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Data pada Tabel 1.1 dan Gambar 1.1 ditarik pukul 15.00 WIB, lisensi foto CC BY-SA 4.0, standar CAP 1.2 dan SNI 1726:2019.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