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spacing w:after="0" w:line="240" w:lineRule="auto"/>
        <w:jc w:val="left"/>
      </w:pPr>
      <w:r>
        <w:rPr>
          <w:b/>
          <w:bCs/>
          <w:color w:val="FFFFFF"/>
          <w:sz w:val="64"/>
          <w:szCs w:val="64"/>
        </w:rPr>
        <w:t xml:space="preserve">Neraca Air Pulau Jawa per Kabupaten/Kota</w:t>
      </w:r>
    </w:p>
    <w:p>
      <w:pPr>
        <w:pStyle w:val="Sampul"/>
        <w:spacing w:before="240" w:after="0" w:line="264" w:lineRule="auto"/>
      </w:pPr>
      <w:r>
        <w:rPr>
          <w:color w:val="FFFFFF"/>
          <w:sz w:val="28"/>
          <w:szCs w:val="28"/>
        </w:rPr>
        <w:t xml:space="preserve">Pasokan dan Kebutuhan Air Bulanan, Musim Kemarau Juni–Oktober, dan Tahun Kering 1997, 2015, 2019, dan 2023</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uppressAutoHyphens/>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4"/>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uppressAutoHyphens/>
              <w:spacing w:after="0" w:line="240" w:lineRule="auto"/>
            </w:pPr>
            <w:r>
              <w:rPr>
                <w:b/>
                <w:bCs/>
                <w:color w:val="051C2C"/>
                <w:sz w:val="22"/>
                <w:szCs w:val="22"/>
              </w:rPr>
              <w:t xml:space="preserve">Badan Nasional Penanggulangan Bencana</w:t>
            </w:r>
          </w:p>
        </w:tc>
      </w:tr>
    </w:tbl>
    <w:p>
      <w:pPr>
        <w:spacing w:before="240" w:after="0"/>
        <w:sectPr>
          <w:headerReference w:type="default" r:id="rId13"/>
          <w:footerReference w:type="default" r:id="rId12"/>
          <w:type w:val="nextPage"/>
          <w:pgSz w:w="11906" w:h="16838"/>
          <w:pgMar w:top="10054" w:right="1134" w:bottom="567" w:left="1417" w:header="680" w:footer="567" w:gutter="0"/>
          <w:pgNumType w:fmt="lowerRoman"/>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uppressAutoHyphens/>
              <w:spacing w:before="0" w:after="0"/>
            </w:pPr>
            <w:r>
              <w:t xml:space="preserve">JUDUL</w:t>
            </w:r>
          </w:p>
        </w:tc>
        <w:tc>
          <w:tcPr>
            <w:tcW w:w="6973" w:type="dxa"/>
          </w:tcPr>
          <w:p>
            <w:pPr>
              <w:pStyle w:val="IsiTabel"/>
              <w:suppressAutoHyphens/>
              <w:spacing w:after="40" w:line="276" w:lineRule="auto"/>
            </w:pPr>
            <w:r>
              <w:rPr>
                <w:sz w:val="20"/>
                <w:szCs w:val="20"/>
              </w:rPr>
              <w:t xml:space="preserve">Neraca Air Pulau Jawa per Kabupaten/Kota</w:t>
            </w:r>
          </w:p>
          <w:p>
            <w:pPr>
              <w:pStyle w:val="IsiTabel"/>
              <w:suppressAutoHyphens/>
              <w:spacing w:after="40" w:line="276" w:lineRule="auto"/>
            </w:pPr>
            <w:r>
              <w:rPr>
                <w:sz w:val="20"/>
                <w:szCs w:val="20"/>
              </w:rPr>
              <w:t xml:space="preserve">Pasokan dan Kebutuhan Air Bulanan, Musim Kemarau Juni–Oktober, dan Tahun Kering 1997, 2015, 2019, dan 2023</w:t>
            </w:r>
          </w:p>
        </w:tc>
      </w:tr>
      <w:tr>
        <w:trPr>
          <w:cantSplit/>
        </w:trPr>
        <w:tc>
          <w:tcPr>
            <w:tcW w:w="2381" w:type="dxa"/>
          </w:tcPr>
          <w:p>
            <w:pPr>
              <w:pStyle w:val="LabelBagian"/>
              <w:suppressAutoHyphens/>
              <w:spacing w:before="0" w:after="0"/>
            </w:pPr>
            <w:r>
              <w:t xml:space="preserve">PENERBIT</w:t>
            </w:r>
          </w:p>
        </w:tc>
        <w:tc>
          <w:tcPr>
            <w:tcW w:w="6973" w:type="dxa"/>
          </w:tcPr>
          <w:p>
            <w:pPr>
              <w:pStyle w:val="IsiTabel"/>
              <w:suppressAutoHyphens/>
              <w:spacing w:after="40" w:line="276" w:lineRule="auto"/>
            </w:pPr>
            <w:r>
              <w:rPr>
                <w:sz w:val="20"/>
                <w:szCs w:val="20"/>
              </w:rPr>
              <w:t xml:space="preserve">Badan Nasional Penanggulangan Bencana</w:t>
            </w:r>
          </w:p>
          <w:p>
            <w:pPr>
              <w:pStyle w:val="IsiTabel"/>
              <w:suppressAutoHyphens/>
              <w:spacing w:after="40" w:line="276" w:lineRule="auto"/>
            </w:pPr>
            <w:r>
              <w:rPr>
                <w:sz w:val="20"/>
                <w:szCs w:val="20"/>
              </w:rPr>
              <w:t xml:space="preserve">Graha BNPB, Jl. Pramuka Kav. 38, Jakarta Timur 13120</w:t>
            </w:r>
          </w:p>
        </w:tc>
      </w:tr>
      <w:tr>
        <w:trPr>
          <w:cantSplit/>
        </w:trPr>
        <w:tc>
          <w:tcPr>
            <w:tcW w:w="2381" w:type="dxa"/>
          </w:tcPr>
          <w:p>
            <w:pPr>
              <w:pStyle w:val="LabelBagian"/>
              <w:suppressAutoHyphens/>
              <w:spacing w:before="0" w:after="0"/>
            </w:pPr>
            <w:r>
              <w:t xml:space="preserve">DITUJUKAN KEPADA</w:t>
            </w:r>
          </w:p>
        </w:tc>
        <w:tc>
          <w:tcPr>
            <w:tcW w:w="6973" w:type="dxa"/>
          </w:tcPr>
          <w:p>
            <w:pPr>
              <w:pStyle w:val="IsiTabel"/>
              <w:suppressAutoHyphens/>
              <w:spacing w:after="40" w:line="276" w:lineRule="auto"/>
            </w:pPr>
            <w:r>
              <w:rPr>
                <w:sz w:val="20"/>
                <w:szCs w:val="20"/>
              </w:rPr>
              <w:t xml:space="preserve">Kepala Badan Nasional Penanggulangan Bencana</w:t>
            </w:r>
          </w:p>
        </w:tc>
      </w:tr>
      <w:tr>
        <w:trPr>
          <w:cantSplit/>
        </w:trPr>
        <w:tc>
          <w:tcPr>
            <w:tcW w:w="2381" w:type="dxa"/>
          </w:tcPr>
          <w:p>
            <w:pPr>
              <w:pStyle w:val="LabelBagian"/>
              <w:suppressAutoHyphens/>
              <w:spacing w:before="0" w:after="0"/>
            </w:pPr>
            <w:r>
              <w:t xml:space="preserve">DASAR PENYUSUNAN</w:t>
            </w:r>
          </w:p>
        </w:tc>
        <w:tc>
          <w:tcPr>
            <w:tcW w:w="6973" w:type="dxa"/>
          </w:tcPr>
          <w:p>
            <w:pPr>
              <w:pStyle w:val="IsiTabel"/>
              <w:suppressAutoHyphens/>
              <w:spacing w:after="40" w:line="276" w:lineRule="auto"/>
            </w:pPr>
            <w:r>
              <w:rPr>
                <w:sz w:val="20"/>
                <w:szCs w:val="20"/>
              </w:rPr>
              <w:t xml:space="preserve">Undang-Undang Nomor 24 Tahun 2007 tentang Penanggulangan Bencana</w:t>
            </w:r>
          </w:p>
          <w:p>
            <w:pPr>
              <w:pStyle w:val="IsiTabel"/>
              <w:suppressAutoHyphens/>
              <w:spacing w:after="40" w:line="276" w:lineRule="auto"/>
            </w:pPr>
            <w:r>
              <w:rPr>
                <w:sz w:val="20"/>
                <w:szCs w:val="20"/>
              </w:rPr>
              <w:t xml:space="preserve">Peraturan Presiden Nomor 87 Tahun 2020 tentang Rencana Induk Penanggulangan Bencana Tahun 2020–2044</w:t>
            </w:r>
          </w:p>
          <w:p>
            <w:pPr>
              <w:pStyle w:val="IsiTabel"/>
              <w:suppressAutoHyphens/>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uppressAutoHyphens/>
              <w:spacing w:before="0" w:after="0"/>
            </w:pPr>
            <w:r>
              <w:t xml:space="preserve">VERSI</w:t>
            </w:r>
          </w:p>
        </w:tc>
        <w:tc>
          <w:tcPr>
            <w:tcW w:w="6973" w:type="dxa"/>
          </w:tcPr>
          <w:p>
            <w:pPr>
              <w:pStyle w:val="IsiTabel"/>
              <w:suppressAutoHyphens/>
              <w:spacing w:after="40" w:line="276" w:lineRule="auto"/>
            </w:pPr>
            <w:r>
              <w:rPr>
                <w:sz w:val="20"/>
                <w:szCs w:val="20"/>
              </w:rPr>
              <w:t xml:space="preserve">Draf, Oktober 2026</w:t>
            </w:r>
          </w:p>
        </w:tc>
      </w:tr>
      <w:tr>
        <w:trPr>
          <w:cantSplit/>
        </w:trPr>
        <w:tc>
          <w:tcPr>
            <w:tcW w:w="2381" w:type="dxa"/>
          </w:tcPr>
          <w:p>
            <w:pPr>
              <w:pStyle w:val="LabelBagian"/>
              <w:suppressAutoHyphens/>
              <w:spacing w:before="0" w:after="0"/>
            </w:pPr>
            <w:r>
              <w:t xml:space="preserve">TAHUN TERBIT</w:t>
            </w:r>
          </w:p>
        </w:tc>
        <w:tc>
          <w:tcPr>
            <w:tcW w:w="6973" w:type="dxa"/>
          </w:tcPr>
          <w:p>
            <w:pPr>
              <w:pStyle w:val="IsiTabel"/>
              <w:suppressAutoHyphens/>
              <w:spacing w:after="40" w:line="276" w:lineRule="auto"/>
            </w:pPr>
            <w:r>
              <w:rPr>
                <w:sz w:val="20"/>
                <w:szCs w:val="20"/>
              </w:rPr>
              <w:t xml:space="preserve">2026</w:t>
            </w:r>
          </w:p>
        </w:tc>
      </w:tr>
      <w:tr>
        <w:trPr>
          <w:cantSplit/>
        </w:trPr>
        <w:tc>
          <w:tcPr>
            <w:tcW w:w="2381" w:type="dxa"/>
          </w:tcPr>
          <w:p>
            <w:pPr>
              <w:pStyle w:val="LabelBagian"/>
              <w:suppressAutoHyphens/>
              <w:spacing w:before="0" w:after="0"/>
            </w:pPr>
            <w:r>
              <w:t xml:space="preserve">BAHASA</w:t>
            </w:r>
          </w:p>
        </w:tc>
        <w:tc>
          <w:tcPr>
            <w:tcW w:w="6973" w:type="dxa"/>
          </w:tcPr>
          <w:p>
            <w:pPr>
              <w:pStyle w:val="IsiTabel"/>
              <w:suppressAutoHyphens/>
              <w:spacing w:after="40" w:line="276" w:lineRule="auto"/>
            </w:pPr>
            <w:r>
              <w:rPr>
                <w:sz w:val="20"/>
                <w:szCs w:val="20"/>
              </w:rPr>
              <w:t xml:space="preserve">Indonesia</w:t>
            </w:r>
          </w:p>
        </w:tc>
      </w:tr>
      <w:tr>
        <w:trPr>
          <w:cantSplit/>
        </w:trPr>
        <w:tc>
          <w:tcPr>
            <w:tcW w:w="2381" w:type="dxa"/>
          </w:tcPr>
          <w:p>
            <w:pPr>
              <w:pStyle w:val="LabelBagian"/>
              <w:suppressAutoHyphens/>
              <w:spacing w:before="0" w:after="0"/>
            </w:pPr>
            <w:r>
              <w:t xml:space="preserve">BATAS DATA</w:t>
            </w:r>
          </w:p>
        </w:tc>
        <w:tc>
          <w:tcPr>
            <w:tcW w:w="6973" w:type="dxa"/>
          </w:tcPr>
          <w:p>
            <w:pPr>
              <w:pStyle w:val="IsiTabel"/>
              <w:suppressAutoHyphens/>
              <w:spacing w:after="40" w:line="276" w:lineRule="auto"/>
            </w:pPr>
            <w:r>
              <w:rPr>
                <w:sz w:val="20"/>
                <w:szCs w:val="20"/>
              </w:rPr>
              <w:t xml:space="preserve">27 Oktober 2026</w:t>
            </w:r>
          </w:p>
        </w:tc>
      </w:tr>
      <w:tr>
        <w:trPr>
          <w:cantSplit/>
        </w:trPr>
        <w:tc>
          <w:tcPr>
            <w:tcW w:w="2381" w:type="dxa"/>
          </w:tcPr>
          <w:p>
            <w:pPr>
              <w:pStyle w:val="LabelBagian"/>
              <w:suppressAutoHyphens/>
              <w:spacing w:before="0" w:after="0"/>
            </w:pPr>
            <w:r>
              <w:t xml:space="preserve">FOTO SAMPUL</w:t>
            </w:r>
          </w:p>
        </w:tc>
        <w:tc>
          <w:tcPr>
            <w:tcW w:w="6973" w:type="dxa"/>
          </w:tcPr>
          <w:p>
            <w:pPr>
              <w:pStyle w:val="IsiTabel"/>
              <w:suppressAutoHyphens/>
              <w:spacing w:after="40" w:line="276" w:lineRule="auto"/>
            </w:pPr>
            <w:r>
              <w:rPr>
                <w:sz w:val="20"/>
                <w:szCs w:val="20"/>
              </w:rPr>
              <w:t xml:space="preserve">Bengawan Solo pada musim kemarau, Juli 2015. Wikimedia Commons, Crisco 1492, CC BY-SA 4.0. https://commons.wikimedia.org/wiki/File:Bengawan_Solo_River_during_dry_season,_2015-07-31_01.jpg</w:t>
            </w:r>
          </w:p>
        </w:tc>
      </w:tr>
      <w:tr>
        <w:trPr>
          <w:cantSplit/>
        </w:trPr>
        <w:tc>
          <w:tcPr>
            <w:tcW w:w="2381" w:type="dxa"/>
          </w:tcPr>
          <w:p>
            <w:pPr>
              <w:pStyle w:val="LabelBagian"/>
              <w:suppressAutoHyphens/>
              <w:spacing w:before="0" w:after="0"/>
            </w:pPr>
            <w:r>
              <w:t xml:space="preserve">CARA MENGUTIP</w:t>
            </w:r>
          </w:p>
        </w:tc>
        <w:tc>
          <w:tcPr>
            <w:tcW w:w="6973" w:type="dxa"/>
          </w:tcPr>
          <w:p>
            <w:pPr>
              <w:pStyle w:val="IsiTabel"/>
              <w:suppressAutoHyphens/>
              <w:spacing w:line="276" w:lineRule="auto"/>
            </w:pPr>
            <w:r>
              <w:rPr>
                <w:sz w:val="20"/>
                <w:szCs w:val="20"/>
              </w:rPr>
              <w:t xml:space="preserve">Badan Nasional Penanggulangan Bencana. (2026). </w:t>
            </w:r>
            <w:r>
              <w:rPr>
                <w:i/>
                <w:iCs/>
                <w:sz w:val="20"/>
                <w:szCs w:val="20"/>
              </w:rPr>
              <w:t xml:space="preserve">Neraca Air Pulau Jawa per Kabupaten/Kota</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p>
      <w:pPr>
        <w:pStyle w:val="Isi"/>
      </w:pPr>
      <w:r>
        <w:t xml:space="preserve">Kekeringan di Pulau Jawa ditangani kab/kota demi kab/kota. Badan Penanggulangan Bencana Daerah menetapkan status dan menyalurkan air bersih, lalu kejadiannya tercatat di Data dan Informasi Bencana Indonesia. Sampai kajian ini disusun, belum ada neraca air terbuka yang menunjukkan kab/kota mana yang kekurangan air pada musim kemarau dan berapa besar kekurangannya.</w:t>
      </w:r>
    </w:p>
    <w:p>
      <w:pPr>
        <w:pStyle w:val="Isi"/>
      </w:pPr>
      <w:r>
        <w:t xml:space="preserve">Kajian Neraca Air Pulau Jawa per Kabupaten/Kota mengisi celah itu dengan model. Pasokan air dihitung dari hujan dan penguapan 1991–2025, dialirkan mengikuti sungai ke kab/kota di bawahnya, lalu dibandingkan dengan kebutuhan empat sektor tiap bulan. Hasilnya disajikan untuk tahun biasa dan untuk empat tahun kering, termasuk 1997.</w:t>
      </w:r>
    </w:p>
    <w:p>
      <w:pPr>
        <w:pStyle w:val="Isi"/>
      </w:pPr>
      <w:r>
        <w:t xml:space="preserve">Semua angka dalam kajian ini adalah estimasi model. Aliran tahunan model sudah sejalan dengan dua model pembanding, tetapi aliran musim kemarau belum lolos validasi, dan data pos duga air serta operasi waduk belum kami terima. Peringkat kab/kota dalam buku ini kami pakai sebagai urutan pemeriksaan dan penyiapan; data lapangan Balai Besar Wilayah Sungai dan BPBD menjadi penentu akhir.</w:t>
      </w:r>
    </w:p>
    <w:p>
      <w:pPr>
        <w:pStyle w:val="Isi"/>
      </w:pPr>
      <w:r>
        <w:t xml:space="preserve">Saya meminta unit di lingkungan BNPB memakai kajian ini untuk menyusun daftar periksa kesiapan musim kemarau 2027 dan untuk meminta data yang diperlukan dari kementerian dan lembaga pemegangnya, sebagaimana diuraikan pada Bab 9.</w:t>
      </w:r>
    </w:p>
    <w:p>
      <w:pPr>
        <w:pStyle w:val="Isi"/>
      </w:pPr>
      <w:r>
        <w:t xml:space="preserve">Jakarta, Oktober 2026</w:t>
      </w:r>
    </w:p>
    <w:p>
      <w:pPr>
        <w:pStyle w:val="IsiTemuan"/>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Kepala Badan Nasional Penanggulangan Bencana</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RINGKASAN EKSEKUTIF</w:t>
        </w:r>
        <w:r>
          <w:tab/>
        </w:r>
        <w:r>
          <w:t xml:space="preserve">vi</w:t>
        </w:r>
      </w:hyperlink>
    </w:p>
    <w:p>
      <w:pPr>
        <w:pStyle w:val="TOC2"/>
      </w:pPr>
      <w:hyperlink w:anchor="_Toc00005" w:history="1">
        <w:r>
          <w:t xml:space="preserve">Keputusan yang Diminta dan Akibatnya</w:t>
        </w:r>
        <w:r>
          <w:tab/>
        </w:r>
        <w:r>
          <w:t xml:space="preserve">vii</w:t>
        </w:r>
      </w:hyperlink>
    </w:p>
    <w:p>
      <w:pPr>
        <w:pStyle w:val="TOC1"/>
      </w:pPr>
      <w:hyperlink w:anchor="_Toc00006" w:history="1">
        <w:r>
          <w:t xml:space="preserve">DAFTAR TABEL</w:t>
        </w:r>
        <w:r>
          <w:tab/>
        </w:r>
        <w:r>
          <w:t xml:space="preserve">viii</w:t>
        </w:r>
      </w:hyperlink>
    </w:p>
    <w:p>
      <w:pPr>
        <w:pStyle w:val="TOC1"/>
      </w:pPr>
      <w:hyperlink w:anchor="_Toc00007" w:history="1">
        <w:r>
          <w:t xml:space="preserve">DAFTAR GAMBAR</w:t>
        </w:r>
        <w:r>
          <w:tab/>
        </w:r>
        <w:r>
          <w:t xml:space="preserve">ix</w:t>
        </w:r>
      </w:hyperlink>
    </w:p>
    <w:p>
      <w:pPr>
        <w:pStyle w:val="TOC1"/>
      </w:pPr>
      <w:hyperlink w:anchor="_Toc00008" w:history="1">
        <w:r>
          <w:t xml:space="preserve">DAFTAR LAMPIRAN</w:t>
        </w:r>
        <w:r>
          <w:tab/>
        </w:r>
        <w:r>
          <w:t xml:space="preserve">x</w:t>
        </w:r>
      </w:hyperlink>
    </w:p>
    <w:p>
      <w:pPr>
        <w:pStyle w:val="TOC1"/>
      </w:pPr>
      <w:hyperlink w:anchor="_Toc00009" w:history="1">
        <w:r>
          <w:t xml:space="preserve">DAFTAR SINGKATAN</w:t>
        </w:r>
        <w:r>
          <w:tab/>
        </w:r>
        <w:r>
          <w:t xml:space="preserve">xi</w:t>
        </w:r>
      </w:hyperlink>
    </w:p>
    <w:p>
      <w:pPr>
        <w:pStyle w:val="TOC1"/>
      </w:pPr>
      <w:hyperlink w:anchor="_Toc00010" w:history="1">
        <w:r>
          <w:t xml:space="preserve">BAB 1</w:t>
        </w:r>
        <w:r>
          <w:tab/>
        </w:r>
        <w:r>
          <w:t xml:space="preserve">PENDAHULUAN</w:t>
        </w:r>
        <w:r>
          <w:tab/>
        </w:r>
        <w:r>
          <w:t xml:space="preserve">1</w:t>
        </w:r>
      </w:hyperlink>
    </w:p>
    <w:p>
      <w:pPr>
        <w:pStyle w:val="TOC2"/>
      </w:pPr>
      <w:hyperlink w:anchor="_Toc00011" w:history="1">
        <w:r>
          <w:t xml:space="preserve">1.1</w:t>
        </w:r>
        <w:r>
          <w:tab/>
        </w:r>
        <w:r>
          <w:t xml:space="preserve">Pertanyaan yang Dijawab</w:t>
        </w:r>
        <w:r>
          <w:tab/>
        </w:r>
        <w:r>
          <w:t xml:space="preserve">1</w:t>
        </w:r>
      </w:hyperlink>
    </w:p>
    <w:p>
      <w:pPr>
        <w:pStyle w:val="TOC2"/>
      </w:pPr>
      <w:hyperlink w:anchor="_Toc00012" w:history="1">
        <w:r>
          <w:t xml:space="preserve">1.2</w:t>
        </w:r>
        <w:r>
          <w:tab/>
        </w:r>
        <w:r>
          <w:t xml:space="preserve">Cara Membaca Angka</w:t>
        </w:r>
        <w:r>
          <w:tab/>
        </w:r>
        <w:r>
          <w:t xml:space="preserve">2</w:t>
        </w:r>
      </w:hyperlink>
    </w:p>
    <w:p>
      <w:pPr>
        <w:pStyle w:val="TOC1"/>
      </w:pPr>
      <w:hyperlink w:anchor="_Toc00013" w:history="1">
        <w:r>
          <w:t xml:space="preserve">BAB 2</w:t>
        </w:r>
        <w:r>
          <w:tab/>
        </w:r>
        <w:r>
          <w:t xml:space="preserve">PENDEKATAN NERACA AIR DI INDONESIA</w:t>
        </w:r>
        <w:r>
          <w:tab/>
        </w:r>
        <w:r>
          <w:t xml:space="preserve">3</w:t>
        </w:r>
      </w:hyperlink>
    </w:p>
    <w:p>
      <w:pPr>
        <w:pStyle w:val="TOC2"/>
      </w:pPr>
      <w:hyperlink w:anchor="_Toc00014" w:history="1">
        <w:r>
          <w:t xml:space="preserve">2.1</w:t>
        </w:r>
        <w:r>
          <w:tab/>
        </w:r>
        <w:r>
          <w:t xml:space="preserve">Empat Pendekatan yang Berlaku</w:t>
        </w:r>
        <w:r>
          <w:tab/>
        </w:r>
        <w:r>
          <w:t xml:space="preserve">3</w:t>
        </w:r>
      </w:hyperlink>
    </w:p>
    <w:p>
      <w:pPr>
        <w:pStyle w:val="TOC2"/>
      </w:pPr>
      <w:hyperlink w:anchor="_Toc00016" w:history="1">
        <w:r>
          <w:t xml:space="preserve">2.2</w:t>
        </w:r>
        <w:r>
          <w:tab/>
        </w:r>
        <w:r>
          <w:t xml:space="preserve">Daya Dukung Air Gaya Permen LH 17/2009</w:t>
        </w:r>
        <w:r>
          <w:tab/>
        </w:r>
        <w:r>
          <w:t xml:space="preserve">4</w:t>
        </w:r>
      </w:hyperlink>
    </w:p>
    <w:p>
      <w:pPr>
        <w:pStyle w:val="TOC2"/>
      </w:pPr>
      <w:hyperlink w:anchor="_Toc00017" w:history="1">
        <w:r>
          <w:t xml:space="preserve">2.3</w:t>
        </w:r>
        <w:r>
          <w:tab/>
        </w:r>
        <w:r>
          <w:t xml:space="preserve">Posisi Kajian Ini</w:t>
        </w:r>
        <w:r>
          <w:tab/>
        </w:r>
        <w:r>
          <w:t xml:space="preserve">4</w:t>
        </w:r>
      </w:hyperlink>
    </w:p>
    <w:p>
      <w:pPr>
        <w:pStyle w:val="TOC1"/>
      </w:pPr>
      <w:hyperlink w:anchor="_Toc00018" w:history="1">
        <w:r>
          <w:t xml:space="preserve">BAB 3</w:t>
        </w:r>
        <w:r>
          <w:tab/>
        </w:r>
        <w:r>
          <w:t xml:space="preserve">METODE DAN DATA</w:t>
        </w:r>
        <w:r>
          <w:tab/>
        </w:r>
        <w:r>
          <w:t xml:space="preserve">6</w:t>
        </w:r>
      </w:hyperlink>
    </w:p>
    <w:p>
      <w:pPr>
        <w:pStyle w:val="TOC2"/>
      </w:pPr>
      <w:hyperlink w:anchor="_Toc00019" w:history="1">
        <w:r>
          <w:t xml:space="preserve">3.1</w:t>
        </w:r>
        <w:r>
          <w:tab/>
        </w:r>
        <w:r>
          <w:t xml:space="preserve">Pasokan: Hujan, Penguapan, dan Limpasan</w:t>
        </w:r>
        <w:r>
          <w:tab/>
        </w:r>
        <w:r>
          <w:t xml:space="preserve">6</w:t>
        </w:r>
      </w:hyperlink>
    </w:p>
    <w:p>
      <w:pPr>
        <w:pStyle w:val="TOC2"/>
      </w:pPr>
      <w:hyperlink w:anchor="_Toc00020" w:history="1">
        <w:r>
          <w:t xml:space="preserve">3.2</w:t>
        </w:r>
        <w:r>
          <w:tab/>
        </w:r>
        <w:r>
          <w:t xml:space="preserve">Aliran Antar-Kab/Kota</w:t>
        </w:r>
        <w:r>
          <w:tab/>
        </w:r>
        <w:r>
          <w:t xml:space="preserve">7</w:t>
        </w:r>
      </w:hyperlink>
    </w:p>
    <w:p>
      <w:pPr>
        <w:pStyle w:val="TOC2"/>
      </w:pPr>
      <w:hyperlink w:anchor="_Toc00021" w:history="1">
        <w:r>
          <w:t xml:space="preserve">3.3</w:t>
        </w:r>
        <w:r>
          <w:tab/>
        </w:r>
        <w:r>
          <w:t xml:space="preserve">Kebutuhan Air</w:t>
        </w:r>
        <w:r>
          <w:tab/>
        </w:r>
        <w:r>
          <w:t xml:space="preserve">7</w:t>
        </w:r>
      </w:hyperlink>
    </w:p>
    <w:p>
      <w:pPr>
        <w:pStyle w:val="TOC2"/>
      </w:pPr>
      <w:hyperlink w:anchor="_Toc00023" w:history="1">
        <w:r>
          <w:t xml:space="preserve">3.4</w:t>
        </w:r>
        <w:r>
          <w:tab/>
        </w:r>
        <w:r>
          <w:t xml:space="preserve">Skenario dan Label Keyakinan</w:t>
        </w:r>
        <w:r>
          <w:tab/>
        </w:r>
        <w:r>
          <w:t xml:space="preserve">8</w:t>
        </w:r>
      </w:hyperlink>
    </w:p>
    <w:p>
      <w:pPr>
        <w:pStyle w:val="TOC1"/>
      </w:pPr>
      <w:hyperlink w:anchor="_Toc00024" w:history="1">
        <w:r>
          <w:t xml:space="preserve">BAB 4</w:t>
        </w:r>
        <w:r>
          <w:tab/>
        </w:r>
        <w:r>
          <w:t xml:space="preserve">PASOKAN AIR</w:t>
        </w:r>
        <w:r>
          <w:tab/>
        </w:r>
        <w:r>
          <w:t xml:space="preserve">9</w:t>
        </w:r>
      </w:hyperlink>
    </w:p>
    <w:p>
      <w:pPr>
        <w:pStyle w:val="TOC2"/>
      </w:pPr>
      <w:hyperlink w:anchor="_Toc00025" w:history="1">
        <w:r>
          <w:t xml:space="preserve">4.1</w:t>
        </w:r>
        <w:r>
          <w:tab/>
        </w:r>
        <w:r>
          <w:t xml:space="preserve">Neraca Pulau Jawa</w:t>
        </w:r>
        <w:r>
          <w:tab/>
        </w:r>
        <w:r>
          <w:t xml:space="preserve">9</w:t>
        </w:r>
      </w:hyperlink>
    </w:p>
    <w:p>
      <w:pPr>
        <w:pStyle w:val="TOC2"/>
      </w:pPr>
      <w:hyperlink w:anchor="_Toc00028" w:history="1">
        <w:r>
          <w:t xml:space="preserve">4.2</w:t>
        </w:r>
        <w:r>
          <w:tab/>
        </w:r>
        <w:r>
          <w:t xml:space="preserve">Pembanding Pulau dan Muara</w:t>
        </w:r>
        <w:r>
          <w:tab/>
        </w:r>
        <w:r>
          <w:t xml:space="preserve">10</w:t>
        </w:r>
      </w:hyperlink>
    </w:p>
    <w:p>
      <w:pPr>
        <w:pStyle w:val="TOC2"/>
      </w:pPr>
      <w:hyperlink w:anchor="_Toc00029" w:history="1">
        <w:r>
          <w:t xml:space="preserve">4.3</w:t>
        </w:r>
        <w:r>
          <w:tab/>
        </w:r>
        <w:r>
          <w:t xml:space="preserve">Aliran Antar-Kab/Kota</w:t>
        </w:r>
        <w:r>
          <w:tab/>
        </w:r>
        <w:r>
          <w:t xml:space="preserve">10</w:t>
        </w:r>
      </w:hyperlink>
    </w:p>
    <w:p>
      <w:pPr>
        <w:pStyle w:val="TOC2"/>
      </w:pPr>
      <w:hyperlink w:anchor="_Toc00031" w:history="1">
        <w:r>
          <w:t xml:space="preserve">4.4</w:t>
        </w:r>
        <w:r>
          <w:tab/>
        </w:r>
        <w:r>
          <w:t xml:space="preserve">Surplus Lokal</w:t>
        </w:r>
        <w:r>
          <w:tab/>
        </w:r>
        <w:r>
          <w:t xml:space="preserve">11</w:t>
        </w:r>
      </w:hyperlink>
    </w:p>
    <w:p>
      <w:pPr>
        <w:pStyle w:val="TOC1"/>
      </w:pPr>
      <w:hyperlink w:anchor="_Toc00033" w:history="1">
        <w:r>
          <w:t xml:space="preserve">BAB 5</w:t>
        </w:r>
        <w:r>
          <w:tab/>
        </w:r>
        <w:r>
          <w:t xml:space="preserve">KEBUTUHAN AIR PER SEKTOR</w:t>
        </w:r>
        <w:r>
          <w:tab/>
        </w:r>
        <w:r>
          <w:t xml:space="preserve">12</w:t>
        </w:r>
      </w:hyperlink>
    </w:p>
    <w:p>
      <w:pPr>
        <w:pStyle w:val="TOC2"/>
      </w:pPr>
      <w:hyperlink w:anchor="_Toc00035" w:history="1">
        <w:r>
          <w:t xml:space="preserve">5.1</w:t>
        </w:r>
        <w:r>
          <w:tab/>
        </w:r>
        <w:r>
          <w:t xml:space="preserve">Domestik</w:t>
        </w:r>
        <w:r>
          <w:tab/>
        </w:r>
        <w:r>
          <w:t xml:space="preserve">12</w:t>
        </w:r>
      </w:hyperlink>
    </w:p>
    <w:p>
      <w:pPr>
        <w:pStyle w:val="TOC2"/>
      </w:pPr>
      <w:hyperlink w:anchor="_Toc00036" w:history="1">
        <w:r>
          <w:t xml:space="preserve">5.2</w:t>
        </w:r>
        <w:r>
          <w:tab/>
        </w:r>
        <w:r>
          <w:t xml:space="preserve">Irigasi</w:t>
        </w:r>
        <w:r>
          <w:tab/>
        </w:r>
        <w:r>
          <w:t xml:space="preserve">13</w:t>
        </w:r>
      </w:hyperlink>
    </w:p>
    <w:p>
      <w:pPr>
        <w:pStyle w:val="TOC2"/>
      </w:pPr>
      <w:hyperlink w:anchor="_Toc00037" w:history="1">
        <w:r>
          <w:t xml:space="preserve">5.3</w:t>
        </w:r>
        <w:r>
          <w:tab/>
        </w:r>
        <w:r>
          <w:t xml:space="preserve">Ternak dan Industri</w:t>
        </w:r>
        <w:r>
          <w:tab/>
        </w:r>
        <w:r>
          <w:t xml:space="preserve">13</w:t>
        </w:r>
      </w:hyperlink>
    </w:p>
    <w:p>
      <w:pPr>
        <w:pStyle w:val="TOC2"/>
      </w:pPr>
      <w:hyperlink w:anchor="_Toc00038" w:history="1">
        <w:r>
          <w:t xml:space="preserve">5.4</w:t>
        </w:r>
        <w:r>
          <w:tab/>
        </w:r>
        <w:r>
          <w:t xml:space="preserve">Proyeksi 2030</w:t>
        </w:r>
        <w:r>
          <w:tab/>
        </w:r>
        <w:r>
          <w:t xml:space="preserve">13</w:t>
        </w:r>
      </w:hyperlink>
    </w:p>
    <w:p>
      <w:pPr>
        <w:pStyle w:val="TOC1"/>
      </w:pPr>
      <w:hyperlink w:anchor="_Toc00040" w:history="1">
        <w:r>
          <w:t xml:space="preserve">BAB 6</w:t>
        </w:r>
        <w:r>
          <w:tab/>
        </w:r>
        <w:r>
          <w:t xml:space="preserve">NERACA AIR PER KABUPATEN/KOTA</w:t>
        </w:r>
        <w:r>
          <w:tab/>
        </w:r>
        <w:r>
          <w:t xml:space="preserve">15</w:t>
        </w:r>
      </w:hyperlink>
    </w:p>
    <w:p>
      <w:pPr>
        <w:pStyle w:val="TOC2"/>
      </w:pPr>
      <w:hyperlink w:anchor="_Toc00041" w:history="1">
        <w:r>
          <w:t xml:space="preserve">6.1</w:t>
        </w:r>
        <w:r>
          <w:tab/>
        </w:r>
        <w:r>
          <w:t xml:space="preserve">Musim Kemarau Rata-Rata</w:t>
        </w:r>
        <w:r>
          <w:tab/>
        </w:r>
        <w:r>
          <w:t xml:space="preserve">15</w:t>
        </w:r>
      </w:hyperlink>
    </w:p>
    <w:p>
      <w:pPr>
        <w:pStyle w:val="TOC2"/>
      </w:pPr>
      <w:hyperlink w:anchor="_Toc00043" w:history="1">
        <w:r>
          <w:t xml:space="preserve">6.2</w:t>
        </w:r>
        <w:r>
          <w:tab/>
        </w:r>
        <w:r>
          <w:t xml:space="preserve">Neraca Kemarau Andalan</w:t>
        </w:r>
        <w:r>
          <w:tab/>
        </w:r>
        <w:r>
          <w:t xml:space="preserve">16</w:t>
        </w:r>
      </w:hyperlink>
    </w:p>
    <w:p>
      <w:pPr>
        <w:pStyle w:val="TOC2"/>
      </w:pPr>
      <w:hyperlink w:anchor="_Toc00047" w:history="1">
        <w:r>
          <w:t xml:space="preserve">6.3</w:t>
        </w:r>
        <w:r>
          <w:tab/>
        </w:r>
        <w:r>
          <w:t xml:space="preserve">Daya Dukung Air Gaya Permen LH 17/2009</w:t>
        </w:r>
        <w:r>
          <w:tab/>
        </w:r>
        <w:r>
          <w:t xml:space="preserve">18</w:t>
        </w:r>
      </w:hyperlink>
    </w:p>
    <w:p>
      <w:pPr>
        <w:pStyle w:val="TOC1"/>
      </w:pPr>
      <w:hyperlink w:anchor="_Toc00049" w:history="1">
        <w:r>
          <w:t xml:space="preserve">BAB 7</w:t>
        </w:r>
        <w:r>
          <w:tab/>
        </w:r>
        <w:r>
          <w:t xml:space="preserve">TAHUN KERING 1997, 2015, 2019, DAN 2023</w:t>
        </w:r>
        <w:r>
          <w:tab/>
        </w:r>
        <w:r>
          <w:t xml:space="preserve">19</w:t>
        </w:r>
      </w:hyperlink>
    </w:p>
    <w:p>
      <w:pPr>
        <w:pStyle w:val="TOC2"/>
      </w:pPr>
      <w:hyperlink w:anchor="_Toc00050" w:history="1">
        <w:r>
          <w:t xml:space="preserve">7.1</w:t>
        </w:r>
        <w:r>
          <w:tab/>
        </w:r>
        <w:r>
          <w:t xml:space="preserve">Lima Skenario</w:t>
        </w:r>
        <w:r>
          <w:tab/>
        </w:r>
        <w:r>
          <w:t xml:space="preserve">19</w:t>
        </w:r>
      </w:hyperlink>
    </w:p>
    <w:p>
      <w:pPr>
        <w:pStyle w:val="TOC2"/>
      </w:pPr>
      <w:hyperlink w:anchor="_Toc00053" w:history="1">
        <w:r>
          <w:t xml:space="preserve">7.2</w:t>
        </w:r>
        <w:r>
          <w:tab/>
        </w:r>
        <w:r>
          <w:t xml:space="preserve">Kab/Kota Paling Tertekan pada Iklim 1997</w:t>
        </w:r>
        <w:r>
          <w:tab/>
        </w:r>
        <w:r>
          <w:t xml:space="preserve">20</w:t>
        </w:r>
      </w:hyperlink>
    </w:p>
    <w:p>
      <w:pPr>
        <w:pStyle w:val="TOC2"/>
      </w:pPr>
      <w:hyperlink w:anchor="_Toc00055" w:history="1">
        <w:r>
          <w:t xml:space="preserve">7.3</w:t>
        </w:r>
        <w:r>
          <w:tab/>
        </w:r>
        <w:r>
          <w:t xml:space="preserve">Arah Bias Tahun Kering</w:t>
        </w:r>
        <w:r>
          <w:tab/>
        </w:r>
        <w:r>
          <w:t xml:space="preserve">21</w:t>
        </w:r>
      </w:hyperlink>
    </w:p>
    <w:p>
      <w:pPr>
        <w:pStyle w:val="TOC1"/>
      </w:pPr>
      <w:hyperlink w:anchor="_Toc00056" w:history="1">
        <w:r>
          <w:t xml:space="preserve">BAB 8</w:t>
        </w:r>
        <w:r>
          <w:tab/>
        </w:r>
        <w:r>
          <w:t xml:space="preserve">VALIDASI DAN KETERBATASAN</w:t>
        </w:r>
        <w:r>
          <w:tab/>
        </w:r>
        <w:r>
          <w:t xml:space="preserve">22</w:t>
        </w:r>
      </w:hyperlink>
    </w:p>
    <w:p>
      <w:pPr>
        <w:pStyle w:val="TOC2"/>
      </w:pPr>
      <w:hyperlink w:anchor="_Toc00057" w:history="1">
        <w:r>
          <w:t xml:space="preserve">8.1</w:t>
        </w:r>
        <w:r>
          <w:tab/>
        </w:r>
        <w:r>
          <w:t xml:space="preserve">Hasil Pemeriksaan</w:t>
        </w:r>
        <w:r>
          <w:tab/>
        </w:r>
        <w:r>
          <w:t xml:space="preserve">22</w:t>
        </w:r>
      </w:hyperlink>
    </w:p>
    <w:p>
      <w:pPr>
        <w:pStyle w:val="TOC2"/>
      </w:pPr>
      <w:hyperlink w:anchor="_Toc00059" w:history="1">
        <w:r>
          <w:t xml:space="preserve">8.2</w:t>
        </w:r>
        <w:r>
          <w:tab/>
        </w:r>
        <w:r>
          <w:t xml:space="preserve">Peringkat Neraca dan Catatan Kejadian</w:t>
        </w:r>
        <w:r>
          <w:tab/>
        </w:r>
        <w:r>
          <w:t xml:space="preserve">23</w:t>
        </w:r>
      </w:hyperlink>
    </w:p>
    <w:p>
      <w:pPr>
        <w:pStyle w:val="TOC2"/>
      </w:pPr>
      <w:hyperlink w:anchor="_Toc00060" w:history="1">
        <w:r>
          <w:t xml:space="preserve">8.3</w:t>
        </w:r>
        <w:r>
          <w:tab/>
        </w:r>
        <w:r>
          <w:t xml:space="preserve">Keterbatasan</w:t>
        </w:r>
        <w:r>
          <w:tab/>
        </w:r>
        <w:r>
          <w:t xml:space="preserve">23</w:t>
        </w:r>
      </w:hyperlink>
    </w:p>
    <w:p>
      <w:pPr>
        <w:pStyle w:val="TOC1"/>
      </w:pPr>
      <w:hyperlink w:anchor="_Toc00062" w:history="1">
        <w:r>
          <w:t xml:space="preserve">BAB 9</w:t>
        </w:r>
        <w:r>
          <w:tab/>
        </w:r>
        <w:r>
          <w:t xml:space="preserve">IMPLIKASI BAGI PENANGGULANGAN BENCANA KEKERINGAN</w:t>
        </w:r>
        <w:r>
          <w:tab/>
        </w:r>
        <w:r>
          <w:t xml:space="preserve">25</w:t>
        </w:r>
      </w:hyperlink>
    </w:p>
    <w:p>
      <w:pPr>
        <w:pStyle w:val="TOC2"/>
      </w:pPr>
      <w:hyperlink w:anchor="_Toc00063" w:history="1">
        <w:r>
          <w:t xml:space="preserve">9.1</w:t>
        </w:r>
        <w:r>
          <w:tab/>
        </w:r>
        <w:r>
          <w:t xml:space="preserve">Pemakaian yang Sah Sekarang</w:t>
        </w:r>
        <w:r>
          <w:tab/>
        </w:r>
        <w:r>
          <w:t xml:space="preserve">25</w:t>
        </w:r>
      </w:hyperlink>
    </w:p>
    <w:p>
      <w:pPr>
        <w:pStyle w:val="TOC2"/>
      </w:pPr>
      <w:hyperlink w:anchor="_Toc00064" w:history="1">
        <w:r>
          <w:t xml:space="preserve">9.2</w:t>
        </w:r>
        <w:r>
          <w:tab/>
        </w:r>
        <w:r>
          <w:t xml:space="preserve">Data yang Harus Diminta</w:t>
        </w:r>
        <w:r>
          <w:tab/>
        </w:r>
        <w:r>
          <w:t xml:space="preserve">26</w:t>
        </w:r>
      </w:hyperlink>
    </w:p>
    <w:p>
      <w:pPr>
        <w:pStyle w:val="TOC2"/>
      </w:pPr>
      <w:hyperlink w:anchor="_Toc00066" w:history="1">
        <w:r>
          <w:t xml:space="preserve">9.3</w:t>
        </w:r>
        <w:r>
          <w:tab/>
        </w:r>
        <w:r>
          <w:t xml:space="preserve">Pembaruan Berkala</w:t>
        </w:r>
        <w:r>
          <w:tab/>
        </w:r>
        <w:r>
          <w:t xml:space="preserve">27</w:t>
        </w:r>
      </w:hyperlink>
    </w:p>
    <w:p>
      <w:pPr>
        <w:pStyle w:val="TOC1"/>
      </w:pPr>
      <w:hyperlink w:anchor="_Toc00067" w:history="1">
        <w:r>
          <w:t xml:space="preserve">DAFTAR PUSTAKA</w:t>
        </w:r>
        <w:r>
          <w:tab/>
        </w:r>
        <w:r>
          <w:t xml:space="preserve">28</w:t>
        </w:r>
      </w:hyperlink>
    </w:p>
    <w:p>
      <w:pPr>
        <w:pStyle w:val="TOC1"/>
      </w:pPr>
      <w:hyperlink w:anchor="_Toc00068" w:history="1">
        <w:r>
          <w:t xml:space="preserve">LAMPIRAN</w:t>
        </w:r>
        <w:r>
          <w:tab/>
        </w:r>
        <w:r>
          <w:t xml:space="preserve">31</w:t>
        </w:r>
      </w:hyperlink>
    </w:p>
    <w:p>
      <w:pPr>
        <w:pStyle w:val="TOC1"/>
      </w:pPr>
      <w:hyperlink w:anchor="_Toc00069" w:history="1">
        <w:r>
          <w:t xml:space="preserve">Lampiran A. Tabel Neraca per Kab/Kota</w:t>
        </w:r>
        <w:r>
          <w:tab/>
        </w:r>
        <w:r>
          <w:t xml:space="preserve">32</w:t>
        </w:r>
      </w:hyperlink>
    </w:p>
    <w:p>
      <w:pPr>
        <w:pStyle w:val="TOC1"/>
      </w:pPr>
      <w:hyperlink w:anchor="_Toc00072" w:history="1">
        <w:r>
          <w:t xml:space="preserve">Lampiran B. Validasi Debit Muara</w:t>
        </w:r>
        <w:r>
          <w:tab/>
        </w:r>
        <w:r>
          <w:t xml:space="preserve">41</w:t>
        </w:r>
      </w:hyperlink>
    </w:p>
    <w:p>
      <w:pPr>
        <w:pStyle w:val="TOC1"/>
      </w:pPr>
      <w:hyperlink w:anchor="_Toc00075" w:history="1">
        <w:r>
          <w:t xml:space="preserve">Lampiran C. Waduk, Transfer, dan Parameter Model</w:t>
        </w:r>
        <w:r>
          <w:tab/>
        </w:r>
        <w:r>
          <w:t xml:space="preserve">42</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78" w:history="1">
        <w:r>
          <w:t xml:space="preserve">Lampiran D. Celah Data dan Permintaan Data</w:t>
        </w:r>
        <w:r>
          <w:tab/>
        </w:r>
        <w:r>
          <w:t xml:space="preserve">43</w:t>
        </w:r>
      </w:hyperlink>
      <w:r>
        <w:fldChar w:fldCharType="end"/>
      </w:r>
    </w:p>
    <w:p>
      <w:pPr>
        <w:pStyle w:val="JudulDepan"/>
      </w:pPr>
      <w:bookmarkStart w:id="4" w:name="_Toc00004"/>
      <w:r>
        <w:t xml:space="preserve">RINGKASAN EKSEKUTIF</w:t>
      </w:r>
      <w:bookmarkEnd w:id="4"/>
    </w:p>
    <w:p>
      <w:pPr>
        <w:pStyle w:val="Isi"/>
      </w:pPr>
      <w:r>
        <w:t xml:space="preserve">Menurut model neraca air kajian ini, Pulau Jawa menghasilkan air permukaan terbarukan sekitar 186 miliar m³ per tahun, dan kebutuhan konsumtif 2025 hanya sekitar 18% darinya. Air cukup dalam setahun tetapi kurang di sebagian kab/kota pada musim kemarau, ketika rasio pulau naik menjadi sekitar 32% pada Juni–Oktober dan 68 kab/kota kekurangan air pada sedikitnya satu dari lima tahun bila kebutuhan irigasi potensial dipenuhi. Aliran kemarau model belum lolos validasi, sehingga peringkat kab/kota dipakai sebagai daftar periksa kesiapan kemarau; peringkat itu belum cocok dengan catatan kejadian kekeringan DIBI, jadi dipasangkan dengan data penyaluran air bersih BPBD.</w:t>
      </w:r>
    </w:p>
    <w:p>
      <w:pPr>
        <w:pStyle w:val="Isi"/>
      </w:pPr>
      <w:r>
        <w:rPr>
          <w:b/>
          <w:bCs/>
          <w:color w:val="051C2C"/>
        </w:rPr>
        <w:t xml:space="preserve">Temuan A.1: </w:t>
      </w:r>
      <w:r>
        <w:t xml:space="preserve">Air permukaan terbarukan Pulau Jawa </w:t>
      </w:r>
      <w:r>
        <w:t xml:space="preserve">sekitar 186 miliar m³ per tahun</w:t>
      </w:r>
      <w:r>
        <w:t xml:space="preserve"> menurut model, rerata 1991–2025, selisih </w:t>
      </w:r>
      <w:r>
        <w:t xml:space="preserve">sekitar 5,9%</w:t>
      </w:r>
      <w:r>
        <w:t xml:space="preserve"> dari angka BPS 2020 yang juga keluaran model; untuk tahun 2020 saja selisihnya </w:t>
      </w:r>
      <w:r>
        <w:t xml:space="preserve">sekitar 16,9%</w:t>
      </w:r>
      <w:r>
        <w:t xml:space="preserve">, di atas ambang </w:t>
      </w:r>
      <w:r>
        <w:t xml:space="preserve">15%</w:t>
      </w:r>
      <w:r>
        <w:t xml:space="preserve">. (Estimasi model, Subbab 4.2)</w:t>
      </w:r>
    </w:p>
    <w:p>
      <w:pPr>
        <w:pStyle w:val="Isi"/>
      </w:pPr>
      <w:r>
        <w:rPr>
          <w:b/>
          <w:bCs/>
          <w:color w:val="051C2C"/>
        </w:rPr>
        <w:t xml:space="preserve">Temuan A.2: </w:t>
      </w:r>
      <w:r>
        <w:t xml:space="preserve">Kebutuhan konsumtif 2025 sama dengan </w:t>
      </w:r>
      <w:r>
        <w:t xml:space="preserve">sekitar 18%</w:t>
      </w:r>
      <w:r>
        <w:t xml:space="preserve"> limpasan tahunan dan </w:t>
      </w:r>
      <w:r>
        <w:t xml:space="preserve">sekitar 32%</w:t>
      </w:r>
      <w:r>
        <w:t xml:space="preserve"> limpasan Juni–Oktober; neraca tahunan negatif hanya di dua kab/kota, keduanya kota pantai kecil. (Estimasi model, Bab 6)</w:t>
      </w:r>
    </w:p>
    <w:p>
      <w:pPr>
        <w:pStyle w:val="Isi"/>
      </w:pPr>
      <w:r>
        <w:rPr>
          <w:b/>
          <w:bCs/>
          <w:color w:val="051C2C"/>
        </w:rPr>
        <w:t xml:space="preserve">Temuan B.1: </w:t>
      </w:r>
      <w:r>
        <w:t xml:space="preserve">68</w:t>
      </w:r>
      <w:r>
        <w:t xml:space="preserve"> kab/kota punya neraca kemarau andalan negatif, artinya kekurangan air Juni–Oktober pada sedikitnya satu dari lima tahun bila kebutuhan irigasi potensial dipenuhi; Jawa Timur </w:t>
      </w:r>
      <w:r>
        <w:t xml:space="preserve">28</w:t>
      </w:r>
      <w:r>
        <w:t xml:space="preserve">, Jawa Tengah </w:t>
      </w:r>
      <w:r>
        <w:t xml:space="preserve">18</w:t>
      </w:r>
      <w:r>
        <w:t xml:space="preserve">, dan Jawa Barat </w:t>
      </w:r>
      <w:r>
        <w:t xml:space="preserve">10</w:t>
      </w:r>
      <w:r>
        <w:t xml:space="preserve">. Nilai per kab/kota adalah indikasi urutan. (Estimasi model, Subbab 6.3)</w:t>
      </w:r>
    </w:p>
    <w:p>
      <w:pPr>
        <w:pStyle w:val="Isi"/>
      </w:pPr>
      <w:r>
        <w:rPr>
          <w:b/>
          <w:bCs/>
          <w:color w:val="051C2C"/>
        </w:rPr>
        <w:t xml:space="preserve">Temuan B.2: </w:t>
      </w:r>
      <w:r>
        <w:t xml:space="preserve">Pada skenario iklim 1997 neraca Juni–Oktober negatif di </w:t>
      </w:r>
      <w:r>
        <w:t xml:space="preserve">99</w:t>
      </w:r>
      <w:r>
        <w:t xml:space="preserve"> kab/kota, pada 2015 di </w:t>
      </w:r>
      <w:r>
        <w:t xml:space="preserve">63</w:t>
      </w:r>
      <w:r>
        <w:t xml:space="preserve">, pada 2019 di </w:t>
      </w:r>
      <w:r>
        <w:t xml:space="preserve">74</w:t>
      </w:r>
      <w:r>
        <w:t xml:space="preserve">, dan pada 2023 di </w:t>
      </w:r>
      <w:r>
        <w:t xml:space="preserve">47</w:t>
      </w:r>
      <w:r>
        <w:t xml:space="preserve">. Bias model berbeda arah antartahun, sehingga keempat angka ini indikasi besarnya tekanan dan tidak menjadi batas atas atau batas bawah. (Estimasi model, Bab 7)</w:t>
      </w:r>
    </w:p>
    <w:p>
      <w:pPr>
        <w:pStyle w:val="Isi"/>
      </w:pPr>
      <w:r>
        <w:rPr>
          <w:b/>
          <w:bCs/>
          <w:color w:val="051C2C"/>
        </w:rPr>
        <w:t xml:space="preserve">Temuan C.1: </w:t>
      </w:r>
      <w:r>
        <w:t xml:space="preserve">Aliran tahunan model di </w:t>
      </w:r>
      <w:r>
        <w:t xml:space="preserve">12</w:t>
      </w:r>
      <w:r>
        <w:t xml:space="preserve"> muara sungai besar berada pada </w:t>
      </w:r>
      <w:r>
        <w:t xml:space="preserve">0,69–1,31</w:t>
      </w:r>
      <w:r>
        <w:t xml:space="preserve"> kali GloFAS, tetapi median aliran Juni–Oktober </w:t>
      </w:r>
      <w:r>
        <w:t xml:space="preserve">sekitar 1,3</w:t>
      </w:r>
      <w:r>
        <w:t xml:space="preserve"> kali, di luar ambang </w:t>
      </w:r>
      <w:r>
        <w:t xml:space="preserve">0,80</w:t>
      </w:r>
      <w:r>
        <w:t xml:space="preserve">–</w:t>
      </w:r>
      <w:r>
        <w:t xml:space="preserve">1,25</w:t>
      </w:r>
      <w:r>
        <w:t xml:space="preserve">. Kalibrasi dan validasi memakai GloFAS yang sama, dan belum ada data pos duga air. (Estimasi model, Bab 8)</w:t>
      </w:r>
    </w:p>
    <w:p>
      <w:pPr>
        <w:pStyle w:val="Isi"/>
      </w:pPr>
      <w:r>
        <w:rPr>
          <w:b/>
          <w:bCs/>
          <w:color w:val="051C2C"/>
        </w:rPr>
        <w:t xml:space="preserve">Temuan C.2: </w:t>
      </w:r>
      <w:r>
        <w:t xml:space="preserve">Kebutuhan industri tidak terhitung di </w:t>
      </w:r>
      <w:r>
        <w:t xml:space="preserve">44</w:t>
      </w:r>
      <w:r>
        <w:t xml:space="preserve"> kab/kota (seluruh DI Yogyakarta dan Jawa Timur serta Kepulauan Seribu), dan hanya satu dari enam angka tampungan waduk besar yang bersumber resmi. (Estimasi model dan celah data, Bab 8)</w:t>
      </w:r>
    </w:p>
    <w:p>
      <w:pPr>
        <w:pStyle w:val="Isi"/>
      </w:pPr>
      <w:r>
        <w:rPr>
          <w:b/>
          <w:bCs/>
          <w:color w:val="051C2C"/>
        </w:rPr>
        <w:t xml:space="preserve">Keputusan yang diminta: </w:t>
      </w:r>
      <w:r>
        <w:t xml:space="preserve">KD-1 memakai peringkat neraca kemarau sebagai daftar periksa kesiapan musim kemarau 2027. Peringkat itu belum cocok dengan catatan kejadian kekeringan DIBI, jadi dipasangkan dengan data penyaluran air bersih BPBD. KD-2 meminta data pos duga air dan operasi waduk kepada Kementerian Pekerjaan Umum untuk validasi.</w:t>
      </w:r>
    </w:p>
    <w:p>
      <w:r>
        <w:br w:type="page"/>
      </w:r>
    </w:p>
    <w:p>
      <w:pPr>
        <w:pStyle w:val="Heading2"/>
      </w:pPr>
      <w:bookmarkStart w:id="5" w:name="_Toc00005"/>
      <w:r>
        <w:t xml:space="preserve">Keputusan yang Diminta dan Akibatnya</w:t>
      </w:r>
      <w:bookmarkEnd w:id="5"/>
    </w:p>
    <w:p>
      <w:pPr>
        <w:pStyle w:val="IsiTemuan"/>
      </w:pPr>
      <w:r>
        <w:rPr>
          <w:b/>
          <w:bCs/>
          <w:color w:val="051C2C"/>
        </w:rPr>
        <w:t xml:space="preserve">Kedua keputusan memakai kajian ini sesuai kekuatan angkanya.</w:t>
      </w:r>
      <w:r>
        <w:t xml:space="preserve"> Peringkat kab/kota dipakai sebagai daftar periksa, belum sebagai volume kekurangan, dan validasi lawan pengukuran hanya bisa dilakukan dengan data yang dipegang Kementerian Pekerjaan Umum </w:t>
      </w:r>
      <w:r>
        <w:t xml:space="preserve">(Republik Indonesia, 2019b; Direktorat Jenderal Sumber Daya Air, Kementerian Pekerjaan Umum, t.t.)</w:t>
      </w:r>
      <w:r>
        <w:t xml:space="preserve">. Rincian rekomendasi ada di Bab 9.</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Memakai peringkat neraca kemarau andalan sebagai daftar periksa kesiapan musim kemarau 2027, dipasangkan dengan data penyaluran air bersih BPBD karena peringkat belum cocok dengan catatan kejadian kekeringan DIBI.</w:t>
            </w:r>
          </w:p>
          <w:p>
            <w:pPr>
              <w:pStyle w:val="DaftarKotak"/>
              <w:numPr>
                <w:ilvl w:val="1"/>
                <w:numId w:val="1"/>
              </w:numPr>
            </w:pPr>
            <w:r>
              <w:t xml:space="preserve">Bila dipakai, BPBD di </w:t>
            </w:r>
            <w:r>
              <w:t xml:space="preserve">68</w:t>
            </w:r>
            <w:r>
              <w:t xml:space="preserve"> kab/kota dengan neraca kemarau andalan negatif diminta memeriksa sumber air darurat dan rencana kontinjensi kekeringan sebelum Juni 2027, dan hasilnya membetulkan peringkat.</w:t>
            </w:r>
          </w:p>
          <w:p>
            <w:pPr>
              <w:pStyle w:val="DaftarKotak"/>
              <w:numPr>
                <w:ilvl w:val="1"/>
                <w:numId w:val="1"/>
              </w:numPr>
            </w:pPr>
            <w:r>
              <w:t xml:space="preserve">Bila tidak, penyiapan kemarau 2027 tetap bertumpu pada catatan kejadian, yang tidak membedakan kekurangan air permukaan dari gangguan akses air rumah tangga.</w:t>
            </w:r>
          </w:p>
          <w:p>
            <w:pPr>
              <w:pStyle w:val="DaftarKotak"/>
              <w:numPr>
                <w:ilvl w:val="0"/>
                <w:numId w:val="1"/>
              </w:numPr>
            </w:pPr>
            <w:r>
              <w:t xml:space="preserve">KD-2. Meminta data pos duga air dan operasi waduk kepada Kementerian Pekerjaan Umum.</w:t>
            </w:r>
          </w:p>
          <w:p>
            <w:pPr>
              <w:pStyle w:val="DaftarKotak"/>
              <w:numPr>
                <w:ilvl w:val="1"/>
                <w:numId w:val="1"/>
              </w:numPr>
            </w:pPr>
            <w:r>
              <w:t xml:space="preserve">Bila diminta dan diterima, label estimasi model dapat naik untuk aliran kemarau, dan kab/kota hilir waduk tidak lagi bergantung pada asumsi pelepasan rata.</w:t>
            </w:r>
          </w:p>
          <w:p>
            <w:pPr>
              <w:pStyle w:val="DaftarKotak"/>
              <w:numPr>
                <w:ilvl w:val="1"/>
                <w:numId w:val="1"/>
              </w:numPr>
            </w:pPr>
            <w:r>
              <w:t xml:space="preserve">Bila tidak, angka kemarau per kab/kota tetap indikasi urutan pada pembaruan berikutnya.</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 w:name="_Obj0001"/>
            <w:r>
              <w:rPr>
                <w:b/>
                <w:bCs/>
                <w:color w:val="FFFFFF"/>
                <w:sz w:val="16"/>
                <w:szCs w:val="16"/>
                <w:shd w:val="clear" w:color="auto" w:fill="051C2C"/>
              </w:rPr>
              <w:t xml:space="preserve">  ESTIMASI MODEL  </w:t>
            </w:r>
            <w:bookmarkEnd w:id="6"/>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air-baku-lucide-droplet-2F86D1-DCEBF8.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2F86D1"/>
                      <w:sz w:val="36"/>
                      <w:szCs w:val="36"/>
                    </w:rPr>
                    <w:t xml:space="preserve">sekitar 32%</w:t>
                  </w:r>
                  <w:r>
                    <w:t xml:space="preserve"> </w:t>
                  </w:r>
                </w:p>
                <w:p>
                  <w:pPr>
                    <w:pStyle w:val="IsiKotak"/>
                    <w:suppressAutoHyphens/>
                    <w:spacing w:after="0" w:line="240" w:lineRule="auto"/>
                  </w:pPr>
                  <w:r>
                    <w:rPr>
                      <w:color w:val="6B7280"/>
                      <w:sz w:val="17"/>
                      <w:szCs w:val="17"/>
                    </w:rPr>
                    <w:t xml:space="preserve">beban air Juni–Oktober</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wilayah-lucide-map-pin-D9600B-FBE7D6.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68</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neraca kemarau negatif</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wilayah-lucide-map-pin-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16</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negatif kemarau rerata</w:t>
                  </w:r>
                </w:p>
              </w:tc>
            </w:tr>
          </w:tbl>
          <w:p>
            <w:pPr>
              <w:pStyle w:val="Sumber"/>
            </w:pPr>
            <w:r>
              <w:rPr>
                <w:b/>
                <w:bCs/>
                <w:color w:val="2E3440"/>
                <w:sz w:val="17"/>
                <w:szCs w:val="17"/>
              </w:rPr>
              <w:t xml:space="preserve">Sumber: </w:t>
            </w:r>
            <w:r>
              <w:rPr>
                <w:color w:val="2E3440"/>
                <w:sz w:val="17"/>
                <w:szCs w:val="17"/>
              </w:rPr>
              <w:t xml:space="preserve">Pengolahan data Pantau Bencana, model neraca air kajian ini, iklim 1991–2025 dan kebutuhan 2025</w:t>
            </w:r>
            <w:r>
              <w:rPr>
                <w:color w:val="2E3440"/>
                <w:sz w:val="17"/>
                <w:szCs w:val="17"/>
              </w:rPr>
              <w:t xml:space="preserve"> </w:t>
            </w:r>
            <w:r>
              <w:rPr>
                <w:b/>
                <w:bCs/>
                <w:color w:val="1A1A1A"/>
                <w:sz w:val="16"/>
                <w:szCs w:val="16"/>
                <w:bdr w:val="single" w:sz="6" w:space="0" w:color="D9600B"/>
              </w:rPr>
              <w:t xml:space="preserve">  Estimasi model  </w:t>
            </w:r>
          </w:p>
        </w:tc>
      </w:tr>
    </w:tbl>
    <w:p>
      <w:pPr>
        <w:pStyle w:val="Jarak"/>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Style w:val="JudulDepan"/>
      </w:pPr>
      <w:bookmarkStart w:id="7" w:name="_Toc00006"/>
      <w:r>
        <w:t xml:space="preserve">DAFTAR TABEL</w:t>
      </w:r>
      <w:bookmarkEnd w:id="7"/>
    </w:p>
    <w:p>
      <w:pPr>
        <w:pStyle w:val="TableofFigures"/>
      </w:pPr>
      <w:r>
        <w:fldChar w:fldCharType="begin"/>
      </w:r>
      <w:r>
        <w:instrText xml:space="preserve"> TOC \h \z \c "Tabel" </w:instrText>
      </w:r>
      <w:r>
        <w:fldChar w:fldCharType="separate"/>
      </w:r>
      <w:hyperlink w:anchor="_Toc00015" w:history="1">
        <w:r>
          <w:rPr>
            <w:b/>
            <w:bCs/>
          </w:rPr>
          <w:t xml:space="preserve">Tabel 2.1</w:t>
        </w:r>
        <w:r>
          <w:t xml:space="preserve"> Pendekatan neraca air di Indonesia dan perbedaannya dengan kajian ini, 2002–2026</w:t>
        </w:r>
        <w:r>
          <w:tab/>
        </w:r>
        <w:r>
          <w:t xml:space="preserve">4</w:t>
        </w:r>
      </w:hyperlink>
    </w:p>
    <w:p>
      <w:pPr>
        <w:pStyle w:val="TableofFigures"/>
      </w:pPr>
      <w:hyperlink w:anchor="_Toc00022" w:history="1">
        <w:r>
          <w:rPr>
            <w:b/>
            <w:bCs/>
          </w:rPr>
          <w:t xml:space="preserve">Tabel 3.1</w:t>
        </w:r>
        <w:r>
          <w:t xml:space="preserve"> Koefisien kebutuhan air dan parameter model, 2002–2026</w:t>
        </w:r>
        <w:r>
          <w:tab/>
        </w:r>
        <w:r>
          <w:t xml:space="preserve">7</w:t>
        </w:r>
      </w:hyperlink>
    </w:p>
    <w:p>
      <w:pPr>
        <w:pStyle w:val="TableofFigures"/>
      </w:pPr>
      <w:hyperlink w:anchor="_Toc00026" w:history="1">
        <w:r>
          <w:rPr>
            <w:b/>
            <w:bCs/>
          </w:rPr>
          <w:t xml:space="preserve">Tabel 4.1</w:t>
        </w:r>
        <w:r>
          <w:t xml:space="preserve"> Neraca air Pulau Jawa per tahun dan per musim kemarau, rerata iklim 1991–2025 dan kebutuhan 2025</w:t>
        </w:r>
        <w:r>
          <w:tab/>
        </w:r>
        <w:r>
          <w:t xml:space="preserve">9</w:t>
        </w:r>
      </w:hyperlink>
    </w:p>
    <w:p>
      <w:pPr>
        <w:pStyle w:val="TableofFigures"/>
      </w:pPr>
      <w:hyperlink w:anchor="_Toc00032" w:history="1">
        <w:r>
          <w:rPr>
            <w:b/>
            <w:bCs/>
          </w:rPr>
          <w:t xml:space="preserve">Tabel 4.2</w:t>
        </w:r>
        <w:r>
          <w:t xml:space="preserve"> Sepuluh kab/kota dengan surplus lokal tahunan terbesar, rerata iklim 1991–2025 dan kebutuhan 2025</w:t>
        </w:r>
        <w:r>
          <w:tab/>
        </w:r>
        <w:r>
          <w:t xml:space="preserve">11</w:t>
        </w:r>
      </w:hyperlink>
    </w:p>
    <w:p>
      <w:pPr>
        <w:pStyle w:val="TableofFigures"/>
      </w:pPr>
      <w:hyperlink w:anchor="_Toc00034" w:history="1">
        <w:r>
          <w:rPr>
            <w:b/>
            <w:bCs/>
          </w:rPr>
          <w:t xml:space="preserve">Tabel 5.1</w:t>
        </w:r>
        <w:r>
          <w:t xml:space="preserve"> Kebutuhan air Pulau Jawa per sektor, kebutuhan 2025 dan iklim 1991–2025</w:t>
        </w:r>
        <w:r>
          <w:tab/>
        </w:r>
        <w:r>
          <w:t xml:space="preserve">12</w:t>
        </w:r>
      </w:hyperlink>
    </w:p>
    <w:p>
      <w:pPr>
        <w:pStyle w:val="TableofFigures"/>
      </w:pPr>
      <w:hyperlink w:anchor="_Toc00039" w:history="1">
        <w:r>
          <w:rPr>
            <w:b/>
            <w:bCs/>
          </w:rPr>
          <w:t xml:space="preserve">Tabel 5.2</w:t>
        </w:r>
        <w:r>
          <w:t xml:space="preserve"> Sepuluh kab/kota dengan penurunan neraca tahunan terbesar dari 2025 ke 2030, iklim 1991–2025</w:t>
        </w:r>
        <w:r>
          <w:tab/>
        </w:r>
        <w:r>
          <w:t xml:space="preserve">13</w:t>
        </w:r>
      </w:hyperlink>
    </w:p>
    <w:p>
      <w:pPr>
        <w:pStyle w:val="TableofFigures"/>
      </w:pPr>
      <w:hyperlink w:anchor="_Toc00045" w:history="1">
        <w:r>
          <w:rPr>
            <w:b/>
            <w:bCs/>
          </w:rPr>
          <w:t xml:space="preserve">Tabel 6.1</w:t>
        </w:r>
        <w:r>
          <w:t xml:space="preserve"> Lima belas kab/kota dengan neraca kemarau andalan terendah, iklim 1991–2025 dan kebutuhan 2025</w:t>
        </w:r>
        <w:r>
          <w:tab/>
        </w:r>
        <w:r>
          <w:t xml:space="preserve">17</w:t>
        </w:r>
      </w:hyperlink>
    </w:p>
    <w:p>
      <w:pPr>
        <w:pStyle w:val="TableofFigures"/>
      </w:pPr>
      <w:hyperlink w:anchor="_Toc00046" w:history="1">
        <w:r>
          <w:rPr>
            <w:b/>
            <w:bCs/>
          </w:rPr>
          <w:t xml:space="preserve">Tabel 6.2</w:t>
        </w:r>
        <w:r>
          <w:t xml:space="preserve"> Neraca air per provinsi di Pulau Jawa, iklim 1991–2025 dan kebutuhan 2025</w:t>
        </w:r>
        <w:r>
          <w:tab/>
        </w:r>
        <w:r>
          <w:t xml:space="preserve">17</w:t>
        </w:r>
      </w:hyperlink>
    </w:p>
    <w:p>
      <w:pPr>
        <w:pStyle w:val="TableofFigures"/>
      </w:pPr>
      <w:hyperlink w:anchor="_Toc00051" w:history="1">
        <w:r>
          <w:rPr>
            <w:b/>
            <w:bCs/>
          </w:rPr>
          <w:t xml:space="preserve">Tabel 7.1</w:t>
        </w:r>
        <w:r>
          <w:t xml:space="preserve"> Neraca Juni–Oktober Pulau Jawa per skenario iklim, rerata 1991–2025 dan tahun kering 1997, 2015, 2019, 2023 dengan kebutuhan 2025</w:t>
        </w:r>
        <w:r>
          <w:tab/>
        </w:r>
        <w:r>
          <w:t xml:space="preserve">19</w:t>
        </w:r>
      </w:hyperlink>
    </w:p>
    <w:p>
      <w:pPr>
        <w:pStyle w:val="TableofFigures"/>
      </w:pPr>
      <w:hyperlink w:anchor="_Toc00054" w:history="1">
        <w:r>
          <w:rPr>
            <w:b/>
            <w:bCs/>
          </w:rPr>
          <w:t xml:space="preserve">Tabel 7.2</w:t>
        </w:r>
        <w:r>
          <w:t xml:space="preserve"> Lima belas kab/kota dengan neraca Juni–Oktober terendah pada iklim 1997 dan kebutuhan 2025</w:t>
        </w:r>
        <w:r>
          <w:tab/>
        </w:r>
        <w:r>
          <w:t xml:space="preserve">20</w:t>
        </w:r>
      </w:hyperlink>
    </w:p>
    <w:p>
      <w:pPr>
        <w:pStyle w:val="TableofFigures"/>
      </w:pPr>
      <w:hyperlink w:anchor="_Toc00058" w:history="1">
        <w:r>
          <w:rPr>
            <w:b/>
            <w:bCs/>
          </w:rPr>
          <w:t xml:space="preserve">Tabel 8.1</w:t>
        </w:r>
        <w:r>
          <w:t xml:space="preserve"> Hasil validasi model neraca air terhadap BPS 2020 dan GloFAS di dua belas muara, 1991–2025</w:t>
        </w:r>
        <w:r>
          <w:tab/>
        </w:r>
        <w:r>
          <w:t xml:space="preserve">22</w:t>
        </w:r>
      </w:hyperlink>
    </w:p>
    <w:p>
      <w:pPr>
        <w:pStyle w:val="TableofFigures"/>
      </w:pPr>
      <w:hyperlink w:anchor="_Toc00061" w:history="1">
        <w:r>
          <w:rPr>
            <w:b/>
            <w:bCs/>
          </w:rPr>
          <w:t xml:space="preserve">Tabel 8.2</w:t>
        </w:r>
        <w:r>
          <w:t xml:space="preserve"> Keterbatasan model neraca air dan akibatnya pada angka, versi pertama, Oktober 2026</w:t>
        </w:r>
        <w:r>
          <w:tab/>
        </w:r>
        <w:r>
          <w:t xml:space="preserve">23</w:t>
        </w:r>
      </w:hyperlink>
    </w:p>
    <w:p>
      <w:pPr>
        <w:pStyle w:val="TableofFigures"/>
      </w:pPr>
      <w:hyperlink w:anchor="_Toc00065" w:history="1">
        <w:r>
          <w:rPr>
            <w:b/>
            <w:bCs/>
          </w:rPr>
          <w:t xml:space="preserve">Tabel 9.1</w:t>
        </w:r>
        <w:r>
          <w:t xml:space="preserve"> Rekomendasi kajian neraca air Pulau Jawa untuk BNPB, 2026–2030</w:t>
        </w:r>
        <w:r>
          <w:tab/>
        </w:r>
        <w:r>
          <w:t xml:space="preserve">26</w:t>
        </w:r>
      </w:hyperlink>
    </w:p>
    <w:p>
      <w:pPr>
        <w:pStyle w:val="TableofFigures"/>
      </w:pPr>
      <w:hyperlink w:anchor="_Toc00070" w:history="1">
        <w:r>
          <w:rPr>
            <w:b/>
            <w:bCs/>
          </w:rPr>
          <w:t xml:space="preserve">Tabel A.1</w:t>
        </w:r>
        <w:r>
          <w:t xml:space="preserve"> Limpasan, aliran dari hulu, kebutuhan konsumtif, dan neraca tahunan, Juni–Oktober, kemarau andalan, serta iklim 1997 per kab/kota Pulau Jawa, 1991–2025 (juta m³)</w:t>
        </w:r>
        <w:r>
          <w:tab/>
        </w:r>
        <w:r>
          <w:t xml:space="preserve">32</w:t>
        </w:r>
      </w:hyperlink>
    </w:p>
    <w:p>
      <w:pPr>
        <w:pStyle w:val="TableofFigures"/>
      </w:pPr>
      <w:hyperlink w:anchor="_Toc00071" w:history="1">
        <w:r>
          <w:rPr>
            <w:b/>
            <w:bCs/>
          </w:rPr>
          <w:t xml:space="preserve">Tabel A.2</w:t>
        </w:r>
        <w:r>
          <w:t xml:space="preserve"> Kebutuhan air per sektor per kab/kota Pulau Jawa, kebutuhan 2025 dan proyeksi 2030 (juta m³ per tahun)</w:t>
        </w:r>
        <w:r>
          <w:tab/>
        </w:r>
        <w:r>
          <w:t xml:space="preserve">37</w:t>
        </w:r>
      </w:hyperlink>
    </w:p>
    <w:p>
      <w:pPr>
        <w:pStyle w:val="TableofFigures"/>
      </w:pPr>
      <w:hyperlink w:anchor="_Toc00073" w:history="1">
        <w:r>
          <w:rPr>
            <w:b/>
            <w:bCs/>
          </w:rPr>
          <w:t xml:space="preserve">Tabel B.1</w:t>
        </w:r>
        <w:r>
          <w:t xml:space="preserve"> Debit model dan GloFAS di dua belas muara sungai besar Pulau Jawa, rerata 1991–2024 (m³ per detik)</w:t>
        </w:r>
        <w:r>
          <w:tab/>
        </w:r>
        <w:r>
          <w:t xml:space="preserve">41</w:t>
        </w:r>
      </w:hyperlink>
    </w:p>
    <w:p>
      <w:pPr>
        <w:pStyle w:val="TableofFigures"/>
      </w:pPr>
      <w:hyperlink w:anchor="_Toc00074" w:history="1">
        <w:r>
          <w:rPr>
            <w:b/>
            <w:bCs/>
          </w:rPr>
          <w:t xml:space="preserve">Tabel B.2</w:t>
        </w:r>
        <w:r>
          <w:t xml:space="preserve"> Rasio debit Juni–Oktober model terhadap GloFAS pada tahun kering 1997, 2015, 2019, dan 2023</w:t>
        </w:r>
        <w:r>
          <w:tab/>
        </w:r>
        <w:r>
          <w:t xml:space="preserve">41</w:t>
        </w:r>
      </w:hyperlink>
    </w:p>
    <w:p>
      <w:pPr>
        <w:pStyle w:val="TableofFigures"/>
      </w:pPr>
      <w:hyperlink w:anchor="_Toc00076" w:history="1">
        <w:r>
          <w:rPr>
            <w:b/>
            <w:bCs/>
          </w:rPr>
          <w:t xml:space="preserve">Tabel C.1</w:t>
        </w:r>
        <w:r>
          <w:t xml:space="preserve"> Waduk besar dan transfer antar-DAS dalam model neraca air, data 2005–2026</w:t>
        </w:r>
        <w:r>
          <w:tab/>
        </w:r>
        <w:r>
          <w:t xml:space="preserve">42</w:t>
        </w:r>
      </w:hyperlink>
    </w:p>
    <w:p>
      <w:pPr>
        <w:pStyle w:val="TableofFigures"/>
      </w:pPr>
      <w:hyperlink w:anchor="_Toc00077" w:history="1">
        <w:r>
          <w:rPr>
            <w:b/>
            <w:bCs/>
          </w:rPr>
          <w:t xml:space="preserve">Tabel C.2</w:t>
        </w:r>
        <w:r>
          <w:t xml:space="preserve"> Parameter model dan kebutuhan irigasi, versi pertama Oktober 2026</w:t>
        </w:r>
        <w:r>
          <w:tab/>
        </w:r>
        <w:r>
          <w:t xml:space="preserve">42</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79" w:history="1">
        <w:r>
          <w:rPr>
            <w:b/>
            <w:bCs/>
          </w:rPr>
          <w:t xml:space="preserve">Tabel D.1</w:t>
        </w:r>
        <w:r>
          <w:t xml:space="preserve"> Celah data neraca air Pulau Jawa dan pemegang datanya, Oktober 2026</w:t>
        </w:r>
        <w:r>
          <w:tab/>
        </w:r>
        <w:r>
          <w:t xml:space="preserve">43</w:t>
        </w:r>
      </w:hyperlink>
      <w:r>
        <w:fldChar w:fldCharType="end"/>
      </w:r>
    </w:p>
    <w:p>
      <w:pPr>
        <w:pStyle w:val="JudulDepan"/>
      </w:pPr>
      <w:bookmarkStart w:id="8" w:name="_Toc00007"/>
      <w:r>
        <w:t xml:space="preserve">DAFTAR GAMBAR</w:t>
      </w:r>
      <w:bookmarkEnd w:id="8"/>
    </w:p>
    <w:p>
      <w:pPr>
        <w:pStyle w:val="TableofFigures"/>
      </w:pPr>
      <w:r>
        <w:fldChar w:fldCharType="begin"/>
      </w:r>
      <w:r>
        <w:instrText xml:space="preserve"> TOC \h \z \c "Gambar" </w:instrText>
      </w:r>
      <w:r>
        <w:fldChar w:fldCharType="separate"/>
      </w:r>
      <w:hyperlink w:anchor="_Toc00027" w:history="1">
        <w:r>
          <w:rPr>
            <w:b/>
            <w:bCs/>
          </w:rPr>
          <w:t xml:space="preserve">Gambar 4.1</w:t>
        </w:r>
        <w:r>
          <w:t xml:space="preserve"> Limpasan lokal dan kebutuhan konsumtif bulanan Pulau Jawa, rerata 1991–2025 dan kebutuhan 2025</w:t>
        </w:r>
        <w:r>
          <w:tab/>
        </w:r>
        <w:r>
          <w:t xml:space="preserve">10</w:t>
        </w:r>
      </w:hyperlink>
    </w:p>
    <w:p>
      <w:pPr>
        <w:pStyle w:val="TableofFigures"/>
      </w:pPr>
      <w:hyperlink w:anchor="_Toc00030" w:history="1">
        <w:r>
          <w:rPr>
            <w:b/>
            <w:bCs/>
          </w:rPr>
          <w:t xml:space="preserve">Gambar 4.2</w:t>
        </w:r>
        <w:r>
          <w:t xml:space="preserve"> Pangsa aliran masuk dari kab/kota hulu dalam ketersediaan air tahunan, rerata 1991–2025</w:t>
        </w:r>
        <w:r>
          <w:tab/>
        </w:r>
        <w:r>
          <w:t xml:space="preserve">11</w:t>
        </w:r>
      </w:hyperlink>
    </w:p>
    <w:p>
      <w:pPr>
        <w:pStyle w:val="TableofFigures"/>
      </w:pPr>
      <w:hyperlink w:anchor="_Toc00042" w:history="1">
        <w:r>
          <w:rPr>
            <w:b/>
            <w:bCs/>
          </w:rPr>
          <w:t xml:space="preserve">Gambar 6.1</w:t>
        </w:r>
        <w:r>
          <w:t xml:space="preserve"> Kebutuhan konsumtif dibanding limpasan lokal Juni–Oktober per kab/kota, rerata 1991–2025 dan kebutuhan 2025</w:t>
        </w:r>
        <w:r>
          <w:tab/>
        </w:r>
        <w:r>
          <w:t xml:space="preserve">16</w:t>
        </w:r>
      </w:hyperlink>
    </w:p>
    <w:p>
      <w:pPr>
        <w:pStyle w:val="TableofFigures"/>
      </w:pPr>
      <w:hyperlink w:anchor="_Toc00044" w:history="1">
        <w:r>
          <w:rPr>
            <w:b/>
            <w:bCs/>
          </w:rPr>
          <w:t xml:space="preserve">Gambar 6.2</w:t>
        </w:r>
        <w:r>
          <w:t xml:space="preserve"> Neraca kemarau andalan per satuan luas kab/kota, persentil kedua puluh total Juni–Oktober, iklim 1991–2025 dan kebutuhan 2025</w:t>
        </w:r>
        <w:r>
          <w:tab/>
        </w:r>
        <w:r>
          <w:t xml:space="preserve">16</w:t>
        </w:r>
      </w:hyperlink>
    </w:p>
    <w:p>
      <w:pPr>
        <w:pStyle w:val="TableofFigures"/>
      </w:pPr>
      <w:hyperlink w:anchor="_Toc00048" w:history="1">
        <w:r>
          <w:rPr>
            <w:b/>
            <w:bCs/>
          </w:rPr>
          <w:t xml:space="preserve">Gambar 6.3</w:t>
        </w:r>
        <w:r>
          <w:t xml:space="preserve"> Rasio ketersediaan dan kebutuhan air gaya Permen LH 17/2009 per kab/kota, iklim 1991–2025 dan penduduk 2025</w:t>
        </w:r>
        <w:r>
          <w:tab/>
        </w:r>
        <w:r>
          <w:t xml:space="preserve">18</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52" w:history="1">
        <w:r>
          <w:rPr>
            <w:b/>
            <w:bCs/>
          </w:rPr>
          <w:t xml:space="preserve">Gambar 7.1</w:t>
        </w:r>
        <w:r>
          <w:t xml:space="preserve"> Kab/kota dengan neraca Juni–Oktober negatif per skenario iklim, rerata 1991–2025 dan tahun kering 1997, 2015, 2019, 2023</w:t>
        </w:r>
        <w:r>
          <w:tab/>
        </w:r>
        <w:r>
          <w:t xml:space="preserve">20</w:t>
        </w:r>
      </w:hyperlink>
      <w:r>
        <w:fldChar w:fldCharType="end"/>
      </w:r>
    </w:p>
    <w:p>
      <w:pPr>
        <w:pStyle w:val="JudulDepan"/>
      </w:pPr>
      <w:bookmarkStart w:id="9" w:name="_Toc00008"/>
      <w:r>
        <w:t xml:space="preserve">DAFTAR LAMPIRAN</w:t>
      </w:r>
      <w:bookmarkEnd w:id="9"/>
    </w:p>
    <w:p>
      <w:pPr>
        <w:pStyle w:val="TableofFigures"/>
      </w:pPr>
      <w:r>
        <w:fldChar w:fldCharType="begin"/>
      </w:r>
      <w:r>
        <w:instrText xml:space="preserve"> TOC \h \z \t "Judul Lampiran,1" </w:instrText>
      </w:r>
      <w:r>
        <w:fldChar w:fldCharType="separate"/>
      </w:r>
      <w:hyperlink w:anchor="_Toc00069" w:history="1">
        <w:r>
          <w:rPr>
            <w:b/>
            <w:bCs/>
          </w:rPr>
          <w:t xml:space="preserve">Lampiran A.</w:t>
        </w:r>
        <w:r>
          <w:t xml:space="preserve"> Tabel Neraca per Kab/Kota</w:t>
        </w:r>
        <w:r>
          <w:tab/>
        </w:r>
        <w:r>
          <w:t xml:space="preserve">32</w:t>
        </w:r>
      </w:hyperlink>
    </w:p>
    <w:p>
      <w:pPr>
        <w:pStyle w:val="TableofFigures"/>
      </w:pPr>
      <w:hyperlink w:anchor="_Toc00072" w:history="1">
        <w:r>
          <w:rPr>
            <w:b/>
            <w:bCs/>
          </w:rPr>
          <w:t xml:space="preserve">Lampiran B.</w:t>
        </w:r>
        <w:r>
          <w:t xml:space="preserve"> Validasi Debit Muara</w:t>
        </w:r>
        <w:r>
          <w:tab/>
        </w:r>
        <w:r>
          <w:t xml:space="preserve">41</w:t>
        </w:r>
      </w:hyperlink>
    </w:p>
    <w:p>
      <w:pPr>
        <w:pStyle w:val="TableofFigures"/>
      </w:pPr>
      <w:hyperlink w:anchor="_Toc00075" w:history="1">
        <w:r>
          <w:rPr>
            <w:b/>
            <w:bCs/>
          </w:rPr>
          <w:t xml:space="preserve">Lampiran C.</w:t>
        </w:r>
        <w:r>
          <w:t xml:space="preserve"> Waduk, Transfer, dan Parameter Model</w:t>
        </w:r>
        <w:r>
          <w:tab/>
        </w:r>
        <w:r>
          <w:t xml:space="preserve">42</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78" w:history="1">
        <w:r>
          <w:rPr>
            <w:b/>
            <w:bCs/>
          </w:rPr>
          <w:t xml:space="preserve">Lampiran D.</w:t>
        </w:r>
        <w:r>
          <w:t xml:space="preserve"> Celah Data dan Permintaan Data</w:t>
        </w:r>
        <w:r>
          <w:tab/>
        </w:r>
        <w:r>
          <w:t xml:space="preserve">43</w:t>
        </w:r>
      </w:hyperlink>
      <w:r>
        <w:fldChar w:fldCharType="end"/>
      </w:r>
    </w:p>
    <w:p>
      <w:pPr>
        <w:pStyle w:val="JudulDepan"/>
      </w:pPr>
      <w:bookmarkStart w:id="10" w:name="_Toc00009"/>
      <w:r>
        <w:t xml:space="preserve">DAFTAR SINGKATAN</w:t>
      </w:r>
      <w:bookmarkEnd w:id="10"/>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suppressAutoHyphens/>
            </w:pPr>
            <w:r>
              <w:rPr>
                <w:b/>
                <w:bCs/>
              </w:rPr>
              <w:t xml:space="preserve">BBWS</w:t>
            </w:r>
          </w:p>
        </w:tc>
        <w:tc>
          <w:tcPr>
            <w:tcW w:w="7653" w:type="dxa"/>
          </w:tcPr>
          <w:p>
            <w:pPr>
              <w:pStyle w:val="IsiTabel"/>
              <w:suppressAutoHyphens/>
            </w:pPr>
            <w:r>
              <w:t xml:space="preserve">Balai Besar Wilayah Sungai</w:t>
            </w:r>
          </w:p>
        </w:tc>
      </w:tr>
      <w:tr>
        <w:trPr>
          <w:cantSplit/>
        </w:trPr>
        <w:tc>
          <w:tcPr>
            <w:tcW w:w="1701" w:type="dxa"/>
          </w:tcPr>
          <w:p>
            <w:pPr>
              <w:pStyle w:val="IsiTabel"/>
              <w:suppressAutoHyphens/>
            </w:pPr>
            <w:r>
              <w:rPr>
                <w:b/>
                <w:bCs/>
              </w:rPr>
              <w:t xml:space="preserve">BMKG</w:t>
            </w:r>
          </w:p>
        </w:tc>
        <w:tc>
          <w:tcPr>
            <w:tcW w:w="7653" w:type="dxa"/>
          </w:tcPr>
          <w:p>
            <w:pPr>
              <w:pStyle w:val="IsiTabel"/>
              <w:suppressAutoHyphens/>
            </w:pPr>
            <w:r>
              <w:t xml:space="preserve">Badan Meteorologi, Klimatologi, dan Geofisika</w:t>
            </w:r>
          </w:p>
        </w:tc>
      </w:tr>
      <w:tr>
        <w:trPr>
          <w:cantSplit/>
        </w:trPr>
        <w:tc>
          <w:tcPr>
            <w:tcW w:w="1701" w:type="dxa"/>
          </w:tcPr>
          <w:p>
            <w:pPr>
              <w:pStyle w:val="IsiTabel"/>
              <w:suppressAutoHyphens/>
            </w:pPr>
            <w:r>
              <w:rPr>
                <w:b/>
                <w:bCs/>
              </w:rPr>
              <w:t xml:space="preserve">BNPB</w:t>
            </w:r>
          </w:p>
        </w:tc>
        <w:tc>
          <w:tcPr>
            <w:tcW w:w="7653" w:type="dxa"/>
          </w:tcPr>
          <w:p>
            <w:pPr>
              <w:pStyle w:val="IsiTabel"/>
              <w:suppressAutoHyphens/>
            </w:pPr>
            <w:r>
              <w:t xml:space="preserve">Badan Nasional Penanggulangan Bencana</w:t>
            </w:r>
          </w:p>
        </w:tc>
      </w:tr>
      <w:tr>
        <w:trPr>
          <w:cantSplit/>
        </w:trPr>
        <w:tc>
          <w:tcPr>
            <w:tcW w:w="1701" w:type="dxa"/>
          </w:tcPr>
          <w:p>
            <w:pPr>
              <w:pStyle w:val="IsiTabel"/>
              <w:suppressAutoHyphens/>
            </w:pPr>
            <w:r>
              <w:rPr>
                <w:b/>
                <w:bCs/>
              </w:rPr>
              <w:t xml:space="preserve">BPBD</w:t>
            </w:r>
          </w:p>
        </w:tc>
        <w:tc>
          <w:tcPr>
            <w:tcW w:w="7653" w:type="dxa"/>
          </w:tcPr>
          <w:p>
            <w:pPr>
              <w:pStyle w:val="IsiTabel"/>
              <w:suppressAutoHyphens/>
            </w:pPr>
            <w:r>
              <w:t xml:space="preserve">Badan Penanggulangan Bencana Daerah</w:t>
            </w:r>
          </w:p>
        </w:tc>
      </w:tr>
      <w:tr>
        <w:trPr>
          <w:cantSplit/>
        </w:trPr>
        <w:tc>
          <w:tcPr>
            <w:tcW w:w="1701" w:type="dxa"/>
          </w:tcPr>
          <w:p>
            <w:pPr>
              <w:pStyle w:val="IsiTabel"/>
              <w:suppressAutoHyphens/>
            </w:pPr>
            <w:r>
              <w:rPr>
                <w:b/>
                <w:bCs/>
              </w:rPr>
              <w:t xml:space="preserve">BPS</w:t>
            </w:r>
          </w:p>
        </w:tc>
        <w:tc>
          <w:tcPr>
            <w:tcW w:w="7653" w:type="dxa"/>
          </w:tcPr>
          <w:p>
            <w:pPr>
              <w:pStyle w:val="IsiTabel"/>
              <w:suppressAutoHyphens/>
            </w:pPr>
            <w:r>
              <w:t xml:space="preserve">Badan Pusat Statistik</w:t>
            </w:r>
          </w:p>
        </w:tc>
      </w:tr>
      <w:tr>
        <w:trPr>
          <w:cantSplit/>
        </w:trPr>
        <w:tc>
          <w:tcPr>
            <w:tcW w:w="1701" w:type="dxa"/>
          </w:tcPr>
          <w:p>
            <w:pPr>
              <w:pStyle w:val="IsiTabel"/>
              <w:suppressAutoHyphens/>
            </w:pPr>
            <w:r>
              <w:rPr>
                <w:b/>
                <w:bCs/>
              </w:rPr>
              <w:t xml:space="preserve">BSN</w:t>
            </w:r>
          </w:p>
        </w:tc>
        <w:tc>
          <w:tcPr>
            <w:tcW w:w="7653" w:type="dxa"/>
          </w:tcPr>
          <w:p>
            <w:pPr>
              <w:pStyle w:val="IsiTabel"/>
              <w:suppressAutoHyphens/>
            </w:pPr>
            <w:r>
              <w:t xml:space="preserve">Badan Standardisasi Nasional</w:t>
            </w:r>
          </w:p>
        </w:tc>
      </w:tr>
      <w:tr>
        <w:trPr>
          <w:cantSplit/>
        </w:trPr>
        <w:tc>
          <w:tcPr>
            <w:tcW w:w="1701" w:type="dxa"/>
          </w:tcPr>
          <w:p>
            <w:pPr>
              <w:pStyle w:val="IsiTabel"/>
              <w:suppressAutoHyphens/>
            </w:pPr>
            <w:r>
              <w:rPr>
                <w:b/>
                <w:bCs/>
              </w:rPr>
              <w:t xml:space="preserve">CHIRPS</w:t>
            </w:r>
          </w:p>
        </w:tc>
        <w:tc>
          <w:tcPr>
            <w:tcW w:w="7653" w:type="dxa"/>
          </w:tcPr>
          <w:p>
            <w:pPr>
              <w:pStyle w:val="IsiTabel"/>
              <w:suppressAutoHyphens/>
            </w:pPr>
            <w:r>
              <w:t xml:space="preserve">Climate Hazards Group InfraRed Precipitation with Station data</w:t>
            </w:r>
          </w:p>
        </w:tc>
      </w:tr>
      <w:tr>
        <w:trPr>
          <w:cantSplit/>
        </w:trPr>
        <w:tc>
          <w:tcPr>
            <w:tcW w:w="1701" w:type="dxa"/>
          </w:tcPr>
          <w:p>
            <w:pPr>
              <w:pStyle w:val="IsiTabel"/>
              <w:suppressAutoHyphens/>
            </w:pPr>
            <w:r>
              <w:rPr>
                <w:b/>
                <w:bCs/>
              </w:rPr>
              <w:t xml:space="preserve">DAS</w:t>
            </w:r>
          </w:p>
        </w:tc>
        <w:tc>
          <w:tcPr>
            <w:tcW w:w="7653" w:type="dxa"/>
          </w:tcPr>
          <w:p>
            <w:pPr>
              <w:pStyle w:val="IsiTabel"/>
              <w:suppressAutoHyphens/>
            </w:pPr>
            <w:r>
              <w:t xml:space="preserve">Daerah Aliran Sungai</w:t>
            </w:r>
          </w:p>
        </w:tc>
      </w:tr>
      <w:tr>
        <w:trPr>
          <w:cantSplit/>
        </w:trPr>
        <w:tc>
          <w:tcPr>
            <w:tcW w:w="1701" w:type="dxa"/>
          </w:tcPr>
          <w:p>
            <w:pPr>
              <w:pStyle w:val="IsiTabel"/>
              <w:suppressAutoHyphens/>
            </w:pPr>
            <w:r>
              <w:rPr>
                <w:b/>
                <w:bCs/>
              </w:rPr>
              <w:t xml:space="preserve">DDL</w:t>
            </w:r>
          </w:p>
        </w:tc>
        <w:tc>
          <w:tcPr>
            <w:tcW w:w="7653" w:type="dxa"/>
          </w:tcPr>
          <w:p>
            <w:pPr>
              <w:pStyle w:val="IsiTabel"/>
              <w:suppressAutoHyphens/>
            </w:pPr>
            <w:r>
              <w:t xml:space="preserve">Daya Dukung Lingkungan Hidup</w:t>
            </w:r>
          </w:p>
        </w:tc>
      </w:tr>
      <w:tr>
        <w:trPr>
          <w:cantSplit/>
        </w:trPr>
        <w:tc>
          <w:tcPr>
            <w:tcW w:w="1701" w:type="dxa"/>
          </w:tcPr>
          <w:p>
            <w:pPr>
              <w:pStyle w:val="IsiTabel"/>
              <w:suppressAutoHyphens/>
            </w:pPr>
            <w:r>
              <w:rPr>
                <w:b/>
                <w:bCs/>
              </w:rPr>
              <w:t xml:space="preserve">DI</w:t>
            </w:r>
          </w:p>
        </w:tc>
        <w:tc>
          <w:tcPr>
            <w:tcW w:w="7653" w:type="dxa"/>
          </w:tcPr>
          <w:p>
            <w:pPr>
              <w:pStyle w:val="IsiTabel"/>
              <w:suppressAutoHyphens/>
            </w:pPr>
            <w:r>
              <w:t xml:space="preserve">Daerah Irigasi</w:t>
            </w:r>
          </w:p>
        </w:tc>
      </w:tr>
      <w:tr>
        <w:trPr>
          <w:cantSplit/>
        </w:trPr>
        <w:tc>
          <w:tcPr>
            <w:tcW w:w="1701" w:type="dxa"/>
          </w:tcPr>
          <w:p>
            <w:pPr>
              <w:pStyle w:val="IsiTabel"/>
              <w:suppressAutoHyphens/>
            </w:pPr>
            <w:r>
              <w:rPr>
                <w:b/>
                <w:bCs/>
              </w:rPr>
              <w:t xml:space="preserve">DIBI</w:t>
            </w:r>
          </w:p>
        </w:tc>
        <w:tc>
          <w:tcPr>
            <w:tcW w:w="7653" w:type="dxa"/>
          </w:tcPr>
          <w:p>
            <w:pPr>
              <w:pStyle w:val="IsiTabel"/>
              <w:suppressAutoHyphens/>
            </w:pPr>
            <w:r>
              <w:t xml:space="preserve">Data dan Informasi Bencana Indonesia</w:t>
            </w:r>
          </w:p>
        </w:tc>
      </w:tr>
      <w:tr>
        <w:trPr>
          <w:cantSplit/>
        </w:trPr>
        <w:tc>
          <w:tcPr>
            <w:tcW w:w="1701" w:type="dxa"/>
          </w:tcPr>
          <w:p>
            <w:pPr>
              <w:pStyle w:val="IsiTabel"/>
              <w:suppressAutoHyphens/>
            </w:pPr>
            <w:r>
              <w:rPr>
                <w:b/>
                <w:bCs/>
              </w:rPr>
              <w:t xml:space="preserve">FAO</w:t>
            </w:r>
          </w:p>
        </w:tc>
        <w:tc>
          <w:tcPr>
            <w:tcW w:w="7653" w:type="dxa"/>
          </w:tcPr>
          <w:p>
            <w:pPr>
              <w:pStyle w:val="IsiTabel"/>
              <w:suppressAutoHyphens/>
            </w:pPr>
            <w:r>
              <w:t xml:space="preserve">Food and Agriculture Organization</w:t>
            </w:r>
          </w:p>
        </w:tc>
      </w:tr>
      <w:tr>
        <w:trPr>
          <w:cantSplit/>
        </w:trPr>
        <w:tc>
          <w:tcPr>
            <w:tcW w:w="1701" w:type="dxa"/>
          </w:tcPr>
          <w:p>
            <w:pPr>
              <w:pStyle w:val="IsiTabel"/>
              <w:suppressAutoHyphens/>
            </w:pPr>
            <w:r>
              <w:rPr>
                <w:b/>
                <w:bCs/>
              </w:rPr>
              <w:t xml:space="preserve">GloFAS</w:t>
            </w:r>
          </w:p>
        </w:tc>
        <w:tc>
          <w:tcPr>
            <w:tcW w:w="7653" w:type="dxa"/>
          </w:tcPr>
          <w:p>
            <w:pPr>
              <w:pStyle w:val="IsiTabel"/>
              <w:suppressAutoHyphens/>
            </w:pPr>
            <w:r>
              <w:t xml:space="preserve">Global Flood Awareness System</w:t>
            </w:r>
          </w:p>
        </w:tc>
      </w:tr>
      <w:tr>
        <w:trPr>
          <w:cantSplit/>
        </w:trPr>
        <w:tc>
          <w:tcPr>
            <w:tcW w:w="1701" w:type="dxa"/>
          </w:tcPr>
          <w:p>
            <w:pPr>
              <w:pStyle w:val="IsiTabel"/>
              <w:suppressAutoHyphens/>
            </w:pPr>
            <w:r>
              <w:rPr>
                <w:b/>
                <w:bCs/>
              </w:rPr>
              <w:t xml:space="preserve">KP</w:t>
            </w:r>
          </w:p>
        </w:tc>
        <w:tc>
          <w:tcPr>
            <w:tcW w:w="7653" w:type="dxa"/>
          </w:tcPr>
          <w:p>
            <w:pPr>
              <w:pStyle w:val="IsiTabel"/>
              <w:suppressAutoHyphens/>
            </w:pPr>
            <w:r>
              <w:t xml:space="preserve">Kegiatan Prioritas</w:t>
            </w:r>
          </w:p>
        </w:tc>
      </w:tr>
      <w:tr>
        <w:trPr>
          <w:cantSplit/>
        </w:trPr>
        <w:tc>
          <w:tcPr>
            <w:tcW w:w="1701" w:type="dxa"/>
          </w:tcPr>
          <w:p>
            <w:pPr>
              <w:pStyle w:val="IsiTabel"/>
              <w:suppressAutoHyphens/>
            </w:pPr>
            <w:r>
              <w:rPr>
                <w:b/>
                <w:bCs/>
              </w:rPr>
              <w:t xml:space="preserve">LH</w:t>
            </w:r>
          </w:p>
        </w:tc>
        <w:tc>
          <w:tcPr>
            <w:tcW w:w="7653" w:type="dxa"/>
          </w:tcPr>
          <w:p>
            <w:pPr>
              <w:pStyle w:val="IsiTabel"/>
              <w:suppressAutoHyphens/>
            </w:pPr>
            <w:r>
              <w:t xml:space="preserve">Lingkungan Hidup</w:t>
            </w:r>
          </w:p>
        </w:tc>
      </w:tr>
      <w:tr>
        <w:trPr>
          <w:cantSplit/>
        </w:trPr>
        <w:tc>
          <w:tcPr>
            <w:tcW w:w="1701" w:type="dxa"/>
          </w:tcPr>
          <w:p>
            <w:pPr>
              <w:pStyle w:val="IsiTabel"/>
              <w:suppressAutoHyphens/>
            </w:pPr>
            <w:r>
              <w:rPr>
                <w:b/>
                <w:bCs/>
              </w:rPr>
              <w:t xml:space="preserve">NASA</w:t>
            </w:r>
          </w:p>
        </w:tc>
        <w:tc>
          <w:tcPr>
            <w:tcW w:w="7653" w:type="dxa"/>
          </w:tcPr>
          <w:p>
            <w:pPr>
              <w:pStyle w:val="IsiTabel"/>
              <w:suppressAutoHyphens/>
            </w:pPr>
            <w:r>
              <w:t xml:space="preserve">National Aeronautics and Space Administration</w:t>
            </w:r>
          </w:p>
        </w:tc>
      </w:tr>
      <w:tr>
        <w:trPr>
          <w:cantSplit/>
        </w:trPr>
        <w:tc>
          <w:tcPr>
            <w:tcW w:w="1701" w:type="dxa"/>
          </w:tcPr>
          <w:p>
            <w:pPr>
              <w:pStyle w:val="IsiTabel"/>
              <w:suppressAutoHyphens/>
            </w:pPr>
            <w:r>
              <w:rPr>
                <w:b/>
                <w:bCs/>
              </w:rPr>
              <w:t xml:space="preserve">NOAA</w:t>
            </w:r>
          </w:p>
        </w:tc>
        <w:tc>
          <w:tcPr>
            <w:tcW w:w="7653" w:type="dxa"/>
          </w:tcPr>
          <w:p>
            <w:pPr>
              <w:pStyle w:val="IsiTabel"/>
              <w:suppressAutoHyphens/>
            </w:pPr>
            <w:r>
              <w:t xml:space="preserve">National Oceanic and Atmospheric Administration</w:t>
            </w:r>
          </w:p>
        </w:tc>
      </w:tr>
      <w:tr>
        <w:trPr>
          <w:cantSplit/>
        </w:trPr>
        <w:tc>
          <w:tcPr>
            <w:tcW w:w="1701" w:type="dxa"/>
          </w:tcPr>
          <w:p>
            <w:pPr>
              <w:pStyle w:val="IsiTabel"/>
              <w:suppressAutoHyphens/>
            </w:pPr>
            <w:r>
              <w:rPr>
                <w:b/>
                <w:bCs/>
              </w:rPr>
              <w:t xml:space="preserve">ONI</w:t>
            </w:r>
          </w:p>
        </w:tc>
        <w:tc>
          <w:tcPr>
            <w:tcW w:w="7653" w:type="dxa"/>
          </w:tcPr>
          <w:p>
            <w:pPr>
              <w:pStyle w:val="IsiTabel"/>
              <w:suppressAutoHyphens/>
            </w:pPr>
            <w:r>
              <w:t xml:space="preserve">Oceanic Niño Index</w:t>
            </w:r>
          </w:p>
        </w:tc>
      </w:tr>
      <w:tr>
        <w:trPr>
          <w:cantSplit/>
        </w:trPr>
        <w:tc>
          <w:tcPr>
            <w:tcW w:w="1701" w:type="dxa"/>
          </w:tcPr>
          <w:p>
            <w:pPr>
              <w:pStyle w:val="IsiTabel"/>
              <w:suppressAutoHyphens/>
            </w:pPr>
            <w:r>
              <w:rPr>
                <w:b/>
                <w:bCs/>
              </w:rPr>
              <w:t xml:space="preserve">PDAM</w:t>
            </w:r>
          </w:p>
        </w:tc>
        <w:tc>
          <w:tcPr>
            <w:tcW w:w="7653" w:type="dxa"/>
          </w:tcPr>
          <w:p>
            <w:pPr>
              <w:pStyle w:val="IsiTabel"/>
              <w:suppressAutoHyphens/>
            </w:pPr>
            <w:r>
              <w:t xml:space="preserve">Perusahaan Daerah Air Minum</w:t>
            </w:r>
          </w:p>
        </w:tc>
      </w:tr>
      <w:tr>
        <w:trPr>
          <w:cantSplit/>
        </w:trPr>
        <w:tc>
          <w:tcPr>
            <w:tcW w:w="1701" w:type="dxa"/>
          </w:tcPr>
          <w:p>
            <w:pPr>
              <w:pStyle w:val="IsiTabel"/>
              <w:suppressAutoHyphens/>
            </w:pPr>
            <w:r>
              <w:rPr>
                <w:b/>
                <w:bCs/>
              </w:rPr>
              <w:t xml:space="preserve">POWER</w:t>
            </w:r>
          </w:p>
        </w:tc>
        <w:tc>
          <w:tcPr>
            <w:tcW w:w="7653" w:type="dxa"/>
          </w:tcPr>
          <w:p>
            <w:pPr>
              <w:pStyle w:val="IsiTabel"/>
              <w:suppressAutoHyphens/>
            </w:pPr>
            <w:r>
              <w:t xml:space="preserve">Prediction Of Worldwide Energy Resources</w:t>
            </w:r>
          </w:p>
        </w:tc>
      </w:tr>
      <w:tr>
        <w:trPr>
          <w:cantSplit/>
        </w:trPr>
        <w:tc>
          <w:tcPr>
            <w:tcW w:w="1701" w:type="dxa"/>
          </w:tcPr>
          <w:p>
            <w:pPr>
              <w:pStyle w:val="IsiTabel"/>
              <w:suppressAutoHyphens/>
            </w:pPr>
            <w:r>
              <w:rPr>
                <w:b/>
                <w:bCs/>
              </w:rPr>
              <w:t xml:space="preserve">PP</w:t>
            </w:r>
          </w:p>
        </w:tc>
        <w:tc>
          <w:tcPr>
            <w:tcW w:w="7653" w:type="dxa"/>
          </w:tcPr>
          <w:p>
            <w:pPr>
              <w:pStyle w:val="IsiTabel"/>
              <w:suppressAutoHyphens/>
            </w:pPr>
            <w:r>
              <w:t xml:space="preserve">Peraturan Pemerintah</w:t>
            </w:r>
          </w:p>
        </w:tc>
      </w:tr>
      <w:tr>
        <w:trPr>
          <w:cantSplit/>
        </w:trPr>
        <w:tc>
          <w:tcPr>
            <w:tcW w:w="1701" w:type="dxa"/>
          </w:tcPr>
          <w:p>
            <w:pPr>
              <w:pStyle w:val="IsiTabel"/>
              <w:suppressAutoHyphens/>
            </w:pPr>
            <w:r>
              <w:rPr>
                <w:b/>
                <w:bCs/>
              </w:rPr>
              <w:t xml:space="preserve">PSDA</w:t>
            </w:r>
          </w:p>
        </w:tc>
        <w:tc>
          <w:tcPr>
            <w:tcW w:w="7653" w:type="dxa"/>
          </w:tcPr>
          <w:p>
            <w:pPr>
              <w:pStyle w:val="IsiTabel"/>
              <w:suppressAutoHyphens/>
            </w:pPr>
            <w:r>
              <w:t xml:space="preserve">Pengelolaan Sumber Daya Air</w:t>
            </w:r>
          </w:p>
        </w:tc>
      </w:tr>
      <w:tr>
        <w:trPr>
          <w:cantSplit/>
        </w:trPr>
        <w:tc>
          <w:tcPr>
            <w:tcW w:w="1701" w:type="dxa"/>
          </w:tcPr>
          <w:p>
            <w:pPr>
              <w:pStyle w:val="IsiTabel"/>
              <w:suppressAutoHyphens/>
            </w:pPr>
            <w:r>
              <w:rPr>
                <w:b/>
                <w:bCs/>
              </w:rPr>
              <w:t xml:space="preserve">PU</w:t>
            </w:r>
          </w:p>
        </w:tc>
        <w:tc>
          <w:tcPr>
            <w:tcW w:w="7653" w:type="dxa"/>
          </w:tcPr>
          <w:p>
            <w:pPr>
              <w:pStyle w:val="IsiTabel"/>
              <w:suppressAutoHyphens/>
            </w:pPr>
            <w:r>
              <w:t xml:space="preserve">Pekerjaan Umum</w:t>
            </w:r>
          </w:p>
        </w:tc>
      </w:tr>
      <w:tr>
        <w:trPr>
          <w:cantSplit/>
        </w:trPr>
        <w:tc>
          <w:tcPr>
            <w:tcW w:w="1701" w:type="dxa"/>
          </w:tcPr>
          <w:p>
            <w:pPr>
              <w:pStyle w:val="IsiTabel"/>
              <w:suppressAutoHyphens/>
            </w:pPr>
            <w:r>
              <w:rPr>
                <w:b/>
                <w:bCs/>
              </w:rPr>
              <w:t xml:space="preserve">PUPR</w:t>
            </w:r>
          </w:p>
        </w:tc>
        <w:tc>
          <w:tcPr>
            <w:tcW w:w="7653" w:type="dxa"/>
          </w:tcPr>
          <w:p>
            <w:pPr>
              <w:pStyle w:val="IsiTabel"/>
              <w:suppressAutoHyphens/>
            </w:pPr>
            <w:r>
              <w:t xml:space="preserve">Pekerjaan Umum dan Perumahan Rakyat</w:t>
            </w:r>
          </w:p>
        </w:tc>
      </w:tr>
      <w:tr>
        <w:trPr>
          <w:cantSplit/>
        </w:trPr>
        <w:tc>
          <w:tcPr>
            <w:tcW w:w="1701" w:type="dxa"/>
          </w:tcPr>
          <w:p>
            <w:pPr>
              <w:pStyle w:val="IsiTabel"/>
              <w:suppressAutoHyphens/>
            </w:pPr>
            <w:r>
              <w:rPr>
                <w:b/>
                <w:bCs/>
              </w:rPr>
              <w:t xml:space="preserve">Permen</w:t>
            </w:r>
          </w:p>
        </w:tc>
        <w:tc>
          <w:tcPr>
            <w:tcW w:w="7653" w:type="dxa"/>
          </w:tcPr>
          <w:p>
            <w:pPr>
              <w:pStyle w:val="IsiTabel"/>
              <w:suppressAutoHyphens/>
            </w:pPr>
            <w:r>
              <w:t xml:space="preserve">Peraturan Menteri</w:t>
            </w:r>
          </w:p>
        </w:tc>
      </w:tr>
      <w:tr>
        <w:trPr>
          <w:cantSplit/>
        </w:trPr>
        <w:tc>
          <w:tcPr>
            <w:tcW w:w="1701" w:type="dxa"/>
          </w:tcPr>
          <w:p>
            <w:pPr>
              <w:pStyle w:val="IsiTabel"/>
              <w:suppressAutoHyphens/>
            </w:pPr>
            <w:r>
              <w:rPr>
                <w:b/>
                <w:bCs/>
              </w:rPr>
              <w:t xml:space="preserve">SNI</w:t>
            </w:r>
          </w:p>
        </w:tc>
        <w:tc>
          <w:tcPr>
            <w:tcW w:w="7653" w:type="dxa"/>
          </w:tcPr>
          <w:p>
            <w:pPr>
              <w:pStyle w:val="IsiTabel"/>
              <w:suppressAutoHyphens/>
            </w:pPr>
            <w:r>
              <w:t xml:space="preserve">Standar Nasional Indonesia</w:t>
            </w:r>
          </w:p>
        </w:tc>
      </w:tr>
      <w:tr>
        <w:trPr>
          <w:cantSplit/>
        </w:trPr>
        <w:tc>
          <w:tcPr>
            <w:tcW w:w="1701" w:type="dxa"/>
          </w:tcPr>
          <w:p>
            <w:pPr>
              <w:pStyle w:val="IsiTabel"/>
              <w:suppressAutoHyphens/>
            </w:pPr>
            <w:r>
              <w:rPr>
                <w:b/>
                <w:bCs/>
              </w:rPr>
              <w:t xml:space="preserve">SUPAS</w:t>
            </w:r>
          </w:p>
        </w:tc>
        <w:tc>
          <w:tcPr>
            <w:tcW w:w="7653" w:type="dxa"/>
          </w:tcPr>
          <w:p>
            <w:pPr>
              <w:pStyle w:val="IsiTabel"/>
              <w:suppressAutoHyphens/>
            </w:pPr>
            <w:r>
              <w:t xml:space="preserve">Survei Penduduk Antar Sensus</w:t>
            </w:r>
          </w:p>
        </w:tc>
      </w:tr>
      <w:tr>
        <w:trPr>
          <w:cantSplit/>
        </w:trPr>
        <w:tc>
          <w:tcPr>
            <w:tcW w:w="1701" w:type="dxa"/>
          </w:tcPr>
          <w:p>
            <w:pPr>
              <w:pStyle w:val="IsiTabel"/>
              <w:suppressAutoHyphens/>
            </w:pPr>
            <w:r>
              <w:rPr>
                <w:b/>
                <w:bCs/>
              </w:rPr>
              <w:t xml:space="preserve">UU</w:t>
            </w:r>
          </w:p>
        </w:tc>
        <w:tc>
          <w:tcPr>
            <w:tcW w:w="7653" w:type="dxa"/>
          </w:tcPr>
          <w:p>
            <w:pPr>
              <w:pStyle w:val="IsiTabel"/>
              <w:suppressAutoHyphens/>
            </w:pPr>
            <w:r>
              <w:t xml:space="preserve">Undang-Undang</w:t>
            </w:r>
          </w:p>
        </w:tc>
      </w:tr>
      <w:tr>
        <w:trPr>
          <w:cantSplit/>
        </w:trPr>
        <w:tc>
          <w:tcPr>
            <w:tcW w:w="1701" w:type="dxa"/>
          </w:tcPr>
          <w:p>
            <w:pPr>
              <w:pStyle w:val="IsiTabel"/>
              <w:suppressAutoHyphens/>
            </w:pPr>
            <w:r>
              <w:rPr>
                <w:b/>
                <w:bCs/>
              </w:rPr>
              <w:t xml:space="preserve">WS</w:t>
            </w:r>
          </w:p>
        </w:tc>
        <w:tc>
          <w:tcPr>
            <w:tcW w:w="7653" w:type="dxa"/>
          </w:tcPr>
          <w:p>
            <w:pPr>
              <w:pStyle w:val="IsiTabel"/>
              <w:suppressAutoHyphens/>
            </w:pPr>
            <w:r>
              <w:t xml:space="preserve">Wilayah Sungai</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Bdr>
          <w:top w:val="single" w:sz="16" w:space="0" w:color="D9600B"/>
        </w:pBdr>
        <w:spacing w:before="0" w:after="80" w:line="60" w:lineRule="exact"/>
        <w:ind w:right="8674"/>
      </w:pPr>
    </w:p>
    <w:p>
      <w:pPr>
        <w:pStyle w:val="Heading1"/>
        <w:numPr>
          <w:ilvl w:val="0"/>
          <w:numId w:val="901"/>
        </w:numPr>
      </w:pPr>
      <w:bookmarkStart w:id="12" w:name="_Toc00010"/>
      <w:r>
        <w:rPr>
          <w:sz w:val="18"/>
          <w:szCs w:val="18"/>
        </w:rPr>
        <w:br/>
      </w:r>
      <w:bookmarkStart w:id="11" w:name="_Ref0006"/>
      <w:r>
        <w:t xml:space="preserve">PENDAHULUAN</w:t>
      </w:r>
      <w:bookmarkEnd w:id="11"/>
      <w:bookmarkEnd w:id="12"/>
    </w:p>
    <w:p>
      <w:pPr>
        <w:pStyle w:val="Pertanyaan"/>
      </w:pPr>
      <w:r>
        <w:t xml:space="preserve">Mengapa BNPB membutuhkan neraca air per kabupaten/kota, dan pertanyaan apa yang dijawab neraca ini? Seberapa kuat angkanya, dan bagaimana membacanya?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9" name="Gambar 9"/>
                  <wp:cNvGraphicFramePr>
                    <a:graphicFrameLocks noChangeAspect="1"/>
                  </wp:cNvGraphicFramePr>
                  <a:graphic>
                    <a:graphicData uri="http://schemas.openxmlformats.org/drawingml/2006/picture">
                      <pic:pic>
                        <pic:nvPicPr>
                          <pic:cNvPr id="9"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Kajian ini menghitung pasokan dan kebutuhan air untuk </w:t>
            </w:r>
            <w:r>
              <w:t xml:space="preserve">119</w:t>
            </w:r>
            <w:r>
              <w:t xml:space="preserve"> kab/kota di enam provinsi Pulau Jawa per bulan, dengan iklim 1991–2025 dan kebutuhan 2025 serta proyeksi 2030.</w:t>
            </w:r>
          </w:p>
          <w:p>
            <w:pPr>
              <w:pStyle w:val="DaftarKotak"/>
              <w:numPr>
                <w:ilvl w:val="0"/>
                <w:numId w:val="1"/>
              </w:numPr>
            </w:pPr>
            <w:r>
              <w:t xml:space="preserve">Semua angka neraca berlabel estimasi model. Aliran tahunan model cocok dengan pembanding global di dua belas muara, tetapi aliran Juni–Oktober belum lolos validasi, sehingga angka kemarau per kab/kota dibaca sebagai urutan.</w:t>
            </w:r>
          </w:p>
          <w:p>
            <w:pPr>
              <w:pStyle w:val="IsiKotak"/>
            </w:pPr>
            <w:r>
              <w:rPr>
                <w:b/>
                <w:bCs/>
                <w:color w:val="1A1A1A"/>
              </w:rPr>
              <w:t xml:space="preserve">Angka kunci: </w:t>
            </w:r>
          </w:p>
          <w:p>
            <w:pPr>
              <w:pStyle w:val="DaftarKotak"/>
              <w:numPr>
                <w:ilvl w:val="0"/>
                <w:numId w:val="1"/>
              </w:numPr>
            </w:pPr>
            <w:r>
              <w:t xml:space="preserve">sekitar 186 miliar m³ per tahun</w:t>
            </w:r>
            <w:r>
              <w:t xml:space="preserve"> air permukaan terbarukan Pulau Jawa per tahun menurut model, rerata 1991–2025 </w:t>
            </w:r>
            <w:r>
              <w:t xml:space="preserve">(Pantau Bencana, 2026c)</w:t>
            </w:r>
            <w:r>
              <w:t xml:space="preserve">.</w:t>
            </w:r>
          </w:p>
          <w:p>
            <w:pPr>
              <w:pStyle w:val="DaftarKotak"/>
              <w:numPr>
                <w:ilvl w:val="0"/>
                <w:numId w:val="1"/>
              </w:numPr>
            </w:pPr>
            <w:r>
              <w:t xml:space="preserve">sekitar 160 juta</w:t>
            </w:r>
            <w:r>
              <w:t xml:space="preserve"> jiwa penduduk Pulau Jawa 2025 yang kebutuhan domestiknya dihitung </w:t>
            </w:r>
            <w:r>
              <w:t xml:space="preserve">(WorldPop, 2025; Badan Pusat Statistik [BPS], 2026d)</w:t>
            </w:r>
            <w:r>
              <w:t xml:space="preserve">.</w:t>
            </w:r>
          </w:p>
          <w:p>
            <w:pPr>
              <w:pStyle w:val="IsiKotak"/>
            </w:pPr>
            <w:r>
              <w:rPr>
                <w:b/>
                <w:bCs/>
                <w:color w:val="1A1A1A"/>
              </w:rPr>
              <w:t xml:space="preserve">Rekomendasi: </w:t>
            </w:r>
            <w:r>
              <w:fldChar w:fldCharType="begin"/>
            </w:r>
            <w:r>
              <w:instrText xml:space="preserve"> REF _Ref0021 \h \* CHARFORMAT </w:instrText>
            </w:r>
            <w:r>
              <w:fldChar w:fldCharType="separate"/>
            </w:r>
            <w:r>
              <w:t xml:space="preserve">03</w:t>
            </w:r>
            <w:r>
              <w:fldChar w:fldCharType="end"/>
            </w:r>
            <w:r>
              <w:t xml:space="preserve">, </w:t>
            </w:r>
            <w:r>
              <w:fldChar w:fldCharType="begin"/>
            </w:r>
            <w:r>
              <w:instrText xml:space="preserve"> REF _Ref0019 \h \* CHARFORMAT </w:instrText>
            </w:r>
            <w:r>
              <w:fldChar w:fldCharType="separate"/>
            </w:r>
            <w:r>
              <w:t xml:space="preserve">01</w:t>
            </w:r>
            <w:r>
              <w:fldChar w:fldCharType="end"/>
            </w:r>
          </w:p>
        </w:tc>
      </w:tr>
    </w:tbl>
    <w:p>
      <w:pPr>
        <w:pStyle w:val="Jarak"/>
      </w:pPr>
    </w:p>
    <w:p>
      <w:pPr>
        <w:pStyle w:val="IsiTemuan"/>
      </w:pPr>
      <w:r>
        <w:rPr>
          <w:b/>
          <w:bCs/>
          <w:color w:val="051C2C"/>
        </w:rPr>
        <w:t xml:space="preserve">Kekeringan di Pulau Jawa ditangani per kab/kota, sedangkan data air tersedia per wilayah sungai atau per pulau.</w:t>
      </w:r>
      <w:r>
        <w:t xml:space="preserve"> Badan Penanggulangan Bencana Daerah (BPBD) menetapkan status dan menyalurkan air bersih di tingkat kab/kota. Data dan Informasi Bencana Indonesia (DIBI) Badan Nasional Penanggulangan Bencana (BNPB) mencatat kejadian kekeringan di tingkat yang sama </w:t>
      </w:r>
      <w:r>
        <w:t xml:space="preserve">(Badan Nasional Penanggulangan Bencana [BNPB], t.t.-a)</w:t>
      </w:r>
      <w:r>
        <w:t xml:space="preserve">. Neraca air resmi yang terbuka untuk Jawa berupa satu angka pulau: Badan Pusat Statistik (BPS) mengutip ketersediaan air permukaan </w:t>
      </w:r>
      <w:r>
        <w:t xml:space="preserve">sekitar 176.000 juta m³ per tahun</w:t>
      </w:r>
      <w:r>
        <w:t xml:space="preserve"> dari model satelit </w:t>
      </w:r>
      <w:r>
        <w:t xml:space="preserve">(BPS, 2020; Radhika dkk., 2017)</w:t>
      </w:r>
      <w:r>
        <w:t xml:space="preserve">. Pola dan Rencana Pengelolaan Sumber Daya Air (PSDA) Kementerian Pekerjaan Umum menghitung neraca per wilayah sungai (WS) dan tidak memecahnya ke kab/kota </w:t>
      </w:r>
      <w:r>
        <w:t xml:space="preserve">(Direktorat Jenderal Sumber Daya Air, Kementerian Pekerjaan Umum, t.t.)</w:t>
      </w:r>
      <w:r>
        <w:t xml:space="preserve">.</w:t>
      </w:r>
    </w:p>
    <w:p>
      <w:pPr>
        <w:pStyle w:val="Heading2"/>
      </w:pPr>
      <w:bookmarkStart w:id="14" w:name="_Toc00011"/>
      <w:bookmarkStart w:id="13" w:name="_Ref0047"/>
      <w:r>
        <w:t xml:space="preserve">1.1</w:t>
      </w:r>
      <w:bookmarkEnd w:id="13"/>
      <w:r>
        <w:tab/>
      </w:r>
      <w:r>
        <w:t xml:space="preserve">Pertanyaan yang Dijawab</w:t>
      </w:r>
      <w:bookmarkEnd w:id="14"/>
    </w:p>
    <w:p>
      <w:pPr>
        <w:pStyle w:val="IsiTemuan"/>
      </w:pPr>
      <w:r>
        <w:rPr>
          <w:b/>
          <w:bCs/>
          <w:color w:val="051C2C"/>
        </w:rPr>
        <w:t xml:space="preserve">Kajian ini menjawab tiga pertanyaan untuk </w:t>
      </w:r>
      <w:r>
        <w:rPr>
          <w:b/>
          <w:bCs/>
          <w:color w:val="051C2C"/>
        </w:rPr>
        <w:t xml:space="preserve">119</w:t>
      </w:r>
      <w:r>
        <w:rPr>
          <w:b/>
          <w:bCs/>
          <w:color w:val="051C2C"/>
        </w:rPr>
        <w:t xml:space="preserve"> kab/kota.</w:t>
      </w:r>
      <w:r>
        <w:t xml:space="preserve"> Pertama, berapa air permukaan yang tersedia tiap bulan, termasuk air yang mengalir masuk dari kab/kota hulu. Kedua, berapa kebutuhan domestik, irigasi, ternak, dan industri pada bulan yang sama. Ketiga, kab/kota mana yang kekurangan air pada musim kemarau Juni–Oktober, baik pada tahun biasa maupun pada empat tahun kering 1997, 2015, 2019, dan 2023. Jawaban ketiga menjadi bahan prioritas penyiapan air darurat dan rencana kontinjensi kekeringan, kewenangan yang diatur UU 24/2007 </w:t>
      </w:r>
      <w:r>
        <w:t xml:space="preserve">(Republik Indonesia, 2007)</w:t>
      </w:r>
      <w:r>
        <w:t xml:space="preserve">.</w:t>
      </w:r>
    </w:p>
    <w:p>
      <w:pPr>
        <w:pStyle w:val="IsiTemuan"/>
      </w:pPr>
      <w:r>
        <w:rPr>
          <w:b/>
          <w:bCs/>
          <w:color w:val="051C2C"/>
        </w:rPr>
        <w:t xml:space="preserve">Lingkup dan pilihan musim mengikuti keputusan pemilik kajian tanggal 26 Oktober 2026.</w:t>
      </w:r>
      <w:r>
        <w:t xml:space="preserve"> Musim kemarau ditetapkan Juni sampai Oktober (lima bulan), kebutuhan dihitung untuk 2025 dan proyeksi 2030, dan tahun 1997 dimasukkan sebagai tahun El Niño terkuat dalam periode data. Aliran balik irigasi dihitung </w:t>
      </w:r>
      <w:r>
        <w:t xml:space="preserve">30%</w:t>
      </w:r>
      <w:r>
        <w:t xml:space="preserve">, dan waduk besar serta Saluran Tarum Barat ke Jakarta dimasukkan sebagai tabel bersumber </w:t>
      </w:r>
      <w:r>
        <w:t xml:space="preserve">(Dinas Sumber Daya Air Provinsi DKI Jakarta, 2026)</w:t>
      </w:r>
      <w:r>
        <w:t xml:space="preserve">. Kebutuhan industri memakai tenaga kerja industri besar dan sedang dari BPS </w:t>
      </w:r>
      <w:r>
        <w:t xml:space="preserve">(BPS, 2026e)</w:t>
      </w:r>
      <w:r>
        <w:t xml:space="preserve">.</w:t>
      </w:r>
    </w:p>
    <w:p>
      <w:pPr>
        <w:pStyle w:val="Heading2"/>
      </w:pPr>
      <w:bookmarkStart w:id="16" w:name="_Toc00012"/>
      <w:bookmarkStart w:id="15" w:name="_Ref0026"/>
      <w:r>
        <w:t xml:space="preserve">1.2</w:t>
      </w:r>
      <w:bookmarkEnd w:id="15"/>
      <w:r>
        <w:tab/>
      </w:r>
      <w:r>
        <w:t xml:space="preserve">Cara Membaca Angka</w:t>
      </w:r>
      <w:bookmarkEnd w:id="16"/>
    </w:p>
    <w:p>
      <w:pPr>
        <w:pStyle w:val="IsiTemuan"/>
      </w:pPr>
      <w:r>
        <w:rPr>
          <w:b/>
          <w:bCs/>
          <w:color w:val="051C2C"/>
        </w:rPr>
        <w:t xml:space="preserve">Satu angka neraca kab/kota adalah air tersedia dikurangi kebutuhan konsumtif.</w:t>
      </w:r>
      <w:r>
        <w:t xml:space="preserve"> Air tersedia sama dengan limpasan yang terbentuk di kab/kota itu ditambah aliran sungai yang masuk dari kab/kota hulu sesudah dipakai di hulu. Kebutuhan konsumtif sama dengan kebutuhan domestik dan ternak serta industri, ditambah kebutuhan irigasi yang dikurangi aliran balik </w:t>
      </w:r>
      <w:r>
        <w:t xml:space="preserve">30%</w:t>
      </w:r>
      <w:r>
        <w:t xml:space="preserve">. Nilai negatif berarti kekurangan. Neraca termasuk air yang hanya lewat, sehingga neraca dua kab/kota tidak boleh dijumlahkan; untuk peringkat surplus kajian ini memakai limpasan lokal dikurangi kebutuhan (</w:t>
      </w:r>
      <w:r>
        <w:t xml:space="preserve">Subbab </w:t>
      </w:r>
      <w:r>
        <w:fldChar w:fldCharType="begin"/>
      </w:r>
      <w:r>
        <w:instrText xml:space="preserve"> REF _Ref0052 \h \* CHARFORMAT </w:instrText>
      </w:r>
      <w:r>
        <w:fldChar w:fldCharType="separate"/>
      </w:r>
      <w:r>
        <w:t xml:space="preserve">4.4</w:t>
      </w:r>
      <w:r>
        <w:fldChar w:fldCharType="end"/>
      </w:r>
      <w:r>
        <w:t xml:space="preserve">).</w:t>
      </w:r>
    </w:p>
    <w:p>
      <w:pPr>
        <w:pStyle w:val="IsiTemuan"/>
      </w:pPr>
      <w:r>
        <w:rPr>
          <w:b/>
          <w:bCs/>
          <w:color w:val="051C2C"/>
        </w:rPr>
        <w:t xml:space="preserve">Neraca kemarau andalan adalah persentil kedua puluh dari total neraca Juni–Oktober tiap tahun selama 1991–2025.</w:t>
      </w:r>
      <w:r>
        <w:t xml:space="preserve"> Kab/kota dengan neraca kemarau andalan negatif kekurangan air pada sedikitnya satu dari lima tahun. Kebutuhan irigasi di dalamnya adalah kebutuhan potensial gaya Kriteria Perencanaan Irigasi KP-01, </w:t>
      </w:r>
      <w:r>
        <w:t xml:space="preserve">sekitar 40%</w:t>
      </w:r>
      <w:r>
        <w:t xml:space="preserve"> dari angka standar </w:t>
      </w:r>
      <w:r>
        <w:t xml:space="preserve">1 liter per detik per hektare</w:t>
      </w:r>
      <w:r>
        <w:t xml:space="preserve"> </w:t>
      </w:r>
      <w:r>
        <w:t xml:space="preserve">(Badan Standardisasi Nasional [BSN], 2002)</w:t>
      </w:r>
      <w:r>
        <w:t xml:space="preserve">, dan berbeda dengan air yang benar-benar dipasok.</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Label estimasi model berlaku untuk semua angka neraca sampai validasi lawan pengukuran pos duga air tersedia. Pembanding yang dipakai, yaitu Global Flood Awareness System (GloFAS) dan angka BPS 2020, sendiri juga keluaran model </w:t>
            </w:r>
            <w:r>
              <w:t xml:space="preserve">(Copernicus Emergency Management Service, 2026; BPS, 2020)</w:t>
            </w:r>
            <w:r>
              <w:t xml:space="preserve">. Bab 8 merinci apa yang lolos dan apa yang belum.</w:t>
            </w:r>
          </w:p>
        </w:tc>
      </w:tr>
    </w:tbl>
    <w:p>
      <w:pPr>
        <w:pStyle w:val="Jarak"/>
      </w:pPr>
    </w:p>
    <w:p>
      <w:pPr>
        <w:pStyle w:val="IsiTemuan"/>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rPr>
          <w:b/>
          <w:bCs/>
          <w:color w:val="051C2C"/>
        </w:rPr>
        <w:t xml:space="preserve">Buku ini disusun dalam sembilan bab.</w:t>
      </w:r>
      <w:r>
        <w:t xml:space="preserve"> Bab 2 membandingkan pendekatan neraca air yang berlaku di Indonesia, Bab 3 menguraikan metode dan data, Bab 4 dan Bab 5 menyajikan pasokan dan kebutuhan, Bab 6 neraca per kab/kota, Bab 7 tahun kering, Bab 8 keterbatasan dan validasi, dan Bab 9 implikasi bagi penanggulangan bencana kekeringan. Tabel lengkap </w:t>
      </w:r>
      <w:r>
        <w:t xml:space="preserve">119</w:t>
      </w:r>
      <w:r>
        <w:t xml:space="preserve"> kab/kota ada di </w:t>
      </w:r>
      <w:r>
        <w:fldChar w:fldCharType="begin"/>
      </w:r>
      <w:r>
        <w:instrText xml:space="preserve"> REF _Ref0017 \h \* CHARFORMAT </w:instrText>
      </w:r>
      <w:r>
        <w:fldChar w:fldCharType="separate"/>
      </w:r>
      <w:r>
        <w:t xml:space="preserve">Lampiran A</w:t>
      </w:r>
      <w:r>
        <w:fldChar w:fldCharType="end"/>
      </w:r>
      <w:r>
        <w:t xml:space="preserve">.</w:t>
      </w:r>
    </w:p>
    <w:p>
      <w:pPr>
        <w:pBdr>
          <w:top w:val="single" w:sz="16" w:space="0" w:color="D9600B"/>
        </w:pBdr>
        <w:spacing w:before="0" w:after="80" w:line="60" w:lineRule="exact"/>
        <w:ind w:right="8674"/>
      </w:pPr>
    </w:p>
    <w:p>
      <w:pPr>
        <w:pStyle w:val="Heading1"/>
        <w:numPr>
          <w:ilvl w:val="0"/>
          <w:numId w:val="902"/>
        </w:numPr>
      </w:pPr>
      <w:bookmarkStart w:id="18" w:name="_Toc00013"/>
      <w:r>
        <w:rPr>
          <w:sz w:val="18"/>
          <w:szCs w:val="18"/>
        </w:rPr>
        <w:br/>
      </w:r>
      <w:bookmarkStart w:id="17" w:name="_Ref0008"/>
      <w:r>
        <w:t xml:space="preserve">PENDEKATAN NERACA AIR DI INDONESIA</w:t>
      </w:r>
      <w:bookmarkEnd w:id="17"/>
      <w:bookmarkEnd w:id="18"/>
    </w:p>
    <w:p>
      <w:pPr>
        <w:pStyle w:val="Pertanyaan"/>
      </w:pPr>
      <w:r>
        <w:t xml:space="preserve">Pendekatan neraca air apa yang sudah berlaku di Indonesia, apa yang diukur masing-masing, dan di mana posisi kajian ini di antara pendekatan itu?</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0" name="Gambar 10"/>
                  <wp:cNvGraphicFramePr>
                    <a:graphicFrameLocks noChangeAspect="1"/>
                  </wp:cNvGraphicFramePr>
                  <a:graphic>
                    <a:graphicData uri="http://schemas.openxmlformats.org/drawingml/2006/picture">
                      <pic:pic>
                        <pic:nvPicPr>
                          <pic:cNvPr id="10"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Empat pendekatan resmi atau setengah resmi menghitung neraca air di Indonesia; tidak satu pun menyajikan neraca bulanan per kab/kota dengan aliran masuk dari hulu.</w:t>
            </w:r>
          </w:p>
          <w:p>
            <w:pPr>
              <w:pStyle w:val="DaftarKotak"/>
              <w:numPr>
                <w:ilvl w:val="0"/>
                <w:numId w:val="1"/>
              </w:numPr>
            </w:pPr>
            <w:r>
              <w:t xml:space="preserve">Daya dukung air gaya Permen LH 17/2009 menetapkan kebutuhan </w:t>
            </w:r>
            <w:r>
              <w:t xml:space="preserve">1.600 m³ per kapita per tahun</w:t>
            </w:r>
            <w:r>
              <w:t xml:space="preserve"> dan tidak memuat musim maupun aliran dari hulu, sehingga kajian ini memakainya hanya sebagai pembanding.</w:t>
            </w:r>
          </w:p>
          <w:p>
            <w:pPr>
              <w:pStyle w:val="IsiKotak"/>
            </w:pPr>
            <w:r>
              <w:rPr>
                <w:b/>
                <w:bCs/>
                <w:color w:val="1A1A1A"/>
              </w:rPr>
              <w:t xml:space="preserve">Angka kunci: </w:t>
            </w:r>
          </w:p>
          <w:p>
            <w:pPr>
              <w:pStyle w:val="DaftarKotak"/>
              <w:numPr>
                <w:ilvl w:val="0"/>
                <w:numId w:val="1"/>
              </w:numPr>
            </w:pPr>
            <w:r>
              <w:t xml:space="preserve">sekitar 176.000 juta m³ per tahun</w:t>
            </w:r>
            <w:r>
              <w:t xml:space="preserve"> air permukaan Pulau Jawa per tahun menurut BPS 2020, angka model satelit 2003–2015 </w:t>
            </w:r>
            <w:r>
              <w:t xml:space="preserve">(BPS, 2020; Radhika dkk., 2017)</w:t>
            </w:r>
            <w:r>
              <w:t xml:space="preserve">.</w:t>
            </w:r>
          </w:p>
          <w:p>
            <w:pPr>
              <w:pStyle w:val="IsiKotak"/>
            </w:pPr>
            <w:r>
              <w:rPr>
                <w:b/>
                <w:bCs/>
                <w:color w:val="1A1A1A"/>
              </w:rPr>
              <w:t xml:space="preserve">Rekomendasi: </w:t>
            </w:r>
            <w:r>
              <w:fldChar w:fldCharType="begin"/>
            </w:r>
            <w:r>
              <w:instrText xml:space="preserve"> REF _Ref0021 \h \* CHARFORMAT </w:instrText>
            </w:r>
            <w:r>
              <w:fldChar w:fldCharType="separate"/>
            </w:r>
            <w:r>
              <w:t xml:space="preserve">03</w:t>
            </w:r>
            <w:r>
              <w:fldChar w:fldCharType="end"/>
            </w:r>
          </w:p>
        </w:tc>
      </w:tr>
    </w:tbl>
    <w:p>
      <w:pPr>
        <w:pStyle w:val="Jarak"/>
      </w:pPr>
    </w:p>
    <w:p>
      <w:pPr>
        <w:pStyle w:val="IsiTemuan"/>
      </w:pPr>
      <w:r>
        <w:rPr>
          <w:b/>
          <w:bCs/>
          <w:color w:val="051C2C"/>
        </w:rPr>
        <w:t xml:space="preserve">Standar Nasional Indonesia (SNI) Neraca Sumber Daya Air 2002 menjadi dasar teknis neraca sumber daya air spasial yang paling terbuka.</w:t>
      </w:r>
      <w:r>
        <w:t xml:space="preserve"> Standar terbitan Badan Standardisasi Nasional (BSN) itu memuat koefisien kebutuhan domestik </w:t>
      </w:r>
      <w:r>
        <w:t xml:space="preserve">120 liter per kapita per hari</w:t>
      </w:r>
      <w:r>
        <w:t xml:space="preserve"> untuk perkotaan dan </w:t>
      </w:r>
      <w:r>
        <w:t xml:space="preserve">60 liter per kapita per hari</w:t>
      </w:r>
      <w:r>
        <w:t xml:space="preserve"> untuk perdesaan, kebutuhan ternak per ekor, dan kebutuhan irigasi </w:t>
      </w:r>
      <w:r>
        <w:t xml:space="preserve">1 liter per detik per hektare</w:t>
      </w:r>
      <w:r>
        <w:t xml:space="preserve"> </w:t>
      </w:r>
      <w:r>
        <w:t xml:space="preserve">(BSN, 2002)</w:t>
      </w:r>
      <w:r>
        <w:t xml:space="preserve">. Bagian kelima standar itu memakai bak lengas tanah bulanan cara Thornthwaite dan Mather untuk memecah hujan menjadi limpasan dan simpanan </w:t>
      </w:r>
      <w:r>
        <w:t xml:space="preserve">(Thornthwaite &amp; Mather, 1957)</w:t>
      </w:r>
      <w:r>
        <w:t xml:space="preserve">. Penggantinya, SNI Neraca Sumber Daya Alam 2015, tidak tersedia terbuka; penyusun belum membuka teksnya, sehingga kajian ini memakai koefisien 2002 </w:t>
      </w:r>
      <w:r>
        <w:t xml:space="preserve">(BSN, 2015)</w:t>
      </w:r>
      <w:r>
        <w:t xml:space="preserve">.</w:t>
      </w:r>
    </w:p>
    <w:p>
      <w:pPr>
        <w:pStyle w:val="Heading2"/>
      </w:pPr>
      <w:bookmarkStart w:id="20" w:name="_Toc00014"/>
      <w:bookmarkStart w:id="19" w:name="_Ref0032"/>
      <w:r>
        <w:t xml:space="preserve">2.1</w:t>
      </w:r>
      <w:bookmarkEnd w:id="19"/>
      <w:r>
        <w:tab/>
      </w:r>
      <w:r>
        <w:t xml:space="preserve">Empat Pendekatan yang Berlaku</w:t>
      </w:r>
      <w:bookmarkEnd w:id="20"/>
    </w:p>
    <w:p>
      <w:pPr>
        <w:pStyle w:val="IsiTemuan"/>
      </w:pPr>
      <w:r>
        <w:rPr>
          <w:b/>
          <w:bCs/>
          <w:color w:val="051C2C"/>
        </w:rPr>
        <w:t xml:space="preserve">Keempat pendekatan berbeda pada unit dan langkah waktunya serta pada perlakuan aliran dari hulu (</w:t>
      </w:r>
      <w:r>
        <w:rPr>
          <w:b/>
          <w:bCs/>
          <w:color w:val="051C2C"/>
        </w:rPr>
        <w:fldChar w:fldCharType="begin"/>
      </w:r>
      <w:r>
        <w:rPr>
          <w:b/>
          <w:bCs/>
          <w:color w:val="051C2C"/>
        </w:rPr>
        <w:instrText xml:space="preserve"> REF _Ref0066 \h \* CHARFORMAT </w:instrText>
      </w:r>
      <w:r>
        <w:rPr>
          <w:b/>
          <w:bCs/>
          <w:color w:val="051C2C"/>
        </w:rPr>
        <w:fldChar w:fldCharType="separate"/>
      </w:r>
      <w:r>
        <w:rPr>
          <w:b/>
          <w:bCs/>
          <w:color w:val="051C2C"/>
        </w:rPr>
        <w:t xml:space="preserve">Tabel 2.1</w:t>
      </w:r>
      <w:r>
        <w:rPr>
          <w:b/>
          <w:bCs/>
          <w:color w:val="051C2C"/>
        </w:rPr>
        <w:fldChar w:fldCharType="end"/>
      </w:r>
      <w:r>
        <w:rPr>
          <w:b/>
          <w:bCs/>
          <w:color w:val="051C2C"/>
        </w:rPr>
        <w:t xml:space="preserve">).</w:t>
      </w:r>
      <w:r>
        <w:t xml:space="preserve"> Pola dan Rencana Pengelolaan Sumber Daya Air (PSDA) menghitung neraca per wilayah sungai (WS) dengan debit andalan dan waduk yang dioperasikan, kewenangan Kementerian Pekerjaan Umum menurut UU 17/2019 dan PP 30/2024 </w:t>
      </w:r>
      <w:r>
        <w:t xml:space="preserve">(Republik Indonesia, 2019b, 2024c; Direktorat Jenderal Sumber Daya Air, Kementerian Pekerjaan Umum, t.t.)</w:t>
      </w:r>
      <w:r>
        <w:t xml:space="preserve">. Penetapan WS sendiri diatur Permen PUPR 04/PRT/M/2015 </w:t>
      </w:r>
      <w:r>
        <w:t xml:space="preserve">(Kementerian Pekerjaan Umum dan Perumahan Rakyat, 2015a)</w:t>
      </w:r>
      <w:r>
        <w:t xml:space="preserve">. Daya dukung air dalam Permen LH 17/2009 membandingkan ketersediaan dan kebutuhan tahunan per wilayah administrasi </w:t>
      </w:r>
      <w:r>
        <w:t xml:space="preserve">(Kementerian Negara Lingkungan Hidup, 2009)</w:t>
      </w:r>
      <w:r>
        <w:t xml:space="preserve">. Badan Pusat Statistik (BPS) menerbitkan satu angka ketersediaan air permukaan per pulau </w:t>
      </w:r>
      <w:r>
        <w:t xml:space="preserve">(BPS, 2020)</w:t>
      </w:r>
      <w:r>
        <w:t xml:space="preserve">.</w:t>
      </w:r>
    </w:p>
    <w:p>
      <w:pPr>
        <w:pStyle w:val="Caption"/>
      </w:pPr>
      <w:bookmarkStart w:id="22" w:name="_Toc00015"/>
      <w:bookmarkStart w:id="21" w:name="_Ref006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1"/>
      <w:r>
        <w:rPr>
          <w:b/>
          <w:bCs/>
          <w:color w:val="051C2C"/>
        </w:rPr>
        <w:t xml:space="preserve"> </w:t>
      </w:r>
      <w:r>
        <w:t xml:space="preserve">Pendekatan neraca air di Indonesia dan perbedaannya dengan kajian ini, 2002–2026</w:t>
      </w:r>
      <w:bookmarkEnd w:id="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24"/>
        <w:gridCol w:w="2921"/>
        <w:gridCol w:w="1707"/>
        <w:gridCol w:w="1802"/>
      </w:tblGrid>
      <w:tr>
        <w:trPr>
          <w:cantSplit/>
          <w:tblHeader/>
        </w:trPr>
        <w:tc>
          <w:tcPr>
            <w:tcW w:w="2924" w:type="dxa"/>
            <w:shd w:val="clear" w:color="auto" w:fill="051C2C"/>
            <w:vAlign w:val="center"/>
          </w:tcPr>
          <w:p>
            <w:pPr>
              <w:pStyle w:val="KepalaTabel"/>
              <w:keepNext/>
              <w:suppressAutoHyphens/>
            </w:pPr>
            <w:r>
              <w:t xml:space="preserve">PENDEKATAN</w:t>
            </w:r>
          </w:p>
        </w:tc>
        <w:tc>
          <w:tcPr>
            <w:tcW w:w="2921" w:type="dxa"/>
            <w:shd w:val="clear" w:color="auto" w:fill="051C2C"/>
            <w:vAlign w:val="center"/>
          </w:tcPr>
          <w:p>
            <w:pPr>
              <w:pStyle w:val="KepalaTabel"/>
              <w:keepNext/>
              <w:suppressAutoHyphens/>
            </w:pPr>
            <w:r>
              <w:t xml:space="preserve">UNIT DAN LANGKAH WAKTU</w:t>
            </w:r>
          </w:p>
        </w:tc>
        <w:tc>
          <w:tcPr>
            <w:tcW w:w="1707" w:type="dxa"/>
            <w:shd w:val="clear" w:color="auto" w:fill="051C2C"/>
            <w:vAlign w:val="center"/>
          </w:tcPr>
          <w:p>
            <w:pPr>
              <w:pStyle w:val="KepalaTabel"/>
              <w:keepNext/>
              <w:suppressAutoHyphens/>
            </w:pPr>
            <w:r>
              <w:t xml:space="preserve">INTI HITUNGAN</w:t>
            </w:r>
          </w:p>
        </w:tc>
        <w:tc>
          <w:tcPr>
            <w:tcW w:w="1802" w:type="dxa"/>
            <w:shd w:val="clear" w:color="auto" w:fill="051C2C"/>
            <w:vAlign w:val="center"/>
          </w:tcPr>
          <w:p>
            <w:pPr>
              <w:pStyle w:val="KepalaTabel"/>
              <w:keepNext/>
              <w:suppressAutoHyphens/>
            </w:pPr>
            <w:r>
              <w:t xml:space="preserve">BEDA DENGAN KAJIAN INI</w:t>
            </w:r>
          </w:p>
        </w:tc>
      </w:tr>
      <w:tr>
        <w:trPr>
          <w:cantSplit/>
        </w:trPr>
        <w:tc>
          <w:tcPr>
            <w:tcW w:w="2924" w:type="dxa"/>
          </w:tcPr>
          <w:p>
            <w:pPr>
              <w:pStyle w:val="IsiTabel"/>
              <w:keepNext/>
              <w:suppressAutoHyphens/>
              <w:jc w:val="left"/>
            </w:pPr>
            <w:r>
              <w:t xml:space="preserve">SNI Neraca Sumber Daya Air 2002</w:t>
            </w:r>
          </w:p>
        </w:tc>
        <w:tc>
          <w:tcPr>
            <w:tcW w:w="2921" w:type="dxa"/>
          </w:tcPr>
          <w:p>
            <w:pPr>
              <w:pStyle w:val="IsiTabel"/>
              <w:keepNext/>
              <w:suppressAutoHyphens/>
              <w:jc w:val="left"/>
            </w:pPr>
            <w:r>
              <w:t xml:space="preserve">daerah aliran sungai (DAS) atau wilayah administrasi; tahunan, bak lengas bulanan</w:t>
            </w:r>
          </w:p>
        </w:tc>
        <w:tc>
          <w:tcPr>
            <w:tcW w:w="1707" w:type="dxa"/>
          </w:tcPr>
          <w:p>
            <w:pPr>
              <w:pStyle w:val="IsiTabel"/>
              <w:keepNext/>
              <w:suppressAutoHyphens/>
              <w:jc w:val="left"/>
            </w:pPr>
            <w:r>
              <w:t xml:space="preserve">pasokan dikurangi pemanfaatan dengan koefisien kebutuhan</w:t>
            </w:r>
          </w:p>
        </w:tc>
        <w:tc>
          <w:tcPr>
            <w:tcW w:w="1802" w:type="dxa"/>
          </w:tcPr>
          <w:p>
            <w:pPr>
              <w:pStyle w:val="IsiTabel"/>
              <w:keepNext/>
              <w:suppressAutoHyphens/>
              <w:jc w:val="left"/>
            </w:pPr>
            <w:r>
              <w:t xml:space="preserve">kajian ini memakai koefisiennya dan menambah aliran antar-kab/kota</w:t>
            </w:r>
          </w:p>
        </w:tc>
      </w:tr>
      <w:tr>
        <w:trPr>
          <w:cantSplit/>
        </w:trPr>
        <w:tc>
          <w:tcPr>
            <w:tcW w:w="2924" w:type="dxa"/>
          </w:tcPr>
          <w:p>
            <w:pPr>
              <w:pStyle w:val="IsiTabel"/>
              <w:keepNext/>
              <w:suppressAutoHyphens/>
              <w:jc w:val="left"/>
            </w:pPr>
            <w:bookmarkStart w:id="23" w:name="_Ekor001a"/>
            <w:bookmarkEnd w:id="23"/>
            <w:r>
              <w:t xml:space="preserve">Permen LH 17/2009</w:t>
            </w:r>
          </w:p>
        </w:tc>
        <w:tc>
          <w:tcPr>
            <w:tcW w:w="2921" w:type="dxa"/>
          </w:tcPr>
          <w:p>
            <w:pPr>
              <w:pStyle w:val="IsiTabel"/>
              <w:keepNext/>
              <w:suppressAutoHyphens/>
              <w:jc w:val="left"/>
            </w:pPr>
            <w:r>
              <w:t xml:space="preserve">wilayah administrasi; tahunan</w:t>
            </w:r>
          </w:p>
        </w:tc>
        <w:tc>
          <w:tcPr>
            <w:tcW w:w="1707" w:type="dxa"/>
          </w:tcPr>
          <w:p>
            <w:pPr>
              <w:pStyle w:val="IsiTabel"/>
              <w:keepNext/>
              <w:suppressAutoHyphens/>
              <w:jc w:val="left"/>
            </w:pPr>
            <w:r>
              <w:t xml:space="preserve">ketersediaan dari koefisien limpasan dan hujan lawan penduduk dikali kebutuhan layak</w:t>
            </w:r>
          </w:p>
        </w:tc>
        <w:tc>
          <w:tcPr>
            <w:tcW w:w="1802" w:type="dxa"/>
          </w:tcPr>
          <w:p>
            <w:pPr>
              <w:pStyle w:val="IsiTabel"/>
              <w:keepNext/>
              <w:suppressAutoHyphens/>
              <w:jc w:val="left"/>
            </w:pPr>
            <w:r>
              <w:t xml:space="preserve">tanpa musim dan tanpa aliran dari hulu; dipakai sebagai pembanding</w:t>
            </w:r>
          </w:p>
        </w:tc>
      </w:tr>
      <w:tr>
        <w:trPr>
          <w:cantSplit/>
        </w:trPr>
        <w:tc>
          <w:tcPr>
            <w:tcW w:w="2924" w:type="dxa"/>
          </w:tcPr>
          <w:p>
            <w:pPr>
              <w:pStyle w:val="IsiTabel"/>
              <w:keepNext/>
              <w:suppressAutoHyphens/>
              <w:jc w:val="left"/>
            </w:pPr>
            <w:r>
              <w:t xml:space="preserve">Pola dan Rencana PSDA</w:t>
            </w:r>
          </w:p>
        </w:tc>
        <w:tc>
          <w:tcPr>
            <w:tcW w:w="2921" w:type="dxa"/>
          </w:tcPr>
          <w:p>
            <w:pPr>
              <w:pStyle w:val="IsiTabel"/>
              <w:keepNext/>
              <w:suppressAutoHyphens/>
              <w:jc w:val="left"/>
            </w:pPr>
            <w:r>
              <w:t xml:space="preserve">wilayah sungai; langkah waktu menurut dokumen tiap WS</w:t>
            </w:r>
          </w:p>
        </w:tc>
        <w:tc>
          <w:tcPr>
            <w:tcW w:w="1707" w:type="dxa"/>
          </w:tcPr>
          <w:p>
            <w:pPr>
              <w:pStyle w:val="IsiTabel"/>
              <w:keepNext/>
              <w:suppressAutoHyphens/>
              <w:jc w:val="left"/>
            </w:pPr>
            <w:r>
              <w:t xml:space="preserve">debit andalan lawan kebutuhan per simpul, waduk dioperasikan</w:t>
            </w:r>
          </w:p>
        </w:tc>
        <w:tc>
          <w:tcPr>
            <w:tcW w:w="1802" w:type="dxa"/>
          </w:tcPr>
          <w:p>
            <w:pPr>
              <w:pStyle w:val="IsiTabel"/>
              <w:keepNext/>
              <w:suppressAutoHyphens/>
              <w:jc w:val="left"/>
            </w:pPr>
            <w:r>
              <w:t xml:space="preserve">lebih rinci untuk waduk tetapi tidak per kab/kota; belum tersedia digital bagi kajian ini</w:t>
            </w:r>
          </w:p>
        </w:tc>
      </w:tr>
      <w:tr>
        <w:trPr>
          <w:cantSplit/>
        </w:trPr>
        <w:tc>
          <w:tcPr>
            <w:tcW w:w="2924" w:type="dxa"/>
          </w:tcPr>
          <w:p>
            <w:pPr>
              <w:pStyle w:val="IsiTabel"/>
              <w:keepNext/>
              <w:suppressAutoHyphens/>
              <w:jc w:val="left"/>
            </w:pPr>
            <w:r>
              <w:t xml:space="preserve">BPS 2020</w:t>
            </w:r>
          </w:p>
        </w:tc>
        <w:tc>
          <w:tcPr>
            <w:tcW w:w="2921" w:type="dxa"/>
          </w:tcPr>
          <w:p>
            <w:pPr>
              <w:pStyle w:val="IsiTabel"/>
              <w:keepNext/>
              <w:suppressAutoHyphens/>
              <w:jc w:val="left"/>
            </w:pPr>
            <w:r>
              <w:t xml:space="preserve">pulau; tahunan</w:t>
            </w:r>
          </w:p>
        </w:tc>
        <w:tc>
          <w:tcPr>
            <w:tcW w:w="1707" w:type="dxa"/>
          </w:tcPr>
          <w:p>
            <w:pPr>
              <w:pStyle w:val="IsiTabel"/>
              <w:keepNext/>
              <w:suppressAutoHyphens/>
              <w:jc w:val="left"/>
            </w:pPr>
            <w:r>
              <w:t xml:space="preserve">ketersediaan air permukaan dari model satelit</w:t>
            </w:r>
          </w:p>
        </w:tc>
        <w:tc>
          <w:tcPr>
            <w:tcW w:w="1802" w:type="dxa"/>
          </w:tcPr>
          <w:p>
            <w:pPr>
              <w:pStyle w:val="IsiTabel"/>
              <w:keepNext/>
              <w:suppressAutoHyphens/>
              <w:jc w:val="left"/>
            </w:pPr>
            <w:r>
              <w:t xml:space="preserve">satu angka pulau; dipakai sebagai pembanding total</w:t>
            </w:r>
          </w:p>
        </w:tc>
      </w:tr>
      <w:tr>
        <w:trPr>
          <w:cantSplit/>
        </w:trPr>
        <w:tc>
          <w:tcPr>
            <w:tcW w:w="2924" w:type="dxa"/>
          </w:tcPr>
          <w:p>
            <w:pPr>
              <w:pStyle w:val="IsiTabel"/>
              <w:suppressAutoHyphens/>
              <w:jc w:val="left"/>
            </w:pPr>
            <w:bookmarkStart w:id="24" w:name="_Ekor001z"/>
            <w:bookmarkEnd w:id="24"/>
            <w:r>
              <w:t xml:space="preserve">Kajian ini</w:t>
            </w:r>
          </w:p>
        </w:tc>
        <w:tc>
          <w:tcPr>
            <w:tcW w:w="2921" w:type="dxa"/>
          </w:tcPr>
          <w:p>
            <w:pPr>
              <w:pStyle w:val="IsiTabel"/>
              <w:suppressAutoHyphens/>
              <w:jc w:val="left"/>
            </w:pPr>
            <w:r>
              <w:t xml:space="preserve">kab/kota; bulanan 1991–2025</w:t>
            </w:r>
          </w:p>
        </w:tc>
        <w:tc>
          <w:tcPr>
            <w:tcW w:w="1707" w:type="dxa"/>
          </w:tcPr>
          <w:p>
            <w:pPr>
              <w:pStyle w:val="IsiTabel"/>
              <w:suppressAutoHyphens/>
              <w:jc w:val="left"/>
            </w:pPr>
            <w:r>
              <w:t xml:space="preserve">bak lengas tanah per sel, penelusuran aliran per sub-DAS, kebutuhan empat sektor</w:t>
            </w:r>
          </w:p>
        </w:tc>
        <w:tc>
          <w:tcPr>
            <w:tcW w:w="1802" w:type="dxa"/>
          </w:tcPr>
          <w:p>
            <w:pPr>
              <w:pStyle w:val="IsiTabel"/>
              <w:suppressAutoHyphens/>
              <w:jc w:val="left"/>
            </w:pPr>
            <w:r>
              <w:t xml:space="preserve">label estimasi model sampai divalidasi lawan pos duga air</w:t>
            </w:r>
          </w:p>
        </w:tc>
      </w:tr>
    </w:tbl>
    <w:p>
      <w:pPr>
        <w:pStyle w:val="Sumber"/>
      </w:pPr>
      <w:r>
        <w:rPr>
          <w:b/>
          <w:bCs/>
          <w:color w:val="6B7280"/>
          <w:sz w:val="17"/>
          <w:szCs w:val="17"/>
        </w:rPr>
        <w:t xml:space="preserve">Sumber: </w:t>
      </w:r>
      <w:r>
        <w:rPr>
          <w:color w:val="6B7280"/>
          <w:sz w:val="17"/>
          <w:szCs w:val="17"/>
        </w:rPr>
        <w:t xml:space="preserve">SNI Neraca Sumber Daya Air 2002; Permen LH 17/2009; UU 17/2019; BPS 2020; analisis kajian ini</w:t>
      </w:r>
      <w:r>
        <w:rPr>
          <w:color w:val="6B7280"/>
          <w:sz w:val="17"/>
          <w:szCs w:val="17"/>
        </w:rPr>
        <w:t xml:space="preserve"> </w:t>
      </w:r>
      <w:r>
        <w:rPr>
          <w:b/>
          <w:bCs/>
          <w:color w:val="FFFFFF"/>
          <w:sz w:val="16"/>
          <w:szCs w:val="16"/>
          <w:shd w:val="clear" w:color="auto" w:fill="051C2C"/>
        </w:rPr>
        <w:t xml:space="preserve">  Resmi  </w:t>
      </w:r>
    </w:p>
    <w:p>
      <w:pPr>
        <w:pStyle w:val="Heading2"/>
      </w:pPr>
      <w:bookmarkStart w:id="26" w:name="_Toc00016"/>
      <w:bookmarkStart w:id="25" w:name="_Ref0028"/>
      <w:r>
        <w:t xml:space="preserve">2.2</w:t>
      </w:r>
      <w:bookmarkEnd w:id="25"/>
      <w:r>
        <w:tab/>
      </w:r>
      <w:r>
        <w:t xml:space="preserve">Daya Dukung Air Gaya Permen LH 17/2009</w:t>
      </w:r>
      <w:bookmarkEnd w:id="26"/>
    </w:p>
    <w:p>
      <w:pPr>
        <w:pStyle w:val="IsiTemuan"/>
      </w:pPr>
      <w:r>
        <w:rPr>
          <w:b/>
          <w:bCs/>
          <w:color w:val="051C2C"/>
        </w:rPr>
        <w:t xml:space="preserve">Permen LH 17/2009 menyatakan status daya dukung air surplus bila ketersediaan melebihi kebutuhan dan defisit bila sebaliknya, tanpa ambang rasio.</w:t>
      </w:r>
      <w:r>
        <w:t xml:space="preserve"> Ketersediaan dihitung dari koefisien limpasan tertimbang dikali hujan tahunan dan luas; kebutuhan dihitung dari jumlah penduduk dikali </w:t>
      </w:r>
      <w:r>
        <w:t xml:space="preserve">1.600 m³ per kapita per tahun</w:t>
      </w:r>
      <w:r>
        <w:t xml:space="preserve">, angka kebutuhan hidup layak </w:t>
      </w:r>
      <w:r>
        <w:t xml:space="preserve">(Kementerian Negara Lingkungan Hidup, 2009)</w:t>
      </w:r>
      <w:r>
        <w:t xml:space="preserve">. Kajian ini menghitung status gaya peraturan itu dengan limpasan lokal model sebagai ketersediaan, sehingga hasilnya berbeda dengan status yang ditetapkan daerah dan tidak menjadi status resmi (</w:t>
      </w:r>
      <w:r>
        <w:t xml:space="preserve">Subbab </w:t>
      </w:r>
      <w:r>
        <w:fldChar w:fldCharType="begin"/>
      </w:r>
      <w:r>
        <w:instrText xml:space="preserve"> REF _Ref0029 \h \* CHARFORMAT </w:instrText>
      </w:r>
      <w:r>
        <w:fldChar w:fldCharType="separate"/>
      </w:r>
      <w:r>
        <w:t xml:space="preserve">6.3</w:t>
      </w:r>
      <w:r>
        <w:fldChar w:fldCharType="end"/>
      </w:r>
      <w:r>
        <w:t xml:space="preserve">).</w:t>
      </w:r>
    </w:p>
    <w:p>
      <w:pPr>
        <w:pStyle w:val="IsiTemuan"/>
      </w:pPr>
      <w:r>
        <w:rPr>
          <w:b/>
          <w:bCs/>
          <w:color w:val="051C2C"/>
        </w:rPr>
        <w:t xml:space="preserve">Kebutuhan hidup layak per kapita dalam peraturan itu jauh di atas kebutuhan domestik.</w:t>
      </w:r>
      <w:r>
        <w:t xml:space="preserve"> Angka </w:t>
      </w:r>
      <w:r>
        <w:t xml:space="preserve">1.600 m³ per kapita per tahun</w:t>
      </w:r>
      <w:r>
        <w:t xml:space="preserve"> sama dengan dua kali kebutuhan domestik dan pangan, sedangkan kebutuhan domestik SNI untuk penduduk perkotaan </w:t>
      </w:r>
      <w:r>
        <w:t xml:space="preserve">120 liter per kapita per hari</w:t>
      </w:r>
      <w:r>
        <w:t xml:space="preserve"> </w:t>
      </w:r>
      <w:r>
        <w:t xml:space="preserve">(Kementerian Negara Lingkungan Hidup, 2009; BSN, 2002)</w:t>
      </w:r>
      <w:r>
        <w:t xml:space="preserve">. Status defisit gaya Permen LH 17/2009 karena itu lebih mudah tercapai daripada neraca kajian ini, yang memakai kebutuhan sektor per bulan.</w:t>
      </w:r>
    </w:p>
    <w:p>
      <w:pPr>
        <w:pStyle w:val="Heading2"/>
      </w:pPr>
      <w:bookmarkStart w:id="28" w:name="_Toc00017"/>
      <w:bookmarkStart w:id="27" w:name="_Ref0048"/>
      <w:r>
        <w:t xml:space="preserve">2.3</w:t>
      </w:r>
      <w:bookmarkEnd w:id="27"/>
      <w:r>
        <w:tab/>
      </w:r>
      <w:r>
        <w:t xml:space="preserve">Posisi Kajian Ini</w:t>
      </w:r>
      <w:bookmarkEnd w:id="28"/>
    </w:p>
    <w:p>
      <w:pPr>
        <w:pStyle w:val="IsiTemuan"/>
      </w:pPr>
      <w:r>
        <w:rPr>
          <w:b/>
          <w:bCs/>
          <w:color w:val="051C2C"/>
        </w:rPr>
        <w:t xml:space="preserve">Kajian ini tidak menggantikan neraca Pola PSDA dan tidak menetapkan status daya dukung.</w:t>
      </w:r>
      <w:r>
        <w:t xml:space="preserve"> Kajian ini menyusun neraca bulanan per kab/kota dari data global dan nasional yang terbuka: hujan CHIRPS, meteorologi National Aeronautics and Space Administration (NASA) Prediction Of Worldwide Energy Resources (POWER), batas daerah aliran sungai (DAS) tingkat sub-DAS dari HydroBASINS, dan debit pembanding Global Flood Awareness System (GloFAS) </w:t>
      </w:r>
      <w:r>
        <w:t xml:space="preserve">(Climate Hazards Center, University of California Santa Barbara, 2026; NASA Langley Research Center, 2026; HydroSHEDS, 2026; Copernicus Emergency Management Service, 2026)</w:t>
      </w:r>
      <w:r>
        <w:t xml:space="preserve">. Kekuatannya ada pada cakupan seragam </w:t>
      </w:r>
      <w:r>
        <w:t xml:space="preserve">119</w:t>
      </w:r>
      <w:r>
        <w:t xml:space="preserve"> kab/kota dan seri </w:t>
      </w:r>
      <w:r>
        <w:t xml:space="preserve">35 tahun</w:t>
      </w:r>
      <w:r>
        <w:t xml:space="preserve">; kelemahannya ada pada tidak adanya pengukuran lapangan, yang diuraikan di Bab 8.</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Indikator kekeringan meteorologi berbasis satelit untuk Pulau Jawa sudah diterbitkan, tetapi indikator itu dibangun dari hujan dan tidak menghitung kebutuhan air </w:t>
      </w:r>
      <w:r>
        <w:rPr>
          <w:b/>
          <w:bCs/>
          <w:color w:val="051C2C"/>
        </w:rPr>
        <w:t xml:space="preserve">(Siswanto dkk., 2022)</w:t>
      </w:r>
      <w:r>
        <w:rPr>
          <w:b/>
          <w:bCs/>
          <w:color w:val="051C2C"/>
        </w:rPr>
        <w:t xml:space="preserve">.</w:t>
      </w:r>
      <w:r>
        <w:t xml:space="preserve"> Neraca kajian ini menambahkan sisi kebutuhan dan aliran antarwilayah, sehingga kab/kota yang kering secara meteorologi tetapi menerima aliran besar dari hulu terbaca berbeda dengan kab/kota yang bergantung pada limpasannya sendiri.</w:t>
      </w:r>
    </w:p>
    <w:p>
      <w:pPr>
        <w:pBdr>
          <w:top w:val="single" w:sz="16" w:space="0" w:color="D9600B"/>
        </w:pBdr>
        <w:spacing w:before="0" w:after="80" w:line="60" w:lineRule="exact"/>
        <w:ind w:right="8674"/>
      </w:pPr>
    </w:p>
    <w:p>
      <w:pPr>
        <w:pStyle w:val="Heading1"/>
        <w:numPr>
          <w:ilvl w:val="0"/>
          <w:numId w:val="903"/>
        </w:numPr>
      </w:pPr>
      <w:bookmarkStart w:id="30" w:name="_Toc00018"/>
      <w:r>
        <w:rPr>
          <w:sz w:val="18"/>
          <w:szCs w:val="18"/>
        </w:rPr>
        <w:br/>
      </w:r>
      <w:bookmarkStart w:id="29" w:name="_Ref0003"/>
      <w:r>
        <w:t xml:space="preserve">METODE DAN DATA</w:t>
      </w:r>
      <w:bookmarkEnd w:id="29"/>
      <w:bookmarkEnd w:id="30"/>
    </w:p>
    <w:p>
      <w:pPr>
        <w:pStyle w:val="Pertanyaan"/>
      </w:pPr>
      <w:r>
        <w:t xml:space="preserve">Bagaimana pasokan, aliran antar-kab/kota, dan kebutuhan dihitung, data apa yang dipakai, dan asumsi apa yang menentukan hasilnya?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1" name="Gambar 11"/>
                  <wp:cNvGraphicFramePr>
                    <a:graphicFrameLocks noChangeAspect="1"/>
                  </wp:cNvGraphicFramePr>
                  <a:graphic>
                    <a:graphicData uri="http://schemas.openxmlformats.org/drawingml/2006/picture">
                      <pic:pic>
                        <pic:nvPicPr>
                          <pic:cNvPr id="11"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Pasokan dihitung per sel iklim dengan bak lengas tanah bulanan, lalu dialirkan melalui </w:t>
            </w:r>
            <w:r>
              <w:t xml:space="preserve">555</w:t>
            </w:r>
            <w:r>
              <w:t xml:space="preserve"> bagian daerah aliran sungai (DAS) dari hulu ke hilir dan dibagi ke kab/kota menurut luas irisan.</w:t>
            </w:r>
          </w:p>
          <w:p>
            <w:pPr>
              <w:pStyle w:val="DaftarKotak"/>
              <w:numPr>
                <w:ilvl w:val="0"/>
                <w:numId w:val="1"/>
              </w:numPr>
            </w:pPr>
            <w:r>
              <w:t xml:space="preserve">Dua parameter tampungan dipilih dengan data tahun kering; pilihan itu menjaga aliran kemarau tahun kering tetap ada, dengan harga aliran Juni–Oktober rerata yang belum lolos ambang validasi.</w:t>
            </w:r>
          </w:p>
          <w:p>
            <w:pPr>
              <w:pStyle w:val="IsiKotak"/>
            </w:pPr>
            <w:r>
              <w:rPr>
                <w:b/>
                <w:bCs/>
                <w:color w:val="1A1A1A"/>
              </w:rPr>
              <w:t xml:space="preserve">Angka kunci: </w:t>
            </w:r>
          </w:p>
          <w:p>
            <w:pPr>
              <w:pStyle w:val="DaftarKotak"/>
              <w:numPr>
                <w:ilvl w:val="0"/>
                <w:numId w:val="1"/>
              </w:numPr>
            </w:pPr>
            <w:r>
              <w:t xml:space="preserve">1.308 sel</w:t>
            </w:r>
            <w:r>
              <w:t xml:space="preserve"> kisi iklim sepersepuluh derajat yang menyentuh kab/kota Jawa, dengan seri </w:t>
            </w:r>
            <w:r>
              <w:t xml:space="preserve">35 tahun</w:t>
            </w:r>
            <w:r>
              <w:t xml:space="preserve"> </w:t>
            </w:r>
            <w:r>
              <w:t xml:space="preserve">(Climate Hazards Center, University of California Santa Barbara, 2026; NASA Langley Research Center, 2026)</w:t>
            </w:r>
            <w:r>
              <w:t xml:space="preserve">.</w:t>
            </w:r>
          </w:p>
          <w:p>
            <w:pPr>
              <w:pStyle w:val="IsiKotak"/>
            </w:pPr>
            <w:r>
              <w:rPr>
                <w:b/>
                <w:bCs/>
                <w:color w:val="1A1A1A"/>
              </w:rPr>
              <w:t xml:space="preserve">Rekomendasi: </w:t>
            </w:r>
            <w:r>
              <w:fldChar w:fldCharType="begin"/>
            </w:r>
            <w:r>
              <w:instrText xml:space="preserve"> REF _Ref0023 \h \* CHARFORMAT </w:instrText>
            </w:r>
            <w:r>
              <w:fldChar w:fldCharType="separate"/>
            </w:r>
            <w:r>
              <w:t xml:space="preserve">04</w:t>
            </w:r>
            <w:r>
              <w:fldChar w:fldCharType="end"/>
            </w:r>
            <w:r>
              <w:t xml:space="preserve">, </w:t>
            </w:r>
            <w:r>
              <w:fldChar w:fldCharType="begin"/>
            </w:r>
            <w:r>
              <w:instrText xml:space="preserve"> REF _Ref0020 \h \* CHARFORMAT </w:instrText>
            </w:r>
            <w:r>
              <w:fldChar w:fldCharType="separate"/>
            </w:r>
            <w:r>
              <w:t xml:space="preserve">05</w:t>
            </w:r>
            <w:r>
              <w:fldChar w:fldCharType="end"/>
            </w:r>
          </w:p>
        </w:tc>
      </w:tr>
    </w:tbl>
    <w:p>
      <w:pPr>
        <w:pStyle w:val="Jarak"/>
      </w:pPr>
    </w:p>
    <w:p>
      <w:pPr>
        <w:pStyle w:val="IsiTemuan"/>
      </w:pPr>
      <w:r>
        <w:rPr>
          <w:b/>
          <w:bCs/>
          <w:color w:val="051C2C"/>
        </w:rPr>
        <w:t xml:space="preserve">Neraca tiap kab/kota tiap bulan mengikuti persamaan hujan dikurangi evapotranspirasi aktual, dikurangi aliran keluar, ditambah aliran masuk, dikurangi pemakaian, sama dengan perubahan simpanan.</w:t>
      </w:r>
      <w:r>
        <w:t xml:space="preserve"> Bentuk ini sama dengan neraca sumber daya air spasial SNI Neraca Sumber Daya Air 2002, dengan langkah bulanan dan aliran antarwilayah yang ditelusuri </w:t>
      </w:r>
      <w:r>
        <w:t xml:space="preserve">(BSN, 2002)</w:t>
      </w:r>
      <w:r>
        <w:t xml:space="preserve">. Konservasi massa diperiksa tiap kali model dijalankan: hujan habis menjadi evapotranspirasi dan aliran keluar sesudah pemakaian, ditambah perubahan simpanan, dengan galat di bawah sepersepuluh persen </w:t>
      </w:r>
      <w:r>
        <w:t xml:space="preserve">(Pantau Bencana, 2026c)</w:t>
      </w:r>
      <w:r>
        <w:t xml:space="preserve">.</w:t>
      </w:r>
    </w:p>
    <w:p>
      <w:pPr>
        <w:pStyle w:val="Heading2"/>
      </w:pPr>
      <w:bookmarkStart w:id="32" w:name="_Toc00019"/>
      <w:bookmarkStart w:id="31" w:name="_Ref0042"/>
      <w:r>
        <w:t xml:space="preserve">3.1</w:t>
      </w:r>
      <w:bookmarkEnd w:id="31"/>
      <w:r>
        <w:tab/>
      </w:r>
      <w:r>
        <w:t xml:space="preserve">Pasokan: Hujan, Penguapan, dan Limpasan</w:t>
      </w:r>
      <w:bookmarkEnd w:id="32"/>
    </w:p>
    <w:p>
      <w:pPr>
        <w:pStyle w:val="IsiTemuan"/>
      </w:pPr>
      <w:r>
        <w:rPr>
          <w:b/>
          <w:bCs/>
          <w:color w:val="051C2C"/>
        </w:rPr>
        <w:t xml:space="preserve">Hujan bulanan diambil dari CHIRPS dan evapotranspirasi acuan dihitung dengan rumus Penman-Monteith Food and Agriculture Organization (FAO) dari data National Aeronautics and Space Administration (NASA) Prediction Of Worldwide Energy Resources (POWER).</w:t>
      </w:r>
      <w:r>
        <w:t xml:space="preserve"> CHIRPS menggabungkan pengamatan satelit dan stasiun pada kisi halus </w:t>
      </w:r>
      <w:r>
        <w:t xml:space="preserve">(Climate Hazards Center, University of California Santa Barbara, 2026; Funk dkk., 2015)</w:t>
      </w:r>
      <w:r>
        <w:t xml:space="preserve">. Evapotranspirasi acuan dihitung dari suhu, radiasi, kelembapan, dan angin bulanan di </w:t>
      </w:r>
      <w:r>
        <w:t xml:space="preserve">88 titik</w:t>
      </w:r>
      <w:r>
        <w:t xml:space="preserve"> kisi setengah derajat </w:t>
      </w:r>
      <w:r>
        <w:t xml:space="preserve">(NASA Langley Research Center, 2026; Allen dkk., 1998)</w:t>
      </w:r>
      <w:r>
        <w:t xml:space="preserve">. Rancangan awal memakai satu sumber, yaitu reanalisis ERA5-Land lewat Open-Meteo; sumber itu tidak menyediakan hujan ERA5-Land untuk Jawa dan dibatasi kuota, sehingga ERA5 dipakai sebagai pembanding di DI Yogyakarta </w:t>
      </w:r>
      <w:r>
        <w:t xml:space="preserve">(Open-Meteo, 2026)</w:t>
      </w:r>
      <w:r>
        <w:t xml:space="preserve">.</w:t>
      </w:r>
    </w:p>
    <w:p>
      <w:pPr>
        <w:pStyle w:val="IsiTemuan"/>
      </w:pPr>
      <w:r>
        <w:rPr>
          <w:b/>
          <w:bCs/>
          <w:color w:val="051C2C"/>
        </w:rPr>
        <w:t xml:space="preserve">Tiap sel memakai bak lengas tanah dengan kapasitas air tersedia </w:t>
      </w:r>
      <w:r>
        <w:rPr>
          <w:b/>
          <w:bCs/>
          <w:color w:val="051C2C"/>
        </w:rPr>
        <w:t xml:space="preserve">130 mm</w:t>
      </w:r>
      <w:r>
        <w:rPr>
          <w:b/>
          <w:bCs/>
          <w:color w:val="051C2C"/>
        </w:rPr>
        <w:t xml:space="preserve"> dan koefisien tanaman </w:t>
      </w:r>
      <w:r>
        <w:rPr>
          <w:b/>
          <w:bCs/>
          <w:color w:val="051C2C"/>
        </w:rPr>
        <w:t xml:space="preserve">1</w:t>
      </w:r>
      <w:r>
        <w:rPr>
          <w:b/>
          <w:bCs/>
          <w:color w:val="051C2C"/>
        </w:rPr>
        <w:t xml:space="preserve">.</w:t>
      </w:r>
      <w:r>
        <w:t xml:space="preserve"> Evapotranspirasi aktual turun ketika lengas tanah berkurang, dan surplus bak menjadi limpasan. Surplus dibagi ke aliran langsung dan aliran dasar; aliran dasar melewati tampungan linear dengan pecahan </w:t>
      </w:r>
      <w:r>
        <w:t xml:space="preserve">0,6</w:t>
      </w:r>
      <w:r>
        <w:t xml:space="preserve"> dan waktu tinggal </w:t>
      </w:r>
      <w:r>
        <w:t xml:space="preserve">2 bulan</w:t>
      </w:r>
      <w:r>
        <w:t xml:space="preserve">, supaya sungai tidak kering seketika ketika hujan berhenti </w:t>
      </w:r>
      <w:r>
        <w:t xml:space="preserve">(Thornthwaite &amp; Mather, 1957; Allen dkk., 1998)</w:t>
      </w:r>
      <w:r>
        <w:t xml:space="preserve">.</w:t>
      </w:r>
    </w:p>
    <w:p>
      <w:pPr>
        <w:pStyle w:val="Heading2"/>
      </w:pPr>
      <w:bookmarkStart w:id="34" w:name="_Toc00020"/>
      <w:bookmarkStart w:id="33" w:name="_Ref0040"/>
      <w:r>
        <w:t xml:space="preserve">3.2</w:t>
      </w:r>
      <w:bookmarkEnd w:id="33"/>
      <w:r>
        <w:tab/>
      </w:r>
      <w:r>
        <w:t xml:space="preserve">Aliran Antar-Kab/Kota</w:t>
      </w:r>
      <w:bookmarkEnd w:id="34"/>
    </w:p>
    <w:p>
      <w:pPr>
        <w:pStyle w:val="IsiTemuan"/>
      </w:pPr>
      <w:r>
        <w:rPr>
          <w:b/>
          <w:bCs/>
          <w:color w:val="051C2C"/>
        </w:rPr>
        <w:t xml:space="preserve">Batas daerah aliran sungai (DAS) tingkat sub-DAS diambil dari HydroBASINS level sembilan: </w:t>
      </w:r>
      <w:r>
        <w:rPr>
          <w:b/>
          <w:bCs/>
          <w:color w:val="051C2C"/>
        </w:rPr>
        <w:t xml:space="preserve">534 sub-DAS</w:t>
      </w:r>
      <w:r>
        <w:rPr>
          <w:b/>
          <w:bCs/>
          <w:color w:val="051C2C"/>
        </w:rPr>
        <w:t xml:space="preserve"> sub-DAS di Pulau Jawa dengan luas rerata </w:t>
      </w:r>
      <w:r>
        <w:rPr>
          <w:b/>
          <w:bCs/>
          <w:color w:val="051C2C"/>
        </w:rPr>
        <w:t xml:space="preserve">248 km²</w:t>
      </w:r>
      <w:r>
        <w:rPr>
          <w:b/>
          <w:bCs/>
          <w:color w:val="051C2C"/>
        </w:rPr>
        <w:t xml:space="preserve">.</w:t>
      </w:r>
      <w:r>
        <w:t xml:space="preserve"> Tiap sub-DAS diiris dengan batas kab/kota dan sel iklim lewat kisi sampel seperseratus derajat, dan rantai hilirnya diikuti sampai laut </w:t>
      </w:r>
      <w:r>
        <w:t xml:space="preserve">(HydroSHEDS, 2026; Lehner &amp; Grill, 2013)</w:t>
      </w:r>
      <w:r>
        <w:t xml:space="preserve">. Celah pantai tanpa sub-DAS dialirkan langsung ke laut. Aliran sebulan dianggap sampai di muara pada bulan yang sama, karena waktu tempuh sungai di Jawa lebih pendek dari sebulan.</w:t>
      </w:r>
    </w:p>
    <w:p>
      <w:pPr>
        <w:pStyle w:val="IsiTemuan"/>
      </w:pPr>
      <w:r>
        <w:rPr>
          <w:b/>
          <w:bCs/>
          <w:color w:val="051C2C"/>
        </w:rPr>
        <w:t xml:space="preserve">Pemakaian di hulu mengurangi aliran yang sampai ke hilir.</w:t>
      </w:r>
      <w:r>
        <w:t xml:space="preserve"> Air yang dipakai kab/kota hulu tidak tersedia lagi bagi kab/kota di bawahnya, kecuali aliran balik irigasi </w:t>
      </w:r>
      <w:r>
        <w:t xml:space="preserve">30%</w:t>
      </w:r>
      <w:r>
        <w:t xml:space="preserve">. Sub-DAS yang terbelah dua kab/kota membagi alirannya menurut pecahan luas. Kota kecil yang lebih sempit dari satu sub-DAS menerima air menurut pecahan luasnya terhadap sungai yang melintas, sehingga angkanya kasar; </w:t>
      </w:r>
      <w:r>
        <w:t xml:space="preserve">32</w:t>
      </w:r>
      <w:r>
        <w:t xml:space="preserve"> kab/kota ditandai demikian di tabel.</w:t>
      </w:r>
    </w:p>
    <w:p>
      <w:pPr>
        <w:pStyle w:val="IsiTemuan"/>
      </w:pPr>
      <w:r>
        <w:rPr>
          <w:b/>
          <w:bCs/>
          <w:color w:val="051C2C"/>
        </w:rPr>
        <w:t xml:space="preserve">Lima sistem waduk besar dan Saluran Tarum Barat dimasukkan sebagai tabel bersumber.</w:t>
      </w:r>
      <w:r>
        <w:t xml:space="preserve"> Waduk menahan air ketika aliran masuk melebihi pelepasan sasaran, yaitu rerata aliran tanpa waduk, dan melepasnya ketika aliran turun. Saluran Tarum Barat mengalirkan </w:t>
      </w:r>
      <w:r>
        <w:t xml:space="preserve">6.200 liter per detik</w:t>
      </w:r>
      <w:r>
        <w:t xml:space="preserve"> dari sistem Jatiluhur ke kota-kota DKI Jakarta </w:t>
      </w:r>
      <w:r>
        <w:t xml:space="preserve">(Dinas Sumber Daya Air Provinsi DKI Jakarta, 2026)</w:t>
      </w:r>
      <w:r>
        <w:t xml:space="preserve">. Hanya satu angka tampungan waduk yang bersumber resmi, yaitu Kedung Ombo </w:t>
      </w:r>
      <w:r>
        <w:t xml:space="preserve">(Balai Besar Wilayah Sungai Pemali Juana, 2021)</w:t>
      </w:r>
      <w:r>
        <w:t xml:space="preserve">; sumber tiap baris ada di </w:t>
      </w:r>
      <w:r>
        <w:fldChar w:fldCharType="begin"/>
      </w:r>
      <w:r>
        <w:instrText xml:space="preserve"> REF _Ref0016 \h \* CHARFORMAT </w:instrText>
      </w:r>
      <w:r>
        <w:fldChar w:fldCharType="separate"/>
      </w:r>
      <w:r>
        <w:t xml:space="preserve">Lampiran C</w:t>
      </w:r>
      <w:r>
        <w:fldChar w:fldCharType="end"/>
      </w:r>
      <w:r>
        <w:t xml:space="preserve">.</w:t>
      </w:r>
    </w:p>
    <w:p>
      <w:pPr>
        <w:pStyle w:val="Heading2"/>
      </w:pPr>
      <w:bookmarkStart w:id="36" w:name="_Toc00021"/>
      <w:bookmarkStart w:id="35" w:name="_Ref0041"/>
      <w:r>
        <w:t xml:space="preserve">3.3</w:t>
      </w:r>
      <w:bookmarkEnd w:id="35"/>
      <w:r>
        <w:tab/>
      </w:r>
      <w:r>
        <w:t xml:space="preserve">Kebutuhan Air</w:t>
      </w:r>
      <w:bookmarkEnd w:id="36"/>
    </w:p>
    <w:p>
      <w:pPr>
        <w:pStyle w:val="IsiTemuan"/>
      </w:pPr>
      <w:r>
        <w:rPr>
          <w:b/>
          <w:bCs/>
          <w:color w:val="051C2C"/>
        </w:rPr>
        <w:t xml:space="preserve">Kebutuhan dihitung untuk empat sektor dengan koefisien yang sumbernya tercatat (</w:t>
      </w:r>
      <w:r>
        <w:rPr>
          <w:b/>
          <w:bCs/>
          <w:color w:val="051C2C"/>
        </w:rPr>
        <w:fldChar w:fldCharType="begin"/>
      </w:r>
      <w:r>
        <w:rPr>
          <w:b/>
          <w:bCs/>
          <w:color w:val="051C2C"/>
        </w:rPr>
        <w:instrText xml:space="preserve"> REF _Ref0063 \h \* CHARFORMAT </w:instrText>
      </w:r>
      <w:r>
        <w:rPr>
          <w:b/>
          <w:bCs/>
          <w:color w:val="051C2C"/>
        </w:rPr>
        <w:fldChar w:fldCharType="separate"/>
      </w:r>
      <w:r>
        <w:rPr>
          <w:b/>
          <w:bCs/>
          <w:color w:val="051C2C"/>
        </w:rPr>
        <w:t xml:space="preserve">Tabel 3.1</w:t>
      </w:r>
      <w:r>
        <w:rPr>
          <w:b/>
          <w:bCs/>
          <w:color w:val="051C2C"/>
        </w:rPr>
        <w:fldChar w:fldCharType="end"/>
      </w:r>
      <w:r>
        <w:rPr>
          <w:b/>
          <w:bCs/>
          <w:color w:val="051C2C"/>
        </w:rPr>
        <w:t xml:space="preserve">).</w:t>
      </w:r>
      <w:r>
        <w:t xml:space="preserve"> Penduduk 2025 dan 2030 diambil dari WorldPop yang disesuaikan dengan Proyeksi Penduduk Badan Pusat Statistik (BPS) per provinsi, dan pangsa penduduk perkotaan dari tabel BPS yang sama </w:t>
      </w:r>
      <w:r>
        <w:t xml:space="preserve">(WorldPop, 2025; BPS, 2026d, 2026b)</w:t>
      </w:r>
      <w:r>
        <w:t xml:space="preserve">. Ternak dihitung dari populasi BPS 2024, dan industri dari tenaga kerja industri besar dan sedang </w:t>
      </w:r>
      <w:r>
        <w:t xml:space="preserve">(BPS, 2026c, 2026e)</w:t>
      </w:r>
      <w:r>
        <w:t xml:space="preserve">. Kebutuhan irigasi bulanan dihitung dari luas irigasi permukaan Permen PUPR 14/PRT/M/2015 dengan pola tanam padi, padi, palawija </w:t>
      </w:r>
      <w:r>
        <w:t xml:space="preserve">(Kementerian Pekerjaan Umum dan Perumahan Rakyat, 2015b; Kementerian Pekerjaan Umum, 2013)</w:t>
      </w:r>
      <w:r>
        <w:t xml:space="preserve">.</w:t>
      </w:r>
    </w:p>
    <w:p>
      <w:pPr>
        <w:pStyle w:val="Caption"/>
      </w:pPr>
      <w:bookmarkStart w:id="38" w:name="_Toc00022"/>
      <w:bookmarkStart w:id="37" w:name="_Ref006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7"/>
      <w:r>
        <w:rPr>
          <w:b/>
          <w:bCs/>
          <w:color w:val="051C2C"/>
        </w:rPr>
        <w:t xml:space="preserve"> </w:t>
      </w:r>
      <w:r>
        <w:t xml:space="preserve">Koefisien kebutuhan air dan parameter model, 2002–2026</w:t>
      </w:r>
      <w:bookmarkEnd w:id="3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59"/>
        <w:gridCol w:w="707"/>
        <w:gridCol w:w="1695"/>
        <w:gridCol w:w="3693"/>
      </w:tblGrid>
      <w:tr>
        <w:trPr>
          <w:cantSplit/>
          <w:tblHeader/>
        </w:trPr>
        <w:tc>
          <w:tcPr>
            <w:tcW w:w="3259" w:type="dxa"/>
            <w:shd w:val="clear" w:color="auto" w:fill="051C2C"/>
            <w:vAlign w:val="center"/>
          </w:tcPr>
          <w:p>
            <w:pPr>
              <w:pStyle w:val="KepalaTabel"/>
              <w:suppressAutoHyphens/>
            </w:pPr>
            <w:r>
              <w:t xml:space="preserve">BESARAN</w:t>
            </w:r>
          </w:p>
        </w:tc>
        <w:tc>
          <w:tcPr>
            <w:tcW w:w="707" w:type="dxa"/>
            <w:shd w:val="clear" w:color="auto" w:fill="051C2C"/>
            <w:vAlign w:val="center"/>
          </w:tcPr>
          <w:p>
            <w:pPr>
              <w:pStyle w:val="KepalaTabel"/>
              <w:suppressAutoHyphens/>
            </w:pPr>
            <w:r>
              <w:t xml:space="preserve">NILAI</w:t>
            </w:r>
          </w:p>
        </w:tc>
        <w:tc>
          <w:tcPr>
            <w:tcW w:w="1695" w:type="dxa"/>
            <w:shd w:val="clear" w:color="auto" w:fill="051C2C"/>
            <w:vAlign w:val="center"/>
          </w:tcPr>
          <w:p>
            <w:pPr>
              <w:pStyle w:val="KepalaTabel"/>
              <w:suppressAutoHyphens/>
            </w:pPr>
            <w:r>
              <w:t xml:space="preserve">KEYAKINAN</w:t>
            </w:r>
          </w:p>
        </w:tc>
        <w:tc>
          <w:tcPr>
            <w:tcW w:w="3693" w:type="dxa"/>
            <w:shd w:val="clear" w:color="auto" w:fill="051C2C"/>
            <w:vAlign w:val="center"/>
          </w:tcPr>
          <w:p>
            <w:pPr>
              <w:pStyle w:val="KepalaTabel"/>
              <w:suppressAutoHyphens/>
            </w:pPr>
            <w:r>
              <w:t xml:space="preserve">SUMBER</w:t>
            </w:r>
          </w:p>
        </w:tc>
      </w:tr>
      <w:tr>
        <w:trPr>
          <w:cantSplit/>
        </w:trPr>
        <w:tc>
          <w:tcPr>
            <w:tcW w:w="3259" w:type="dxa"/>
          </w:tcPr>
          <w:p>
            <w:pPr>
              <w:pStyle w:val="IsiTabel"/>
              <w:suppressAutoHyphens/>
              <w:jc w:val="left"/>
            </w:pPr>
            <w:r>
              <w:t xml:space="preserve">Domestik perkotaan (liter/kapita/hari)</w:t>
            </w:r>
          </w:p>
        </w:tc>
        <w:tc>
          <w:tcPr>
            <w:tcW w:w="707" w:type="dxa"/>
          </w:tcPr>
          <w:p>
            <w:pPr>
              <w:pStyle w:val="IsiTabel"/>
              <w:suppressAutoHyphens/>
              <w:jc w:val="right"/>
            </w:pPr>
            <w:r>
              <w:t xml:space="preserve">120</w:t>
            </w:r>
          </w:p>
        </w:tc>
        <w:tc>
          <w:tcPr>
            <w:tcW w:w="1695" w:type="dxa"/>
          </w:tcPr>
          <w:p>
            <w:pPr>
              <w:pStyle w:val="IsiTabel"/>
              <w:suppressAutoHyphens/>
              <w:jc w:val="left"/>
            </w:pPr>
            <w:r>
              <w:rPr>
                <w:b/>
                <w:bCs/>
                <w:color w:val="FFFFFF"/>
                <w:sz w:val="16"/>
                <w:szCs w:val="16"/>
                <w:shd w:val="clear" w:color="auto" w:fill="051C2C"/>
              </w:rPr>
              <w:t xml:space="preserve">  Resmi  </w:t>
            </w:r>
          </w:p>
        </w:tc>
        <w:tc>
          <w:tcPr>
            <w:tcW w:w="3693" w:type="dxa"/>
          </w:tcPr>
          <w:p>
            <w:pPr>
              <w:pStyle w:val="IsiTabel"/>
              <w:suppressAutoHyphens/>
              <w:jc w:val="left"/>
            </w:pPr>
            <w:r>
              <w:t xml:space="preserve">SNI Neraca Sumber Daya Air 2002 bagian 5</w:t>
            </w:r>
          </w:p>
        </w:tc>
      </w:tr>
      <w:tr>
        <w:trPr>
          <w:cantSplit/>
        </w:trPr>
        <w:tc>
          <w:tcPr>
            <w:tcW w:w="3259" w:type="dxa"/>
          </w:tcPr>
          <w:p>
            <w:pPr>
              <w:pStyle w:val="IsiTabel"/>
              <w:suppressAutoHyphens/>
              <w:jc w:val="left"/>
            </w:pPr>
            <w:r>
              <w:t xml:space="preserve">Domestik perdesaan (liter/kapita/hari)</w:t>
            </w:r>
          </w:p>
        </w:tc>
        <w:tc>
          <w:tcPr>
            <w:tcW w:w="707" w:type="dxa"/>
          </w:tcPr>
          <w:p>
            <w:pPr>
              <w:pStyle w:val="IsiTabel"/>
              <w:suppressAutoHyphens/>
              <w:jc w:val="right"/>
            </w:pPr>
            <w:r>
              <w:t xml:space="preserve">60</w:t>
            </w:r>
          </w:p>
        </w:tc>
        <w:tc>
          <w:tcPr>
            <w:tcW w:w="1695" w:type="dxa"/>
          </w:tcPr>
          <w:p>
            <w:pPr>
              <w:pStyle w:val="IsiTabel"/>
              <w:suppressAutoHyphens/>
              <w:jc w:val="left"/>
            </w:pPr>
            <w:r>
              <w:rPr>
                <w:b/>
                <w:bCs/>
                <w:color w:val="FFFFFF"/>
                <w:sz w:val="16"/>
                <w:szCs w:val="16"/>
                <w:shd w:val="clear" w:color="auto" w:fill="051C2C"/>
              </w:rPr>
              <w:t xml:space="preserve">  Resmi  </w:t>
            </w:r>
          </w:p>
        </w:tc>
        <w:tc>
          <w:tcPr>
            <w:tcW w:w="3693" w:type="dxa"/>
          </w:tcPr>
          <w:p>
            <w:pPr>
              <w:pStyle w:val="IsiTabel"/>
              <w:suppressAutoHyphens/>
              <w:jc w:val="left"/>
            </w:pPr>
            <w:r>
              <w:t xml:space="preserve">SNI Neraca Sumber Daya Air 2002 bagian 5</w:t>
            </w:r>
          </w:p>
        </w:tc>
      </w:tr>
      <w:tr>
        <w:trPr>
          <w:cantSplit/>
        </w:trPr>
        <w:tc>
          <w:tcPr>
            <w:tcW w:w="3259" w:type="dxa"/>
          </w:tcPr>
          <w:p>
            <w:pPr>
              <w:pStyle w:val="IsiTabel"/>
              <w:suppressAutoHyphens/>
              <w:jc w:val="left"/>
            </w:pPr>
            <w:r>
              <w:t xml:space="preserve">Sapi dan kerbau (liter/ekor/hari)</w:t>
            </w:r>
          </w:p>
        </w:tc>
        <w:tc>
          <w:tcPr>
            <w:tcW w:w="707" w:type="dxa"/>
          </w:tcPr>
          <w:p>
            <w:pPr>
              <w:pStyle w:val="IsiTabel"/>
              <w:suppressAutoHyphens/>
              <w:jc w:val="right"/>
            </w:pPr>
            <w:r>
              <w:t xml:space="preserve">40</w:t>
            </w:r>
          </w:p>
        </w:tc>
        <w:tc>
          <w:tcPr>
            <w:tcW w:w="1695" w:type="dxa"/>
          </w:tcPr>
          <w:p>
            <w:pPr>
              <w:pStyle w:val="IsiTabel"/>
              <w:suppressAutoHyphens/>
              <w:jc w:val="left"/>
            </w:pPr>
            <w:r>
              <w:rPr>
                <w:b/>
                <w:bCs/>
                <w:color w:val="FFFFFF"/>
                <w:sz w:val="16"/>
                <w:szCs w:val="16"/>
                <w:shd w:val="clear" w:color="auto" w:fill="051C2C"/>
              </w:rPr>
              <w:t xml:space="preserve">  Resmi  </w:t>
            </w:r>
          </w:p>
        </w:tc>
        <w:tc>
          <w:tcPr>
            <w:tcW w:w="3693" w:type="dxa"/>
          </w:tcPr>
          <w:p>
            <w:pPr>
              <w:pStyle w:val="IsiTabel"/>
              <w:suppressAutoHyphens/>
              <w:jc w:val="left"/>
            </w:pPr>
            <w:r>
              <w:t xml:space="preserve">SNI Neraca Sumber Daya Air 2002 Tabel 4</w:t>
            </w:r>
          </w:p>
        </w:tc>
      </w:tr>
      <w:tr>
        <w:trPr>
          <w:cantSplit/>
        </w:trPr>
        <w:tc>
          <w:tcPr>
            <w:tcW w:w="3259" w:type="dxa"/>
          </w:tcPr>
          <w:p>
            <w:pPr>
              <w:pStyle w:val="IsiTabel"/>
              <w:suppressAutoHyphens/>
              <w:jc w:val="left"/>
            </w:pPr>
            <w:r>
              <w:t xml:space="preserve">Kambing dan domba (liter/ekor/hari)</w:t>
            </w:r>
          </w:p>
        </w:tc>
        <w:tc>
          <w:tcPr>
            <w:tcW w:w="707" w:type="dxa"/>
          </w:tcPr>
          <w:p>
            <w:pPr>
              <w:pStyle w:val="IsiTabel"/>
              <w:suppressAutoHyphens/>
              <w:jc w:val="right"/>
            </w:pPr>
            <w:r>
              <w:t xml:space="preserve">5</w:t>
            </w:r>
          </w:p>
        </w:tc>
        <w:tc>
          <w:tcPr>
            <w:tcW w:w="1695" w:type="dxa"/>
          </w:tcPr>
          <w:p>
            <w:pPr>
              <w:pStyle w:val="IsiTabel"/>
              <w:suppressAutoHyphens/>
              <w:jc w:val="left"/>
            </w:pPr>
            <w:r>
              <w:rPr>
                <w:b/>
                <w:bCs/>
                <w:color w:val="FFFFFF"/>
                <w:sz w:val="16"/>
                <w:szCs w:val="16"/>
                <w:shd w:val="clear" w:color="auto" w:fill="051C2C"/>
              </w:rPr>
              <w:t xml:space="preserve">  Resmi  </w:t>
            </w:r>
          </w:p>
        </w:tc>
        <w:tc>
          <w:tcPr>
            <w:tcW w:w="3693" w:type="dxa"/>
          </w:tcPr>
          <w:p>
            <w:pPr>
              <w:pStyle w:val="IsiTabel"/>
              <w:suppressAutoHyphens/>
              <w:jc w:val="left"/>
            </w:pPr>
            <w:r>
              <w:t xml:space="preserve">SNI Neraca Sumber Daya Air 2002 Tabel 4</w:t>
            </w:r>
          </w:p>
        </w:tc>
      </w:tr>
      <w:tr>
        <w:trPr>
          <w:cantSplit/>
        </w:trPr>
        <w:tc>
          <w:tcPr>
            <w:tcW w:w="3259" w:type="dxa"/>
          </w:tcPr>
          <w:p>
            <w:pPr>
              <w:pStyle w:val="IsiTabel"/>
              <w:suppressAutoHyphens/>
              <w:jc w:val="left"/>
            </w:pPr>
            <w:r>
              <w:t xml:space="preserve">Unggas (liter/ekor/hari)</w:t>
            </w:r>
          </w:p>
        </w:tc>
        <w:tc>
          <w:tcPr>
            <w:tcW w:w="707" w:type="dxa"/>
          </w:tcPr>
          <w:p>
            <w:pPr>
              <w:pStyle w:val="IsiTabel"/>
              <w:suppressAutoHyphens/>
              <w:jc w:val="right"/>
            </w:pPr>
            <w:r>
              <w:t xml:space="preserve">0,6</w:t>
            </w:r>
          </w:p>
        </w:tc>
        <w:tc>
          <w:tcPr>
            <w:tcW w:w="1695" w:type="dxa"/>
          </w:tcPr>
          <w:p>
            <w:pPr>
              <w:pStyle w:val="IsiTabel"/>
              <w:suppressAutoHyphens/>
              <w:jc w:val="left"/>
            </w:pPr>
            <w:r>
              <w:rPr>
                <w:b/>
                <w:bCs/>
                <w:color w:val="FFFFFF"/>
                <w:sz w:val="16"/>
                <w:szCs w:val="16"/>
                <w:shd w:val="clear" w:color="auto" w:fill="051C2C"/>
              </w:rPr>
              <w:t xml:space="preserve">  Resmi  </w:t>
            </w:r>
          </w:p>
        </w:tc>
        <w:tc>
          <w:tcPr>
            <w:tcW w:w="3693" w:type="dxa"/>
          </w:tcPr>
          <w:p>
            <w:pPr>
              <w:pStyle w:val="IsiTabel"/>
              <w:suppressAutoHyphens/>
              <w:jc w:val="left"/>
            </w:pPr>
            <w:r>
              <w:t xml:space="preserve">SNI Neraca Sumber Daya Air 2002 Tabel 4</w:t>
            </w:r>
          </w:p>
        </w:tc>
      </w:tr>
      <w:tr>
        <w:trPr>
          <w:cantSplit/>
        </w:trPr>
        <w:tc>
          <w:tcPr>
            <w:tcW w:w="3259" w:type="dxa"/>
          </w:tcPr>
          <w:p>
            <w:pPr>
              <w:pStyle w:val="IsiTabel"/>
              <w:suppressAutoHyphens/>
              <w:jc w:val="left"/>
            </w:pPr>
            <w:r>
              <w:t xml:space="preserve">Industri (liter/pekerja/hari)</w:t>
            </w:r>
          </w:p>
        </w:tc>
        <w:tc>
          <w:tcPr>
            <w:tcW w:w="707" w:type="dxa"/>
          </w:tcPr>
          <w:p>
            <w:pPr>
              <w:pStyle w:val="IsiTabel"/>
              <w:suppressAutoHyphens/>
              <w:jc w:val="right"/>
            </w:pPr>
            <w:r>
              <w:t xml:space="preserve">500</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693" w:type="dxa"/>
          </w:tcPr>
          <w:p>
            <w:pPr>
              <w:pStyle w:val="IsiTabel"/>
              <w:suppressAutoHyphens/>
              <w:jc w:val="left"/>
            </w:pPr>
            <w:r>
              <w:t xml:space="preserve">pedoman Kementerian PU 2005, dikutip sekunder</w:t>
            </w:r>
          </w:p>
        </w:tc>
      </w:tr>
      <w:tr>
        <w:trPr>
          <w:cantSplit/>
        </w:trPr>
        <w:tc>
          <w:tcPr>
            <w:tcW w:w="3259" w:type="dxa"/>
          </w:tcPr>
          <w:p>
            <w:pPr>
              <w:pStyle w:val="IsiTabel"/>
              <w:keepNext/>
              <w:suppressAutoHyphens/>
              <w:jc w:val="left"/>
            </w:pPr>
            <w:bookmarkStart w:id="39" w:name="_Ekor002a"/>
            <w:bookmarkEnd w:id="39"/>
            <w:r>
              <w:t xml:space="preserve">Efisiensi irigasi</w:t>
            </w:r>
          </w:p>
        </w:tc>
        <w:tc>
          <w:tcPr>
            <w:tcW w:w="707" w:type="dxa"/>
          </w:tcPr>
          <w:p>
            <w:pPr>
              <w:pStyle w:val="IsiTabel"/>
              <w:keepNext/>
              <w:suppressAutoHyphens/>
              <w:jc w:val="right"/>
            </w:pPr>
            <w:r>
              <w:t xml:space="preserve">65%</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693" w:type="dxa"/>
          </w:tcPr>
          <w:p>
            <w:pPr>
              <w:pStyle w:val="IsiTabel"/>
              <w:keepNext/>
              <w:suppressAutoHyphens/>
              <w:jc w:val="left"/>
            </w:pPr>
            <w:r>
              <w:t xml:space="preserve">gaya KP-01, parameter kajian ini</w:t>
            </w:r>
          </w:p>
        </w:tc>
      </w:tr>
      <w:tr>
        <w:trPr>
          <w:cantSplit/>
        </w:trPr>
        <w:tc>
          <w:tcPr>
            <w:tcW w:w="3259" w:type="dxa"/>
          </w:tcPr>
          <w:p>
            <w:pPr>
              <w:pStyle w:val="IsiTabel"/>
              <w:keepNext/>
              <w:suppressAutoHyphens/>
              <w:jc w:val="left"/>
            </w:pPr>
            <w:r>
              <w:t xml:space="preserve">Aliran balik irigasi</w:t>
            </w:r>
          </w:p>
        </w:tc>
        <w:tc>
          <w:tcPr>
            <w:tcW w:w="707" w:type="dxa"/>
          </w:tcPr>
          <w:p>
            <w:pPr>
              <w:pStyle w:val="IsiTabel"/>
              <w:keepNext/>
              <w:suppressAutoHyphens/>
              <w:jc w:val="right"/>
            </w:pPr>
            <w:r>
              <w:t xml:space="preserve">30%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693" w:type="dxa"/>
          </w:tcPr>
          <w:p>
            <w:pPr>
              <w:pStyle w:val="IsiTabel"/>
              <w:keepNext/>
              <w:suppressAutoHyphens/>
              <w:jc w:val="left"/>
            </w:pPr>
            <w:r>
              <w:t xml:space="preserve">keputusan pemilik kajian, 26 Oktober 2026</w:t>
            </w:r>
          </w:p>
        </w:tc>
      </w:tr>
      <w:tr>
        <w:trPr>
          <w:cantSplit/>
        </w:trPr>
        <w:tc>
          <w:tcPr>
            <w:tcW w:w="3259" w:type="dxa"/>
          </w:tcPr>
          <w:p>
            <w:pPr>
              <w:pStyle w:val="IsiTabel"/>
              <w:keepNext/>
              <w:suppressAutoHyphens/>
              <w:jc w:val="left"/>
            </w:pPr>
            <w:r>
              <w:t xml:space="preserve">Kapasitas air tersedia tanah (mm)</w:t>
            </w:r>
          </w:p>
        </w:tc>
        <w:tc>
          <w:tcPr>
            <w:tcW w:w="707" w:type="dxa"/>
          </w:tcPr>
          <w:p>
            <w:pPr>
              <w:pStyle w:val="IsiTabel"/>
              <w:keepNext/>
              <w:suppressAutoHyphens/>
              <w:jc w:val="right"/>
            </w:pPr>
            <w:r>
              <w:t xml:space="preserve">130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693" w:type="dxa"/>
          </w:tcPr>
          <w:p>
            <w:pPr>
              <w:pStyle w:val="IsiTabel"/>
              <w:keepNext/>
              <w:suppressAutoHyphens/>
              <w:jc w:val="left"/>
            </w:pPr>
            <w:r>
              <w:t xml:space="preserve">parameter kajian ini</w:t>
            </w:r>
          </w:p>
        </w:tc>
      </w:tr>
      <w:tr>
        <w:trPr>
          <w:cantSplit/>
        </w:trPr>
        <w:tc>
          <w:tcPr>
            <w:tcW w:w="3259" w:type="dxa"/>
          </w:tcPr>
          <w:p>
            <w:pPr>
              <w:pStyle w:val="IsiTabel"/>
              <w:keepNext/>
              <w:suppressAutoHyphens/>
              <w:jc w:val="left"/>
            </w:pPr>
            <w:bookmarkStart w:id="40" w:name="_Ekor002z"/>
            <w:bookmarkEnd w:id="40"/>
            <w:r>
              <w:t xml:space="preserve">Waktu tinggal aliran dasar (bulan)</w:t>
            </w:r>
          </w:p>
        </w:tc>
        <w:tc>
          <w:tcPr>
            <w:tcW w:w="707" w:type="dxa"/>
          </w:tcPr>
          <w:p>
            <w:pPr>
              <w:pStyle w:val="IsiTabel"/>
              <w:keepNext/>
              <w:suppressAutoHyphens/>
              <w:jc w:val="right"/>
            </w:pPr>
            <w:r>
              <w:t xml:space="preserve">2</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693" w:type="dxa"/>
          </w:tcPr>
          <w:p>
            <w:pPr>
              <w:pStyle w:val="IsiTabel"/>
              <w:keepNext/>
              <w:suppressAutoHyphens/>
              <w:jc w:val="left"/>
            </w:pPr>
            <w:r>
              <w:t xml:space="preserve">kalibrasi GloFAS, Bab 8</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SNI Neraca Sumber Daya Air 2002; FAO-56; Permen LH 17/2009; parameter model kajian ini</w:t>
      </w:r>
      <w:r>
        <w:rPr>
          <w:color w:val="6B7280"/>
          <w:sz w:val="17"/>
          <w:szCs w:val="17"/>
        </w:rPr>
        <w:t xml:space="preserve"> </w:t>
      </w:r>
    </w:p>
    <w:p>
      <w:pPr>
        <w:pStyle w:val="IsiTemuan"/>
      </w:pPr>
      <w:r>
        <w:rPr>
          <w:b/>
          <w:bCs/>
          <w:color w:val="051C2C"/>
        </w:rPr>
        <w:t xml:space="preserve">Kebutuhan irigasi gaya KP-01 adalah kebutuhan potensial.</w:t>
      </w:r>
      <w:r>
        <w:t xml:space="preserve"> Angka itu menganggap seluruh luas irigasi permukaan ditanami sesuai pola dengan efisiensi </w:t>
      </w:r>
      <w:r>
        <w:t xml:space="preserve">65%</w:t>
      </w:r>
      <w:r>
        <w:t xml:space="preserve">, tanpa memeriksa apakah air benar-benar diberikan. Untuk Pulau Jawa hasilnya </w:t>
      </w:r>
      <w:r>
        <w:t xml:space="preserve">sekitar 40%</w:t>
      </w:r>
      <w:r>
        <w:t xml:space="preserve"> dari pembanding SNI </w:t>
      </w:r>
      <w:r>
        <w:t xml:space="preserve">1 liter per detik per hektare</w:t>
      </w:r>
      <w:r>
        <w:t xml:space="preserve"> </w:t>
      </w:r>
      <w:r>
        <w:t xml:space="preserve">(BSN, 2002)</w:t>
      </w:r>
      <w:r>
        <w:t xml:space="preserve">. Kebutuhan konsumtif 2030 hanya menambah pertumbuhan penduduk domestik menurut proyeksi BPS berbasis Sensus Penduduk 2010; kebutuhan sektor lain tetap 2025 </w:t>
      </w:r>
      <w:r>
        <w:t xml:space="preserve">(BPS, 2026d)</w:t>
      </w:r>
      <w:r>
        <w:t xml:space="preserve">.</w:t>
      </w:r>
    </w:p>
    <w:p>
      <w:pPr>
        <w:pStyle w:val="Heading2"/>
      </w:pPr>
      <w:bookmarkStart w:id="42" w:name="_Toc00023"/>
      <w:bookmarkStart w:id="41" w:name="_Ref0051"/>
      <w:r>
        <w:t xml:space="preserve">3.4</w:t>
      </w:r>
      <w:bookmarkEnd w:id="41"/>
      <w:r>
        <w:tab/>
      </w:r>
      <w:r>
        <w:t xml:space="preserve">Skenario dan Label Keyakinan</w:t>
      </w:r>
      <w:bookmarkEnd w:id="42"/>
    </w:p>
    <w:p>
      <w:pPr>
        <w:pStyle w:val="IsiTemuan"/>
      </w:pPr>
      <w:r>
        <w:rPr>
          <w:b/>
          <w:bCs/>
          <w:color w:val="051C2C"/>
        </w:rPr>
        <w:t xml:space="preserve">Lima skenario iklim dipakai: rerata 1991–2025 dan empat tahun kering 1997, 2015, 2019, dan 2023.</w:t>
      </w:r>
      <w:r>
        <w:t xml:space="preserve"> Skenario tahun kering memakai hujan dan penguapan tahun itu dengan kebutuhan 2025, sehingga menjawab pertanyaan berapa kekurangan bila iklim tahun itu berulang hari ini. Musim kemarau Juni–Oktober menyumbang </w:t>
      </w:r>
      <w:r>
        <w:t xml:space="preserve">sekitar 16%</w:t>
      </w:r>
      <w:r>
        <w:t xml:space="preserve"> limpasan tahunan rerata </w:t>
      </w:r>
      <w:r>
        <w:t xml:space="preserve">(Pantau Bencana, 2026c)</w:t>
      </w:r>
      <w:r>
        <w:t xml:space="preserve">.</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Label estimasi model menempel pada tiap angka neraca, dan angka yang bersandar pada asumsi diberi label asumsi kebijakan.</w:t>
      </w:r>
      <w:r>
        <w:t xml:space="preserve"> Koefisien SNI dan batas wilayah berlabel resmi. Data kosong tetap kosong: kab/kota tanpa data industri tidak diberi nol, dan tanda † di tabel menunjukkan kebutuhan industrinya tidak dihitung </w:t>
      </w:r>
      <w:r>
        <w:t xml:space="preserve">(BPS, 2026e)</w:t>
      </w:r>
      <w:r>
        <w:t xml:space="preserve">.</w:t>
      </w:r>
    </w:p>
    <w:p>
      <w:pPr>
        <w:pBdr>
          <w:top w:val="single" w:sz="16" w:space="0" w:color="D9600B"/>
        </w:pBdr>
        <w:spacing w:before="0" w:after="80" w:line="60" w:lineRule="exact"/>
        <w:ind w:right="8674"/>
      </w:pPr>
    </w:p>
    <w:p>
      <w:pPr>
        <w:pStyle w:val="Heading1"/>
        <w:numPr>
          <w:ilvl w:val="0"/>
          <w:numId w:val="904"/>
        </w:numPr>
      </w:pPr>
      <w:bookmarkStart w:id="44" w:name="_Toc00024"/>
      <w:r>
        <w:rPr>
          <w:sz w:val="18"/>
          <w:szCs w:val="18"/>
        </w:rPr>
        <w:br/>
      </w:r>
      <w:bookmarkStart w:id="43" w:name="_Ref0005"/>
      <w:r>
        <w:t xml:space="preserve">PASOKAN AIR</w:t>
      </w:r>
      <w:bookmarkEnd w:id="43"/>
      <w:bookmarkEnd w:id="44"/>
    </w:p>
    <w:p>
      <w:pPr>
        <w:pStyle w:val="Pertanyaan"/>
      </w:pPr>
      <w:r>
        <w:t xml:space="preserve">Berapa air permukaan yang terbentuk di Pulau Jawa, kapan air itu tersedia, dan kab/kota mana yang bergantung pada aliran dari hulu?</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2" name="Gambar 12"/>
                  <wp:cNvGraphicFramePr>
                    <a:graphicFrameLocks noChangeAspect="1"/>
                  </wp:cNvGraphicFramePr>
                  <a:graphic>
                    <a:graphicData uri="http://schemas.openxmlformats.org/drawingml/2006/picture">
                      <pic:pic>
                        <pic:nvPicPr>
                          <pic:cNvPr id="12"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Dari hujan </w:t>
            </w:r>
            <w:r>
              <w:t xml:space="preserve">sekitar 341.000 juta m³ per tahun</w:t>
            </w:r>
            <w:r>
              <w:t xml:space="preserve">, </w:t>
            </w:r>
            <w:r>
              <w:t xml:space="preserve">sekitar 45%</w:t>
            </w:r>
            <w:r>
              <w:t xml:space="preserve"> kembali ke udara sebagai evapotranspirasi dan sisanya menjadi limpasan </w:t>
            </w:r>
            <w:r>
              <w:t xml:space="preserve">sekitar 186 miliar m³ per tahun</w:t>
            </w:r>
            <w:r>
              <w:t xml:space="preserve">.</w:t>
            </w:r>
          </w:p>
          <w:p>
            <w:pPr>
              <w:pStyle w:val="DaftarKotak"/>
              <w:numPr>
                <w:ilvl w:val="0"/>
                <w:numId w:val="1"/>
              </w:numPr>
            </w:pPr>
            <w:r>
              <w:t xml:space="preserve">Juni–Oktober hanya menyumbang </w:t>
            </w:r>
            <w:r>
              <w:t xml:space="preserve">sekitar 16%</w:t>
            </w:r>
            <w:r>
              <w:t xml:space="preserve"> limpasan tahunan.</w:t>
            </w:r>
          </w:p>
          <w:p>
            <w:pPr>
              <w:pStyle w:val="DaftarKotak"/>
              <w:numPr>
                <w:ilvl w:val="0"/>
                <w:numId w:val="1"/>
              </w:numPr>
            </w:pPr>
            <w:r>
              <w:t xml:space="preserve">Kab/kota hilir sungai besar menerima sebagian besar airnya dari hulu: aliran masuk menyumbang </w:t>
            </w:r>
            <w:r>
              <w:t xml:space="preserve">sekitar 79%</w:t>
            </w:r>
            <w:r>
              <w:t xml:space="preserve"> ketersediaan tahunan Kabupaten Indramayu.</w:t>
            </w:r>
          </w:p>
          <w:p>
            <w:pPr>
              <w:pStyle w:val="IsiKotak"/>
            </w:pPr>
            <w:r>
              <w:rPr>
                <w:b/>
                <w:bCs/>
                <w:color w:val="1A1A1A"/>
              </w:rPr>
              <w:t xml:space="preserve">Angka kunci: </w:t>
            </w:r>
          </w:p>
          <w:p>
            <w:pPr>
              <w:pStyle w:val="DaftarKotak"/>
              <w:numPr>
                <w:ilvl w:val="0"/>
                <w:numId w:val="1"/>
              </w:numPr>
            </w:pPr>
            <w:r>
              <w:t xml:space="preserve">sekitar 5,9%</w:t>
            </w:r>
            <w:r>
              <w:t xml:space="preserve"> selisih limpasan rerata model dengan angka BPS 2020 </w:t>
            </w:r>
            <w:r>
              <w:t xml:space="preserve">(BPS, 2020)</w:t>
            </w:r>
            <w:r>
              <w:t xml:space="preserve">.</w:t>
            </w:r>
          </w:p>
          <w:p>
            <w:pPr>
              <w:pStyle w:val="IsiKotak"/>
            </w:pPr>
            <w:r>
              <w:rPr>
                <w:b/>
                <w:bCs/>
                <w:color w:val="1A1A1A"/>
              </w:rPr>
              <w:t xml:space="preserve">Rekomendasi: </w:t>
            </w:r>
            <w:r>
              <w:fldChar w:fldCharType="begin"/>
            </w:r>
            <w:r>
              <w:instrText xml:space="preserve"> REF _Ref0021 \h \* CHARFORMAT </w:instrText>
            </w:r>
            <w:r>
              <w:fldChar w:fldCharType="separate"/>
            </w:r>
            <w:r>
              <w:t xml:space="preserve">03</w:t>
            </w:r>
            <w:r>
              <w:fldChar w:fldCharType="end"/>
            </w:r>
          </w:p>
        </w:tc>
      </w:tr>
    </w:tbl>
    <w:p>
      <w:pPr>
        <w:pStyle w:val="Jarak"/>
      </w:pPr>
    </w:p>
    <w:p>
      <w:pPr>
        <w:pStyle w:val="IsiTemuan"/>
      </w:pPr>
      <w:r>
        <w:rPr>
          <w:b/>
          <w:bCs/>
          <w:color w:val="051C2C"/>
        </w:rPr>
        <w:t xml:space="preserve">Pulau Jawa menerima hujan </w:t>
      </w:r>
      <w:r>
        <w:rPr>
          <w:b/>
          <w:bCs/>
          <w:color w:val="051C2C"/>
        </w:rPr>
        <w:t xml:space="preserve">sekitar 341.000 juta m³ per tahun</w:t>
      </w:r>
      <w:r>
        <w:rPr>
          <w:b/>
          <w:bCs/>
          <w:color w:val="051C2C"/>
        </w:rPr>
        <w:t xml:space="preserve"> menurut CHIRPS, rerata 1991–2025 pada luas </w:t>
      </w:r>
      <w:r>
        <w:rPr>
          <w:b/>
          <w:bCs/>
          <w:color w:val="051C2C"/>
        </w:rPr>
        <w:t xml:space="preserve">132.499 km²</w:t>
      </w:r>
      <w:r>
        <w:rPr>
          <w:b/>
          <w:bCs/>
          <w:color w:val="051C2C"/>
        </w:rPr>
        <w:t xml:space="preserve"> </w:t>
      </w:r>
      <w:r>
        <w:rPr>
          <w:b/>
          <w:bCs/>
          <w:color w:val="051C2C"/>
        </w:rPr>
        <w:t xml:space="preserve">(Climate Hazards Center, University of California Santa Barbara, 2026)</w:t>
      </w:r>
      <w:r>
        <w:rPr>
          <w:b/>
          <w:bCs/>
          <w:color w:val="051C2C"/>
        </w:rPr>
        <w:t xml:space="preserve">.</w:t>
      </w:r>
      <w:r>
        <w:t xml:space="preserve"> Evapotranspirasi aktual model mengembalikan </w:t>
      </w:r>
      <w:r>
        <w:t xml:space="preserve">sekitar 155.000 juta m³ per tahun</w:t>
      </w:r>
      <w:r>
        <w:t xml:space="preserve"> ke udara, dan limpasan lokal yang menjadi air permukaan terbarukan sebesar </w:t>
      </w:r>
      <w:r>
        <w:t xml:space="preserve">sekitar 186.000 juta m³ per tahun</w:t>
      </w:r>
      <w:r>
        <w:t xml:space="preserve"> (</w:t>
      </w:r>
      <w:r>
        <w:fldChar w:fldCharType="begin"/>
      </w:r>
      <w:r>
        <w:instrText xml:space="preserve"> REF _Ref0065 \h \* CHARFORMAT </w:instrText>
      </w:r>
      <w:r>
        <w:fldChar w:fldCharType="separate"/>
      </w:r>
      <w:r>
        <w:t xml:space="preserve">Tabel 4.1</w:t>
      </w:r>
      <w:r>
        <w:fldChar w:fldCharType="end"/>
      </w:r>
      <w:r>
        <w:t xml:space="preserve">). Limpasan ini mencakup aliran langsung dan aliran dasar; air tanah dalam tidak dihitung sebagai pasokan </w:t>
      </w:r>
      <w:r>
        <w:t xml:space="preserve">(Pantau Bencana, 2026c)</w:t>
      </w:r>
      <w:r>
        <w:t xml:space="preserve">.</w:t>
      </w:r>
    </w:p>
    <w:p>
      <w:pPr>
        <w:pStyle w:val="Isi"/>
      </w:pPr>
      <w:r>
        <w:t xml:space="preserve">Evapotranspirasi menyerap </w:t>
      </w:r>
      <w:r>
        <w:t xml:space="preserve">sekitar 45%</w:t>
      </w:r>
      <w:r>
        <w:t xml:space="preserve"> hujan </w:t>
      </w:r>
      <w:r>
        <w:t xml:space="preserve">(NASA Langley Research Center, 2026)</w:t>
      </w:r>
      <w:r>
        <w:t xml:space="preserve">.</w:t>
      </w:r>
    </w:p>
    <w:p>
      <w:pPr>
        <w:pStyle w:val="Heading2"/>
      </w:pPr>
      <w:bookmarkStart w:id="46" w:name="_Toc00025"/>
      <w:bookmarkStart w:id="45" w:name="_Ref0043"/>
      <w:r>
        <w:t xml:space="preserve">4.1</w:t>
      </w:r>
      <w:bookmarkEnd w:id="45"/>
      <w:r>
        <w:tab/>
      </w:r>
      <w:r>
        <w:t xml:space="preserve">Neraca Pulau Jawa</w:t>
      </w:r>
      <w:bookmarkEnd w:id="46"/>
    </w:p>
    <w:p>
      <w:pPr>
        <w:pStyle w:val="Caption"/>
      </w:pPr>
      <w:bookmarkStart w:id="48" w:name="_Toc00026"/>
      <w:bookmarkStart w:id="47" w:name="_Ref006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7"/>
      <w:r>
        <w:rPr>
          <w:b/>
          <w:bCs/>
          <w:color w:val="051C2C"/>
        </w:rPr>
        <w:t xml:space="preserve"> </w:t>
      </w:r>
      <w:r>
        <w:t xml:space="preserve">Neraca air Pulau Jawa per tahun dan per musim kemarau, rerata iklim 1991–2025 dan kebutuhan 2025</w:t>
      </w:r>
      <w:bookmarkEnd w:id="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574"/>
        <w:gridCol w:w="1780"/>
      </w:tblGrid>
      <w:tr>
        <w:trPr>
          <w:cantSplit/>
          <w:tblHeader/>
        </w:trPr>
        <w:tc>
          <w:tcPr>
            <w:tcW w:w="7574" w:type="dxa"/>
            <w:shd w:val="clear" w:color="auto" w:fill="051C2C"/>
            <w:vAlign w:val="center"/>
          </w:tcPr>
          <w:p>
            <w:pPr>
              <w:pStyle w:val="KepalaTabel"/>
              <w:suppressAutoHyphens/>
            </w:pPr>
            <w:r>
              <w:t xml:space="preserve">BESARAN</w:t>
            </w:r>
          </w:p>
        </w:tc>
        <w:tc>
          <w:tcPr>
            <w:tcW w:w="1780" w:type="dxa"/>
            <w:shd w:val="clear" w:color="auto" w:fill="051C2C"/>
            <w:vAlign w:val="center"/>
          </w:tcPr>
          <w:p>
            <w:pPr>
              <w:pStyle w:val="KepalaTabel"/>
              <w:suppressAutoHyphens/>
            </w:pPr>
            <w:r>
              <w:t xml:space="preserve">NILAI (juta m³)</w:t>
            </w:r>
          </w:p>
        </w:tc>
      </w:tr>
      <w:tr>
        <w:trPr>
          <w:cantSplit/>
        </w:trPr>
        <w:tc>
          <w:tcPr>
            <w:tcW w:w="7574" w:type="dxa"/>
          </w:tcPr>
          <w:p>
            <w:pPr>
              <w:pStyle w:val="IsiTabel"/>
              <w:suppressAutoHyphens/>
              <w:jc w:val="left"/>
            </w:pPr>
            <w:r>
              <w:t xml:space="preserve">Hujan</w:t>
            </w:r>
          </w:p>
        </w:tc>
        <w:tc>
          <w:tcPr>
            <w:tcW w:w="1780" w:type="dxa"/>
          </w:tcPr>
          <w:p>
            <w:pPr>
              <w:pStyle w:val="IsiTabel"/>
              <w:suppressAutoHyphens/>
              <w:jc w:val="right"/>
            </w:pPr>
            <w:r>
              <w:t xml:space="preserve">sekitar 341.000</w:t>
            </w:r>
          </w:p>
        </w:tc>
      </w:tr>
      <w:tr>
        <w:trPr>
          <w:cantSplit/>
        </w:trPr>
        <w:tc>
          <w:tcPr>
            <w:tcW w:w="7574" w:type="dxa"/>
          </w:tcPr>
          <w:p>
            <w:pPr>
              <w:pStyle w:val="IsiTabel"/>
              <w:suppressAutoHyphens/>
              <w:jc w:val="left"/>
            </w:pPr>
            <w:r>
              <w:t xml:space="preserve">Evapotranspirasi aktual</w:t>
            </w:r>
          </w:p>
        </w:tc>
        <w:tc>
          <w:tcPr>
            <w:tcW w:w="1780" w:type="dxa"/>
          </w:tcPr>
          <w:p>
            <w:pPr>
              <w:pStyle w:val="IsiTabel"/>
              <w:suppressAutoHyphens/>
              <w:jc w:val="right"/>
            </w:pPr>
            <w:r>
              <w:t xml:space="preserve">sekitar 155.000</w:t>
            </w:r>
          </w:p>
        </w:tc>
      </w:tr>
      <w:tr>
        <w:trPr>
          <w:cantSplit/>
        </w:trPr>
        <w:tc>
          <w:tcPr>
            <w:tcW w:w="7574" w:type="dxa"/>
          </w:tcPr>
          <w:p>
            <w:pPr>
              <w:pStyle w:val="IsiTabel"/>
              <w:suppressAutoHyphens/>
              <w:jc w:val="left"/>
            </w:pPr>
            <w:r>
              <w:t xml:space="preserve">Limpasan lokal (air permukaan terbarukan)</w:t>
            </w:r>
          </w:p>
        </w:tc>
        <w:tc>
          <w:tcPr>
            <w:tcW w:w="1780" w:type="dxa"/>
          </w:tcPr>
          <w:p>
            <w:pPr>
              <w:pStyle w:val="IsiTabel"/>
              <w:suppressAutoHyphens/>
              <w:jc w:val="right"/>
            </w:pPr>
            <w:r>
              <w:t xml:space="preserve">sekitar 186.000</w:t>
            </w:r>
          </w:p>
        </w:tc>
      </w:tr>
      <w:tr>
        <w:trPr>
          <w:cantSplit/>
        </w:trPr>
        <w:tc>
          <w:tcPr>
            <w:tcW w:w="7574" w:type="dxa"/>
          </w:tcPr>
          <w:p>
            <w:pPr>
              <w:pStyle w:val="IsiTabel"/>
              <w:keepNext/>
              <w:suppressAutoHyphens/>
              <w:jc w:val="left"/>
            </w:pPr>
            <w:bookmarkStart w:id="49" w:name="_Ekor003a"/>
            <w:bookmarkEnd w:id="49"/>
            <w:r>
              <w:t xml:space="preserve">Limpasan Juni–Oktober</w:t>
            </w:r>
          </w:p>
        </w:tc>
        <w:tc>
          <w:tcPr>
            <w:tcW w:w="1780" w:type="dxa"/>
          </w:tcPr>
          <w:p>
            <w:pPr>
              <w:pStyle w:val="IsiTabel"/>
              <w:keepNext/>
              <w:suppressAutoHyphens/>
              <w:jc w:val="right"/>
            </w:pPr>
            <w:r>
              <w:t xml:space="preserve">sekitar 29.000</w:t>
            </w:r>
          </w:p>
        </w:tc>
      </w:tr>
      <w:tr>
        <w:trPr>
          <w:cantSplit/>
        </w:trPr>
        <w:tc>
          <w:tcPr>
            <w:tcW w:w="7574" w:type="dxa"/>
          </w:tcPr>
          <w:p>
            <w:pPr>
              <w:pStyle w:val="IsiTabel"/>
              <w:keepNext/>
              <w:suppressAutoHyphens/>
              <w:jc w:val="left"/>
            </w:pPr>
            <w:r>
              <w:t xml:space="preserve">Kebutuhan kotor empat sektor</w:t>
            </w:r>
          </w:p>
        </w:tc>
        <w:tc>
          <w:tcPr>
            <w:tcW w:w="1780" w:type="dxa"/>
          </w:tcPr>
          <w:p>
            <w:pPr>
              <w:pStyle w:val="IsiTabel"/>
              <w:keepNext/>
              <w:suppressAutoHyphens/>
              <w:jc w:val="right"/>
            </w:pPr>
            <w:r>
              <w:t xml:space="preserve">sekitar 44.000</w:t>
            </w:r>
          </w:p>
        </w:tc>
      </w:tr>
      <w:tr>
        <w:trPr>
          <w:cantSplit/>
        </w:trPr>
        <w:tc>
          <w:tcPr>
            <w:tcW w:w="7574" w:type="dxa"/>
          </w:tcPr>
          <w:p>
            <w:pPr>
              <w:pStyle w:val="IsiTabel"/>
              <w:keepNext/>
              <w:suppressAutoHyphens/>
              <w:jc w:val="left"/>
            </w:pPr>
            <w:r>
              <w:t xml:space="preserve">Kebutuhan konsumtif</w:t>
            </w:r>
          </w:p>
        </w:tc>
        <w:tc>
          <w:tcPr>
            <w:tcW w:w="1780" w:type="dxa"/>
          </w:tcPr>
          <w:p>
            <w:pPr>
              <w:pStyle w:val="IsiTabel"/>
              <w:keepNext/>
              <w:suppressAutoHyphens/>
              <w:jc w:val="right"/>
            </w:pPr>
            <w:r>
              <w:t xml:space="preserve">sekitar 33.000</w:t>
            </w:r>
          </w:p>
        </w:tc>
      </w:tr>
      <w:tr>
        <w:trPr>
          <w:cantSplit/>
        </w:trPr>
        <w:tc>
          <w:tcPr>
            <w:tcW w:w="7574" w:type="dxa"/>
          </w:tcPr>
          <w:p>
            <w:pPr>
              <w:pStyle w:val="IsiTabel"/>
              <w:suppressAutoHyphens/>
              <w:jc w:val="left"/>
            </w:pPr>
            <w:bookmarkStart w:id="50" w:name="_Ekor003z"/>
            <w:bookmarkEnd w:id="50"/>
            <w:r>
              <w:t xml:space="preserve">Kebutuhan konsumtif Juni–Oktober</w:t>
            </w:r>
          </w:p>
        </w:tc>
        <w:tc>
          <w:tcPr>
            <w:tcW w:w="1780" w:type="dxa"/>
          </w:tcPr>
          <w:p>
            <w:pPr>
              <w:pStyle w:val="IsiTabel"/>
              <w:suppressAutoHyphens/>
              <w:jc w:val="right"/>
            </w:pPr>
            <w:r>
              <w:t xml:space="preserve">sekitar 9.300</w:t>
            </w:r>
          </w:p>
        </w:tc>
      </w:tr>
    </w:tbl>
    <w:p>
      <w:pPr>
        <w:pStyle w:val="Sumber"/>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IsiTemuan"/>
      </w:pPr>
      <w:r>
        <w:rPr>
          <w:b/>
          <w:bCs/>
          <w:color w:val="051C2C"/>
        </w:rPr>
        <w:t xml:space="preserve">Limpasan memuncak pada Januari sampai Maret dan turun ke titik terendah pada Agustus (</w:t>
      </w:r>
      <w:r>
        <w:rPr>
          <w:b/>
          <w:bCs/>
          <w:color w:val="051C2C"/>
        </w:rPr>
        <w:fldChar w:fldCharType="begin"/>
      </w:r>
      <w:r>
        <w:rPr>
          <w:b/>
          <w:bCs/>
          <w:color w:val="051C2C"/>
        </w:rPr>
        <w:instrText xml:space="preserve"> REF _Ref0010 \h \* CHARFORMAT </w:instrText>
      </w:r>
      <w:r>
        <w:rPr>
          <w:b/>
          <w:bCs/>
          <w:color w:val="051C2C"/>
        </w:rPr>
        <w:fldChar w:fldCharType="separate"/>
      </w:r>
      <w:r>
        <w:rPr>
          <w:b/>
          <w:bCs/>
          <w:color w:val="051C2C"/>
        </w:rPr>
        <w:t xml:space="preserve">Gambar 4.1</w:t>
      </w:r>
      <w:r>
        <w:rPr>
          <w:b/>
          <w:bCs/>
          <w:color w:val="051C2C"/>
        </w:rPr>
        <w:fldChar w:fldCharType="end"/>
      </w:r>
      <w:r>
        <w:rPr>
          <w:b/>
          <w:bCs/>
          <w:color w:val="051C2C"/>
        </w:rPr>
        <w:t xml:space="preserve">).</w:t>
      </w:r>
      <w:r>
        <w:t xml:space="preserve"> Kebutuhan konsumtif bulanan bergerak dengan pola tanam: naik pada bulan penyiapan lahan dan rendah pada puncak musim hujan, ketika hujan efektif menutup sebagian kebutuhan padi. Pada Juni–Oktober limpasan Pulau Jawa </w:t>
      </w:r>
      <w:r>
        <w:t xml:space="preserve">sekitar 29.000 juta m³</w:t>
      </w:r>
      <w:r>
        <w:t xml:space="preserve">, atau </w:t>
      </w:r>
      <w:r>
        <w:t xml:space="preserve">sekitar 16%</w:t>
      </w:r>
      <w:r>
        <w:t xml:space="preserve"> limpasan tahunan </w:t>
      </w:r>
      <w:r>
        <w:t xml:space="preserve">(Pantau Bencana, 2026c)</w:t>
      </w:r>
      <w:r>
        <w:t xml:space="preserve">.</w:t>
      </w:r>
    </w:p>
    <w:p>
      <w:pPr>
        <w:pStyle w:val="Caption"/>
      </w:pPr>
      <w:bookmarkStart w:id="52" w:name="_Toc00027"/>
      <w:bookmarkStart w:id="51" w:name="_Ref001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1"/>
      <w:r>
        <w:rPr>
          <w:b/>
          <w:bCs/>
          <w:color w:val="051C2C"/>
        </w:rPr>
        <w:t xml:space="preserve"> </w:t>
      </w:r>
      <w:r>
        <w:t xml:space="preserve">Limpasan lokal dan kebutuhan konsumtif bulanan Pulau Jawa, rerata 1991–2025 dan kebutuhan 2025</w:t>
      </w:r>
      <w:bookmarkEnd w:id="52"/>
    </w:p>
    <w:p xmlns:a="http://schemas.openxmlformats.org/drawingml/2006/main" xmlns:pic="http://schemas.openxmlformats.org/drawingml/2006/picture">
      <w:pPr>
        <w:keepNext/>
        <w:spacing w:after="0" w:line="240" w:lineRule="auto"/>
        <w:jc w:val="center"/>
      </w:pPr>
      <w:bookmarkStart w:id="53" w:name="_Obj0002"/>
      <w:r>
        <w:drawing>
          <wp:inline distT="0" distB="0" distL="0" distR="0">
            <wp:extent cx="5940000" cy="2857292"/>
            <wp:effectExtent l="0" t="0" r="0" b="0"/>
            <wp:docPr id="13" name="Gambar 13"/>
            <wp:cNvGraphicFramePr>
              <a:graphicFrameLocks noChangeAspect="1"/>
            </wp:cNvGraphicFramePr>
            <a:graphic>
              <a:graphicData uri="http://schemas.openxmlformats.org/drawingml/2006/picture">
                <pic:pic>
                  <pic:nvPicPr>
                    <pic:cNvPr id="13" name="neraca-garis-bulanan.png"/>
                    <pic:cNvPicPr/>
                  </pic:nvPicPr>
                  <pic:blipFill>
                    <a:blip r:embed="rId19"/>
                    <a:stretch>
                      <a:fillRect/>
                    </a:stretch>
                  </pic:blipFill>
                  <pic:spPr>
                    <a:xfrm>
                      <a:off x="0" y="0"/>
                      <a:ext cx="5940000" cy="2857292"/>
                    </a:xfrm>
                    <a:prstGeom prst="rect">
                      <a:avLst/>
                    </a:prstGeom>
                  </pic:spPr>
                </pic:pic>
              </a:graphicData>
            </a:graphic>
          </wp:inline>
        </w:drawing>
      </w:r>
      <w:bookmarkEnd w:id="53"/>
    </w:p>
    <w:p>
      <w:pPr>
        <w:pStyle w:val="Sumber"/>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55" w:name="_Toc00028"/>
      <w:bookmarkStart w:id="54" w:name="_Ref0045"/>
      <w:r>
        <w:t xml:space="preserve">4.2</w:t>
      </w:r>
      <w:bookmarkEnd w:id="54"/>
      <w:r>
        <w:tab/>
      </w:r>
      <w:r>
        <w:t xml:space="preserve">Pembanding Pulau dan Muara</w:t>
      </w:r>
      <w:bookmarkEnd w:id="55"/>
    </w:p>
    <w:p>
      <w:pPr>
        <w:pStyle w:val="IsiTemuan"/>
      </w:pPr>
      <w:r>
        <w:rPr>
          <w:b/>
          <w:bCs/>
          <w:color w:val="051C2C"/>
        </w:rPr>
        <w:t xml:space="preserve">Limpasan rerata model berselisih </w:t>
      </w:r>
      <w:r>
        <w:rPr>
          <w:b/>
          <w:bCs/>
          <w:color w:val="051C2C"/>
        </w:rPr>
        <w:t xml:space="preserve">sekitar 5,9%</w:t>
      </w:r>
      <w:r>
        <w:rPr>
          <w:b/>
          <w:bCs/>
          <w:color w:val="051C2C"/>
        </w:rPr>
        <w:t xml:space="preserve"> dari ketersediaan air permukaan Jawa </w:t>
      </w:r>
      <w:r>
        <w:rPr>
          <w:b/>
          <w:bCs/>
          <w:color w:val="051C2C"/>
        </w:rPr>
        <w:t xml:space="preserve">sekitar 176.000 juta m³ per tahun</w:t>
      </w:r>
      <w:r>
        <w:rPr>
          <w:b/>
          <w:bCs/>
          <w:color w:val="051C2C"/>
        </w:rPr>
        <w:t xml:space="preserve"> yang dikutip Badan Pusat Statistik (BPS) 2020.</w:t>
      </w:r>
      <w:r>
        <w:t xml:space="preserve"> Angka BPS berasal dari model hujan-limpasan berbasis satelit periode 2003–2015, sehingga kedua angka sama-sama model dan tidak ada yang menjadi pengukuran </w:t>
      </w:r>
      <w:r>
        <w:t xml:space="preserve">(BPS, 2020; Radhika dkk., 2017)</w:t>
      </w:r>
      <w:r>
        <w:t xml:space="preserve">. Untuk tahun 2020 saja limpasan model berselisih </w:t>
      </w:r>
      <w:r>
        <w:t xml:space="preserve">sekitar 16,9%</w:t>
      </w:r>
      <w:r>
        <w:t xml:space="preserve"> dari angka BPS, di atas ambang </w:t>
      </w:r>
      <w:r>
        <w:t xml:space="preserve">15%</w:t>
      </w:r>
      <w:r>
        <w:t xml:space="preserve">, kemungkinan karena 2020 tahun basah. Aliran tahunan model di </w:t>
      </w:r>
      <w:r>
        <w:t xml:space="preserve">12</w:t>
      </w:r>
      <w:r>
        <w:t xml:space="preserve"> muara sungai besar berada pada </w:t>
      </w:r>
      <w:r>
        <w:t xml:space="preserve">0,69–1,31</w:t>
      </w:r>
      <w:r>
        <w:t xml:space="preserve"> kali debit Global Flood Awareness System (GloFAS), dengan median </w:t>
      </w:r>
      <w:r>
        <w:t xml:space="preserve">sekitar 1,0</w:t>
      </w:r>
      <w:r>
        <w:t xml:space="preserve">. GloFAS versi 4 adalah model hidrologi global yang dikelola Copernicus Emergency Management Service </w:t>
      </w:r>
      <w:r>
        <w:t xml:space="preserve">(Copernicus Emergency Management Service, 2026; Harrigan dkk., 2020)</w:t>
      </w:r>
      <w:r>
        <w:t xml:space="preserve">. Parameter tampungan model dikalibrasi ke GloFAS di muara yang sama, sehingga kecocokan ini menunjukkan konsistensi antara dua model dan tidak menjadi uji independen; rincian ada di Bab 8.</w:t>
      </w:r>
    </w:p>
    <w:p>
      <w:pPr>
        <w:pStyle w:val="Heading2"/>
      </w:pPr>
      <w:bookmarkStart w:id="57" w:name="_Toc00029"/>
      <w:bookmarkStart w:id="56" w:name="_Ref0024"/>
      <w:r>
        <w:t xml:space="preserve">4.3</w:t>
      </w:r>
      <w:bookmarkEnd w:id="56"/>
      <w:r>
        <w:tab/>
      </w:r>
      <w:r>
        <w:t xml:space="preserve">Aliran Antar-Kab/Kota</w:t>
      </w:r>
      <w:bookmarkEnd w:id="57"/>
    </w:p>
    <w:p>
      <w:pPr>
        <w:pStyle w:val="IsiTemuan"/>
      </w:pPr>
      <w:r>
        <w:rPr>
          <w:b/>
          <w:bCs/>
          <w:color w:val="051C2C"/>
        </w:rPr>
        <w:t xml:space="preserve">Ketersediaan air kab/kota hilir sebagian besar berasal dari hulu (</w:t>
      </w:r>
      <w:r>
        <w:rPr>
          <w:b/>
          <w:bCs/>
          <w:color w:val="051C2C"/>
        </w:rPr>
        <w:fldChar w:fldCharType="begin"/>
      </w:r>
      <w:r>
        <w:rPr>
          <w:b/>
          <w:bCs/>
          <w:color w:val="051C2C"/>
        </w:rPr>
        <w:instrText xml:space="preserve"> REF _Ref0011 \h \* CHARFORMAT </w:instrText>
      </w:r>
      <w:r>
        <w:rPr>
          <w:b/>
          <w:bCs/>
          <w:color w:val="051C2C"/>
        </w:rPr>
        <w:fldChar w:fldCharType="separate"/>
      </w:r>
      <w:r>
        <w:rPr>
          <w:b/>
          <w:bCs/>
          <w:color w:val="051C2C"/>
        </w:rPr>
        <w:t xml:space="preserve">Gambar 4.2</w:t>
      </w:r>
      <w:r>
        <w:rPr>
          <w:b/>
          <w:bCs/>
          <w:color w:val="051C2C"/>
        </w:rPr>
        <w:fldChar w:fldCharType="end"/>
      </w:r>
      <w:r>
        <w:rPr>
          <w:b/>
          <w:bCs/>
          <w:color w:val="051C2C"/>
        </w:rPr>
        <w:t xml:space="preserve">).</w:t>
      </w:r>
      <w:r>
        <w:t xml:space="preserve"> Pangsa aliran masuk dihitung sebagai aliran dari kab/kota hulu dibagi limpasan lokal ditambah aliran masuk itu. Di Kabupaten Indramayu pangsa itu </w:t>
      </w:r>
      <w:r>
        <w:t xml:space="preserve">sekitar 79%</w:t>
      </w:r>
      <w:r>
        <w:t xml:space="preserve">, sedangkan Kota Surabaya hampir tidak menerima aliran dari kab/kota lain dalam penelusuran daerah aliran sungai (DAS) ini, sehingga kekurangan kemaraunya dihitung dari limpasan setempat </w:t>
      </w:r>
      <w:r>
        <w:t xml:space="preserve">(Pantau Bencana, 2026c)</w:t>
      </w:r>
      <w:r>
        <w:t xml:space="preserve">. Kab/kota seperti ini menanggung akibat pemakaian dan operasi waduk di hulu, sehingga kekurangannya ditangani bersama kab/kota hulu dan pengelola wilayah sungai.</w:t>
      </w:r>
    </w:p>
    <w:p>
      <w:pPr>
        <w:pStyle w:val="Caption"/>
      </w:pPr>
      <w:bookmarkStart w:id="59" w:name="_Toc00030"/>
      <w:bookmarkStart w:id="58" w:name="_Ref001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8"/>
      <w:r>
        <w:rPr>
          <w:b/>
          <w:bCs/>
          <w:color w:val="051C2C"/>
        </w:rPr>
        <w:t xml:space="preserve"> </w:t>
      </w:r>
      <w:r>
        <w:t xml:space="preserve">Pangsa aliran masuk dari kab/kota hulu dalam ketersediaan air tahunan, rerata 1991–2025</w:t>
      </w:r>
      <w:bookmarkEnd w:id="59"/>
    </w:p>
    <w:p xmlns:a="http://schemas.openxmlformats.org/drawingml/2006/main" xmlns:pic="http://schemas.openxmlformats.org/drawingml/2006/picture">
      <w:pPr>
        <w:keepNext/>
        <w:spacing w:after="0" w:line="240" w:lineRule="auto"/>
        <w:jc w:val="center"/>
      </w:pPr>
      <w:bookmarkStart w:id="60" w:name="_Obj0003"/>
      <w:r>
        <w:drawing>
          <wp:inline distT="0" distB="0" distL="0" distR="0">
            <wp:extent cx="5940000" cy="2589231"/>
            <wp:effectExtent l="0" t="0" r="0" b="0"/>
            <wp:docPr id="14" name="Gambar 14"/>
            <wp:cNvGraphicFramePr>
              <a:graphicFrameLocks noChangeAspect="1"/>
            </wp:cNvGraphicFramePr>
            <a:graphic>
              <a:graphicData uri="http://schemas.openxmlformats.org/drawingml/2006/picture">
                <pic:pic>
                  <pic:nvPicPr>
                    <pic:cNvPr id="14" name="neraca-peta-aliran-hulu.png"/>
                    <pic:cNvPicPr/>
                  </pic:nvPicPr>
                  <pic:blipFill>
                    <a:blip r:embed="rId20"/>
                    <a:stretch>
                      <a:fillRect/>
                    </a:stretch>
                  </pic:blipFill>
                  <pic:spPr>
                    <a:xfrm>
                      <a:off x="0" y="0"/>
                      <a:ext cx="5940000" cy="2589231"/>
                    </a:xfrm>
                    <a:prstGeom prst="rect">
                      <a:avLst/>
                    </a:prstGeom>
                  </pic:spPr>
                </pic:pic>
              </a:graphicData>
            </a:graphic>
          </wp:inline>
        </w:drawing>
      </w:r>
      <w:bookmarkEnd w:id="60"/>
    </w:p>
    <w:p>
      <w:pPr>
        <w:pStyle w:val="Sumber"/>
      </w:pPr>
      <w:r>
        <w:rPr>
          <w:b/>
          <w:bCs/>
          <w:color w:val="6B7280"/>
          <w:sz w:val="17"/>
          <w:szCs w:val="17"/>
        </w:rPr>
        <w:t xml:space="preserve">Sumber: </w:t>
      </w:r>
      <w:r>
        <w:rPr>
          <w:color w:val="6B7280"/>
          <w:sz w:val="17"/>
          <w:szCs w:val="17"/>
        </w:rPr>
        <w:t xml:space="preserve">Pengolahan data Pantau Bencana, penelusuran aliran HydroBASINS level sembilan dan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62" w:name="_Toc00031"/>
      <w:bookmarkStart w:id="61" w:name="_Ref0052"/>
      <w:r>
        <w:t xml:space="preserve">4.4</w:t>
      </w:r>
      <w:bookmarkEnd w:id="61"/>
      <w:r>
        <w:tab/>
      </w:r>
      <w:r>
        <w:t xml:space="preserve">Surplus Lokal</w:t>
      </w:r>
      <w:bookmarkEnd w:id="62"/>
    </w:p>
    <w:p>
      <w:pPr>
        <w:pStyle w:val="IsiTemuan"/>
      </w:pPr>
      <w:r>
        <w:rPr>
          <w:b/>
          <w:bCs/>
          <w:color w:val="051C2C"/>
        </w:rPr>
        <w:t xml:space="preserve">Peringkat surplus memakai limpasan lokal dikurangi kebutuhan konsumtif, karena neraca kab/kota hilir memuat air yang hanya lewat (</w:t>
      </w:r>
      <w:r>
        <w:rPr>
          <w:b/>
          <w:bCs/>
          <w:color w:val="051C2C"/>
        </w:rPr>
        <w:fldChar w:fldCharType="begin"/>
      </w:r>
      <w:r>
        <w:rPr>
          <w:b/>
          <w:bCs/>
          <w:color w:val="051C2C"/>
        </w:rPr>
        <w:instrText xml:space="preserve"> REF _Ref0071 \h \* CHARFORMAT </w:instrText>
      </w:r>
      <w:r>
        <w:rPr>
          <w:b/>
          <w:bCs/>
          <w:color w:val="051C2C"/>
        </w:rPr>
        <w:fldChar w:fldCharType="separate"/>
      </w:r>
      <w:r>
        <w:rPr>
          <w:b/>
          <w:bCs/>
          <w:color w:val="051C2C"/>
        </w:rPr>
        <w:t xml:space="preserve">Tabel 4.2</w:t>
      </w:r>
      <w:r>
        <w:rPr>
          <w:b/>
          <w:bCs/>
          <w:color w:val="051C2C"/>
        </w:rPr>
        <w:fldChar w:fldCharType="end"/>
      </w:r>
      <w:r>
        <w:rPr>
          <w:b/>
          <w:bCs/>
          <w:color w:val="051C2C"/>
        </w:rPr>
        <w:t xml:space="preserve">).</w:t>
      </w:r>
      <w:r>
        <w:t xml:space="preserve"> Delapan dari sepuluh kab/kota dengan surplus lokal terbesar berada di Jawa Barat dan Banten, dan dua lainnya adalah Kabupaten Cilacap dan Kabupaten Malang </w:t>
      </w:r>
      <w:r>
        <w:t xml:space="preserve">(Pantau Bencana, 2026c)</w:t>
      </w:r>
      <w:r>
        <w:t xml:space="preserve">. Surplus ini mengalir ke hilir dan menjadi pasokan kab/kota lain, sehingga tidak berarti air menganggur.</w:t>
      </w:r>
    </w:p>
    <w:p>
      <w:pPr>
        <w:pStyle w:val="Caption"/>
      </w:pPr>
      <w:bookmarkStart w:id="64" w:name="_Toc00032"/>
      <w:bookmarkStart w:id="63" w:name="_Ref007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3"/>
      <w:r>
        <w:rPr>
          <w:b/>
          <w:bCs/>
          <w:color w:val="051C2C"/>
        </w:rPr>
        <w:t xml:space="preserve"> </w:t>
      </w:r>
      <w:r>
        <w:t xml:space="preserve">Sepuluh kab/kota dengan surplus lokal tahunan terbesar, rerata iklim 1991–2025 dan kebutuhan 2025</w:t>
      </w:r>
      <w:bookmarkEnd w:id="6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1"/>
        <w:gridCol w:w="1917"/>
        <w:gridCol w:w="1520"/>
        <w:gridCol w:w="1395"/>
        <w:gridCol w:w="1554"/>
        <w:gridCol w:w="1259"/>
        <w:gridCol w:w="1148"/>
      </w:tblGrid>
      <w:tr>
        <w:trPr>
          <w:cantSplit/>
          <w:tblHeader/>
        </w:trPr>
        <w:tc>
          <w:tcPr>
            <w:tcW w:w="561" w:type="dxa"/>
            <w:shd w:val="clear" w:color="auto" w:fill="051C2C"/>
            <w:vAlign w:val="center"/>
          </w:tcPr>
          <w:p>
            <w:pPr>
              <w:pStyle w:val="KepalaTabel"/>
              <w:suppressAutoHyphens/>
            </w:pPr>
            <w:r>
              <w:t xml:space="preserve">NO</w:t>
            </w:r>
          </w:p>
        </w:tc>
        <w:tc>
          <w:tcPr>
            <w:tcW w:w="1917" w:type="dxa"/>
            <w:shd w:val="clear" w:color="auto" w:fill="051C2C"/>
            <w:vAlign w:val="center"/>
          </w:tcPr>
          <w:p>
            <w:pPr>
              <w:pStyle w:val="KepalaTabel"/>
              <w:suppressAutoHyphens/>
            </w:pPr>
            <w:r>
              <w:t xml:space="preserve">KAB/KOTA</w:t>
            </w:r>
          </w:p>
        </w:tc>
        <w:tc>
          <w:tcPr>
            <w:tcW w:w="1520" w:type="dxa"/>
            <w:shd w:val="clear" w:color="auto" w:fill="051C2C"/>
            <w:vAlign w:val="center"/>
          </w:tcPr>
          <w:p>
            <w:pPr>
              <w:pStyle w:val="KepalaTabel"/>
              <w:suppressAutoHyphens/>
            </w:pPr>
            <w:r>
              <w:t xml:space="preserve">PROVINSI</w:t>
            </w:r>
          </w:p>
        </w:tc>
        <w:tc>
          <w:tcPr>
            <w:tcW w:w="1395" w:type="dxa"/>
            <w:shd w:val="clear" w:color="auto" w:fill="051C2C"/>
            <w:vAlign w:val="center"/>
          </w:tcPr>
          <w:p>
            <w:pPr>
              <w:pStyle w:val="KepalaTabel"/>
              <w:suppressAutoHyphens/>
            </w:pPr>
            <w:r>
              <w:t xml:space="preserve">LIMPASAN LOKAL (juta m³)</w:t>
            </w:r>
          </w:p>
        </w:tc>
        <w:tc>
          <w:tcPr>
            <w:tcW w:w="1554" w:type="dxa"/>
            <w:shd w:val="clear" w:color="auto" w:fill="051C2C"/>
            <w:vAlign w:val="center"/>
          </w:tcPr>
          <w:p>
            <w:pPr>
              <w:pStyle w:val="KepalaTabel"/>
              <w:suppressAutoHyphens/>
            </w:pPr>
            <w:r>
              <w:t xml:space="preserve">KONSUMTIF (juta m³)</w:t>
            </w:r>
          </w:p>
        </w:tc>
        <w:tc>
          <w:tcPr>
            <w:tcW w:w="1259" w:type="dxa"/>
            <w:shd w:val="clear" w:color="auto" w:fill="051C2C"/>
            <w:vAlign w:val="center"/>
          </w:tcPr>
          <w:p>
            <w:pPr>
              <w:pStyle w:val="KepalaTabel"/>
              <w:suppressAutoHyphens/>
            </w:pPr>
            <w:r>
              <w:t xml:space="preserve">SURPLUS LOKAL (juta m³)</w:t>
            </w:r>
          </w:p>
        </w:tc>
        <w:tc>
          <w:tcPr>
            <w:tcW w:w="1148" w:type="dxa"/>
            <w:shd w:val="clear" w:color="auto" w:fill="051C2C"/>
            <w:vAlign w:val="center"/>
          </w:tcPr>
          <w:p>
            <w:pPr>
              <w:pStyle w:val="KepalaTabel"/>
              <w:suppressAutoHyphens/>
            </w:pPr>
            <w:r>
              <w:t xml:space="preserve">PANGSA ALIRAN HULU (%)</w:t>
            </w:r>
          </w:p>
        </w:tc>
      </w:tr>
      <w:tr>
        <w:trPr>
          <w:cantSplit/>
        </w:trPr>
        <w:tc>
          <w:tcPr>
            <w:tcW w:w="561" w:type="dxa"/>
          </w:tcPr>
          <w:p>
            <w:pPr>
              <w:pStyle w:val="IsiTabel"/>
              <w:suppressAutoHyphens/>
              <w:jc w:val="center"/>
            </w:pPr>
            <w:r>
              <w:rPr>
                <w:b/>
                <w:bCs/>
                <w:color w:val="FFFFFF"/>
                <w:sz w:val="16"/>
                <w:szCs w:val="16"/>
                <w:shd w:val="clear" w:color="auto" w:fill="051C2C"/>
              </w:rPr>
              <w:t xml:space="preserve">  1  </w:t>
            </w:r>
          </w:p>
        </w:tc>
        <w:tc>
          <w:tcPr>
            <w:tcW w:w="1917" w:type="dxa"/>
          </w:tcPr>
          <w:p>
            <w:pPr>
              <w:pStyle w:val="IsiTabel"/>
              <w:suppressAutoHyphens/>
              <w:jc w:val="left"/>
            </w:pPr>
            <w:r>
              <w:t xml:space="preserve">Kab. Sukabumi</w:t>
            </w:r>
          </w:p>
        </w:tc>
        <w:tc>
          <w:tcPr>
            <w:tcW w:w="1520" w:type="dxa"/>
          </w:tcPr>
          <w:p>
            <w:pPr>
              <w:pStyle w:val="IsiTabel"/>
              <w:suppressAutoHyphens/>
              <w:jc w:val="left"/>
            </w:pPr>
            <w:r>
              <w:t xml:space="preserve">Jawa Barat</w:t>
            </w:r>
          </w:p>
        </w:tc>
        <w:tc>
          <w:tcPr>
            <w:tcW w:w="1395" w:type="dxa"/>
          </w:tcPr>
          <w:p>
            <w:pPr>
              <w:pStyle w:val="IsiTabel"/>
              <w:suppressAutoHyphens/>
              <w:jc w:val="right"/>
            </w:pPr>
            <w:r>
              <w:t xml:space="preserve">8.621</w:t>
            </w:r>
          </w:p>
        </w:tc>
        <w:tc>
          <w:tcPr>
            <w:tcW w:w="1554" w:type="dxa"/>
          </w:tcPr>
          <w:p>
            <w:pPr>
              <w:pStyle w:val="IsiTabel"/>
              <w:suppressAutoHyphens/>
              <w:jc w:val="right"/>
            </w:pPr>
            <w:r>
              <w:t xml:space="preserve">399</w:t>
            </w:r>
          </w:p>
        </w:tc>
        <w:tc>
          <w:tcPr>
            <w:tcW w:w="1259" w:type="dxa"/>
          </w:tcPr>
          <w:p>
            <w:pPr>
              <w:pStyle w:val="IsiTabel"/>
              <w:suppressAutoHyphens/>
              <w:jc w:val="right"/>
            </w:pPr>
            <w:r>
              <w:t xml:space="preserve">8.222</w:t>
            </w:r>
          </w:p>
        </w:tc>
        <w:tc>
          <w:tcPr>
            <w:tcW w:w="1148" w:type="dxa"/>
          </w:tcPr>
          <w:p>
            <w:pPr>
              <w:pStyle w:val="IsiTabel"/>
              <w:suppressAutoHyphens/>
              <w:jc w:val="right"/>
            </w:pPr>
            <w:r>
              <w:t xml:space="preserve">27</w:t>
            </w:r>
          </w:p>
        </w:tc>
      </w:tr>
      <w:tr>
        <w:trPr>
          <w:cantSplit/>
        </w:trPr>
        <w:tc>
          <w:tcPr>
            <w:tcW w:w="561" w:type="dxa"/>
          </w:tcPr>
          <w:p>
            <w:pPr>
              <w:pStyle w:val="IsiTabel"/>
              <w:suppressAutoHyphens/>
              <w:jc w:val="center"/>
            </w:pPr>
            <w:r>
              <w:rPr>
                <w:b/>
                <w:bCs/>
                <w:color w:val="FFFFFF"/>
                <w:sz w:val="16"/>
                <w:szCs w:val="16"/>
                <w:shd w:val="clear" w:color="auto" w:fill="051C2C"/>
              </w:rPr>
              <w:t xml:space="preserve">  2  </w:t>
            </w:r>
          </w:p>
        </w:tc>
        <w:tc>
          <w:tcPr>
            <w:tcW w:w="1917" w:type="dxa"/>
          </w:tcPr>
          <w:p>
            <w:pPr>
              <w:pStyle w:val="IsiTabel"/>
              <w:suppressAutoHyphens/>
              <w:jc w:val="left"/>
            </w:pPr>
            <w:r>
              <w:t xml:space="preserve">Kab. Cianjur</w:t>
            </w:r>
          </w:p>
        </w:tc>
        <w:tc>
          <w:tcPr>
            <w:tcW w:w="1520" w:type="dxa"/>
          </w:tcPr>
          <w:p>
            <w:pPr>
              <w:pStyle w:val="IsiTabel"/>
              <w:suppressAutoHyphens/>
              <w:jc w:val="left"/>
            </w:pPr>
            <w:r>
              <w:t xml:space="preserve">Jawa Barat</w:t>
            </w:r>
          </w:p>
        </w:tc>
        <w:tc>
          <w:tcPr>
            <w:tcW w:w="1395" w:type="dxa"/>
          </w:tcPr>
          <w:p>
            <w:pPr>
              <w:pStyle w:val="IsiTabel"/>
              <w:suppressAutoHyphens/>
              <w:jc w:val="right"/>
            </w:pPr>
            <w:r>
              <w:t xml:space="preserve">7.645</w:t>
            </w:r>
          </w:p>
        </w:tc>
        <w:tc>
          <w:tcPr>
            <w:tcW w:w="1554" w:type="dxa"/>
          </w:tcPr>
          <w:p>
            <w:pPr>
              <w:pStyle w:val="IsiTabel"/>
              <w:suppressAutoHyphens/>
              <w:jc w:val="right"/>
            </w:pPr>
            <w:r>
              <w:t xml:space="preserve">357</w:t>
            </w:r>
          </w:p>
        </w:tc>
        <w:tc>
          <w:tcPr>
            <w:tcW w:w="1259" w:type="dxa"/>
          </w:tcPr>
          <w:p>
            <w:pPr>
              <w:pStyle w:val="IsiTabel"/>
              <w:suppressAutoHyphens/>
              <w:jc w:val="right"/>
            </w:pPr>
            <w:r>
              <w:t xml:space="preserve">7.288</w:t>
            </w:r>
          </w:p>
        </w:tc>
        <w:tc>
          <w:tcPr>
            <w:tcW w:w="1148" w:type="dxa"/>
          </w:tcPr>
          <w:p>
            <w:pPr>
              <w:pStyle w:val="IsiTabel"/>
              <w:suppressAutoHyphens/>
              <w:jc w:val="right"/>
            </w:pPr>
            <w:r>
              <w:t xml:space="preserve">59</w:t>
            </w:r>
          </w:p>
        </w:tc>
      </w:tr>
      <w:tr>
        <w:trPr>
          <w:cantSplit/>
        </w:trPr>
        <w:tc>
          <w:tcPr>
            <w:tcW w:w="561" w:type="dxa"/>
          </w:tcPr>
          <w:p>
            <w:pPr>
              <w:pStyle w:val="IsiTabel"/>
              <w:suppressAutoHyphens/>
              <w:jc w:val="center"/>
            </w:pPr>
            <w:r>
              <w:rPr>
                <w:b/>
                <w:bCs/>
                <w:color w:val="FFFFFF"/>
                <w:sz w:val="16"/>
                <w:szCs w:val="16"/>
                <w:shd w:val="clear" w:color="auto" w:fill="051C2C"/>
              </w:rPr>
              <w:t xml:space="preserve">  3  </w:t>
            </w:r>
          </w:p>
        </w:tc>
        <w:tc>
          <w:tcPr>
            <w:tcW w:w="1917" w:type="dxa"/>
          </w:tcPr>
          <w:p>
            <w:pPr>
              <w:pStyle w:val="IsiTabel"/>
              <w:suppressAutoHyphens/>
              <w:jc w:val="left"/>
            </w:pPr>
            <w:r>
              <w:t xml:space="preserve">Kab. Lebak</w:t>
            </w:r>
          </w:p>
        </w:tc>
        <w:tc>
          <w:tcPr>
            <w:tcW w:w="1520" w:type="dxa"/>
          </w:tcPr>
          <w:p>
            <w:pPr>
              <w:pStyle w:val="IsiTabel"/>
              <w:suppressAutoHyphens/>
              <w:jc w:val="left"/>
            </w:pPr>
            <w:r>
              <w:t xml:space="preserve">Banten</w:t>
            </w:r>
          </w:p>
        </w:tc>
        <w:tc>
          <w:tcPr>
            <w:tcW w:w="1395" w:type="dxa"/>
          </w:tcPr>
          <w:p>
            <w:pPr>
              <w:pStyle w:val="IsiTabel"/>
              <w:suppressAutoHyphens/>
              <w:jc w:val="right"/>
            </w:pPr>
            <w:r>
              <w:t xml:space="preserve">7.560</w:t>
            </w:r>
          </w:p>
        </w:tc>
        <w:tc>
          <w:tcPr>
            <w:tcW w:w="1554" w:type="dxa"/>
          </w:tcPr>
          <w:p>
            <w:pPr>
              <w:pStyle w:val="IsiTabel"/>
              <w:suppressAutoHyphens/>
              <w:jc w:val="right"/>
            </w:pPr>
            <w:r>
              <w:t xml:space="preserve">364</w:t>
            </w:r>
          </w:p>
        </w:tc>
        <w:tc>
          <w:tcPr>
            <w:tcW w:w="1259" w:type="dxa"/>
          </w:tcPr>
          <w:p>
            <w:pPr>
              <w:pStyle w:val="IsiTabel"/>
              <w:suppressAutoHyphens/>
              <w:jc w:val="right"/>
            </w:pPr>
            <w:r>
              <w:t xml:space="preserve">7.196</w:t>
            </w:r>
          </w:p>
        </w:tc>
        <w:tc>
          <w:tcPr>
            <w:tcW w:w="1148" w:type="dxa"/>
          </w:tcPr>
          <w:p>
            <w:pPr>
              <w:pStyle w:val="IsiTabel"/>
              <w:suppressAutoHyphens/>
              <w:jc w:val="right"/>
            </w:pPr>
            <w:r>
              <w:t xml:space="preserve">13</w:t>
            </w:r>
          </w:p>
        </w:tc>
      </w:tr>
      <w:tr>
        <w:trPr>
          <w:cantSplit/>
        </w:trPr>
        <w:tc>
          <w:tcPr>
            <w:tcW w:w="561" w:type="dxa"/>
          </w:tcPr>
          <w:p>
            <w:pPr>
              <w:pStyle w:val="IsiTabel"/>
              <w:suppressAutoHyphens/>
              <w:jc w:val="center"/>
            </w:pPr>
            <w:r>
              <w:rPr>
                <w:b/>
                <w:bCs/>
                <w:color w:val="FFFFFF"/>
                <w:sz w:val="16"/>
                <w:szCs w:val="16"/>
                <w:shd w:val="clear" w:color="auto" w:fill="051C2C"/>
              </w:rPr>
              <w:t xml:space="preserve">  4  </w:t>
            </w:r>
          </w:p>
        </w:tc>
        <w:tc>
          <w:tcPr>
            <w:tcW w:w="1917" w:type="dxa"/>
          </w:tcPr>
          <w:p>
            <w:pPr>
              <w:pStyle w:val="IsiTabel"/>
              <w:suppressAutoHyphens/>
              <w:jc w:val="left"/>
            </w:pPr>
            <w:r>
              <w:t xml:space="preserve">Kab. Bogor</w:t>
            </w:r>
          </w:p>
        </w:tc>
        <w:tc>
          <w:tcPr>
            <w:tcW w:w="1520" w:type="dxa"/>
          </w:tcPr>
          <w:p>
            <w:pPr>
              <w:pStyle w:val="IsiTabel"/>
              <w:suppressAutoHyphens/>
              <w:jc w:val="left"/>
            </w:pPr>
            <w:r>
              <w:t xml:space="preserve">Jawa Barat</w:t>
            </w:r>
          </w:p>
        </w:tc>
        <w:tc>
          <w:tcPr>
            <w:tcW w:w="1395" w:type="dxa"/>
          </w:tcPr>
          <w:p>
            <w:pPr>
              <w:pStyle w:val="IsiTabel"/>
              <w:suppressAutoHyphens/>
              <w:jc w:val="right"/>
            </w:pPr>
            <w:r>
              <w:t xml:space="preserve">7.175</w:t>
            </w:r>
          </w:p>
        </w:tc>
        <w:tc>
          <w:tcPr>
            <w:tcW w:w="1554" w:type="dxa"/>
          </w:tcPr>
          <w:p>
            <w:pPr>
              <w:pStyle w:val="IsiTabel"/>
              <w:suppressAutoHyphens/>
              <w:jc w:val="right"/>
            </w:pPr>
            <w:r>
              <w:t xml:space="preserve">506</w:t>
            </w:r>
          </w:p>
        </w:tc>
        <w:tc>
          <w:tcPr>
            <w:tcW w:w="1259" w:type="dxa"/>
          </w:tcPr>
          <w:p>
            <w:pPr>
              <w:pStyle w:val="IsiTabel"/>
              <w:suppressAutoHyphens/>
              <w:jc w:val="right"/>
            </w:pPr>
            <w:r>
              <w:t xml:space="preserve">6.669</w:t>
            </w:r>
          </w:p>
        </w:tc>
        <w:tc>
          <w:tcPr>
            <w:tcW w:w="1148" w:type="dxa"/>
          </w:tcPr>
          <w:p>
            <w:pPr>
              <w:pStyle w:val="IsiTabel"/>
              <w:suppressAutoHyphens/>
              <w:jc w:val="right"/>
            </w:pPr>
            <w:r>
              <w:t xml:space="preserve">29</w:t>
            </w:r>
          </w:p>
        </w:tc>
      </w:tr>
      <w:tr>
        <w:trPr>
          <w:cantSplit/>
        </w:trPr>
        <w:tc>
          <w:tcPr>
            <w:tcW w:w="561" w:type="dxa"/>
          </w:tcPr>
          <w:p>
            <w:pPr>
              <w:pStyle w:val="IsiTabel"/>
              <w:suppressAutoHyphens/>
              <w:jc w:val="center"/>
            </w:pPr>
            <w:r>
              <w:rPr>
                <w:b/>
                <w:bCs/>
                <w:color w:val="FFFFFF"/>
                <w:sz w:val="16"/>
                <w:szCs w:val="16"/>
                <w:shd w:val="clear" w:color="auto" w:fill="051C2C"/>
              </w:rPr>
              <w:t xml:space="preserve">  5  </w:t>
            </w:r>
          </w:p>
        </w:tc>
        <w:tc>
          <w:tcPr>
            <w:tcW w:w="1917" w:type="dxa"/>
          </w:tcPr>
          <w:p>
            <w:pPr>
              <w:pStyle w:val="IsiTabel"/>
              <w:suppressAutoHyphens/>
              <w:jc w:val="left"/>
            </w:pPr>
            <w:r>
              <w:t xml:space="preserve">Kab. Garut</w:t>
            </w:r>
          </w:p>
        </w:tc>
        <w:tc>
          <w:tcPr>
            <w:tcW w:w="1520" w:type="dxa"/>
          </w:tcPr>
          <w:p>
            <w:pPr>
              <w:pStyle w:val="IsiTabel"/>
              <w:suppressAutoHyphens/>
              <w:jc w:val="left"/>
            </w:pPr>
            <w:r>
              <w:t xml:space="preserve">Jawa Barat</w:t>
            </w:r>
          </w:p>
        </w:tc>
        <w:tc>
          <w:tcPr>
            <w:tcW w:w="1395" w:type="dxa"/>
          </w:tcPr>
          <w:p>
            <w:pPr>
              <w:pStyle w:val="IsiTabel"/>
              <w:suppressAutoHyphens/>
              <w:jc w:val="right"/>
            </w:pPr>
            <w:r>
              <w:t xml:space="preserve">5.886</w:t>
            </w:r>
          </w:p>
        </w:tc>
        <w:tc>
          <w:tcPr>
            <w:tcW w:w="1554" w:type="dxa"/>
          </w:tcPr>
          <w:p>
            <w:pPr>
              <w:pStyle w:val="IsiTabel"/>
              <w:suppressAutoHyphens/>
              <w:jc w:val="right"/>
            </w:pPr>
            <w:r>
              <w:t xml:space="preserve">216</w:t>
            </w:r>
          </w:p>
        </w:tc>
        <w:tc>
          <w:tcPr>
            <w:tcW w:w="1259" w:type="dxa"/>
          </w:tcPr>
          <w:p>
            <w:pPr>
              <w:pStyle w:val="IsiTabel"/>
              <w:suppressAutoHyphens/>
              <w:jc w:val="right"/>
            </w:pPr>
            <w:r>
              <w:t xml:space="preserve">5.670</w:t>
            </w:r>
          </w:p>
        </w:tc>
        <w:tc>
          <w:tcPr>
            <w:tcW w:w="1148" w:type="dxa"/>
          </w:tcPr>
          <w:p>
            <w:pPr>
              <w:pStyle w:val="IsiTabel"/>
              <w:suppressAutoHyphens/>
              <w:jc w:val="right"/>
            </w:pPr>
            <w:r>
              <w:t xml:space="preserve">10</w:t>
            </w:r>
          </w:p>
        </w:tc>
      </w:tr>
      <w:tr>
        <w:trPr>
          <w:cantSplit/>
        </w:trPr>
        <w:tc>
          <w:tcPr>
            <w:tcW w:w="561" w:type="dxa"/>
          </w:tcPr>
          <w:p>
            <w:pPr>
              <w:pStyle w:val="IsiTabel"/>
              <w:suppressAutoHyphens/>
              <w:jc w:val="center"/>
            </w:pPr>
            <w:r>
              <w:rPr>
                <w:b/>
                <w:bCs/>
                <w:color w:val="FFFFFF"/>
                <w:sz w:val="16"/>
                <w:szCs w:val="16"/>
                <w:shd w:val="clear" w:color="auto" w:fill="051C2C"/>
              </w:rPr>
              <w:t xml:space="preserve">  6  </w:t>
            </w:r>
          </w:p>
        </w:tc>
        <w:tc>
          <w:tcPr>
            <w:tcW w:w="1917" w:type="dxa"/>
          </w:tcPr>
          <w:p>
            <w:pPr>
              <w:pStyle w:val="IsiTabel"/>
              <w:suppressAutoHyphens/>
              <w:jc w:val="left"/>
            </w:pPr>
            <w:r>
              <w:t xml:space="preserve">Kab. Pandeglang</w:t>
            </w:r>
          </w:p>
        </w:tc>
        <w:tc>
          <w:tcPr>
            <w:tcW w:w="1520" w:type="dxa"/>
          </w:tcPr>
          <w:p>
            <w:pPr>
              <w:pStyle w:val="IsiTabel"/>
              <w:suppressAutoHyphens/>
              <w:jc w:val="left"/>
            </w:pPr>
            <w:r>
              <w:t xml:space="preserve">Banten</w:t>
            </w:r>
          </w:p>
        </w:tc>
        <w:tc>
          <w:tcPr>
            <w:tcW w:w="1395" w:type="dxa"/>
          </w:tcPr>
          <w:p>
            <w:pPr>
              <w:pStyle w:val="IsiTabel"/>
              <w:suppressAutoHyphens/>
              <w:jc w:val="right"/>
            </w:pPr>
            <w:r>
              <w:t xml:space="preserve">5.616</w:t>
            </w:r>
          </w:p>
        </w:tc>
        <w:tc>
          <w:tcPr>
            <w:tcW w:w="1554" w:type="dxa"/>
          </w:tcPr>
          <w:p>
            <w:pPr>
              <w:pStyle w:val="IsiTabel"/>
              <w:suppressAutoHyphens/>
              <w:jc w:val="right"/>
            </w:pPr>
            <w:r>
              <w:t xml:space="preserve">372</w:t>
            </w:r>
          </w:p>
        </w:tc>
        <w:tc>
          <w:tcPr>
            <w:tcW w:w="1259" w:type="dxa"/>
          </w:tcPr>
          <w:p>
            <w:pPr>
              <w:pStyle w:val="IsiTabel"/>
              <w:suppressAutoHyphens/>
              <w:jc w:val="right"/>
            </w:pPr>
            <w:r>
              <w:t xml:space="preserve">5.244</w:t>
            </w:r>
          </w:p>
        </w:tc>
        <w:tc>
          <w:tcPr>
            <w:tcW w:w="1148" w:type="dxa"/>
          </w:tcPr>
          <w:p>
            <w:pPr>
              <w:pStyle w:val="IsiTabel"/>
              <w:suppressAutoHyphens/>
              <w:jc w:val="right"/>
            </w:pPr>
            <w:r>
              <w:t xml:space="preserve">18</w:t>
            </w:r>
          </w:p>
        </w:tc>
      </w:tr>
      <w:tr>
        <w:trPr>
          <w:cantSplit/>
        </w:trPr>
        <w:tc>
          <w:tcPr>
            <w:tcW w:w="561" w:type="dxa"/>
          </w:tcPr>
          <w:p>
            <w:pPr>
              <w:pStyle w:val="IsiTabel"/>
              <w:keepNext/>
              <w:suppressAutoHyphens/>
              <w:jc w:val="center"/>
            </w:pPr>
            <w:bookmarkStart w:id="65" w:name="_Ekor004a"/>
            <w:bookmarkEnd w:id="65"/>
            <w:r>
              <w:rPr>
                <w:b/>
                <w:bCs/>
                <w:color w:val="FFFFFF"/>
                <w:sz w:val="16"/>
                <w:szCs w:val="16"/>
                <w:shd w:val="clear" w:color="auto" w:fill="051C2C"/>
              </w:rPr>
              <w:t xml:space="preserve">  7  </w:t>
            </w:r>
          </w:p>
        </w:tc>
        <w:tc>
          <w:tcPr>
            <w:tcW w:w="1917" w:type="dxa"/>
          </w:tcPr>
          <w:p>
            <w:pPr>
              <w:pStyle w:val="IsiTabel"/>
              <w:keepNext/>
              <w:suppressAutoHyphens/>
              <w:jc w:val="left"/>
            </w:pPr>
            <w:r>
              <w:t xml:space="preserve">Kab. Tasikmalaya</w:t>
            </w:r>
          </w:p>
        </w:tc>
        <w:tc>
          <w:tcPr>
            <w:tcW w:w="1520" w:type="dxa"/>
          </w:tcPr>
          <w:p>
            <w:pPr>
              <w:pStyle w:val="IsiTabel"/>
              <w:keepNext/>
              <w:suppressAutoHyphens/>
              <w:jc w:val="left"/>
            </w:pPr>
            <w:r>
              <w:t xml:space="preserve">Jawa Barat</w:t>
            </w:r>
          </w:p>
        </w:tc>
        <w:tc>
          <w:tcPr>
            <w:tcW w:w="1395" w:type="dxa"/>
          </w:tcPr>
          <w:p>
            <w:pPr>
              <w:pStyle w:val="IsiTabel"/>
              <w:keepNext/>
              <w:suppressAutoHyphens/>
              <w:jc w:val="right"/>
            </w:pPr>
            <w:r>
              <w:t xml:space="preserve">5.652</w:t>
            </w:r>
          </w:p>
        </w:tc>
        <w:tc>
          <w:tcPr>
            <w:tcW w:w="1554" w:type="dxa"/>
          </w:tcPr>
          <w:p>
            <w:pPr>
              <w:pStyle w:val="IsiTabel"/>
              <w:keepNext/>
              <w:suppressAutoHyphens/>
              <w:jc w:val="right"/>
            </w:pPr>
            <w:r>
              <w:t xml:space="preserve">450</w:t>
            </w:r>
          </w:p>
        </w:tc>
        <w:tc>
          <w:tcPr>
            <w:tcW w:w="1259" w:type="dxa"/>
          </w:tcPr>
          <w:p>
            <w:pPr>
              <w:pStyle w:val="IsiTabel"/>
              <w:keepNext/>
              <w:suppressAutoHyphens/>
              <w:jc w:val="right"/>
            </w:pPr>
            <w:r>
              <w:t xml:space="preserve">5.202</w:t>
            </w:r>
          </w:p>
        </w:tc>
        <w:tc>
          <w:tcPr>
            <w:tcW w:w="1148" w:type="dxa"/>
          </w:tcPr>
          <w:p>
            <w:pPr>
              <w:pStyle w:val="IsiTabel"/>
              <w:keepNext/>
              <w:suppressAutoHyphens/>
              <w:jc w:val="right"/>
            </w:pPr>
            <w:r>
              <w:t xml:space="preserve">13</w:t>
            </w:r>
          </w:p>
        </w:tc>
      </w:tr>
      <w:tr>
        <w:trPr>
          <w:cantSplit/>
        </w:trPr>
        <w:tc>
          <w:tcPr>
            <w:tcW w:w="561" w:type="dxa"/>
          </w:tcPr>
          <w:p>
            <w:pPr>
              <w:pStyle w:val="IsiTabel"/>
              <w:keepNext/>
              <w:suppressAutoHyphens/>
              <w:jc w:val="center"/>
            </w:pPr>
            <w:r>
              <w:rPr>
                <w:b/>
                <w:bCs/>
                <w:color w:val="FFFFFF"/>
                <w:sz w:val="16"/>
                <w:szCs w:val="16"/>
                <w:shd w:val="clear" w:color="auto" w:fill="051C2C"/>
              </w:rPr>
              <w:t xml:space="preserve">  8  </w:t>
            </w:r>
          </w:p>
        </w:tc>
        <w:tc>
          <w:tcPr>
            <w:tcW w:w="1917" w:type="dxa"/>
          </w:tcPr>
          <w:p>
            <w:pPr>
              <w:pStyle w:val="IsiTabel"/>
              <w:keepNext/>
              <w:suppressAutoHyphens/>
              <w:jc w:val="left"/>
            </w:pPr>
            <w:r>
              <w:t xml:space="preserve">Kab. Cilacap</w:t>
            </w:r>
          </w:p>
        </w:tc>
        <w:tc>
          <w:tcPr>
            <w:tcW w:w="1520" w:type="dxa"/>
          </w:tcPr>
          <w:p>
            <w:pPr>
              <w:pStyle w:val="IsiTabel"/>
              <w:keepNext/>
              <w:suppressAutoHyphens/>
              <w:jc w:val="left"/>
            </w:pPr>
            <w:r>
              <w:t xml:space="preserve">Jawa Tengah</w:t>
            </w:r>
          </w:p>
        </w:tc>
        <w:tc>
          <w:tcPr>
            <w:tcW w:w="1395" w:type="dxa"/>
          </w:tcPr>
          <w:p>
            <w:pPr>
              <w:pStyle w:val="IsiTabel"/>
              <w:keepNext/>
              <w:suppressAutoHyphens/>
              <w:jc w:val="right"/>
            </w:pPr>
            <w:r>
              <w:t xml:space="preserve">4.578</w:t>
            </w:r>
          </w:p>
        </w:tc>
        <w:tc>
          <w:tcPr>
            <w:tcW w:w="1554" w:type="dxa"/>
          </w:tcPr>
          <w:p>
            <w:pPr>
              <w:pStyle w:val="IsiTabel"/>
              <w:keepNext/>
              <w:suppressAutoHyphens/>
              <w:jc w:val="right"/>
            </w:pPr>
            <w:r>
              <w:t xml:space="preserve">420</w:t>
            </w:r>
          </w:p>
        </w:tc>
        <w:tc>
          <w:tcPr>
            <w:tcW w:w="1259" w:type="dxa"/>
          </w:tcPr>
          <w:p>
            <w:pPr>
              <w:pStyle w:val="IsiTabel"/>
              <w:keepNext/>
              <w:suppressAutoHyphens/>
              <w:jc w:val="right"/>
            </w:pPr>
            <w:r>
              <w:t xml:space="preserve">4.159</w:t>
            </w:r>
          </w:p>
        </w:tc>
        <w:tc>
          <w:tcPr>
            <w:tcW w:w="1148" w:type="dxa"/>
          </w:tcPr>
          <w:p>
            <w:pPr>
              <w:pStyle w:val="IsiTabel"/>
              <w:keepNext/>
              <w:suppressAutoHyphens/>
              <w:jc w:val="right"/>
            </w:pPr>
            <w:r>
              <w:t xml:space="preserve">82</w:t>
            </w:r>
          </w:p>
        </w:tc>
      </w:tr>
      <w:tr>
        <w:trPr>
          <w:cantSplit/>
        </w:trPr>
        <w:tc>
          <w:tcPr>
            <w:tcW w:w="561" w:type="dxa"/>
          </w:tcPr>
          <w:p>
            <w:pPr>
              <w:pStyle w:val="IsiTabel"/>
              <w:keepNext/>
              <w:suppressAutoHyphens/>
              <w:jc w:val="center"/>
            </w:pPr>
            <w:r>
              <w:rPr>
                <w:b/>
                <w:bCs/>
                <w:color w:val="FFFFFF"/>
                <w:sz w:val="16"/>
                <w:szCs w:val="16"/>
                <w:shd w:val="clear" w:color="auto" w:fill="051C2C"/>
              </w:rPr>
              <w:t xml:space="preserve">  9  </w:t>
            </w:r>
          </w:p>
        </w:tc>
        <w:tc>
          <w:tcPr>
            <w:tcW w:w="1917" w:type="dxa"/>
          </w:tcPr>
          <w:p>
            <w:pPr>
              <w:pStyle w:val="IsiTabel"/>
              <w:keepNext/>
              <w:suppressAutoHyphens/>
              <w:jc w:val="left"/>
            </w:pPr>
            <w:r>
              <w:t xml:space="preserve">Kab. Ciamis</w:t>
            </w:r>
          </w:p>
        </w:tc>
        <w:tc>
          <w:tcPr>
            <w:tcW w:w="1520" w:type="dxa"/>
          </w:tcPr>
          <w:p>
            <w:pPr>
              <w:pStyle w:val="IsiTabel"/>
              <w:keepNext/>
              <w:suppressAutoHyphens/>
              <w:jc w:val="left"/>
            </w:pPr>
            <w:r>
              <w:t xml:space="preserve">Jawa Barat</w:t>
            </w:r>
          </w:p>
        </w:tc>
        <w:tc>
          <w:tcPr>
            <w:tcW w:w="1395" w:type="dxa"/>
          </w:tcPr>
          <w:p>
            <w:pPr>
              <w:pStyle w:val="IsiTabel"/>
              <w:keepNext/>
              <w:suppressAutoHyphens/>
              <w:jc w:val="right"/>
            </w:pPr>
            <w:r>
              <w:t xml:space="preserve">3.255</w:t>
            </w:r>
          </w:p>
        </w:tc>
        <w:tc>
          <w:tcPr>
            <w:tcW w:w="1554" w:type="dxa"/>
          </w:tcPr>
          <w:p>
            <w:pPr>
              <w:pStyle w:val="IsiTabel"/>
              <w:keepNext/>
              <w:suppressAutoHyphens/>
              <w:jc w:val="right"/>
            </w:pPr>
            <w:r>
              <w:t xml:space="preserve">207</w:t>
            </w:r>
          </w:p>
        </w:tc>
        <w:tc>
          <w:tcPr>
            <w:tcW w:w="1259" w:type="dxa"/>
          </w:tcPr>
          <w:p>
            <w:pPr>
              <w:pStyle w:val="IsiTabel"/>
              <w:keepNext/>
              <w:suppressAutoHyphens/>
              <w:jc w:val="right"/>
            </w:pPr>
            <w:r>
              <w:t xml:space="preserve">3.048</w:t>
            </w:r>
          </w:p>
        </w:tc>
        <w:tc>
          <w:tcPr>
            <w:tcW w:w="1148" w:type="dxa"/>
          </w:tcPr>
          <w:p>
            <w:pPr>
              <w:pStyle w:val="IsiTabel"/>
              <w:keepNext/>
              <w:suppressAutoHyphens/>
              <w:jc w:val="right"/>
            </w:pPr>
            <w:r>
              <w:t xml:space="preserve">71</w:t>
            </w:r>
          </w:p>
        </w:tc>
      </w:tr>
      <w:tr>
        <w:trPr>
          <w:cantSplit/>
        </w:trPr>
        <w:tc>
          <w:tcPr>
            <w:tcW w:w="561" w:type="dxa"/>
          </w:tcPr>
          <w:p>
            <w:pPr>
              <w:pStyle w:val="IsiTabel"/>
              <w:keepNext/>
              <w:suppressAutoHyphens/>
              <w:jc w:val="center"/>
            </w:pPr>
            <w:bookmarkStart w:id="66" w:name="_Ekor004z"/>
            <w:bookmarkEnd w:id="66"/>
            <w:r>
              <w:rPr>
                <w:b/>
                <w:bCs/>
                <w:color w:val="FFFFFF"/>
                <w:sz w:val="16"/>
                <w:szCs w:val="16"/>
                <w:shd w:val="clear" w:color="auto" w:fill="051C2C"/>
              </w:rPr>
              <w:t xml:space="preserve">  10  </w:t>
            </w:r>
          </w:p>
        </w:tc>
        <w:tc>
          <w:tcPr>
            <w:tcW w:w="1917" w:type="dxa"/>
          </w:tcPr>
          <w:p>
            <w:pPr>
              <w:pStyle w:val="IsiTabel"/>
              <w:keepNext/>
              <w:suppressAutoHyphens/>
              <w:jc w:val="left"/>
            </w:pPr>
            <w:r>
              <w:t xml:space="preserve">Kab. Malang †</w:t>
            </w:r>
          </w:p>
        </w:tc>
        <w:tc>
          <w:tcPr>
            <w:tcW w:w="1520" w:type="dxa"/>
          </w:tcPr>
          <w:p>
            <w:pPr>
              <w:pStyle w:val="IsiTabel"/>
              <w:keepNext/>
              <w:suppressAutoHyphens/>
              <w:jc w:val="left"/>
            </w:pPr>
            <w:r>
              <w:t xml:space="preserve">Jawa Timur</w:t>
            </w:r>
          </w:p>
        </w:tc>
        <w:tc>
          <w:tcPr>
            <w:tcW w:w="1395" w:type="dxa"/>
          </w:tcPr>
          <w:p>
            <w:pPr>
              <w:pStyle w:val="IsiTabel"/>
              <w:keepNext/>
              <w:suppressAutoHyphens/>
              <w:jc w:val="right"/>
            </w:pPr>
            <w:r>
              <w:t xml:space="preserve">3.628</w:t>
            </w:r>
          </w:p>
        </w:tc>
        <w:tc>
          <w:tcPr>
            <w:tcW w:w="1554" w:type="dxa"/>
          </w:tcPr>
          <w:p>
            <w:pPr>
              <w:pStyle w:val="IsiTabel"/>
              <w:keepNext/>
              <w:suppressAutoHyphens/>
              <w:jc w:val="right"/>
            </w:pPr>
            <w:r>
              <w:t xml:space="preserve">587</w:t>
            </w:r>
          </w:p>
        </w:tc>
        <w:tc>
          <w:tcPr>
            <w:tcW w:w="1259" w:type="dxa"/>
          </w:tcPr>
          <w:p>
            <w:pPr>
              <w:pStyle w:val="IsiTabel"/>
              <w:keepNext/>
              <w:suppressAutoHyphens/>
              <w:jc w:val="right"/>
            </w:pPr>
            <w:r>
              <w:t xml:space="preserve">3.040</w:t>
            </w:r>
          </w:p>
        </w:tc>
        <w:tc>
          <w:tcPr>
            <w:tcW w:w="1148" w:type="dxa"/>
          </w:tcPr>
          <w:p>
            <w:pPr>
              <w:pStyle w:val="IsiTabel"/>
              <w:keepNext/>
              <w:suppressAutoHyphens/>
              <w:jc w:val="right"/>
            </w:pPr>
            <w:r>
              <w:t xml:space="preserve">26</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angka dalam bulatan navy = peringkat</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 kebutuhan industri tidak dihitung (data BPS tidak tersedia).</w:t>
      </w:r>
    </w:p>
    <w:p>
      <w:pPr>
        <w:pBdr>
          <w:top w:val="single" w:sz="16" w:space="0" w:color="D9600B"/>
        </w:pBdr>
        <w:spacing w:before="0" w:after="80" w:line="60" w:lineRule="exact"/>
        <w:ind w:right="8674"/>
      </w:pPr>
    </w:p>
    <w:p>
      <w:pPr>
        <w:pStyle w:val="Heading1"/>
        <w:numPr>
          <w:ilvl w:val="0"/>
          <w:numId w:val="905"/>
        </w:numPr>
      </w:pPr>
      <w:bookmarkStart w:id="68" w:name="_Toc00033"/>
      <w:r>
        <w:rPr>
          <w:sz w:val="18"/>
          <w:szCs w:val="18"/>
        </w:rPr>
        <w:br/>
      </w:r>
      <w:bookmarkStart w:id="67" w:name="_Ref0001"/>
      <w:r>
        <w:t xml:space="preserve">KEBUTUHAN AIR PER SEKTOR</w:t>
      </w:r>
      <w:bookmarkEnd w:id="67"/>
      <w:bookmarkEnd w:id="68"/>
    </w:p>
    <w:p>
      <w:pPr>
        <w:pStyle w:val="Pertanyaan"/>
      </w:pPr>
      <w:r>
        <w:t xml:space="preserve">Berapa kebutuhan air domestik, irigasi, ternak, dan industri di Pulau Jawa, sektor mana yang menentukan, dan apa yang belum terhitung?</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5" name="Gambar 15"/>
                  <wp:cNvGraphicFramePr>
                    <a:graphicFrameLocks noChangeAspect="1"/>
                  </wp:cNvGraphicFramePr>
                  <a:graphic>
                    <a:graphicData uri="http://schemas.openxmlformats.org/drawingml/2006/picture">
                      <pic:pic>
                        <pic:nvPicPr>
                          <pic:cNvPr id="15"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Irigasi menyumbang </w:t>
            </w:r>
            <w:r>
              <w:t xml:space="preserve">sekitar 85%</w:t>
            </w:r>
            <w:r>
              <w:t xml:space="preserve"> kebutuhan kotor dan domestik </w:t>
            </w:r>
            <w:r>
              <w:t xml:space="preserve">sekitar 13%</w:t>
            </w:r>
            <w:r>
              <w:t xml:space="preserve">; kebutuhan irigasi itu potensial, </w:t>
            </w:r>
            <w:r>
              <w:t xml:space="preserve">sekitar 40%</w:t>
            </w:r>
            <w:r>
              <w:t xml:space="preserve"> dari angka standar SNI.</w:t>
            </w:r>
          </w:p>
          <w:p>
            <w:pPr>
              <w:pStyle w:val="DaftarKotak"/>
              <w:numPr>
                <w:ilvl w:val="0"/>
                <w:numId w:val="1"/>
              </w:numPr>
            </w:pPr>
            <w:r>
              <w:t xml:space="preserve">Kebutuhan industri hanya terhitung di </w:t>
            </w:r>
            <w:r>
              <w:t xml:space="preserve">75</w:t>
            </w:r>
            <w:r>
              <w:t xml:space="preserve"> kab/kota, sehingga angka Jawa Timur, DI Yogyakarta, dan Kepulauan Seribu adalah batas bawah.</w:t>
            </w:r>
          </w:p>
          <w:p>
            <w:pPr>
              <w:pStyle w:val="DaftarKotak"/>
              <w:numPr>
                <w:ilvl w:val="0"/>
                <w:numId w:val="1"/>
              </w:numPr>
            </w:pPr>
            <w:r>
              <w:t xml:space="preserve">Pertumbuhan penduduk 2025–2030 menaikkan kebutuhan konsumtif hanya </w:t>
            </w:r>
            <w:r>
              <w:t xml:space="preserve">sekitar 0,95%</w:t>
            </w:r>
            <w:r>
              <w:t xml:space="preserve">, karena proyeksi 2030 tidak mengubah irigasi.</w:t>
            </w:r>
          </w:p>
          <w:p>
            <w:pPr>
              <w:pStyle w:val="IsiKotak"/>
            </w:pPr>
            <w:r>
              <w:rPr>
                <w:b/>
                <w:bCs/>
                <w:color w:val="1A1A1A"/>
              </w:rPr>
              <w:t xml:space="preserve">Angka kunci: </w:t>
            </w:r>
          </w:p>
          <w:p>
            <w:pPr>
              <w:pStyle w:val="DaftarKotak"/>
              <w:numPr>
                <w:ilvl w:val="0"/>
                <w:numId w:val="1"/>
              </w:numPr>
            </w:pPr>
            <w:r>
              <w:t xml:space="preserve">sekitar 44.000 juta m³ per tahun</w:t>
            </w:r>
            <w:r>
              <w:t xml:space="preserve"> kebutuhan kotor empat sektor Pulau Jawa 2025 </w:t>
            </w:r>
            <w:r>
              <w:t xml:space="preserve">(Pantau Bencana, 2026c)</w:t>
            </w:r>
            <w:r>
              <w:t xml:space="preserve">.</w:t>
            </w:r>
          </w:p>
          <w:p>
            <w:pPr>
              <w:pStyle w:val="IsiKotak"/>
            </w:pPr>
            <w:r>
              <w:rPr>
                <w:b/>
                <w:bCs/>
                <w:color w:val="1A1A1A"/>
              </w:rPr>
              <w:t xml:space="preserve">Rekomendasi: </w:t>
            </w:r>
            <w:r>
              <w:fldChar w:fldCharType="begin"/>
            </w:r>
            <w:r>
              <w:instrText xml:space="preserve"> REF _Ref0020 \h \* CHARFORMAT </w:instrText>
            </w:r>
            <w:r>
              <w:fldChar w:fldCharType="separate"/>
            </w:r>
            <w:r>
              <w:t xml:space="preserve">05</w:t>
            </w:r>
            <w:r>
              <w:fldChar w:fldCharType="end"/>
            </w:r>
          </w:p>
        </w:tc>
      </w:tr>
    </w:tbl>
    <w:p>
      <w:pPr>
        <w:pStyle w:val="Jarak"/>
      </w:pPr>
    </w:p>
    <w:p>
      <w:pPr>
        <w:pStyle w:val="IsiTemuan"/>
      </w:pPr>
      <w:r>
        <w:rPr>
          <w:b/>
          <w:bCs/>
          <w:color w:val="051C2C"/>
        </w:rPr>
        <w:t xml:space="preserve">Kebutuhan kotor empat sektor Pulau Jawa 2025 sebesar </w:t>
      </w:r>
      <w:r>
        <w:rPr>
          <w:b/>
          <w:bCs/>
          <w:color w:val="051C2C"/>
        </w:rPr>
        <w:t xml:space="preserve">sekitar 44.000 juta m³ per tahun</w:t>
      </w:r>
      <w:r>
        <w:rPr>
          <w:b/>
          <w:bCs/>
          <w:color w:val="051C2C"/>
        </w:rPr>
        <w:t xml:space="preserve">, dan sesudah aliran balik irigasi dikurangi, kebutuhan konsumtif </w:t>
      </w:r>
      <w:r>
        <w:rPr>
          <w:b/>
          <w:bCs/>
          <w:color w:val="051C2C"/>
        </w:rPr>
        <w:t xml:space="preserve">sekitar 33.000 juta m³ per tahun</w:t>
      </w:r>
      <w:r>
        <w:rPr>
          <w:b/>
          <w:bCs/>
          <w:color w:val="051C2C"/>
        </w:rPr>
        <w:t xml:space="preserve"> (</w:t>
      </w:r>
      <w:r>
        <w:rPr>
          <w:b/>
          <w:bCs/>
          <w:color w:val="051C2C"/>
        </w:rPr>
        <w:fldChar w:fldCharType="begin"/>
      </w:r>
      <w:r>
        <w:rPr>
          <w:b/>
          <w:bCs/>
          <w:color w:val="051C2C"/>
        </w:rPr>
        <w:instrText xml:space="preserve"> REF _Ref0069 \h \* CHARFORMAT </w:instrText>
      </w:r>
      <w:r>
        <w:rPr>
          <w:b/>
          <w:bCs/>
          <w:color w:val="051C2C"/>
        </w:rPr>
        <w:fldChar w:fldCharType="separate"/>
      </w:r>
      <w:r>
        <w:rPr>
          <w:b/>
          <w:bCs/>
          <w:color w:val="051C2C"/>
        </w:rPr>
        <w:t xml:space="preserve">Tabel 5.1</w:t>
      </w:r>
      <w:r>
        <w:rPr>
          <w:b/>
          <w:bCs/>
          <w:color w:val="051C2C"/>
        </w:rPr>
        <w:fldChar w:fldCharType="end"/>
      </w:r>
      <w:r>
        <w:rPr>
          <w:b/>
          <w:bCs/>
          <w:color w:val="051C2C"/>
        </w:rPr>
        <w:t xml:space="preserve">).</w:t>
      </w:r>
      <w:r>
        <w:t xml:space="preserve"> Kebutuhan konsumtif adalah besaran yang dibandingkan dengan pasokan di seluruh buku ini. Aliran balik irigasi </w:t>
      </w:r>
      <w:r>
        <w:t xml:space="preserve">30%</w:t>
      </w:r>
      <w:r>
        <w:t xml:space="preserve"> mengikuti keputusan pemilik kajian dan kembali ke sungai di kab/kota yang sama </w:t>
      </w:r>
      <w:r>
        <w:t xml:space="preserve">(Pantau Bencana, 2026c)</w:t>
      </w:r>
      <w:r>
        <w:t xml:space="preserve">.</w:t>
      </w:r>
    </w:p>
    <w:p>
      <w:pPr>
        <w:pStyle w:val="Caption"/>
      </w:pPr>
      <w:bookmarkStart w:id="70" w:name="_Toc00034"/>
      <w:bookmarkStart w:id="69" w:name="_Ref006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9"/>
      <w:r>
        <w:rPr>
          <w:b/>
          <w:bCs/>
          <w:color w:val="051C2C"/>
        </w:rPr>
        <w:t xml:space="preserve"> </w:t>
      </w:r>
      <w:r>
        <w:t xml:space="preserve">Kebutuhan air Pulau Jawa per sektor, kebutuhan 2025 dan iklim 1991–2025</w:t>
      </w:r>
      <w:bookmarkEnd w:id="7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65"/>
        <w:gridCol w:w="2393"/>
        <w:gridCol w:w="2696"/>
      </w:tblGrid>
      <w:tr>
        <w:trPr>
          <w:cantSplit/>
          <w:tblHeader/>
        </w:trPr>
        <w:tc>
          <w:tcPr>
            <w:tcW w:w="4265" w:type="dxa"/>
            <w:shd w:val="clear" w:color="auto" w:fill="051C2C"/>
            <w:vAlign w:val="center"/>
          </w:tcPr>
          <w:p>
            <w:pPr>
              <w:pStyle w:val="KepalaTabel"/>
              <w:keepNext/>
              <w:suppressAutoHyphens/>
            </w:pPr>
            <w:r>
              <w:t xml:space="preserve">SEKTOR</w:t>
            </w:r>
          </w:p>
        </w:tc>
        <w:tc>
          <w:tcPr>
            <w:tcW w:w="2393" w:type="dxa"/>
            <w:shd w:val="clear" w:color="auto" w:fill="051C2C"/>
            <w:vAlign w:val="center"/>
          </w:tcPr>
          <w:p>
            <w:pPr>
              <w:pStyle w:val="KepalaTabel"/>
              <w:keepNext/>
              <w:suppressAutoHyphens/>
            </w:pPr>
            <w:r>
              <w:t xml:space="preserve">KEBUTUHAN (juta m³ per tahun)</w:t>
            </w:r>
          </w:p>
        </w:tc>
        <w:tc>
          <w:tcPr>
            <w:tcW w:w="2696" w:type="dxa"/>
            <w:shd w:val="clear" w:color="auto" w:fill="051C2C"/>
            <w:vAlign w:val="center"/>
          </w:tcPr>
          <w:p>
            <w:pPr>
              <w:pStyle w:val="KepalaTabel"/>
              <w:keepNext/>
              <w:suppressAutoHyphens/>
            </w:pPr>
            <w:r>
              <w:t xml:space="preserve">CATATAN CAKUPAN</w:t>
            </w:r>
          </w:p>
        </w:tc>
      </w:tr>
      <w:tr>
        <w:trPr>
          <w:cantSplit/>
        </w:trPr>
        <w:tc>
          <w:tcPr>
            <w:tcW w:w="4265" w:type="dxa"/>
          </w:tcPr>
          <w:p>
            <w:pPr>
              <w:pStyle w:val="IsiTabel"/>
              <w:keepNext/>
              <w:suppressAutoHyphens/>
              <w:jc w:val="left"/>
            </w:pPr>
            <w:r>
              <w:t xml:space="preserve">Domestik</w:t>
            </w:r>
          </w:p>
        </w:tc>
        <w:tc>
          <w:tcPr>
            <w:tcW w:w="2393" w:type="dxa"/>
          </w:tcPr>
          <w:p>
            <w:pPr>
              <w:pStyle w:val="IsiTabel"/>
              <w:keepNext/>
              <w:suppressAutoHyphens/>
              <w:jc w:val="right"/>
            </w:pPr>
            <w:r>
              <w:t xml:space="preserve">sekitar 5.900</w:t>
            </w:r>
          </w:p>
        </w:tc>
        <w:tc>
          <w:tcPr>
            <w:tcW w:w="2696" w:type="dxa"/>
          </w:tcPr>
          <w:p>
            <w:pPr>
              <w:pStyle w:val="IsiTabel"/>
              <w:keepNext/>
              <w:suppressAutoHyphens/>
              <w:jc w:val="right"/>
            </w:pPr>
            <w:r>
              <w:t xml:space="preserve">seluruh kab/kota; perkotaan dan perdesaan menurut BPS</w:t>
            </w:r>
          </w:p>
        </w:tc>
      </w:tr>
      <w:tr>
        <w:trPr>
          <w:cantSplit/>
        </w:trPr>
        <w:tc>
          <w:tcPr>
            <w:tcW w:w="4265" w:type="dxa"/>
          </w:tcPr>
          <w:p>
            <w:pPr>
              <w:pStyle w:val="IsiTabel"/>
              <w:keepNext/>
              <w:suppressAutoHyphens/>
              <w:jc w:val="left"/>
            </w:pPr>
            <w:bookmarkStart w:id="71" w:name="_Ekor005a"/>
            <w:bookmarkEnd w:id="71"/>
            <w:r>
              <w:t xml:space="preserve">Irigasi, kebutuhan potensial</w:t>
            </w:r>
          </w:p>
        </w:tc>
        <w:tc>
          <w:tcPr>
            <w:tcW w:w="2393" w:type="dxa"/>
          </w:tcPr>
          <w:p>
            <w:pPr>
              <w:pStyle w:val="IsiTabel"/>
              <w:keepNext/>
              <w:suppressAutoHyphens/>
              <w:jc w:val="right"/>
            </w:pPr>
            <w:r>
              <w:t xml:space="preserve">sekitar 38.000</w:t>
            </w:r>
          </w:p>
        </w:tc>
        <w:tc>
          <w:tcPr>
            <w:tcW w:w="2696" w:type="dxa"/>
          </w:tcPr>
          <w:p>
            <w:pPr>
              <w:pStyle w:val="IsiTabel"/>
              <w:keepNext/>
              <w:suppressAutoHyphens/>
              <w:jc w:val="right"/>
            </w:pPr>
            <w:r>
              <w:t xml:space="preserve">luas irigasi permukaan Permen PUPR 14/PRT/M/2015</w:t>
            </w:r>
          </w:p>
        </w:tc>
      </w:tr>
      <w:tr>
        <w:trPr>
          <w:cantSplit/>
        </w:trPr>
        <w:tc>
          <w:tcPr>
            <w:tcW w:w="4265" w:type="dxa"/>
          </w:tcPr>
          <w:p>
            <w:pPr>
              <w:pStyle w:val="IsiTabel"/>
              <w:keepNext/>
              <w:suppressAutoHyphens/>
              <w:jc w:val="left"/>
            </w:pPr>
            <w:r>
              <w:t xml:space="preserve">Ternak</w:t>
            </w:r>
          </w:p>
        </w:tc>
        <w:tc>
          <w:tcPr>
            <w:tcW w:w="2393" w:type="dxa"/>
          </w:tcPr>
          <w:p>
            <w:pPr>
              <w:pStyle w:val="IsiTabel"/>
              <w:keepNext/>
              <w:suppressAutoHyphens/>
              <w:jc w:val="right"/>
            </w:pPr>
            <w:r>
              <w:t xml:space="preserve">sekitar 150</w:t>
            </w:r>
          </w:p>
        </w:tc>
        <w:tc>
          <w:tcPr>
            <w:tcW w:w="2696" w:type="dxa"/>
          </w:tcPr>
          <w:p>
            <w:pPr>
              <w:pStyle w:val="IsiTabel"/>
              <w:keepNext/>
              <w:suppressAutoHyphens/>
              <w:jc w:val="right"/>
            </w:pPr>
            <w:r>
              <w:t xml:space="preserve">tanpa ayam ras dan kuda</w:t>
            </w:r>
          </w:p>
        </w:tc>
      </w:tr>
      <w:tr>
        <w:trPr>
          <w:cantSplit/>
        </w:trPr>
        <w:tc>
          <w:tcPr>
            <w:tcW w:w="4265" w:type="dxa"/>
          </w:tcPr>
          <w:p>
            <w:pPr>
              <w:pStyle w:val="IsiTabel"/>
              <w:keepNext/>
              <w:suppressAutoHyphens/>
              <w:jc w:val="left"/>
            </w:pPr>
            <w:r>
              <w:t xml:space="preserve">Industri besar dan sedang</w:t>
            </w:r>
          </w:p>
        </w:tc>
        <w:tc>
          <w:tcPr>
            <w:tcW w:w="2393" w:type="dxa"/>
          </w:tcPr>
          <w:p>
            <w:pPr>
              <w:pStyle w:val="IsiTabel"/>
              <w:keepNext/>
              <w:suppressAutoHyphens/>
              <w:jc w:val="right"/>
            </w:pPr>
            <w:r>
              <w:t xml:space="preserve">sekitar 750</w:t>
            </w:r>
          </w:p>
        </w:tc>
        <w:tc>
          <w:tcPr>
            <w:tcW w:w="2696" w:type="dxa"/>
          </w:tcPr>
          <w:p>
            <w:pPr>
              <w:pStyle w:val="IsiTabel"/>
              <w:keepNext/>
              <w:suppressAutoHyphens/>
              <w:jc w:val="right"/>
            </w:pPr>
            <w:r>
              <w:t xml:space="preserve">75</w:t>
            </w:r>
            <w:r>
              <w:t xml:space="preserve"> kab/kota ber-data</w:t>
            </w:r>
          </w:p>
        </w:tc>
      </w:tr>
      <w:tr>
        <w:trPr>
          <w:cantSplit/>
        </w:trPr>
        <w:tc>
          <w:tcPr>
            <w:tcW w:w="4265" w:type="dxa"/>
          </w:tcPr>
          <w:p>
            <w:pPr>
              <w:pStyle w:val="IsiTabel"/>
              <w:suppressAutoHyphens/>
              <w:jc w:val="left"/>
            </w:pPr>
            <w:bookmarkStart w:id="72" w:name="_Ekor005z"/>
            <w:bookmarkEnd w:id="72"/>
            <w:r>
              <w:t xml:space="preserve">Kebutuhan konsumtif</w:t>
            </w:r>
          </w:p>
        </w:tc>
        <w:tc>
          <w:tcPr>
            <w:tcW w:w="2393" w:type="dxa"/>
          </w:tcPr>
          <w:p>
            <w:pPr>
              <w:pStyle w:val="IsiTabel"/>
              <w:suppressAutoHyphens/>
              <w:jc w:val="right"/>
            </w:pPr>
            <w:r>
              <w:t xml:space="preserve">sekitar 33.000</w:t>
            </w:r>
          </w:p>
        </w:tc>
        <w:tc>
          <w:tcPr>
            <w:tcW w:w="2696" w:type="dxa"/>
          </w:tcPr>
          <w:p>
            <w:pPr>
              <w:pStyle w:val="IsiTabel"/>
              <w:suppressAutoHyphens/>
              <w:jc w:val="right"/>
            </w:pPr>
            <w:r>
              <w:t xml:space="preserve">irigasi dikurangi aliran balik</w:t>
            </w:r>
          </w:p>
        </w:tc>
      </w:tr>
    </w:tbl>
    <w:p>
      <w:pPr>
        <w:pStyle w:val="Sumber"/>
      </w:pPr>
      <w:r>
        <w:rPr>
          <w:b/>
          <w:bCs/>
          <w:color w:val="6B7280"/>
          <w:sz w:val="17"/>
          <w:szCs w:val="17"/>
        </w:rPr>
        <w:t xml:space="preserve">Sumber: </w:t>
      </w:r>
      <w:r>
        <w:rPr>
          <w:color w:val="6B7280"/>
          <w:sz w:val="17"/>
          <w:szCs w:val="17"/>
        </w:rPr>
        <w:t xml:space="preserve">Pengolahan data Pantau Bencana dari WorldPop, BPS, Permen PUPR 14/PRT/M/2015, dan koefisien SNI Neraca Sumber Daya Air 2002</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74" w:name="_Toc00035"/>
      <w:bookmarkStart w:id="73" w:name="_Ref0031"/>
      <w:r>
        <w:t xml:space="preserve">5.1</w:t>
      </w:r>
      <w:bookmarkEnd w:id="73"/>
      <w:r>
        <w:tab/>
      </w:r>
      <w:r>
        <w:t xml:space="preserve">Domestik</w:t>
      </w:r>
      <w:bookmarkEnd w:id="74"/>
    </w:p>
    <w:p>
      <w:pPr>
        <w:pStyle w:val="IsiTemuan"/>
      </w:pPr>
      <w:r>
        <w:rPr>
          <w:b/>
          <w:bCs/>
          <w:color w:val="051C2C"/>
        </w:rPr>
        <w:t xml:space="preserve">Kebutuhan domestik </w:t>
      </w:r>
      <w:r>
        <w:rPr>
          <w:b/>
          <w:bCs/>
          <w:color w:val="051C2C"/>
        </w:rPr>
        <w:t xml:space="preserve">sekitar 5.900 juta m³ per tahun</w:t>
      </w:r>
      <w:r>
        <w:rPr>
          <w:b/>
          <w:bCs/>
          <w:color w:val="051C2C"/>
        </w:rPr>
        <w:t xml:space="preserve"> dihitung untuk </w:t>
      </w:r>
      <w:r>
        <w:rPr>
          <w:b/>
          <w:bCs/>
          <w:color w:val="051C2C"/>
        </w:rPr>
        <w:t xml:space="preserve">sekitar 160 juta</w:t>
      </w:r>
      <w:r>
        <w:rPr>
          <w:b/>
          <w:bCs/>
          <w:color w:val="051C2C"/>
        </w:rPr>
        <w:t xml:space="preserve"> jiwa penduduk 2025.</w:t>
      </w:r>
      <w:r>
        <w:t xml:space="preserve"> Penduduk perkotaan dihitung </w:t>
      </w:r>
      <w:r>
        <w:t xml:space="preserve">120 liter per kapita per hari</w:t>
      </w:r>
      <w:r>
        <w:t xml:space="preserve"> dan perdesaan </w:t>
      </w:r>
      <w:r>
        <w:t xml:space="preserve">60 liter per kapita per hari</w:t>
      </w:r>
      <w:r>
        <w:t xml:space="preserve"> menurut SNI Neraca Sumber Daya Air 2002 </w:t>
      </w:r>
      <w:r>
        <w:t xml:space="preserve">(BSN, 2002)</w:t>
      </w:r>
      <w:r>
        <w:t xml:space="preserve">. Penduduk per kab/kota berasal dari WorldPop yang disesuaikan dengan proyeksi Badan Pusat Statistik (BPS) per provinsi, dan pangsa perkotaan disamakan dengan tabel persentase penduduk perkotaan BPS </w:t>
      </w:r>
      <w:r>
        <w:t xml:space="preserve">(WorldPop, 2025; BPS, 2026d, 2026b)</w:t>
      </w:r>
      <w:r>
        <w:t xml:space="preserve">. Kebutuhan ini tidak memisahkan air perpipaan dari sumur rumah tangga, sehingga tidak bisa dibaca sebagai kebutuhan layanan Perusahaan Daerah Air Minum (PDAM).</w:t>
      </w:r>
    </w:p>
    <w:p>
      <w:pPr>
        <w:pStyle w:val="Heading2"/>
      </w:pPr>
      <w:bookmarkStart w:id="76" w:name="_Toc00036"/>
      <w:bookmarkStart w:id="75" w:name="_Ref0034"/>
      <w:r>
        <w:t xml:space="preserve">5.2</w:t>
      </w:r>
      <w:bookmarkEnd w:id="75"/>
      <w:r>
        <w:tab/>
      </w:r>
      <w:r>
        <w:t xml:space="preserve">Irigasi</w:t>
      </w:r>
      <w:bookmarkEnd w:id="76"/>
    </w:p>
    <w:p>
      <w:pPr>
        <w:pStyle w:val="IsiTemuan"/>
      </w:pPr>
      <w:r>
        <w:rPr>
          <w:b/>
          <w:bCs/>
          <w:color w:val="051C2C"/>
        </w:rPr>
        <w:t xml:space="preserve">Kebutuhan irigasi </w:t>
      </w:r>
      <w:r>
        <w:rPr>
          <w:b/>
          <w:bCs/>
          <w:color w:val="051C2C"/>
        </w:rPr>
        <w:t xml:space="preserve">sekitar 38.000 juta m³ per tahun</w:t>
      </w:r>
      <w:r>
        <w:rPr>
          <w:b/>
          <w:bCs/>
          <w:color w:val="051C2C"/>
        </w:rPr>
        <w:t xml:space="preserve"> adalah kebutuhan potensial, </w:t>
      </w:r>
      <w:r>
        <w:rPr>
          <w:b/>
          <w:bCs/>
          <w:color w:val="051C2C"/>
        </w:rPr>
        <w:t xml:space="preserve">sekitar 40%</w:t>
      </w:r>
      <w:r>
        <w:rPr>
          <w:b/>
          <w:bCs/>
          <w:color w:val="051C2C"/>
        </w:rPr>
        <w:t xml:space="preserve"> dari angka standar </w:t>
      </w:r>
      <w:r>
        <w:rPr>
          <w:b/>
          <w:bCs/>
          <w:color w:val="051C2C"/>
        </w:rPr>
        <w:t xml:space="preserve">1 liter per detik per hektare</w:t>
      </w:r>
      <w:r>
        <w:rPr>
          <w:b/>
          <w:bCs/>
          <w:color w:val="051C2C"/>
        </w:rPr>
        <w:t xml:space="preserve"> yang menghasilkan </w:t>
      </w:r>
      <w:r>
        <w:rPr>
          <w:b/>
          <w:bCs/>
          <w:color w:val="051C2C"/>
        </w:rPr>
        <w:t xml:space="preserve">sekitar 95.000 juta m³ per tahun</w:t>
      </w:r>
      <w:r>
        <w:rPr>
          <w:b/>
          <w:bCs/>
          <w:color w:val="051C2C"/>
        </w:rPr>
        <w:t xml:space="preserve">.</w:t>
      </w:r>
      <w:r>
        <w:t xml:space="preserve"> Hitungan bulanan memakai koefisien tanaman padi dari pedoman Food and Agriculture Organization (FAO) nomor 56, perkolasi </w:t>
      </w:r>
      <w:r>
        <w:t xml:space="preserve">2 mm per hari</w:t>
      </w:r>
      <w:r>
        <w:t xml:space="preserve">, penyiapan lahan </w:t>
      </w:r>
      <w:r>
        <w:t xml:space="preserve">250 mm</w:t>
      </w:r>
      <w:r>
        <w:t xml:space="preserve">, hujan efektif </w:t>
      </w:r>
      <w:r>
        <w:t xml:space="preserve">70%</w:t>
      </w:r>
      <w:r>
        <w:t xml:space="preserve">, dan intensitas musim tanam ketiga </w:t>
      </w:r>
      <w:r>
        <w:t xml:space="preserve">50%</w:t>
      </w:r>
      <w:r>
        <w:t xml:space="preserve"> </w:t>
      </w:r>
      <w:r>
        <w:t xml:space="preserve">(Allen dkk., 1998; Kementerian Pekerjaan Umum, 2013)</w:t>
      </w:r>
      <w:r>
        <w:t xml:space="preserve">. Luas yang dipakai adalah luas irigasi permukaan dalam penetapan daerah irigasi Permen PUPR 14/PRT/M/2015 </w:t>
      </w:r>
      <w:r>
        <w:t xml:space="preserve">(Kementerian Pekerjaan Umum dan Perumahan Rakyat, 2015b)</w:t>
      </w:r>
      <w:r>
        <w:t xml:space="preserve">. Model tidak tahu luas yang benar-benar ditanami tiap musim, sehingga pada tahun kering, ketika petani menunda tanam, kebutuhan nyata bisa lebih kecil dari angka ini.</w:t>
      </w:r>
    </w:p>
    <w:p>
      <w:pPr>
        <w:pStyle w:val="Heading2"/>
      </w:pPr>
      <w:bookmarkStart w:id="78" w:name="_Toc00037"/>
      <w:bookmarkStart w:id="77" w:name="_Ref0053"/>
      <w:r>
        <w:t xml:space="preserve">5.3</w:t>
      </w:r>
      <w:bookmarkEnd w:id="77"/>
      <w:r>
        <w:tab/>
      </w:r>
      <w:r>
        <w:t xml:space="preserve">Ternak dan Industri</w:t>
      </w:r>
      <w:bookmarkEnd w:id="78"/>
    </w:p>
    <w:p>
      <w:pPr>
        <w:pStyle w:val="IsiTemuan"/>
      </w:pPr>
      <w:r>
        <w:rPr>
          <w:b/>
          <w:bCs/>
          <w:color w:val="051C2C"/>
        </w:rPr>
        <w:t xml:space="preserve">Kebutuhan ternak </w:t>
      </w:r>
      <w:r>
        <w:rPr>
          <w:b/>
          <w:bCs/>
          <w:color w:val="051C2C"/>
        </w:rPr>
        <w:t xml:space="preserve">sekitar 150 juta m³ per tahun</w:t>
      </w:r>
      <w:r>
        <w:rPr>
          <w:b/>
          <w:bCs/>
          <w:color w:val="051C2C"/>
        </w:rPr>
        <w:t xml:space="preserve"> kecil dibanding sektor lain dan memakai populasi BPS 2024.</w:t>
      </w:r>
      <w:r>
        <w:t xml:space="preserve"> Sapi dan kerbau dihitung </w:t>
      </w:r>
      <w:r>
        <w:t xml:space="preserve">40 liter per ekor per hari</w:t>
      </w:r>
      <w:r>
        <w:t xml:space="preserve"> </w:t>
      </w:r>
      <w:r>
        <w:t xml:space="preserve">(BSN, 2002)</w:t>
      </w:r>
      <w:r>
        <w:t xml:space="preserve">. Kambing dan domba memakai </w:t>
      </w:r>
      <w:r>
        <w:t xml:space="preserve">5 liter per ekor per hari</w:t>
      </w:r>
      <w:r>
        <w:t xml:space="preserve">, sedangkan babi </w:t>
      </w:r>
      <w:r>
        <w:t xml:space="preserve">6 liter per ekor per hari</w:t>
      </w:r>
      <w:r>
        <w:t xml:space="preserve"> dan unggas </w:t>
      </w:r>
      <w:r>
        <w:t xml:space="preserve">0,6 liter per ekor per hari</w:t>
      </w:r>
      <w:r>
        <w:t xml:space="preserve"> </w:t>
      </w:r>
      <w:r>
        <w:t xml:space="preserve">(BPS, 2026c)</w:t>
      </w:r>
      <w:r>
        <w:t xml:space="preserve">. Unggas hanya ayam buras dan itik, karena tabel kab/kota BPS tidak memuat ayam ras.</w:t>
      </w:r>
    </w:p>
    <w:p>
      <w:pPr>
        <w:pStyle w:val="IsiTemuan"/>
      </w:pPr>
      <w:r>
        <w:rPr>
          <w:b/>
          <w:bCs/>
          <w:color w:val="051C2C"/>
        </w:rPr>
        <w:t xml:space="preserve">Kebutuhan industri </w:t>
      </w:r>
      <w:r>
        <w:rPr>
          <w:b/>
          <w:bCs/>
          <w:color w:val="051C2C"/>
        </w:rPr>
        <w:t xml:space="preserve">sekitar 750 juta m³ per tahun</w:t>
      </w:r>
      <w:r>
        <w:rPr>
          <w:b/>
          <w:bCs/>
          <w:color w:val="051C2C"/>
        </w:rPr>
        <w:t xml:space="preserve"> hanya mencakup industri besar dan sedang di </w:t>
      </w:r>
      <w:r>
        <w:rPr>
          <w:b/>
          <w:bCs/>
          <w:color w:val="051C2C"/>
        </w:rPr>
        <w:t xml:space="preserve">75</w:t>
      </w:r>
      <w:r>
        <w:rPr>
          <w:b/>
          <w:bCs/>
          <w:color w:val="051C2C"/>
        </w:rPr>
        <w:t xml:space="preserve"> kab/kota.</w:t>
      </w:r>
      <w:r>
        <w:t xml:space="preserve"> Tenaga kerja dikali </w:t>
      </w:r>
      <w:r>
        <w:t xml:space="preserve">500 liter per pekerja per hari</w:t>
      </w:r>
      <w:r>
        <w:t xml:space="preserve">, koefisien pedoman Kementerian Pekerjaan Umum 2005 yang baru dibaca dari kutipan sekunder </w:t>
      </w:r>
      <w:r>
        <w:t xml:space="preserve">(BPS, 2026e)</w:t>
      </w:r>
      <w:r>
        <w:t xml:space="preserve">. DI Yogyakarta dan Jawa Timur tidak punya tabel industri besar dan sedang per kab/kota, sehingga </w:t>
      </w:r>
      <w:r>
        <w:t xml:space="preserve">44</w:t>
      </w:r>
      <w:r>
        <w:t xml:space="preserve"> kab/kota bertanda † dan kebutuhan industrinya dibiarkan kosong. Pengambilan air industri dari sumur dalam tidak masuk neraca air permukaan ini.</w:t>
      </w:r>
    </w:p>
    <w:p>
      <w:pPr>
        <w:pStyle w:val="Heading2"/>
      </w:pPr>
      <w:bookmarkStart w:id="80" w:name="_Toc00038"/>
      <w:bookmarkStart w:id="79" w:name="_Ref0049"/>
      <w:r>
        <w:t xml:space="preserve">5.4</w:t>
      </w:r>
      <w:bookmarkEnd w:id="79"/>
      <w:r>
        <w:tab/>
      </w:r>
      <w:r>
        <w:t xml:space="preserve">Proyeksi 2030</w:t>
      </w:r>
      <w:bookmarkEnd w:id="80"/>
    </w:p>
    <w:p>
      <w:pPr>
        <w:pStyle w:val="IsiTemuan"/>
      </w:pPr>
      <w:r>
        <w:rPr>
          <w:b/>
          <w:bCs/>
          <w:color w:val="051C2C"/>
        </w:rPr>
        <w:t xml:space="preserve">Proyeksi 2030 hanya menambah pertumbuhan penduduk domestik, sehingga kebutuhan konsumtif naik </w:t>
      </w:r>
      <w:r>
        <w:rPr>
          <w:b/>
          <w:bCs/>
          <w:color w:val="051C2C"/>
        </w:rPr>
        <w:t xml:space="preserve">sekitar 0,95%</w:t>
      </w:r>
      <w:r>
        <w:rPr>
          <w:b/>
          <w:bCs/>
          <w:color w:val="051C2C"/>
        </w:rPr>
        <w:t xml:space="preserve"> menjadi </w:t>
      </w:r>
      <w:r>
        <w:rPr>
          <w:b/>
          <w:bCs/>
          <w:color w:val="051C2C"/>
        </w:rPr>
        <w:t xml:space="preserve">sekitar 34.000 juta m³ per tahun</w:t>
      </w:r>
      <w:r>
        <w:rPr>
          <w:b/>
          <w:bCs/>
          <w:color w:val="051C2C"/>
        </w:rPr>
        <w:t xml:space="preserve">.</w:t>
      </w:r>
      <w:r>
        <w:t xml:space="preserve"> Proyeksi penduduk berasal dari tabel BPS berbasis Sensus Penduduk 2010, belum hasil Survei Penduduk Antar Sensus (SUPAS) 2025 </w:t>
      </w:r>
      <w:r>
        <w:t xml:space="preserve">(BPS, 2026d)</w:t>
      </w:r>
      <w:r>
        <w:t xml:space="preserve">. Proyeksi ini tidak memuat perubahan iklim maupun perubahan luas irigasi dan industri; tujuh dari sepuluh penurunan neraca terbesar ada di Jawa Barat dan Banten (</w:t>
      </w:r>
      <w:r>
        <w:fldChar w:fldCharType="begin"/>
      </w:r>
      <w:r>
        <w:instrText xml:space="preserve"> REF _Ref0072 \h \* CHARFORMAT </w:instrText>
      </w:r>
      <w:r>
        <w:fldChar w:fldCharType="separate"/>
      </w:r>
      <w:r>
        <w:t xml:space="preserve">Tabel 5.2</w:t>
      </w:r>
      <w:r>
        <w:fldChar w:fldCharType="end"/>
      </w:r>
      <w:r>
        <w:t xml:space="preserve">).</w:t>
      </w:r>
    </w:p>
    <w:p>
      <w:pPr>
        <w:pStyle w:val="Caption"/>
      </w:pPr>
      <w:bookmarkStart w:id="82" w:name="_Toc00039"/>
      <w:bookmarkStart w:id="81" w:name="_Ref007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1"/>
      <w:r>
        <w:rPr>
          <w:b/>
          <w:bCs/>
          <w:color w:val="051C2C"/>
        </w:rPr>
        <w:t xml:space="preserve"> </w:t>
      </w:r>
      <w:r>
        <w:t xml:space="preserve">Sepuluh kab/kota dengan penurunan neraca tahunan terbesar dari 2025 ke 2030, iklim 1991–2025</w:t>
      </w:r>
      <w:bookmarkEnd w:id="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89"/>
        <w:gridCol w:w="2617"/>
        <w:gridCol w:w="1867"/>
        <w:gridCol w:w="1410"/>
        <w:gridCol w:w="1410"/>
        <w:gridCol w:w="1361"/>
      </w:tblGrid>
      <w:tr>
        <w:trPr>
          <w:cantSplit/>
          <w:tblHeader/>
        </w:trPr>
        <w:tc>
          <w:tcPr>
            <w:tcW w:w="689" w:type="dxa"/>
            <w:shd w:val="clear" w:color="auto" w:fill="051C2C"/>
            <w:vAlign w:val="center"/>
          </w:tcPr>
          <w:p>
            <w:pPr>
              <w:pStyle w:val="KepalaTabel"/>
              <w:suppressAutoHyphens/>
            </w:pPr>
            <w:r>
              <w:t xml:space="preserve">NO</w:t>
            </w:r>
          </w:p>
        </w:tc>
        <w:tc>
          <w:tcPr>
            <w:tcW w:w="2617" w:type="dxa"/>
            <w:shd w:val="clear" w:color="auto" w:fill="051C2C"/>
            <w:vAlign w:val="center"/>
          </w:tcPr>
          <w:p>
            <w:pPr>
              <w:pStyle w:val="KepalaTabel"/>
              <w:suppressAutoHyphens/>
            </w:pPr>
            <w:r>
              <w:t xml:space="preserve">KAB/KOTA</w:t>
            </w:r>
          </w:p>
        </w:tc>
        <w:tc>
          <w:tcPr>
            <w:tcW w:w="1867" w:type="dxa"/>
            <w:shd w:val="clear" w:color="auto" w:fill="051C2C"/>
            <w:vAlign w:val="center"/>
          </w:tcPr>
          <w:p>
            <w:pPr>
              <w:pStyle w:val="KepalaTabel"/>
              <w:suppressAutoHyphens/>
            </w:pPr>
            <w:r>
              <w:t xml:space="preserve">PROVINSI</w:t>
            </w:r>
          </w:p>
        </w:tc>
        <w:tc>
          <w:tcPr>
            <w:tcW w:w="1410" w:type="dxa"/>
            <w:shd w:val="clear" w:color="auto" w:fill="051C2C"/>
            <w:vAlign w:val="center"/>
          </w:tcPr>
          <w:p>
            <w:pPr>
              <w:pStyle w:val="KepalaTabel"/>
              <w:suppressAutoHyphens/>
            </w:pPr>
            <w:r>
              <w:t xml:space="preserve">NERACA 2025 (juta m³)</w:t>
            </w:r>
          </w:p>
        </w:tc>
        <w:tc>
          <w:tcPr>
            <w:tcW w:w="1410" w:type="dxa"/>
            <w:shd w:val="clear" w:color="auto" w:fill="051C2C"/>
            <w:vAlign w:val="center"/>
          </w:tcPr>
          <w:p>
            <w:pPr>
              <w:pStyle w:val="KepalaTabel"/>
              <w:suppressAutoHyphens/>
            </w:pPr>
            <w:r>
              <w:t xml:space="preserve">NERACA 2030 (juta m³)</w:t>
            </w:r>
          </w:p>
        </w:tc>
        <w:tc>
          <w:tcPr>
            <w:tcW w:w="1361" w:type="dxa"/>
            <w:shd w:val="clear" w:color="auto" w:fill="051C2C"/>
            <w:vAlign w:val="center"/>
          </w:tcPr>
          <w:p>
            <w:pPr>
              <w:pStyle w:val="KepalaTabel"/>
              <w:suppressAutoHyphens/>
            </w:pPr>
            <w:r>
              <w:t xml:space="preserve">SELISIH (juta m³)</w:t>
            </w:r>
          </w:p>
        </w:tc>
      </w:tr>
      <w:tr>
        <w:trPr>
          <w:cantSplit/>
        </w:trPr>
        <w:tc>
          <w:tcPr>
            <w:tcW w:w="689" w:type="dxa"/>
          </w:tcPr>
          <w:p>
            <w:pPr>
              <w:pStyle w:val="IsiTabel"/>
              <w:suppressAutoHyphens/>
              <w:jc w:val="center"/>
            </w:pPr>
            <w:r>
              <w:rPr>
                <w:b/>
                <w:bCs/>
                <w:color w:val="FFFFFF"/>
                <w:sz w:val="16"/>
                <w:szCs w:val="16"/>
                <w:shd w:val="clear" w:color="auto" w:fill="051C2C"/>
              </w:rPr>
              <w:t xml:space="preserve">  1  </w:t>
            </w:r>
          </w:p>
        </w:tc>
        <w:tc>
          <w:tcPr>
            <w:tcW w:w="2617" w:type="dxa"/>
          </w:tcPr>
          <w:p>
            <w:pPr>
              <w:pStyle w:val="IsiTabel"/>
              <w:suppressAutoHyphens/>
              <w:jc w:val="left"/>
            </w:pPr>
            <w:r>
              <w:t xml:space="preserve">Kab. Bekasi</w:t>
            </w:r>
          </w:p>
        </w:tc>
        <w:tc>
          <w:tcPr>
            <w:tcW w:w="1867" w:type="dxa"/>
          </w:tcPr>
          <w:p>
            <w:pPr>
              <w:pStyle w:val="IsiTabel"/>
              <w:suppressAutoHyphens/>
              <w:jc w:val="left"/>
            </w:pPr>
            <w:r>
              <w:t xml:space="preserve">Jawa Barat</w:t>
            </w:r>
          </w:p>
        </w:tc>
        <w:tc>
          <w:tcPr>
            <w:tcW w:w="1410" w:type="dxa"/>
          </w:tcPr>
          <w:p>
            <w:pPr>
              <w:pStyle w:val="IsiTabel"/>
              <w:suppressAutoHyphens/>
              <w:jc w:val="right"/>
            </w:pPr>
            <w:r>
              <w:t xml:space="preserve">11.889</w:t>
            </w:r>
          </w:p>
        </w:tc>
        <w:tc>
          <w:tcPr>
            <w:tcW w:w="1410" w:type="dxa"/>
          </w:tcPr>
          <w:p>
            <w:pPr>
              <w:pStyle w:val="IsiTabel"/>
              <w:suppressAutoHyphens/>
              <w:jc w:val="right"/>
            </w:pPr>
            <w:r>
              <w:t xml:space="preserve">11.843</w:t>
            </w:r>
          </w:p>
        </w:tc>
        <w:tc>
          <w:tcPr>
            <w:tcW w:w="1361" w:type="dxa"/>
          </w:tcPr>
          <w:p>
            <w:pPr>
              <w:pStyle w:val="IsiTabel"/>
              <w:suppressAutoHyphens/>
              <w:jc w:val="right"/>
            </w:pPr>
            <w:r>
              <w:t xml:space="preserve">-45,5</w:t>
            </w:r>
          </w:p>
        </w:tc>
      </w:tr>
      <w:tr>
        <w:trPr>
          <w:cantSplit/>
        </w:trPr>
        <w:tc>
          <w:tcPr>
            <w:tcW w:w="689" w:type="dxa"/>
          </w:tcPr>
          <w:p>
            <w:pPr>
              <w:pStyle w:val="IsiTabel"/>
              <w:suppressAutoHyphens/>
              <w:jc w:val="center"/>
            </w:pPr>
            <w:r>
              <w:rPr>
                <w:b/>
                <w:bCs/>
                <w:color w:val="FFFFFF"/>
                <w:sz w:val="16"/>
                <w:szCs w:val="16"/>
                <w:shd w:val="clear" w:color="auto" w:fill="051C2C"/>
              </w:rPr>
              <w:t xml:space="preserve">  2  </w:t>
            </w:r>
          </w:p>
        </w:tc>
        <w:tc>
          <w:tcPr>
            <w:tcW w:w="2617" w:type="dxa"/>
          </w:tcPr>
          <w:p>
            <w:pPr>
              <w:pStyle w:val="IsiTabel"/>
              <w:suppressAutoHyphens/>
              <w:jc w:val="left"/>
            </w:pPr>
            <w:r>
              <w:t xml:space="preserve">Kab. Cianjur</w:t>
            </w:r>
          </w:p>
        </w:tc>
        <w:tc>
          <w:tcPr>
            <w:tcW w:w="1867" w:type="dxa"/>
          </w:tcPr>
          <w:p>
            <w:pPr>
              <w:pStyle w:val="IsiTabel"/>
              <w:suppressAutoHyphens/>
              <w:jc w:val="left"/>
            </w:pPr>
            <w:r>
              <w:t xml:space="preserve">Jawa Barat</w:t>
            </w:r>
          </w:p>
        </w:tc>
        <w:tc>
          <w:tcPr>
            <w:tcW w:w="1410" w:type="dxa"/>
          </w:tcPr>
          <w:p>
            <w:pPr>
              <w:pStyle w:val="IsiTabel"/>
              <w:suppressAutoHyphens/>
              <w:jc w:val="right"/>
            </w:pPr>
            <w:r>
              <w:t xml:space="preserve">18.098</w:t>
            </w:r>
          </w:p>
        </w:tc>
        <w:tc>
          <w:tcPr>
            <w:tcW w:w="1410" w:type="dxa"/>
          </w:tcPr>
          <w:p>
            <w:pPr>
              <w:pStyle w:val="IsiTabel"/>
              <w:suppressAutoHyphens/>
              <w:jc w:val="right"/>
            </w:pPr>
            <w:r>
              <w:t xml:space="preserve">18.055</w:t>
            </w:r>
          </w:p>
        </w:tc>
        <w:tc>
          <w:tcPr>
            <w:tcW w:w="1361" w:type="dxa"/>
          </w:tcPr>
          <w:p>
            <w:pPr>
              <w:pStyle w:val="IsiTabel"/>
              <w:suppressAutoHyphens/>
              <w:jc w:val="right"/>
            </w:pPr>
            <w:r>
              <w:t xml:space="preserve">-43,7</w:t>
            </w:r>
          </w:p>
        </w:tc>
      </w:tr>
      <w:tr>
        <w:trPr>
          <w:cantSplit/>
        </w:trPr>
        <w:tc>
          <w:tcPr>
            <w:tcW w:w="689" w:type="dxa"/>
          </w:tcPr>
          <w:p>
            <w:pPr>
              <w:pStyle w:val="IsiTabel"/>
              <w:suppressAutoHyphens/>
              <w:jc w:val="center"/>
            </w:pPr>
            <w:r>
              <w:rPr>
                <w:b/>
                <w:bCs/>
                <w:color w:val="FFFFFF"/>
                <w:sz w:val="16"/>
                <w:szCs w:val="16"/>
                <w:shd w:val="clear" w:color="auto" w:fill="051C2C"/>
              </w:rPr>
              <w:t xml:space="preserve">  3  </w:t>
            </w:r>
          </w:p>
        </w:tc>
        <w:tc>
          <w:tcPr>
            <w:tcW w:w="2617" w:type="dxa"/>
          </w:tcPr>
          <w:p>
            <w:pPr>
              <w:pStyle w:val="IsiTabel"/>
              <w:suppressAutoHyphens/>
              <w:jc w:val="left"/>
            </w:pPr>
            <w:r>
              <w:t xml:space="preserve">Kab. Bandung Barat</w:t>
            </w:r>
          </w:p>
        </w:tc>
        <w:tc>
          <w:tcPr>
            <w:tcW w:w="1867" w:type="dxa"/>
          </w:tcPr>
          <w:p>
            <w:pPr>
              <w:pStyle w:val="IsiTabel"/>
              <w:suppressAutoHyphens/>
              <w:jc w:val="left"/>
            </w:pPr>
            <w:r>
              <w:t xml:space="preserve">Jawa Barat</w:t>
            </w:r>
          </w:p>
        </w:tc>
        <w:tc>
          <w:tcPr>
            <w:tcW w:w="1410" w:type="dxa"/>
          </w:tcPr>
          <w:p>
            <w:pPr>
              <w:pStyle w:val="IsiTabel"/>
              <w:suppressAutoHyphens/>
              <w:jc w:val="right"/>
            </w:pPr>
            <w:r>
              <w:t xml:space="preserve">12.501</w:t>
            </w:r>
          </w:p>
        </w:tc>
        <w:tc>
          <w:tcPr>
            <w:tcW w:w="1410" w:type="dxa"/>
          </w:tcPr>
          <w:p>
            <w:pPr>
              <w:pStyle w:val="IsiTabel"/>
              <w:suppressAutoHyphens/>
              <w:jc w:val="right"/>
            </w:pPr>
            <w:r>
              <w:t xml:space="preserve">12.458</w:t>
            </w:r>
          </w:p>
        </w:tc>
        <w:tc>
          <w:tcPr>
            <w:tcW w:w="1361" w:type="dxa"/>
          </w:tcPr>
          <w:p>
            <w:pPr>
              <w:pStyle w:val="IsiTabel"/>
              <w:suppressAutoHyphens/>
              <w:jc w:val="right"/>
            </w:pPr>
            <w:r>
              <w:t xml:space="preserve">-42,6</w:t>
            </w:r>
          </w:p>
        </w:tc>
      </w:tr>
      <w:tr>
        <w:trPr>
          <w:cantSplit/>
        </w:trPr>
        <w:tc>
          <w:tcPr>
            <w:tcW w:w="689" w:type="dxa"/>
          </w:tcPr>
          <w:p>
            <w:pPr>
              <w:pStyle w:val="IsiTabel"/>
              <w:suppressAutoHyphens/>
              <w:jc w:val="center"/>
            </w:pPr>
            <w:r>
              <w:rPr>
                <w:b/>
                <w:bCs/>
                <w:color w:val="FFFFFF"/>
                <w:sz w:val="16"/>
                <w:szCs w:val="16"/>
                <w:shd w:val="clear" w:color="auto" w:fill="051C2C"/>
              </w:rPr>
              <w:t xml:space="preserve">  4  </w:t>
            </w:r>
          </w:p>
        </w:tc>
        <w:tc>
          <w:tcPr>
            <w:tcW w:w="2617" w:type="dxa"/>
          </w:tcPr>
          <w:p>
            <w:pPr>
              <w:pStyle w:val="IsiTabel"/>
              <w:suppressAutoHyphens/>
              <w:jc w:val="left"/>
            </w:pPr>
            <w:r>
              <w:t xml:space="preserve">Kab. Bogor</w:t>
            </w:r>
          </w:p>
        </w:tc>
        <w:tc>
          <w:tcPr>
            <w:tcW w:w="1867" w:type="dxa"/>
          </w:tcPr>
          <w:p>
            <w:pPr>
              <w:pStyle w:val="IsiTabel"/>
              <w:suppressAutoHyphens/>
              <w:jc w:val="left"/>
            </w:pPr>
            <w:r>
              <w:t xml:space="preserve">Jawa Barat</w:t>
            </w:r>
          </w:p>
        </w:tc>
        <w:tc>
          <w:tcPr>
            <w:tcW w:w="1410" w:type="dxa"/>
          </w:tcPr>
          <w:p>
            <w:pPr>
              <w:pStyle w:val="IsiTabel"/>
              <w:suppressAutoHyphens/>
              <w:jc w:val="right"/>
            </w:pPr>
            <w:r>
              <w:t xml:space="preserve">9.601</w:t>
            </w:r>
          </w:p>
        </w:tc>
        <w:tc>
          <w:tcPr>
            <w:tcW w:w="1410" w:type="dxa"/>
          </w:tcPr>
          <w:p>
            <w:pPr>
              <w:pStyle w:val="IsiTabel"/>
              <w:suppressAutoHyphens/>
              <w:jc w:val="right"/>
            </w:pPr>
            <w:r>
              <w:t xml:space="preserve">9.567</w:t>
            </w:r>
          </w:p>
        </w:tc>
        <w:tc>
          <w:tcPr>
            <w:tcW w:w="1361" w:type="dxa"/>
          </w:tcPr>
          <w:p>
            <w:pPr>
              <w:pStyle w:val="IsiTabel"/>
              <w:suppressAutoHyphens/>
              <w:jc w:val="right"/>
            </w:pPr>
            <w:r>
              <w:t xml:space="preserve">-33,8</w:t>
            </w:r>
          </w:p>
        </w:tc>
      </w:tr>
      <w:tr>
        <w:trPr>
          <w:cantSplit/>
        </w:trPr>
        <w:tc>
          <w:tcPr>
            <w:tcW w:w="689" w:type="dxa"/>
          </w:tcPr>
          <w:p>
            <w:pPr>
              <w:pStyle w:val="IsiTabel"/>
              <w:suppressAutoHyphens/>
              <w:jc w:val="center"/>
            </w:pPr>
            <w:r>
              <w:rPr>
                <w:b/>
                <w:bCs/>
                <w:color w:val="FFFFFF"/>
                <w:sz w:val="16"/>
                <w:szCs w:val="16"/>
                <w:shd w:val="clear" w:color="auto" w:fill="051C2C"/>
              </w:rPr>
              <w:t xml:space="preserve">  5  </w:t>
            </w:r>
          </w:p>
        </w:tc>
        <w:tc>
          <w:tcPr>
            <w:tcW w:w="2617" w:type="dxa"/>
          </w:tcPr>
          <w:p>
            <w:pPr>
              <w:pStyle w:val="IsiTabel"/>
              <w:suppressAutoHyphens/>
              <w:jc w:val="left"/>
            </w:pPr>
            <w:r>
              <w:t xml:space="preserve">Kab. Karawang</w:t>
            </w:r>
          </w:p>
        </w:tc>
        <w:tc>
          <w:tcPr>
            <w:tcW w:w="1867" w:type="dxa"/>
          </w:tcPr>
          <w:p>
            <w:pPr>
              <w:pStyle w:val="IsiTabel"/>
              <w:suppressAutoHyphens/>
              <w:jc w:val="left"/>
            </w:pPr>
            <w:r>
              <w:t xml:space="preserve">Jawa Barat</w:t>
            </w:r>
          </w:p>
        </w:tc>
        <w:tc>
          <w:tcPr>
            <w:tcW w:w="1410" w:type="dxa"/>
          </w:tcPr>
          <w:p>
            <w:pPr>
              <w:pStyle w:val="IsiTabel"/>
              <w:suppressAutoHyphens/>
              <w:jc w:val="right"/>
            </w:pPr>
            <w:r>
              <w:t xml:space="preserve">9.679</w:t>
            </w:r>
          </w:p>
        </w:tc>
        <w:tc>
          <w:tcPr>
            <w:tcW w:w="1410" w:type="dxa"/>
          </w:tcPr>
          <w:p>
            <w:pPr>
              <w:pStyle w:val="IsiTabel"/>
              <w:suppressAutoHyphens/>
              <w:jc w:val="right"/>
            </w:pPr>
            <w:r>
              <w:t xml:space="preserve">9.646</w:t>
            </w:r>
          </w:p>
        </w:tc>
        <w:tc>
          <w:tcPr>
            <w:tcW w:w="1361" w:type="dxa"/>
          </w:tcPr>
          <w:p>
            <w:pPr>
              <w:pStyle w:val="IsiTabel"/>
              <w:suppressAutoHyphens/>
              <w:jc w:val="right"/>
            </w:pPr>
            <w:r>
              <w:t xml:space="preserve">-32,7</w:t>
            </w:r>
          </w:p>
        </w:tc>
      </w:tr>
      <w:tr>
        <w:trPr>
          <w:cantSplit/>
        </w:trPr>
        <w:tc>
          <w:tcPr>
            <w:tcW w:w="689" w:type="dxa"/>
          </w:tcPr>
          <w:p>
            <w:pPr>
              <w:pStyle w:val="IsiTabel"/>
              <w:suppressAutoHyphens/>
              <w:jc w:val="center"/>
            </w:pPr>
            <w:r>
              <w:rPr>
                <w:b/>
                <w:bCs/>
                <w:color w:val="FFFFFF"/>
                <w:sz w:val="16"/>
                <w:szCs w:val="16"/>
                <w:shd w:val="clear" w:color="auto" w:fill="051C2C"/>
              </w:rPr>
              <w:t xml:space="preserve">  6  </w:t>
            </w:r>
          </w:p>
        </w:tc>
        <w:tc>
          <w:tcPr>
            <w:tcW w:w="2617" w:type="dxa"/>
          </w:tcPr>
          <w:p>
            <w:pPr>
              <w:pStyle w:val="IsiTabel"/>
              <w:suppressAutoHyphens/>
              <w:jc w:val="left"/>
            </w:pPr>
            <w:r>
              <w:t xml:space="preserve">Kab. Bojonegoro †</w:t>
            </w:r>
          </w:p>
        </w:tc>
        <w:tc>
          <w:tcPr>
            <w:tcW w:w="1867" w:type="dxa"/>
          </w:tcPr>
          <w:p>
            <w:pPr>
              <w:pStyle w:val="IsiTabel"/>
              <w:suppressAutoHyphens/>
              <w:jc w:val="left"/>
            </w:pPr>
            <w:r>
              <w:t xml:space="preserve">Jawa Timur</w:t>
            </w:r>
          </w:p>
        </w:tc>
        <w:tc>
          <w:tcPr>
            <w:tcW w:w="1410" w:type="dxa"/>
          </w:tcPr>
          <w:p>
            <w:pPr>
              <w:pStyle w:val="IsiTabel"/>
              <w:suppressAutoHyphens/>
              <w:jc w:val="right"/>
            </w:pPr>
            <w:r>
              <w:t xml:space="preserve">35.288</w:t>
            </w:r>
          </w:p>
        </w:tc>
        <w:tc>
          <w:tcPr>
            <w:tcW w:w="1410" w:type="dxa"/>
          </w:tcPr>
          <w:p>
            <w:pPr>
              <w:pStyle w:val="IsiTabel"/>
              <w:suppressAutoHyphens/>
              <w:jc w:val="right"/>
            </w:pPr>
            <w:r>
              <w:t xml:space="preserve">35.257</w:t>
            </w:r>
          </w:p>
        </w:tc>
        <w:tc>
          <w:tcPr>
            <w:tcW w:w="1361" w:type="dxa"/>
          </w:tcPr>
          <w:p>
            <w:pPr>
              <w:pStyle w:val="IsiTabel"/>
              <w:suppressAutoHyphens/>
              <w:jc w:val="right"/>
            </w:pPr>
            <w:r>
              <w:t xml:space="preserve">-31,2</w:t>
            </w:r>
          </w:p>
        </w:tc>
      </w:tr>
      <w:tr>
        <w:trPr>
          <w:cantSplit/>
        </w:trPr>
        <w:tc>
          <w:tcPr>
            <w:tcW w:w="689" w:type="dxa"/>
          </w:tcPr>
          <w:p>
            <w:pPr>
              <w:pStyle w:val="IsiTabel"/>
              <w:keepNext/>
              <w:suppressAutoHyphens/>
              <w:jc w:val="center"/>
            </w:pPr>
            <w:bookmarkStart w:id="83" w:name="_Ekor006a"/>
            <w:bookmarkEnd w:id="83"/>
            <w:r>
              <w:rPr>
                <w:b/>
                <w:bCs/>
                <w:color w:val="FFFFFF"/>
                <w:sz w:val="16"/>
                <w:szCs w:val="16"/>
                <w:shd w:val="clear" w:color="auto" w:fill="051C2C"/>
              </w:rPr>
              <w:t xml:space="preserve">  7  </w:t>
            </w:r>
          </w:p>
        </w:tc>
        <w:tc>
          <w:tcPr>
            <w:tcW w:w="2617" w:type="dxa"/>
          </w:tcPr>
          <w:p>
            <w:pPr>
              <w:pStyle w:val="IsiTabel"/>
              <w:keepNext/>
              <w:suppressAutoHyphens/>
              <w:jc w:val="left"/>
            </w:pPr>
            <w:r>
              <w:t xml:space="preserve">Kab. Purwakarta</w:t>
            </w:r>
          </w:p>
        </w:tc>
        <w:tc>
          <w:tcPr>
            <w:tcW w:w="1867" w:type="dxa"/>
          </w:tcPr>
          <w:p>
            <w:pPr>
              <w:pStyle w:val="IsiTabel"/>
              <w:keepNext/>
              <w:suppressAutoHyphens/>
              <w:jc w:val="left"/>
            </w:pPr>
            <w:r>
              <w:t xml:space="preserve">Jawa Barat</w:t>
            </w:r>
          </w:p>
        </w:tc>
        <w:tc>
          <w:tcPr>
            <w:tcW w:w="1410" w:type="dxa"/>
          </w:tcPr>
          <w:p>
            <w:pPr>
              <w:pStyle w:val="IsiTabel"/>
              <w:keepNext/>
              <w:suppressAutoHyphens/>
              <w:jc w:val="right"/>
            </w:pPr>
            <w:r>
              <w:t xml:space="preserve">8.887</w:t>
            </w:r>
          </w:p>
        </w:tc>
        <w:tc>
          <w:tcPr>
            <w:tcW w:w="1410" w:type="dxa"/>
          </w:tcPr>
          <w:p>
            <w:pPr>
              <w:pStyle w:val="IsiTabel"/>
              <w:keepNext/>
              <w:suppressAutoHyphens/>
              <w:jc w:val="right"/>
            </w:pPr>
            <w:r>
              <w:t xml:space="preserve">8.864</w:t>
            </w:r>
          </w:p>
        </w:tc>
        <w:tc>
          <w:tcPr>
            <w:tcW w:w="1361" w:type="dxa"/>
          </w:tcPr>
          <w:p>
            <w:pPr>
              <w:pStyle w:val="IsiTabel"/>
              <w:keepNext/>
              <w:suppressAutoHyphens/>
              <w:jc w:val="right"/>
            </w:pPr>
            <w:r>
              <w:t xml:space="preserve">-23,1</w:t>
            </w:r>
          </w:p>
        </w:tc>
      </w:tr>
      <w:tr>
        <w:trPr>
          <w:cantSplit/>
        </w:trPr>
        <w:tc>
          <w:tcPr>
            <w:tcW w:w="689" w:type="dxa"/>
          </w:tcPr>
          <w:p>
            <w:pPr>
              <w:pStyle w:val="IsiTabel"/>
              <w:keepNext/>
              <w:suppressAutoHyphens/>
              <w:jc w:val="center"/>
            </w:pPr>
            <w:r>
              <w:rPr>
                <w:b/>
                <w:bCs/>
                <w:color w:val="FFFFFF"/>
                <w:sz w:val="16"/>
                <w:szCs w:val="16"/>
                <w:shd w:val="clear" w:color="auto" w:fill="051C2C"/>
              </w:rPr>
              <w:t xml:space="preserve">  8  </w:t>
            </w:r>
          </w:p>
        </w:tc>
        <w:tc>
          <w:tcPr>
            <w:tcW w:w="2617" w:type="dxa"/>
          </w:tcPr>
          <w:p>
            <w:pPr>
              <w:pStyle w:val="IsiTabel"/>
              <w:keepNext/>
              <w:suppressAutoHyphens/>
              <w:jc w:val="left"/>
            </w:pPr>
            <w:r>
              <w:t xml:space="preserve">Kab. Cilacap</w:t>
            </w:r>
          </w:p>
        </w:tc>
        <w:tc>
          <w:tcPr>
            <w:tcW w:w="1867" w:type="dxa"/>
          </w:tcPr>
          <w:p>
            <w:pPr>
              <w:pStyle w:val="IsiTabel"/>
              <w:keepNext/>
              <w:suppressAutoHyphens/>
              <w:jc w:val="left"/>
            </w:pPr>
            <w:r>
              <w:t xml:space="preserve">Jawa Tengah</w:t>
            </w:r>
          </w:p>
        </w:tc>
        <w:tc>
          <w:tcPr>
            <w:tcW w:w="1410" w:type="dxa"/>
          </w:tcPr>
          <w:p>
            <w:pPr>
              <w:pStyle w:val="IsiTabel"/>
              <w:keepNext/>
              <w:suppressAutoHyphens/>
              <w:jc w:val="right"/>
            </w:pPr>
            <w:r>
              <w:t xml:space="preserve">24.302</w:t>
            </w:r>
          </w:p>
        </w:tc>
        <w:tc>
          <w:tcPr>
            <w:tcW w:w="1410" w:type="dxa"/>
          </w:tcPr>
          <w:p>
            <w:pPr>
              <w:pStyle w:val="IsiTabel"/>
              <w:keepNext/>
              <w:suppressAutoHyphens/>
              <w:jc w:val="right"/>
            </w:pPr>
            <w:r>
              <w:t xml:space="preserve">24.281</w:t>
            </w:r>
          </w:p>
        </w:tc>
        <w:tc>
          <w:tcPr>
            <w:tcW w:w="1361" w:type="dxa"/>
          </w:tcPr>
          <w:p>
            <w:pPr>
              <w:pStyle w:val="IsiTabel"/>
              <w:keepNext/>
              <w:suppressAutoHyphens/>
              <w:jc w:val="right"/>
            </w:pPr>
            <w:r>
              <w:t xml:space="preserve">-20,9</w:t>
            </w:r>
          </w:p>
        </w:tc>
      </w:tr>
      <w:tr>
        <w:trPr>
          <w:cantSplit/>
        </w:trPr>
        <w:tc>
          <w:tcPr>
            <w:tcW w:w="689" w:type="dxa"/>
          </w:tcPr>
          <w:p>
            <w:pPr>
              <w:pStyle w:val="IsiTabel"/>
              <w:keepNext/>
              <w:suppressAutoHyphens/>
              <w:jc w:val="center"/>
            </w:pPr>
            <w:r>
              <w:rPr>
                <w:b/>
                <w:bCs/>
                <w:color w:val="FFFFFF"/>
                <w:sz w:val="16"/>
                <w:szCs w:val="16"/>
                <w:shd w:val="clear" w:color="auto" w:fill="051C2C"/>
              </w:rPr>
              <w:t xml:space="preserve">  9  </w:t>
            </w:r>
          </w:p>
        </w:tc>
        <w:tc>
          <w:tcPr>
            <w:tcW w:w="2617" w:type="dxa"/>
          </w:tcPr>
          <w:p>
            <w:pPr>
              <w:pStyle w:val="IsiTabel"/>
              <w:keepNext/>
              <w:suppressAutoHyphens/>
              <w:jc w:val="left"/>
            </w:pPr>
            <w:r>
              <w:t xml:space="preserve">Kab. Lamongan †</w:t>
            </w:r>
          </w:p>
        </w:tc>
        <w:tc>
          <w:tcPr>
            <w:tcW w:w="1867" w:type="dxa"/>
          </w:tcPr>
          <w:p>
            <w:pPr>
              <w:pStyle w:val="IsiTabel"/>
              <w:keepNext/>
              <w:suppressAutoHyphens/>
              <w:jc w:val="left"/>
            </w:pPr>
            <w:r>
              <w:t xml:space="preserve">Jawa Timur</w:t>
            </w:r>
          </w:p>
        </w:tc>
        <w:tc>
          <w:tcPr>
            <w:tcW w:w="1410" w:type="dxa"/>
          </w:tcPr>
          <w:p>
            <w:pPr>
              <w:pStyle w:val="IsiTabel"/>
              <w:keepNext/>
              <w:suppressAutoHyphens/>
              <w:jc w:val="right"/>
            </w:pPr>
            <w:r>
              <w:t xml:space="preserve">22.647</w:t>
            </w:r>
          </w:p>
        </w:tc>
        <w:tc>
          <w:tcPr>
            <w:tcW w:w="1410" w:type="dxa"/>
          </w:tcPr>
          <w:p>
            <w:pPr>
              <w:pStyle w:val="IsiTabel"/>
              <w:keepNext/>
              <w:suppressAutoHyphens/>
              <w:jc w:val="right"/>
            </w:pPr>
            <w:r>
              <w:t xml:space="preserve">22.627</w:t>
            </w:r>
          </w:p>
        </w:tc>
        <w:tc>
          <w:tcPr>
            <w:tcW w:w="1361" w:type="dxa"/>
          </w:tcPr>
          <w:p>
            <w:pPr>
              <w:pStyle w:val="IsiTabel"/>
              <w:keepNext/>
              <w:suppressAutoHyphens/>
              <w:jc w:val="right"/>
            </w:pPr>
            <w:r>
              <w:t xml:space="preserve">-20,7</w:t>
            </w:r>
          </w:p>
        </w:tc>
      </w:tr>
      <w:tr>
        <w:trPr>
          <w:cantSplit/>
        </w:trPr>
        <w:tc>
          <w:tcPr>
            <w:tcW w:w="689" w:type="dxa"/>
          </w:tcPr>
          <w:p>
            <w:pPr>
              <w:pStyle w:val="IsiTabel"/>
              <w:keepNext/>
              <w:suppressAutoHyphens/>
              <w:jc w:val="center"/>
            </w:pPr>
            <w:bookmarkStart w:id="84" w:name="_Ekor006z"/>
            <w:bookmarkEnd w:id="84"/>
            <w:r>
              <w:rPr>
                <w:b/>
                <w:bCs/>
                <w:color w:val="FFFFFF"/>
                <w:sz w:val="16"/>
                <w:szCs w:val="16"/>
                <w:shd w:val="clear" w:color="auto" w:fill="051C2C"/>
              </w:rPr>
              <w:t xml:space="preserve">  10  </w:t>
            </w:r>
          </w:p>
        </w:tc>
        <w:tc>
          <w:tcPr>
            <w:tcW w:w="2617" w:type="dxa"/>
          </w:tcPr>
          <w:p>
            <w:pPr>
              <w:pStyle w:val="IsiTabel"/>
              <w:keepNext/>
              <w:suppressAutoHyphens/>
              <w:jc w:val="left"/>
            </w:pPr>
            <w:r>
              <w:t xml:space="preserve">Kab. Tangerang</w:t>
            </w:r>
          </w:p>
        </w:tc>
        <w:tc>
          <w:tcPr>
            <w:tcW w:w="1867" w:type="dxa"/>
          </w:tcPr>
          <w:p>
            <w:pPr>
              <w:pStyle w:val="IsiTabel"/>
              <w:keepNext/>
              <w:suppressAutoHyphens/>
              <w:jc w:val="left"/>
            </w:pPr>
            <w:r>
              <w:t xml:space="preserve">Banten</w:t>
            </w:r>
          </w:p>
        </w:tc>
        <w:tc>
          <w:tcPr>
            <w:tcW w:w="1410" w:type="dxa"/>
          </w:tcPr>
          <w:p>
            <w:pPr>
              <w:pStyle w:val="IsiTabel"/>
              <w:keepNext/>
              <w:suppressAutoHyphens/>
              <w:jc w:val="right"/>
            </w:pPr>
            <w:r>
              <w:t xml:space="preserve">1.809</w:t>
            </w:r>
          </w:p>
        </w:tc>
        <w:tc>
          <w:tcPr>
            <w:tcW w:w="1410" w:type="dxa"/>
          </w:tcPr>
          <w:p>
            <w:pPr>
              <w:pStyle w:val="IsiTabel"/>
              <w:keepNext/>
              <w:suppressAutoHyphens/>
              <w:jc w:val="right"/>
            </w:pPr>
            <w:r>
              <w:t xml:space="preserve">1.789</w:t>
            </w:r>
          </w:p>
        </w:tc>
        <w:tc>
          <w:tcPr>
            <w:tcW w:w="1361" w:type="dxa"/>
          </w:tcPr>
          <w:p>
            <w:pPr>
              <w:pStyle w:val="IsiTabel"/>
              <w:keepNext/>
              <w:suppressAutoHyphens/>
              <w:jc w:val="right"/>
            </w:pPr>
            <w:r>
              <w:t xml:space="preserve">-20,1</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angka dalam bulatan navy = peringkat</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 proyeksi penduduk BPS</w:t>
      </w:r>
      <w:r>
        <w:rPr>
          <w:color w:val="6B7280"/>
          <w:sz w:val="17"/>
          <w:szCs w:val="17"/>
        </w:rPr>
        <w:t xml:space="preserve"> </w:t>
      </w:r>
      <w:r>
        <w:rPr>
          <w:b/>
          <w:bCs/>
          <w:color w:val="1A1A1A"/>
          <w:sz w:val="16"/>
          <w:szCs w:val="16"/>
          <w:bdr w:val="single" w:sz="6" w:space="0" w:color="D9600B"/>
        </w:rPr>
        <w:t xml:space="preserve">  Estimasi model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Proyeksi 2030 hanya pertumbuhan penduduk domestik; neraca memuat air yang lewat dari hulu.</w:t>
      </w:r>
    </w:p>
    <w:p>
      <w:pPr>
        <w:pBdr>
          <w:top w:val="single" w:sz="16" w:space="0" w:color="D9600B"/>
        </w:pBdr>
        <w:spacing w:before="0" w:after="80" w:line="60" w:lineRule="exact"/>
        <w:ind w:right="8674"/>
      </w:pPr>
    </w:p>
    <w:p>
      <w:pPr>
        <w:pStyle w:val="Heading1"/>
        <w:numPr>
          <w:ilvl w:val="0"/>
          <w:numId w:val="906"/>
        </w:numPr>
      </w:pPr>
      <w:bookmarkStart w:id="86" w:name="_Toc00040"/>
      <w:r>
        <w:rPr>
          <w:sz w:val="18"/>
          <w:szCs w:val="18"/>
        </w:rPr>
        <w:br/>
      </w:r>
      <w:bookmarkStart w:id="85" w:name="_Ref0004"/>
      <w:r>
        <w:t xml:space="preserve">NERACA AIR PER KABUPATEN/KOTA</w:t>
      </w:r>
      <w:bookmarkEnd w:id="85"/>
      <w:bookmarkEnd w:id="86"/>
    </w:p>
    <w:p>
      <w:pPr>
        <w:pStyle w:val="Pertanyaan"/>
      </w:pPr>
      <w:r>
        <w:t xml:space="preserve">Kab/kota mana yang kekurangan air dalam setahun, pada musim kemarau rata-rata, dan pada satu dari lima tahun kemarau? Bagaimana hasil itu dibandingkan dengan status daya dukung gaya Permen LH 17/2009?</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6" name="Gambar 16"/>
                  <wp:cNvGraphicFramePr>
                    <a:graphicFrameLocks noChangeAspect="1"/>
                  </wp:cNvGraphicFramePr>
                  <a:graphic>
                    <a:graphicData uri="http://schemas.openxmlformats.org/drawingml/2006/picture">
                      <pic:pic>
                        <pic:nvPicPr>
                          <pic:cNvPr id="16"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Neraca tahunan negatif hanya di dua kab/kota, keduanya kota pantai kecil; kekurangan air di Pulau Jawa adalah persoalan musim kemarau.</w:t>
            </w:r>
          </w:p>
          <w:p>
            <w:pPr>
              <w:pStyle w:val="DaftarKotak"/>
              <w:numPr>
                <w:ilvl w:val="0"/>
                <w:numId w:val="1"/>
              </w:numPr>
            </w:pPr>
            <w:r>
              <w:t xml:space="preserve">Neraca Juni–Oktober rerata negatif di </w:t>
            </w:r>
            <w:r>
              <w:t xml:space="preserve">16</w:t>
            </w:r>
            <w:r>
              <w:t xml:space="preserve"> kab/kota, dan neraca kemarau andalan negatif di </w:t>
            </w:r>
            <w:r>
              <w:t xml:space="preserve">68</w:t>
            </w:r>
            <w:r>
              <w:t xml:space="preserve"> kab/kota, dengan Jawa Timur </w:t>
            </w:r>
            <w:r>
              <w:t xml:space="preserve">28</w:t>
            </w:r>
            <w:r>
              <w:t xml:space="preserve">, Jawa Tengah </w:t>
            </w:r>
            <w:r>
              <w:t xml:space="preserve">18</w:t>
            </w:r>
            <w:r>
              <w:t xml:space="preserve">, dan Jawa Barat </w:t>
            </w:r>
            <w:r>
              <w:t xml:space="preserve">10</w:t>
            </w:r>
            <w:r>
              <w:t xml:space="preserve">.</w:t>
            </w:r>
          </w:p>
          <w:p>
            <w:pPr>
              <w:pStyle w:val="DaftarKotak"/>
              <w:numPr>
                <w:ilvl w:val="0"/>
                <w:numId w:val="1"/>
              </w:numPr>
            </w:pPr>
            <w:r>
              <w:t xml:space="preserve">Status gaya Permen LH 17/2009 menandai </w:t>
            </w:r>
            <w:r>
              <w:t xml:space="preserve">83</w:t>
            </w:r>
            <w:r>
              <w:t xml:space="preserve"> kab/kota defisit, tetapi </w:t>
            </w:r>
            <w:r>
              <w:t xml:space="preserve">81</w:t>
            </w:r>
            <w:r>
              <w:t xml:space="preserve"> di antaranya punya neraca tahunan positif karena kiriman air dari hulu.</w:t>
            </w:r>
          </w:p>
          <w:p>
            <w:pPr>
              <w:pStyle w:val="IsiKotak"/>
            </w:pPr>
            <w:r>
              <w:rPr>
                <w:b/>
                <w:bCs/>
                <w:color w:val="1A1A1A"/>
              </w:rPr>
              <w:t xml:space="preserve">Angka kunci: </w:t>
            </w:r>
          </w:p>
          <w:p>
            <w:pPr>
              <w:pStyle w:val="DaftarKotak"/>
              <w:numPr>
                <w:ilvl w:val="0"/>
                <w:numId w:val="1"/>
              </w:numPr>
            </w:pPr>
            <w:r>
              <w:t xml:space="preserve">sekitar 83 juta</w:t>
            </w:r>
            <w:r>
              <w:t xml:space="preserve"> jiwa tinggal di kab/kota dengan neraca kemarau andalan negatif </w:t>
            </w:r>
            <w:r>
              <w:t xml:space="preserve">(Pantau Bencana, 2026c)</w:t>
            </w:r>
            <w:r>
              <w:t xml:space="preserve">.</w:t>
            </w:r>
          </w:p>
          <w:p>
            <w:pPr>
              <w:pStyle w:val="IsiKotak"/>
            </w:pPr>
            <w:r>
              <w:rPr>
                <w:b/>
                <w:bCs/>
                <w:color w:val="1A1A1A"/>
              </w:rPr>
              <w:t xml:space="preserve">Rekomendasi: </w:t>
            </w:r>
            <w:r>
              <w:fldChar w:fldCharType="begin"/>
            </w:r>
            <w:r>
              <w:instrText xml:space="preserve"> REF _Ref0019 \h \* CHARFORMAT </w:instrText>
            </w:r>
            <w:r>
              <w:fldChar w:fldCharType="separate"/>
            </w:r>
            <w:r>
              <w:t xml:space="preserve">01</w:t>
            </w:r>
            <w:r>
              <w:fldChar w:fldCharType="end"/>
            </w:r>
            <w:r>
              <w:t xml:space="preserve">, </w:t>
            </w:r>
            <w:r>
              <w:fldChar w:fldCharType="begin"/>
            </w:r>
            <w:r>
              <w:instrText xml:space="preserve"> REF _Ref0022 \h \* CHARFORMAT </w:instrText>
            </w:r>
            <w:r>
              <w:fldChar w:fldCharType="separate"/>
            </w:r>
            <w:r>
              <w:t xml:space="preserve">02</w:t>
            </w:r>
            <w:r>
              <w:fldChar w:fldCharType="end"/>
            </w:r>
          </w:p>
        </w:tc>
      </w:tr>
    </w:tbl>
    <w:p>
      <w:pPr>
        <w:pStyle w:val="Jarak"/>
      </w:pPr>
    </w:p>
    <w:p>
      <w:pPr>
        <w:pStyle w:val="IsiTemuan"/>
      </w:pPr>
      <w:r>
        <w:rPr>
          <w:b/>
          <w:bCs/>
          <w:color w:val="051C2C"/>
        </w:rPr>
        <w:t xml:space="preserve">Neraca tahunan positif di semua kab/kota kecuali dua, yaitu Kota Probolinggo dan Kota Pasuruan.</w:t>
      </w:r>
      <w:r>
        <w:t xml:space="preserve"> Keduanya kota pantai kecil di Jawa Timur yang hampir seluruh airnya bergantung pada sungai yang melintas, dan kebutuhan industrinya tidak terhitung </w:t>
      </w:r>
      <w:r>
        <w:t xml:space="preserve">(Pantau Bencana, 2026c)</w:t>
      </w:r>
      <w:r>
        <w:t xml:space="preserve">. Dalam setahun, kebutuhan konsumtif Pulau Jawa hanya </w:t>
      </w:r>
      <w:r>
        <w:t xml:space="preserve">sekitar 18%</w:t>
      </w:r>
      <w:r>
        <w:t xml:space="preserve"> dari limpasan, sehingga kekurangan muncul karena musim dan letak.</w:t>
      </w:r>
    </w:p>
    <w:p>
      <w:pPr>
        <w:pStyle w:val="Isi"/>
      </w:pPr>
      <w:r>
        <w:t xml:space="preserve">Proyeksi 2030 tidak menambah jumlah kab/kota dengan neraca tahunan negatif </w:t>
      </w:r>
      <w:r>
        <w:t xml:space="preserve">(Pantau Bencana, 2026c)</w:t>
      </w:r>
      <w:r>
        <w:t xml:space="preserve">.</w:t>
      </w:r>
    </w:p>
    <w:p>
      <w:pPr>
        <w:pStyle w:val="Heading2"/>
      </w:pPr>
      <w:bookmarkStart w:id="88" w:name="_Toc00041"/>
      <w:bookmarkStart w:id="87" w:name="_Ref0037"/>
      <w:r>
        <w:t xml:space="preserve">6.1</w:t>
      </w:r>
      <w:bookmarkEnd w:id="87"/>
      <w:r>
        <w:tab/>
      </w:r>
      <w:r>
        <w:t xml:space="preserve">Musim Kemarau Rata-Rata</w:t>
      </w:r>
      <w:bookmarkEnd w:id="88"/>
    </w:p>
    <w:p>
      <w:pPr>
        <w:pStyle w:val="IsiTemuan"/>
      </w:pPr>
      <w:r>
        <w:rPr>
          <w:b/>
          <w:bCs/>
          <w:color w:val="051C2C"/>
        </w:rPr>
        <w:t xml:space="preserve">Pada Juni–Oktober rata-rata 1991–2025, neraca negatif di </w:t>
      </w:r>
      <w:r>
        <w:rPr>
          <w:b/>
          <w:bCs/>
          <w:color w:val="051C2C"/>
        </w:rPr>
        <w:t xml:space="preserve">16</w:t>
      </w:r>
      <w:r>
        <w:rPr>
          <w:b/>
          <w:bCs/>
          <w:color w:val="051C2C"/>
        </w:rPr>
        <w:t xml:space="preserve"> kab/kota, sebagian besar kota.</w:t>
      </w:r>
      <w:r>
        <w:t xml:space="preserve"> Kota Surabaya mencatat neraca Juni–Oktober </w:t>
      </w:r>
      <w:r>
        <w:t xml:space="preserve">sekitar -36 juta m³</w:t>
      </w:r>
      <w:r>
        <w:t xml:space="preserve"> dan Kota Administrasi Jakarta Utara </w:t>
      </w:r>
      <w:r>
        <w:t xml:space="preserve">sekitar -22 juta m³</w:t>
      </w:r>
      <w:r>
        <w:t xml:space="preserve">, padahal neraca tahunan keduanya positif </w:t>
      </w:r>
      <w:r>
        <w:t xml:space="preserve">(Pantau Bencana, 2026c)</w:t>
      </w:r>
      <w:r>
        <w:t xml:space="preserve">. Model tidak memuat perpipaan antarwilayah dan air tanah, sehingga angka negatif menunjukkan kebutuhan yang harus dipenuhi dari sumber di luar air permukaan setempat. Rasio kebutuhan konsumtif terhadap limpasan lokal Juni–Oktober melebihi seratus persen di </w:t>
      </w:r>
      <w:r>
        <w:t xml:space="preserve">47</w:t>
      </w:r>
      <w:r>
        <w:t xml:space="preserve"> kab/kota (</w:t>
      </w:r>
      <w:r>
        <w:fldChar w:fldCharType="begin"/>
      </w:r>
      <w:r>
        <w:instrText xml:space="preserve"> REF _Ref0014 \h \* CHARFORMAT </w:instrText>
      </w:r>
      <w:r>
        <w:fldChar w:fldCharType="separate"/>
      </w:r>
      <w:r>
        <w:t xml:space="preserve">Gambar 6.1</w:t>
      </w:r>
      <w:r>
        <w:fldChar w:fldCharType="end"/>
      </w:r>
      <w:r>
        <w:t xml:space="preserve">). Rasio di atas seratus persen berarti kab/kota itu tidak bisa memenuhi kebutuhan kemarau dari limpasannya sendiri dan bergantung pada aliran dari hulu atau simpanan. Untuk seluruh Pulau Jawa rasio Juni–Oktober </w:t>
      </w:r>
      <w:r>
        <w:t xml:space="preserve">sekitar 32%</w:t>
      </w:r>
      <w:r>
        <w:t xml:space="preserve">, dan dengan kebutuhan 2030 </w:t>
      </w:r>
      <w:r>
        <w:t xml:space="preserve">sekitar 33%</w:t>
      </w:r>
      <w:r>
        <w:t xml:space="preserve"> </w:t>
      </w:r>
      <w:r>
        <w:t xml:space="preserve">(Pantau Bencana, 2026c)</w:t>
      </w:r>
      <w:r>
        <w:t xml:space="preserve">.</w:t>
      </w:r>
    </w:p>
    <w:p>
      <w:pPr>
        <w:pStyle w:val="Caption"/>
      </w:pPr>
      <w:bookmarkStart w:id="90" w:name="_Toc00042"/>
      <w:bookmarkStart w:id="89" w:name="_Ref001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89"/>
      <w:r>
        <w:rPr>
          <w:b/>
          <w:bCs/>
          <w:color w:val="051C2C"/>
        </w:rPr>
        <w:t xml:space="preserve"> </w:t>
      </w:r>
      <w:r>
        <w:t xml:space="preserve">Kebutuhan konsumtif dibanding limpasan lokal Juni–Oktober per kab/kota, rerata 1991–2025 dan kebutuhan 2025</w:t>
      </w:r>
      <w:bookmarkEnd w:id="90"/>
    </w:p>
    <w:p xmlns:a="http://schemas.openxmlformats.org/drawingml/2006/main" xmlns:pic="http://schemas.openxmlformats.org/drawingml/2006/picture">
      <w:pPr>
        <w:keepNext/>
        <w:spacing w:after="0" w:line="240" w:lineRule="auto"/>
        <w:jc w:val="center"/>
      </w:pPr>
      <w:bookmarkStart w:id="91" w:name="_Obj0004"/>
      <w:r>
        <w:drawing>
          <wp:inline distT="0" distB="0" distL="0" distR="0">
            <wp:extent cx="5940000" cy="2589231"/>
            <wp:effectExtent l="0" t="0" r="0" b="0"/>
            <wp:docPr id="17" name="Gambar 17"/>
            <wp:cNvGraphicFramePr>
              <a:graphicFrameLocks noChangeAspect="1"/>
            </wp:cNvGraphicFramePr>
            <a:graphic>
              <a:graphicData uri="http://schemas.openxmlformats.org/drawingml/2006/picture">
                <pic:pic>
                  <pic:nvPicPr>
                    <pic:cNvPr id="17" name="neraca-peta-rasio-kemarau.png"/>
                    <pic:cNvPicPr/>
                  </pic:nvPicPr>
                  <pic:blipFill>
                    <a:blip r:embed="rId21"/>
                    <a:stretch>
                      <a:fillRect/>
                    </a:stretch>
                  </pic:blipFill>
                  <pic:spPr>
                    <a:xfrm>
                      <a:off x="0" y="0"/>
                      <a:ext cx="5940000" cy="2589231"/>
                    </a:xfrm>
                    <a:prstGeom prst="rect">
                      <a:avLst/>
                    </a:prstGeom>
                  </pic:spPr>
                </pic:pic>
              </a:graphicData>
            </a:graphic>
          </wp:inline>
        </w:drawing>
      </w:r>
      <w:bookmarkEnd w:id="91"/>
    </w:p>
    <w:p>
      <w:pPr>
        <w:pStyle w:val="Sumber"/>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93" w:name="_Toc00043"/>
      <w:bookmarkStart w:id="92" w:name="_Ref0036"/>
      <w:r>
        <w:t xml:space="preserve">6.2</w:t>
      </w:r>
      <w:bookmarkEnd w:id="92"/>
      <w:r>
        <w:tab/>
      </w:r>
      <w:r>
        <w:t xml:space="preserve">Neraca Kemarau Andalan</w:t>
      </w:r>
      <w:bookmarkEnd w:id="93"/>
    </w:p>
    <w:p>
      <w:pPr>
        <w:pStyle w:val="IsiTemuan"/>
      </w:pPr>
      <w:r>
        <w:rPr>
          <w:b/>
          <w:bCs/>
          <w:color w:val="051C2C"/>
        </w:rPr>
        <w:t xml:space="preserve">Neraca kemarau andalan negatif di </w:t>
      </w:r>
      <w:r>
        <w:rPr>
          <w:b/>
          <w:bCs/>
          <w:color w:val="051C2C"/>
        </w:rPr>
        <w:t xml:space="preserve">68</w:t>
      </w:r>
      <w:r>
        <w:rPr>
          <w:b/>
          <w:bCs/>
          <w:color w:val="051C2C"/>
        </w:rPr>
        <w:t xml:space="preserve"> kab/kota: kab/kota ini kekurangan air Juni–Oktober pada sedikitnya satu dari lima tahun bila kebutuhan irigasi potensial dipenuhi (</w:t>
      </w:r>
      <w:r>
        <w:rPr>
          <w:b/>
          <w:bCs/>
          <w:color w:val="051C2C"/>
        </w:rPr>
        <w:fldChar w:fldCharType="begin"/>
      </w:r>
      <w:r>
        <w:rPr>
          <w:b/>
          <w:bCs/>
          <w:color w:val="051C2C"/>
        </w:rPr>
        <w:instrText xml:space="preserve"> REF _Ref0013 \h \* CHARFORMAT </w:instrText>
      </w:r>
      <w:r>
        <w:rPr>
          <w:b/>
          <w:bCs/>
          <w:color w:val="051C2C"/>
        </w:rPr>
        <w:fldChar w:fldCharType="separate"/>
      </w:r>
      <w:r>
        <w:rPr>
          <w:b/>
          <w:bCs/>
          <w:color w:val="051C2C"/>
        </w:rPr>
        <w:t xml:space="preserve">Gambar 6.2</w:t>
      </w:r>
      <w:r>
        <w:rPr>
          <w:b/>
          <w:bCs/>
          <w:color w:val="051C2C"/>
        </w:rPr>
        <w:fldChar w:fldCharType="end"/>
      </w:r>
      <w:r>
        <w:rPr>
          <w:b/>
          <w:bCs/>
          <w:color w:val="051C2C"/>
        </w:rPr>
        <w:t xml:space="preserve">).</w:t>
      </w:r>
      <w:r>
        <w:t xml:space="preserve"> Neraca kemarau andalan adalah persentil kedua puluh dari </w:t>
      </w:r>
      <w:r>
        <w:t xml:space="preserve">35 tahun</w:t>
      </w:r>
      <w:r>
        <w:t xml:space="preserve"> nilai total neraca Juni–Oktober, ukuran yang sejalan dengan praktik debit andalan untuk irigasi </w:t>
      </w:r>
      <w:r>
        <w:t xml:space="preserve">(Kementerian Pekerjaan Umum, 2013)</w:t>
      </w:r>
      <w:r>
        <w:t xml:space="preserve">. Aliran Juni–Oktober model belum lolos validasi, sehingga nilai per kab/kota dibaca sebagai urutan, dan volume kekurangannya belum dipakai untuk menghitung kebutuhan tangki atau embung (Bab 8).</w:t>
      </w:r>
    </w:p>
    <w:p>
      <w:pPr>
        <w:pStyle w:val="Caption"/>
      </w:pPr>
      <w:bookmarkStart w:id="95" w:name="_Toc00044"/>
      <w:bookmarkStart w:id="94" w:name="_Ref001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94"/>
      <w:r>
        <w:rPr>
          <w:b/>
          <w:bCs/>
          <w:color w:val="051C2C"/>
        </w:rPr>
        <w:t xml:space="preserve"> </w:t>
      </w:r>
      <w:r>
        <w:t xml:space="preserve">Neraca kemarau andalan per satuan luas kab/kota, persentil kedua puluh total Juni–Oktober, iklim 1991–2025 dan kebutuhan 2025</w:t>
      </w:r>
      <w:bookmarkEnd w:id="95"/>
    </w:p>
    <w:p xmlns:a="http://schemas.openxmlformats.org/drawingml/2006/main" xmlns:pic="http://schemas.openxmlformats.org/drawingml/2006/picture">
      <w:pPr>
        <w:keepNext/>
        <w:spacing w:after="0" w:line="240" w:lineRule="auto"/>
        <w:jc w:val="center"/>
      </w:pPr>
      <w:bookmarkStart w:id="96" w:name="_Obj0005"/>
      <w:r>
        <w:drawing>
          <wp:inline distT="0" distB="0" distL="0" distR="0">
            <wp:extent cx="5940000" cy="2589231"/>
            <wp:effectExtent l="0" t="0" r="0" b="0"/>
            <wp:docPr id="18" name="Gambar 18"/>
            <wp:cNvGraphicFramePr>
              <a:graphicFrameLocks noChangeAspect="1"/>
            </wp:cNvGraphicFramePr>
            <a:graphic>
              <a:graphicData uri="http://schemas.openxmlformats.org/drawingml/2006/picture">
                <pic:pic>
                  <pic:nvPicPr>
                    <pic:cNvPr id="18" name="neraca-peta-n80-kemarau.png"/>
                    <pic:cNvPicPr/>
                  </pic:nvPicPr>
                  <pic:blipFill>
                    <a:blip r:embed="rId22"/>
                    <a:stretch>
                      <a:fillRect/>
                    </a:stretch>
                  </pic:blipFill>
                  <pic:spPr>
                    <a:xfrm>
                      <a:off x="0" y="0"/>
                      <a:ext cx="5940000" cy="2589231"/>
                    </a:xfrm>
                    <a:prstGeom prst="rect">
                      <a:avLst/>
                    </a:prstGeom>
                  </pic:spPr>
                </pic:pic>
              </a:graphicData>
            </a:graphic>
          </wp:inline>
        </w:drawing>
      </w:r>
      <w:bookmarkEnd w:id="96"/>
    </w:p>
    <w:p>
      <w:pPr>
        <w:pStyle w:val="Sumber"/>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IsiTemuan"/>
      </w:pPr>
      <w:r>
        <w:rPr>
          <w:b/>
          <w:bCs/>
          <w:color w:val="051C2C"/>
        </w:rPr>
        <w:t xml:space="preserve">Lima belas kekurangan terdalam semuanya kabupaten, tujuh di antaranya di Jawa Timur (</w:t>
      </w:r>
      <w:r>
        <w:rPr>
          <w:b/>
          <w:bCs/>
          <w:color w:val="051C2C"/>
        </w:rPr>
        <w:fldChar w:fldCharType="begin"/>
      </w:r>
      <w:r>
        <w:rPr>
          <w:b/>
          <w:bCs/>
          <w:color w:val="051C2C"/>
        </w:rPr>
        <w:instrText xml:space="preserve"> REF _Ref0064 \h \* CHARFORMAT </w:instrText>
      </w:r>
      <w:r>
        <w:rPr>
          <w:b/>
          <w:bCs/>
          <w:color w:val="051C2C"/>
        </w:rPr>
        <w:fldChar w:fldCharType="separate"/>
      </w:r>
      <w:r>
        <w:rPr>
          <w:b/>
          <w:bCs/>
          <w:color w:val="051C2C"/>
        </w:rPr>
        <w:t xml:space="preserve">Tabel 6.1</w:t>
      </w:r>
      <w:r>
        <w:rPr>
          <w:b/>
          <w:bCs/>
          <w:color w:val="051C2C"/>
        </w:rPr>
        <w:fldChar w:fldCharType="end"/>
      </w:r>
      <w:r>
        <w:rPr>
          <w:b/>
          <w:bCs/>
          <w:color w:val="051C2C"/>
        </w:rPr>
        <w:t xml:space="preserve">).</w:t>
      </w:r>
      <w:r>
        <w:t xml:space="preserve"> </w:t>
      </w:r>
      <w:r>
        <w:t xml:space="preserve">Kab. Indramayu</w:t>
      </w:r>
      <w:r>
        <w:t xml:space="preserve"> mencatat neraca kemarau andalan </w:t>
      </w:r>
      <w:r>
        <w:t xml:space="preserve">sekitar -200 juta m³</w:t>
      </w:r>
      <w:r>
        <w:t xml:space="preserve">, </w:t>
      </w:r>
      <w:r>
        <w:t xml:space="preserve">Kab. Subang</w:t>
      </w:r>
      <w:r>
        <w:t xml:space="preserve"> </w:t>
      </w:r>
      <w:r>
        <w:t xml:space="preserve">sekitar -180 juta m³</w:t>
      </w:r>
      <w:r>
        <w:t xml:space="preserve">, dan </w:t>
      </w:r>
      <w:r>
        <w:t xml:space="preserve">Kab. Jember</w:t>
      </w:r>
      <w:r>
        <w:t xml:space="preserve"> </w:t>
      </w:r>
      <w:r>
        <w:t xml:space="preserve">sekitar -170 juta m³</w:t>
      </w:r>
      <w:r>
        <w:t xml:space="preserve"> </w:t>
      </w:r>
      <w:r>
        <w:t xml:space="preserve">(Pantau Bencana, 2026c)</w:t>
      </w:r>
      <w:r>
        <w:t xml:space="preserve">. Neraca tahunan ketiganya positif, dan kebutuhan irigasi potensial menyumbang bagian terbesar kebutuhan ketiganya, sehingga kekurangan kemarau muncul ketika kebutuhan irigasi bertemu bulan aliran rendah.</w:t>
      </w:r>
    </w:p>
    <w:p>
      <w:pPr>
        <w:pStyle w:val="Caption"/>
      </w:pPr>
      <w:bookmarkStart w:id="98" w:name="_Toc00045"/>
      <w:bookmarkStart w:id="97" w:name="_Ref006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7"/>
      <w:r>
        <w:rPr>
          <w:b/>
          <w:bCs/>
          <w:color w:val="051C2C"/>
        </w:rPr>
        <w:t xml:space="preserve"> </w:t>
      </w:r>
      <w:r>
        <w:t xml:space="preserve">Lima belas kab/kota dengan neraca kemarau andalan terendah, iklim 1991–2025 dan kebutuhan 2025</w:t>
      </w:r>
      <w:bookmarkEnd w:id="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9"/>
        <w:gridCol w:w="2083"/>
        <w:gridCol w:w="1590"/>
        <w:gridCol w:w="1343"/>
        <w:gridCol w:w="1305"/>
        <w:gridCol w:w="1348"/>
        <w:gridCol w:w="1116"/>
      </w:tblGrid>
      <w:tr>
        <w:trPr>
          <w:cantSplit/>
          <w:tblHeader/>
        </w:trPr>
        <w:tc>
          <w:tcPr>
            <w:tcW w:w="569" w:type="dxa"/>
            <w:shd w:val="clear" w:color="auto" w:fill="051C2C"/>
            <w:vAlign w:val="center"/>
          </w:tcPr>
          <w:p>
            <w:pPr>
              <w:pStyle w:val="KepalaTabel"/>
              <w:suppressAutoHyphens/>
            </w:pPr>
            <w:r>
              <w:t xml:space="preserve">NO</w:t>
            </w:r>
          </w:p>
        </w:tc>
        <w:tc>
          <w:tcPr>
            <w:tcW w:w="2083" w:type="dxa"/>
            <w:shd w:val="clear" w:color="auto" w:fill="051C2C"/>
            <w:vAlign w:val="center"/>
          </w:tcPr>
          <w:p>
            <w:pPr>
              <w:pStyle w:val="KepalaTabel"/>
              <w:suppressAutoHyphens/>
            </w:pPr>
            <w:r>
              <w:t xml:space="preserve">KAB/KOTA</w:t>
            </w:r>
          </w:p>
        </w:tc>
        <w:tc>
          <w:tcPr>
            <w:tcW w:w="1590" w:type="dxa"/>
            <w:shd w:val="clear" w:color="auto" w:fill="051C2C"/>
            <w:vAlign w:val="center"/>
          </w:tcPr>
          <w:p>
            <w:pPr>
              <w:pStyle w:val="KepalaTabel"/>
              <w:suppressAutoHyphens/>
            </w:pPr>
            <w:r>
              <w:t xml:space="preserve">PROVINSI</w:t>
            </w:r>
          </w:p>
        </w:tc>
        <w:tc>
          <w:tcPr>
            <w:tcW w:w="1343" w:type="dxa"/>
            <w:shd w:val="clear" w:color="auto" w:fill="051C2C"/>
            <w:vAlign w:val="center"/>
          </w:tcPr>
          <w:p>
            <w:pPr>
              <w:pStyle w:val="KepalaTabel"/>
              <w:suppressAutoHyphens/>
            </w:pPr>
            <w:r>
              <w:t xml:space="preserve">NERACA TAHUNAN (juta m³)</w:t>
            </w:r>
          </w:p>
        </w:tc>
        <w:tc>
          <w:tcPr>
            <w:tcW w:w="1305" w:type="dxa"/>
            <w:shd w:val="clear" w:color="auto" w:fill="051C2C"/>
            <w:vAlign w:val="center"/>
          </w:tcPr>
          <w:p>
            <w:pPr>
              <w:pStyle w:val="KepalaTabel"/>
              <w:suppressAutoHyphens/>
            </w:pPr>
            <w:r>
              <w:t xml:space="preserve">NERACA JUN–OKT RERATA (juta m³)</w:t>
            </w:r>
          </w:p>
        </w:tc>
        <w:tc>
          <w:tcPr>
            <w:tcW w:w="1348" w:type="dxa"/>
            <w:shd w:val="clear" w:color="auto" w:fill="051C2C"/>
            <w:vAlign w:val="center"/>
          </w:tcPr>
          <w:p>
            <w:pPr>
              <w:pStyle w:val="KepalaTabel"/>
              <w:suppressAutoHyphens/>
            </w:pPr>
            <w:r>
              <w:t xml:space="preserve">NERACA KEMARAU ANDALAN (juta m³)</w:t>
            </w:r>
          </w:p>
        </w:tc>
        <w:tc>
          <w:tcPr>
            <w:tcW w:w="1116" w:type="dxa"/>
            <w:shd w:val="clear" w:color="auto" w:fill="051C2C"/>
            <w:vAlign w:val="center"/>
          </w:tcPr>
          <w:p>
            <w:pPr>
              <w:pStyle w:val="KepalaTabel"/>
              <w:suppressAutoHyphens/>
            </w:pPr>
            <w:r>
              <w:t xml:space="preserve">BULAN DEFISIT</w:t>
            </w:r>
          </w:p>
        </w:tc>
      </w:tr>
      <w:tr>
        <w:trPr>
          <w:cantSplit/>
        </w:trPr>
        <w:tc>
          <w:tcPr>
            <w:tcW w:w="569" w:type="dxa"/>
          </w:tcPr>
          <w:p>
            <w:pPr>
              <w:pStyle w:val="IsiTabel"/>
              <w:suppressAutoHyphens/>
              <w:jc w:val="center"/>
            </w:pPr>
            <w:r>
              <w:rPr>
                <w:b/>
                <w:bCs/>
                <w:color w:val="FFFFFF"/>
                <w:sz w:val="16"/>
                <w:szCs w:val="16"/>
                <w:shd w:val="clear" w:color="auto" w:fill="051C2C"/>
              </w:rPr>
              <w:t xml:space="preserve">  1  </w:t>
            </w:r>
          </w:p>
        </w:tc>
        <w:tc>
          <w:tcPr>
            <w:tcW w:w="2083" w:type="dxa"/>
          </w:tcPr>
          <w:p>
            <w:pPr>
              <w:pStyle w:val="IsiTabel"/>
              <w:suppressAutoHyphens/>
              <w:jc w:val="left"/>
            </w:pPr>
            <w:r>
              <w:t xml:space="preserve">Kab. Indramayu</w:t>
            </w:r>
          </w:p>
        </w:tc>
        <w:tc>
          <w:tcPr>
            <w:tcW w:w="1590" w:type="dxa"/>
          </w:tcPr>
          <w:p>
            <w:pPr>
              <w:pStyle w:val="IsiTabel"/>
              <w:suppressAutoHyphens/>
              <w:jc w:val="left"/>
            </w:pPr>
            <w:r>
              <w:t xml:space="preserve">Jawa Barat</w:t>
            </w:r>
          </w:p>
        </w:tc>
        <w:tc>
          <w:tcPr>
            <w:tcW w:w="1343" w:type="dxa"/>
          </w:tcPr>
          <w:p>
            <w:pPr>
              <w:pStyle w:val="IsiTabel"/>
              <w:suppressAutoHyphens/>
              <w:jc w:val="right"/>
            </w:pPr>
            <w:r>
              <w:t xml:space="preserve">7.009</w:t>
            </w:r>
          </w:p>
        </w:tc>
        <w:tc>
          <w:tcPr>
            <w:tcW w:w="1305" w:type="dxa"/>
          </w:tcPr>
          <w:p>
            <w:pPr>
              <w:pStyle w:val="IsiTabel"/>
              <w:suppressAutoHyphens/>
              <w:jc w:val="right"/>
            </w:pPr>
            <w:r>
              <w:t xml:space="preserve">624</w:t>
            </w:r>
          </w:p>
        </w:tc>
        <w:tc>
          <w:tcPr>
            <w:tcW w:w="1348" w:type="dxa"/>
          </w:tcPr>
          <w:p>
            <w:pPr>
              <w:pStyle w:val="IsiTabel"/>
              <w:suppressAutoHyphens/>
              <w:jc w:val="right"/>
            </w:pPr>
            <w:r>
              <w:t xml:space="preserve">-204</w:t>
            </w:r>
          </w:p>
        </w:tc>
        <w:tc>
          <w:tcPr>
            <w:tcW w:w="1116" w:type="dxa"/>
          </w:tcPr>
          <w:p>
            <w:pPr>
              <w:pStyle w:val="IsiTabel"/>
              <w:suppressAutoHyphens/>
              <w:jc w:val="right"/>
            </w:pPr>
            <w:r>
              <w:t xml:space="preserve">0</w:t>
            </w:r>
          </w:p>
        </w:tc>
      </w:tr>
      <w:tr>
        <w:trPr>
          <w:cantSplit/>
        </w:trPr>
        <w:tc>
          <w:tcPr>
            <w:tcW w:w="569" w:type="dxa"/>
          </w:tcPr>
          <w:p>
            <w:pPr>
              <w:pStyle w:val="IsiTabel"/>
              <w:suppressAutoHyphens/>
              <w:jc w:val="center"/>
            </w:pPr>
            <w:r>
              <w:rPr>
                <w:b/>
                <w:bCs/>
                <w:color w:val="FFFFFF"/>
                <w:sz w:val="16"/>
                <w:szCs w:val="16"/>
                <w:shd w:val="clear" w:color="auto" w:fill="051C2C"/>
              </w:rPr>
              <w:t xml:space="preserve">  2  </w:t>
            </w:r>
          </w:p>
        </w:tc>
        <w:tc>
          <w:tcPr>
            <w:tcW w:w="2083" w:type="dxa"/>
          </w:tcPr>
          <w:p>
            <w:pPr>
              <w:pStyle w:val="IsiTabel"/>
              <w:suppressAutoHyphens/>
              <w:jc w:val="left"/>
            </w:pPr>
            <w:r>
              <w:t xml:space="preserve">Kab. Subang</w:t>
            </w:r>
          </w:p>
        </w:tc>
        <w:tc>
          <w:tcPr>
            <w:tcW w:w="1590" w:type="dxa"/>
          </w:tcPr>
          <w:p>
            <w:pPr>
              <w:pStyle w:val="IsiTabel"/>
              <w:suppressAutoHyphens/>
              <w:jc w:val="left"/>
            </w:pPr>
            <w:r>
              <w:t xml:space="preserve">Jawa Barat</w:t>
            </w:r>
          </w:p>
        </w:tc>
        <w:tc>
          <w:tcPr>
            <w:tcW w:w="1343" w:type="dxa"/>
          </w:tcPr>
          <w:p>
            <w:pPr>
              <w:pStyle w:val="IsiTabel"/>
              <w:suppressAutoHyphens/>
              <w:jc w:val="right"/>
            </w:pPr>
            <w:r>
              <w:t xml:space="preserve">3.094</w:t>
            </w:r>
          </w:p>
        </w:tc>
        <w:tc>
          <w:tcPr>
            <w:tcW w:w="1305" w:type="dxa"/>
          </w:tcPr>
          <w:p>
            <w:pPr>
              <w:pStyle w:val="IsiTabel"/>
              <w:suppressAutoHyphens/>
              <w:jc w:val="right"/>
            </w:pPr>
            <w:r>
              <w:t xml:space="preserve">211</w:t>
            </w:r>
          </w:p>
        </w:tc>
        <w:tc>
          <w:tcPr>
            <w:tcW w:w="1348" w:type="dxa"/>
          </w:tcPr>
          <w:p>
            <w:pPr>
              <w:pStyle w:val="IsiTabel"/>
              <w:suppressAutoHyphens/>
              <w:jc w:val="right"/>
            </w:pPr>
            <w:r>
              <w:t xml:space="preserve">-176</w:t>
            </w:r>
          </w:p>
        </w:tc>
        <w:tc>
          <w:tcPr>
            <w:tcW w:w="1116" w:type="dxa"/>
          </w:tcPr>
          <w:p>
            <w:pPr>
              <w:pStyle w:val="IsiTabel"/>
              <w:suppressAutoHyphens/>
              <w:jc w:val="right"/>
            </w:pPr>
            <w:r>
              <w:t xml:space="preserve">0</w:t>
            </w:r>
          </w:p>
        </w:tc>
      </w:tr>
      <w:tr>
        <w:trPr>
          <w:cantSplit/>
        </w:trPr>
        <w:tc>
          <w:tcPr>
            <w:tcW w:w="569" w:type="dxa"/>
          </w:tcPr>
          <w:p>
            <w:pPr>
              <w:pStyle w:val="IsiTabel"/>
              <w:suppressAutoHyphens/>
              <w:jc w:val="center"/>
            </w:pPr>
            <w:r>
              <w:rPr>
                <w:b/>
                <w:bCs/>
                <w:color w:val="FFFFFF"/>
                <w:sz w:val="16"/>
                <w:szCs w:val="16"/>
                <w:shd w:val="clear" w:color="auto" w:fill="051C2C"/>
              </w:rPr>
              <w:t xml:space="preserve">  3  </w:t>
            </w:r>
          </w:p>
        </w:tc>
        <w:tc>
          <w:tcPr>
            <w:tcW w:w="2083" w:type="dxa"/>
          </w:tcPr>
          <w:p>
            <w:pPr>
              <w:pStyle w:val="IsiTabel"/>
              <w:suppressAutoHyphens/>
              <w:jc w:val="left"/>
            </w:pPr>
            <w:r>
              <w:t xml:space="preserve">Kab. Jember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3.319</w:t>
            </w:r>
          </w:p>
        </w:tc>
        <w:tc>
          <w:tcPr>
            <w:tcW w:w="1305" w:type="dxa"/>
          </w:tcPr>
          <w:p>
            <w:pPr>
              <w:pStyle w:val="IsiTabel"/>
              <w:suppressAutoHyphens/>
              <w:jc w:val="right"/>
            </w:pPr>
            <w:r>
              <w:t xml:space="preserve">109</w:t>
            </w:r>
          </w:p>
        </w:tc>
        <w:tc>
          <w:tcPr>
            <w:tcW w:w="1348" w:type="dxa"/>
          </w:tcPr>
          <w:p>
            <w:pPr>
              <w:pStyle w:val="IsiTabel"/>
              <w:suppressAutoHyphens/>
              <w:jc w:val="right"/>
            </w:pPr>
            <w:r>
              <w:t xml:space="preserve">-173</w:t>
            </w:r>
          </w:p>
        </w:tc>
        <w:tc>
          <w:tcPr>
            <w:tcW w:w="1116" w:type="dxa"/>
          </w:tcPr>
          <w:p>
            <w:pPr>
              <w:pStyle w:val="IsiTabel"/>
              <w:suppressAutoHyphens/>
              <w:jc w:val="right"/>
            </w:pPr>
            <w:r>
              <w:t xml:space="preserve">3</w:t>
            </w:r>
          </w:p>
        </w:tc>
      </w:tr>
      <w:tr>
        <w:trPr>
          <w:cantSplit/>
        </w:trPr>
        <w:tc>
          <w:tcPr>
            <w:tcW w:w="569" w:type="dxa"/>
          </w:tcPr>
          <w:p>
            <w:pPr>
              <w:pStyle w:val="IsiTabel"/>
              <w:suppressAutoHyphens/>
              <w:jc w:val="center"/>
            </w:pPr>
            <w:r>
              <w:rPr>
                <w:b/>
                <w:bCs/>
                <w:color w:val="FFFFFF"/>
                <w:sz w:val="16"/>
                <w:szCs w:val="16"/>
                <w:shd w:val="clear" w:color="auto" w:fill="051C2C"/>
              </w:rPr>
              <w:t xml:space="preserve">  4  </w:t>
            </w:r>
          </w:p>
        </w:tc>
        <w:tc>
          <w:tcPr>
            <w:tcW w:w="2083" w:type="dxa"/>
          </w:tcPr>
          <w:p>
            <w:pPr>
              <w:pStyle w:val="IsiTabel"/>
              <w:suppressAutoHyphens/>
              <w:jc w:val="left"/>
            </w:pPr>
            <w:r>
              <w:t xml:space="preserve">Kab. Cirebon</w:t>
            </w:r>
          </w:p>
        </w:tc>
        <w:tc>
          <w:tcPr>
            <w:tcW w:w="1590" w:type="dxa"/>
          </w:tcPr>
          <w:p>
            <w:pPr>
              <w:pStyle w:val="IsiTabel"/>
              <w:suppressAutoHyphens/>
              <w:jc w:val="left"/>
            </w:pPr>
            <w:r>
              <w:t xml:space="preserve">Jawa Barat</w:t>
            </w:r>
          </w:p>
        </w:tc>
        <w:tc>
          <w:tcPr>
            <w:tcW w:w="1343" w:type="dxa"/>
          </w:tcPr>
          <w:p>
            <w:pPr>
              <w:pStyle w:val="IsiTabel"/>
              <w:suppressAutoHyphens/>
              <w:jc w:val="right"/>
            </w:pPr>
            <w:r>
              <w:t xml:space="preserve">2.305</w:t>
            </w:r>
          </w:p>
        </w:tc>
        <w:tc>
          <w:tcPr>
            <w:tcW w:w="1305" w:type="dxa"/>
          </w:tcPr>
          <w:p>
            <w:pPr>
              <w:pStyle w:val="IsiTabel"/>
              <w:suppressAutoHyphens/>
              <w:jc w:val="right"/>
            </w:pPr>
            <w:r>
              <w:t xml:space="preserve">135</w:t>
            </w:r>
          </w:p>
        </w:tc>
        <w:tc>
          <w:tcPr>
            <w:tcW w:w="1348" w:type="dxa"/>
          </w:tcPr>
          <w:p>
            <w:pPr>
              <w:pStyle w:val="IsiTabel"/>
              <w:suppressAutoHyphens/>
              <w:jc w:val="right"/>
            </w:pPr>
            <w:r>
              <w:t xml:space="preserve">-129</w:t>
            </w:r>
          </w:p>
        </w:tc>
        <w:tc>
          <w:tcPr>
            <w:tcW w:w="1116" w:type="dxa"/>
          </w:tcPr>
          <w:p>
            <w:pPr>
              <w:pStyle w:val="IsiTabel"/>
              <w:suppressAutoHyphens/>
              <w:jc w:val="right"/>
            </w:pPr>
            <w:r>
              <w:t xml:space="preserve">2</w:t>
            </w:r>
          </w:p>
        </w:tc>
      </w:tr>
      <w:tr>
        <w:trPr>
          <w:cantSplit/>
        </w:trPr>
        <w:tc>
          <w:tcPr>
            <w:tcW w:w="569" w:type="dxa"/>
          </w:tcPr>
          <w:p>
            <w:pPr>
              <w:pStyle w:val="IsiTabel"/>
              <w:suppressAutoHyphens/>
              <w:jc w:val="center"/>
            </w:pPr>
            <w:r>
              <w:rPr>
                <w:b/>
                <w:bCs/>
                <w:color w:val="FFFFFF"/>
                <w:sz w:val="16"/>
                <w:szCs w:val="16"/>
                <w:shd w:val="clear" w:color="auto" w:fill="051C2C"/>
              </w:rPr>
              <w:t xml:space="preserve">  5  </w:t>
            </w:r>
          </w:p>
        </w:tc>
        <w:tc>
          <w:tcPr>
            <w:tcW w:w="2083" w:type="dxa"/>
          </w:tcPr>
          <w:p>
            <w:pPr>
              <w:pStyle w:val="IsiTabel"/>
              <w:suppressAutoHyphens/>
              <w:jc w:val="left"/>
            </w:pPr>
            <w:r>
              <w:t xml:space="preserve">Kab. Jombang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10.198</w:t>
            </w:r>
          </w:p>
        </w:tc>
        <w:tc>
          <w:tcPr>
            <w:tcW w:w="1305" w:type="dxa"/>
          </w:tcPr>
          <w:p>
            <w:pPr>
              <w:pStyle w:val="IsiTabel"/>
              <w:suppressAutoHyphens/>
              <w:jc w:val="right"/>
            </w:pPr>
            <w:r>
              <w:t xml:space="preserve">516</w:t>
            </w:r>
          </w:p>
        </w:tc>
        <w:tc>
          <w:tcPr>
            <w:tcW w:w="1348" w:type="dxa"/>
          </w:tcPr>
          <w:p>
            <w:pPr>
              <w:pStyle w:val="IsiTabel"/>
              <w:suppressAutoHyphens/>
              <w:jc w:val="right"/>
            </w:pPr>
            <w:r>
              <w:t xml:space="preserve">-118</w:t>
            </w:r>
          </w:p>
        </w:tc>
        <w:tc>
          <w:tcPr>
            <w:tcW w:w="1116" w:type="dxa"/>
          </w:tcPr>
          <w:p>
            <w:pPr>
              <w:pStyle w:val="IsiTabel"/>
              <w:suppressAutoHyphens/>
              <w:jc w:val="right"/>
            </w:pPr>
            <w:r>
              <w:t xml:space="preserve">0</w:t>
            </w:r>
          </w:p>
        </w:tc>
      </w:tr>
      <w:tr>
        <w:trPr>
          <w:cantSplit/>
        </w:trPr>
        <w:tc>
          <w:tcPr>
            <w:tcW w:w="569" w:type="dxa"/>
          </w:tcPr>
          <w:p>
            <w:pPr>
              <w:pStyle w:val="IsiTabel"/>
              <w:suppressAutoHyphens/>
              <w:jc w:val="center"/>
            </w:pPr>
            <w:r>
              <w:rPr>
                <w:b/>
                <w:bCs/>
                <w:color w:val="FFFFFF"/>
                <w:sz w:val="16"/>
                <w:szCs w:val="16"/>
                <w:shd w:val="clear" w:color="auto" w:fill="051C2C"/>
              </w:rPr>
              <w:t xml:space="preserve">  6  </w:t>
            </w:r>
          </w:p>
        </w:tc>
        <w:tc>
          <w:tcPr>
            <w:tcW w:w="2083" w:type="dxa"/>
          </w:tcPr>
          <w:p>
            <w:pPr>
              <w:pStyle w:val="IsiTabel"/>
              <w:suppressAutoHyphens/>
              <w:jc w:val="left"/>
            </w:pPr>
            <w:r>
              <w:t xml:space="preserve">Kab. Banyuwangi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2.020</w:t>
            </w:r>
          </w:p>
        </w:tc>
        <w:tc>
          <w:tcPr>
            <w:tcW w:w="1305" w:type="dxa"/>
          </w:tcPr>
          <w:p>
            <w:pPr>
              <w:pStyle w:val="IsiTabel"/>
              <w:suppressAutoHyphens/>
              <w:jc w:val="right"/>
            </w:pPr>
            <w:r>
              <w:t xml:space="preserve">85</w:t>
            </w:r>
          </w:p>
        </w:tc>
        <w:tc>
          <w:tcPr>
            <w:tcW w:w="1348" w:type="dxa"/>
          </w:tcPr>
          <w:p>
            <w:pPr>
              <w:pStyle w:val="IsiTabel"/>
              <w:suppressAutoHyphens/>
              <w:jc w:val="right"/>
            </w:pPr>
            <w:r>
              <w:t xml:space="preserve">-115</w:t>
            </w:r>
          </w:p>
        </w:tc>
        <w:tc>
          <w:tcPr>
            <w:tcW w:w="1116" w:type="dxa"/>
          </w:tcPr>
          <w:p>
            <w:pPr>
              <w:pStyle w:val="IsiTabel"/>
              <w:suppressAutoHyphens/>
              <w:jc w:val="right"/>
            </w:pPr>
            <w:r>
              <w:t xml:space="preserve">2</w:t>
            </w:r>
          </w:p>
        </w:tc>
      </w:tr>
      <w:tr>
        <w:trPr>
          <w:cantSplit/>
        </w:trPr>
        <w:tc>
          <w:tcPr>
            <w:tcW w:w="569" w:type="dxa"/>
          </w:tcPr>
          <w:p>
            <w:pPr>
              <w:pStyle w:val="IsiTabel"/>
              <w:suppressAutoHyphens/>
              <w:jc w:val="center"/>
            </w:pPr>
            <w:r>
              <w:rPr>
                <w:b/>
                <w:bCs/>
                <w:color w:val="FFFFFF"/>
                <w:sz w:val="16"/>
                <w:szCs w:val="16"/>
                <w:shd w:val="clear" w:color="auto" w:fill="051C2C"/>
              </w:rPr>
              <w:t xml:space="preserve">  7  </w:t>
            </w:r>
          </w:p>
        </w:tc>
        <w:tc>
          <w:tcPr>
            <w:tcW w:w="2083" w:type="dxa"/>
          </w:tcPr>
          <w:p>
            <w:pPr>
              <w:pStyle w:val="IsiTabel"/>
              <w:suppressAutoHyphens/>
              <w:jc w:val="left"/>
            </w:pPr>
            <w:r>
              <w:t xml:space="preserve">Kab. Pasuruan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8.950</w:t>
            </w:r>
          </w:p>
        </w:tc>
        <w:tc>
          <w:tcPr>
            <w:tcW w:w="1305" w:type="dxa"/>
          </w:tcPr>
          <w:p>
            <w:pPr>
              <w:pStyle w:val="IsiTabel"/>
              <w:suppressAutoHyphens/>
              <w:jc w:val="right"/>
            </w:pPr>
            <w:r>
              <w:t xml:space="preserve">421</w:t>
            </w:r>
          </w:p>
        </w:tc>
        <w:tc>
          <w:tcPr>
            <w:tcW w:w="1348" w:type="dxa"/>
          </w:tcPr>
          <w:p>
            <w:pPr>
              <w:pStyle w:val="IsiTabel"/>
              <w:suppressAutoHyphens/>
              <w:jc w:val="right"/>
            </w:pPr>
            <w:r>
              <w:t xml:space="preserve">-94</w:t>
            </w:r>
          </w:p>
        </w:tc>
        <w:tc>
          <w:tcPr>
            <w:tcW w:w="1116" w:type="dxa"/>
          </w:tcPr>
          <w:p>
            <w:pPr>
              <w:pStyle w:val="IsiTabel"/>
              <w:suppressAutoHyphens/>
              <w:jc w:val="right"/>
            </w:pPr>
            <w:r>
              <w:t xml:space="preserve">1</w:t>
            </w:r>
          </w:p>
        </w:tc>
      </w:tr>
      <w:tr>
        <w:trPr>
          <w:cantSplit/>
        </w:trPr>
        <w:tc>
          <w:tcPr>
            <w:tcW w:w="569" w:type="dxa"/>
          </w:tcPr>
          <w:p>
            <w:pPr>
              <w:pStyle w:val="IsiTabel"/>
              <w:suppressAutoHyphens/>
              <w:jc w:val="center"/>
            </w:pPr>
            <w:r>
              <w:rPr>
                <w:b/>
                <w:bCs/>
                <w:color w:val="FFFFFF"/>
                <w:sz w:val="16"/>
                <w:szCs w:val="16"/>
                <w:shd w:val="clear" w:color="auto" w:fill="051C2C"/>
              </w:rPr>
              <w:t xml:space="preserve">  8  </w:t>
            </w:r>
          </w:p>
        </w:tc>
        <w:tc>
          <w:tcPr>
            <w:tcW w:w="2083" w:type="dxa"/>
          </w:tcPr>
          <w:p>
            <w:pPr>
              <w:pStyle w:val="IsiTabel"/>
              <w:suppressAutoHyphens/>
              <w:jc w:val="left"/>
            </w:pPr>
            <w:r>
              <w:t xml:space="preserve">Kab. Grobogan</w:t>
            </w:r>
          </w:p>
        </w:tc>
        <w:tc>
          <w:tcPr>
            <w:tcW w:w="1590" w:type="dxa"/>
          </w:tcPr>
          <w:p>
            <w:pPr>
              <w:pStyle w:val="IsiTabel"/>
              <w:suppressAutoHyphens/>
              <w:jc w:val="left"/>
            </w:pPr>
            <w:r>
              <w:t xml:space="preserve">Jawa Tengah</w:t>
            </w:r>
          </w:p>
        </w:tc>
        <w:tc>
          <w:tcPr>
            <w:tcW w:w="1343" w:type="dxa"/>
          </w:tcPr>
          <w:p>
            <w:pPr>
              <w:pStyle w:val="IsiTabel"/>
              <w:suppressAutoHyphens/>
              <w:jc w:val="right"/>
            </w:pPr>
            <w:r>
              <w:t xml:space="preserve">4.709</w:t>
            </w:r>
          </w:p>
        </w:tc>
        <w:tc>
          <w:tcPr>
            <w:tcW w:w="1305" w:type="dxa"/>
          </w:tcPr>
          <w:p>
            <w:pPr>
              <w:pStyle w:val="IsiTabel"/>
              <w:suppressAutoHyphens/>
              <w:jc w:val="right"/>
            </w:pPr>
            <w:r>
              <w:t xml:space="preserve">380</w:t>
            </w:r>
          </w:p>
        </w:tc>
        <w:tc>
          <w:tcPr>
            <w:tcW w:w="1348" w:type="dxa"/>
          </w:tcPr>
          <w:p>
            <w:pPr>
              <w:pStyle w:val="IsiTabel"/>
              <w:suppressAutoHyphens/>
              <w:jc w:val="right"/>
            </w:pPr>
            <w:r>
              <w:t xml:space="preserve">-90</w:t>
            </w:r>
          </w:p>
        </w:tc>
        <w:tc>
          <w:tcPr>
            <w:tcW w:w="1116" w:type="dxa"/>
          </w:tcPr>
          <w:p>
            <w:pPr>
              <w:pStyle w:val="IsiTabel"/>
              <w:suppressAutoHyphens/>
              <w:jc w:val="right"/>
            </w:pPr>
            <w:r>
              <w:t xml:space="preserve">0</w:t>
            </w:r>
          </w:p>
        </w:tc>
      </w:tr>
      <w:tr>
        <w:trPr>
          <w:cantSplit/>
        </w:trPr>
        <w:tc>
          <w:tcPr>
            <w:tcW w:w="569" w:type="dxa"/>
          </w:tcPr>
          <w:p>
            <w:pPr>
              <w:pStyle w:val="IsiTabel"/>
              <w:suppressAutoHyphens/>
              <w:jc w:val="center"/>
            </w:pPr>
            <w:r>
              <w:rPr>
                <w:b/>
                <w:bCs/>
                <w:color w:val="FFFFFF"/>
                <w:sz w:val="16"/>
                <w:szCs w:val="16"/>
                <w:shd w:val="clear" w:color="auto" w:fill="051C2C"/>
              </w:rPr>
              <w:t xml:space="preserve">  9  </w:t>
            </w:r>
          </w:p>
        </w:tc>
        <w:tc>
          <w:tcPr>
            <w:tcW w:w="2083" w:type="dxa"/>
          </w:tcPr>
          <w:p>
            <w:pPr>
              <w:pStyle w:val="IsiTabel"/>
              <w:suppressAutoHyphens/>
              <w:jc w:val="left"/>
            </w:pPr>
            <w:r>
              <w:t xml:space="preserve">Kab. Kediri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7.420</w:t>
            </w:r>
          </w:p>
        </w:tc>
        <w:tc>
          <w:tcPr>
            <w:tcW w:w="1305" w:type="dxa"/>
          </w:tcPr>
          <w:p>
            <w:pPr>
              <w:pStyle w:val="IsiTabel"/>
              <w:suppressAutoHyphens/>
              <w:jc w:val="right"/>
            </w:pPr>
            <w:r>
              <w:t xml:space="preserve">451</w:t>
            </w:r>
          </w:p>
        </w:tc>
        <w:tc>
          <w:tcPr>
            <w:tcW w:w="1348" w:type="dxa"/>
          </w:tcPr>
          <w:p>
            <w:pPr>
              <w:pStyle w:val="IsiTabel"/>
              <w:suppressAutoHyphens/>
              <w:jc w:val="right"/>
            </w:pPr>
            <w:r>
              <w:t xml:space="preserve">-85</w:t>
            </w:r>
          </w:p>
        </w:tc>
        <w:tc>
          <w:tcPr>
            <w:tcW w:w="1116" w:type="dxa"/>
          </w:tcPr>
          <w:p>
            <w:pPr>
              <w:pStyle w:val="IsiTabel"/>
              <w:suppressAutoHyphens/>
              <w:jc w:val="right"/>
            </w:pPr>
            <w:r>
              <w:t xml:space="preserve">0</w:t>
            </w:r>
          </w:p>
        </w:tc>
      </w:tr>
      <w:tr>
        <w:trPr>
          <w:cantSplit/>
        </w:trPr>
        <w:tc>
          <w:tcPr>
            <w:tcW w:w="569" w:type="dxa"/>
          </w:tcPr>
          <w:p>
            <w:pPr>
              <w:pStyle w:val="IsiTabel"/>
              <w:suppressAutoHyphens/>
              <w:jc w:val="center"/>
            </w:pPr>
            <w:r>
              <w:rPr>
                <w:b/>
                <w:bCs/>
                <w:color w:val="FFFFFF"/>
                <w:sz w:val="16"/>
                <w:szCs w:val="16"/>
                <w:shd w:val="clear" w:color="auto" w:fill="051C2C"/>
              </w:rPr>
              <w:t xml:space="preserve">  10  </w:t>
            </w:r>
          </w:p>
        </w:tc>
        <w:tc>
          <w:tcPr>
            <w:tcW w:w="2083" w:type="dxa"/>
          </w:tcPr>
          <w:p>
            <w:pPr>
              <w:pStyle w:val="IsiTabel"/>
              <w:suppressAutoHyphens/>
              <w:jc w:val="left"/>
            </w:pPr>
            <w:r>
              <w:t xml:space="preserve">Kab. Nganjuk †</w:t>
            </w:r>
          </w:p>
        </w:tc>
        <w:tc>
          <w:tcPr>
            <w:tcW w:w="1590" w:type="dxa"/>
          </w:tcPr>
          <w:p>
            <w:pPr>
              <w:pStyle w:val="IsiTabel"/>
              <w:suppressAutoHyphens/>
              <w:jc w:val="left"/>
            </w:pPr>
            <w:r>
              <w:t xml:space="preserve">Jawa Timur</w:t>
            </w:r>
          </w:p>
        </w:tc>
        <w:tc>
          <w:tcPr>
            <w:tcW w:w="1343" w:type="dxa"/>
          </w:tcPr>
          <w:p>
            <w:pPr>
              <w:pStyle w:val="IsiTabel"/>
              <w:suppressAutoHyphens/>
              <w:jc w:val="right"/>
            </w:pPr>
            <w:r>
              <w:t xml:space="preserve">6.084</w:t>
            </w:r>
          </w:p>
        </w:tc>
        <w:tc>
          <w:tcPr>
            <w:tcW w:w="1305" w:type="dxa"/>
          </w:tcPr>
          <w:p>
            <w:pPr>
              <w:pStyle w:val="IsiTabel"/>
              <w:suppressAutoHyphens/>
              <w:jc w:val="right"/>
            </w:pPr>
            <w:r>
              <w:t xml:space="preserve">310</w:t>
            </w:r>
          </w:p>
        </w:tc>
        <w:tc>
          <w:tcPr>
            <w:tcW w:w="1348" w:type="dxa"/>
          </w:tcPr>
          <w:p>
            <w:pPr>
              <w:pStyle w:val="IsiTabel"/>
              <w:suppressAutoHyphens/>
              <w:jc w:val="right"/>
            </w:pPr>
            <w:r>
              <w:t xml:space="preserve">-84</w:t>
            </w:r>
          </w:p>
        </w:tc>
        <w:tc>
          <w:tcPr>
            <w:tcW w:w="1116" w:type="dxa"/>
          </w:tcPr>
          <w:p>
            <w:pPr>
              <w:pStyle w:val="IsiTabel"/>
              <w:suppressAutoHyphens/>
              <w:jc w:val="right"/>
            </w:pPr>
            <w:r>
              <w:t xml:space="preserve">1</w:t>
            </w:r>
          </w:p>
        </w:tc>
      </w:tr>
      <w:tr>
        <w:trPr>
          <w:cantSplit/>
        </w:trPr>
        <w:tc>
          <w:tcPr>
            <w:tcW w:w="569" w:type="dxa"/>
          </w:tcPr>
          <w:p>
            <w:pPr>
              <w:pStyle w:val="IsiTabel"/>
              <w:suppressAutoHyphens/>
              <w:jc w:val="center"/>
            </w:pPr>
            <w:r>
              <w:rPr>
                <w:b/>
                <w:bCs/>
                <w:color w:val="FFFFFF"/>
                <w:sz w:val="16"/>
                <w:szCs w:val="16"/>
                <w:shd w:val="clear" w:color="auto" w:fill="051C2C"/>
              </w:rPr>
              <w:t xml:space="preserve">  11  </w:t>
            </w:r>
          </w:p>
        </w:tc>
        <w:tc>
          <w:tcPr>
            <w:tcW w:w="2083" w:type="dxa"/>
          </w:tcPr>
          <w:p>
            <w:pPr>
              <w:pStyle w:val="IsiTabel"/>
              <w:suppressAutoHyphens/>
              <w:jc w:val="left"/>
            </w:pPr>
            <w:r>
              <w:t xml:space="preserve">Kab. Pati</w:t>
            </w:r>
          </w:p>
        </w:tc>
        <w:tc>
          <w:tcPr>
            <w:tcW w:w="1590" w:type="dxa"/>
          </w:tcPr>
          <w:p>
            <w:pPr>
              <w:pStyle w:val="IsiTabel"/>
              <w:suppressAutoHyphens/>
              <w:jc w:val="left"/>
            </w:pPr>
            <w:r>
              <w:t xml:space="preserve">Jawa Tengah</w:t>
            </w:r>
          </w:p>
        </w:tc>
        <w:tc>
          <w:tcPr>
            <w:tcW w:w="1343" w:type="dxa"/>
          </w:tcPr>
          <w:p>
            <w:pPr>
              <w:pStyle w:val="IsiTabel"/>
              <w:suppressAutoHyphens/>
              <w:jc w:val="right"/>
            </w:pPr>
            <w:r>
              <w:t xml:space="preserve">1.614</w:t>
            </w:r>
          </w:p>
        </w:tc>
        <w:tc>
          <w:tcPr>
            <w:tcW w:w="1305" w:type="dxa"/>
          </w:tcPr>
          <w:p>
            <w:pPr>
              <w:pStyle w:val="IsiTabel"/>
              <w:suppressAutoHyphens/>
              <w:jc w:val="right"/>
            </w:pPr>
            <w:r>
              <w:t xml:space="preserve">55</w:t>
            </w:r>
          </w:p>
        </w:tc>
        <w:tc>
          <w:tcPr>
            <w:tcW w:w="1348" w:type="dxa"/>
          </w:tcPr>
          <w:p>
            <w:pPr>
              <w:pStyle w:val="IsiTabel"/>
              <w:suppressAutoHyphens/>
              <w:jc w:val="right"/>
            </w:pPr>
            <w:r>
              <w:t xml:space="preserve">-84</w:t>
            </w:r>
          </w:p>
        </w:tc>
        <w:tc>
          <w:tcPr>
            <w:tcW w:w="1116" w:type="dxa"/>
          </w:tcPr>
          <w:p>
            <w:pPr>
              <w:pStyle w:val="IsiTabel"/>
              <w:suppressAutoHyphens/>
              <w:jc w:val="right"/>
            </w:pPr>
            <w:r>
              <w:t xml:space="preserve">3</w:t>
            </w:r>
          </w:p>
        </w:tc>
      </w:tr>
      <w:tr>
        <w:trPr>
          <w:cantSplit/>
        </w:trPr>
        <w:tc>
          <w:tcPr>
            <w:tcW w:w="569" w:type="dxa"/>
          </w:tcPr>
          <w:p>
            <w:pPr>
              <w:pStyle w:val="IsiTabel"/>
              <w:keepNext/>
              <w:suppressAutoHyphens/>
              <w:jc w:val="center"/>
            </w:pPr>
            <w:bookmarkStart w:id="99" w:name="_Ekor007a"/>
            <w:bookmarkEnd w:id="99"/>
            <w:r>
              <w:rPr>
                <w:b/>
                <w:bCs/>
                <w:color w:val="FFFFFF"/>
                <w:sz w:val="16"/>
                <w:szCs w:val="16"/>
                <w:shd w:val="clear" w:color="auto" w:fill="051C2C"/>
              </w:rPr>
              <w:t xml:space="preserve">  12  </w:t>
            </w:r>
          </w:p>
        </w:tc>
        <w:tc>
          <w:tcPr>
            <w:tcW w:w="2083" w:type="dxa"/>
          </w:tcPr>
          <w:p>
            <w:pPr>
              <w:pStyle w:val="IsiTabel"/>
              <w:keepNext/>
              <w:suppressAutoHyphens/>
              <w:jc w:val="left"/>
            </w:pPr>
            <w:r>
              <w:t xml:space="preserve">Kab. Jepara</w:t>
            </w:r>
          </w:p>
        </w:tc>
        <w:tc>
          <w:tcPr>
            <w:tcW w:w="1590" w:type="dxa"/>
          </w:tcPr>
          <w:p>
            <w:pPr>
              <w:pStyle w:val="IsiTabel"/>
              <w:keepNext/>
              <w:suppressAutoHyphens/>
              <w:jc w:val="left"/>
            </w:pPr>
            <w:r>
              <w:t xml:space="preserve">Jawa Tengah</w:t>
            </w:r>
          </w:p>
        </w:tc>
        <w:tc>
          <w:tcPr>
            <w:tcW w:w="1343" w:type="dxa"/>
          </w:tcPr>
          <w:p>
            <w:pPr>
              <w:pStyle w:val="IsiTabel"/>
              <w:keepNext/>
              <w:suppressAutoHyphens/>
              <w:jc w:val="right"/>
            </w:pPr>
            <w:r>
              <w:t xml:space="preserve">1.051</w:t>
            </w:r>
          </w:p>
        </w:tc>
        <w:tc>
          <w:tcPr>
            <w:tcW w:w="1305" w:type="dxa"/>
          </w:tcPr>
          <w:p>
            <w:pPr>
              <w:pStyle w:val="IsiTabel"/>
              <w:keepNext/>
              <w:suppressAutoHyphens/>
              <w:jc w:val="right"/>
            </w:pPr>
            <w:r>
              <w:t xml:space="preserve">-20</w:t>
            </w:r>
          </w:p>
        </w:tc>
        <w:tc>
          <w:tcPr>
            <w:tcW w:w="1348" w:type="dxa"/>
          </w:tcPr>
          <w:p>
            <w:pPr>
              <w:pStyle w:val="IsiTabel"/>
              <w:keepNext/>
              <w:suppressAutoHyphens/>
              <w:jc w:val="right"/>
            </w:pPr>
            <w:r>
              <w:t xml:space="preserve">-84</w:t>
            </w:r>
          </w:p>
        </w:tc>
        <w:tc>
          <w:tcPr>
            <w:tcW w:w="1116" w:type="dxa"/>
          </w:tcPr>
          <w:p>
            <w:pPr>
              <w:pStyle w:val="IsiTabel"/>
              <w:keepNext/>
              <w:suppressAutoHyphens/>
              <w:jc w:val="right"/>
            </w:pPr>
            <w:r>
              <w:t xml:space="preserve">4</w:t>
            </w:r>
          </w:p>
        </w:tc>
      </w:tr>
      <w:tr>
        <w:trPr>
          <w:cantSplit/>
        </w:trPr>
        <w:tc>
          <w:tcPr>
            <w:tcW w:w="569" w:type="dxa"/>
          </w:tcPr>
          <w:p>
            <w:pPr>
              <w:pStyle w:val="IsiTabel"/>
              <w:keepNext/>
              <w:suppressAutoHyphens/>
              <w:jc w:val="center"/>
            </w:pPr>
            <w:r>
              <w:rPr>
                <w:b/>
                <w:bCs/>
                <w:color w:val="FFFFFF"/>
                <w:sz w:val="16"/>
                <w:szCs w:val="16"/>
                <w:shd w:val="clear" w:color="auto" w:fill="051C2C"/>
              </w:rPr>
              <w:t xml:space="preserve">  13  </w:t>
            </w:r>
          </w:p>
        </w:tc>
        <w:tc>
          <w:tcPr>
            <w:tcW w:w="2083" w:type="dxa"/>
          </w:tcPr>
          <w:p>
            <w:pPr>
              <w:pStyle w:val="IsiTabel"/>
              <w:keepNext/>
              <w:suppressAutoHyphens/>
              <w:jc w:val="left"/>
            </w:pPr>
            <w:r>
              <w:t xml:space="preserve">Kab. Situbondo †</w:t>
            </w:r>
          </w:p>
        </w:tc>
        <w:tc>
          <w:tcPr>
            <w:tcW w:w="1590" w:type="dxa"/>
          </w:tcPr>
          <w:p>
            <w:pPr>
              <w:pStyle w:val="IsiTabel"/>
              <w:keepNext/>
              <w:suppressAutoHyphens/>
              <w:jc w:val="left"/>
            </w:pPr>
            <w:r>
              <w:t xml:space="preserve">Jawa Timur</w:t>
            </w:r>
          </w:p>
        </w:tc>
        <w:tc>
          <w:tcPr>
            <w:tcW w:w="1343" w:type="dxa"/>
          </w:tcPr>
          <w:p>
            <w:pPr>
              <w:pStyle w:val="IsiTabel"/>
              <w:keepNext/>
              <w:suppressAutoHyphens/>
              <w:jc w:val="right"/>
            </w:pPr>
            <w:r>
              <w:t xml:space="preserve">1.139</w:t>
            </w:r>
          </w:p>
        </w:tc>
        <w:tc>
          <w:tcPr>
            <w:tcW w:w="1305" w:type="dxa"/>
          </w:tcPr>
          <w:p>
            <w:pPr>
              <w:pStyle w:val="IsiTabel"/>
              <w:keepNext/>
              <w:suppressAutoHyphens/>
              <w:jc w:val="right"/>
            </w:pPr>
            <w:r>
              <w:t xml:space="preserve">-23</w:t>
            </w:r>
          </w:p>
        </w:tc>
        <w:tc>
          <w:tcPr>
            <w:tcW w:w="1348" w:type="dxa"/>
          </w:tcPr>
          <w:p>
            <w:pPr>
              <w:pStyle w:val="IsiTabel"/>
              <w:keepNext/>
              <w:suppressAutoHyphens/>
              <w:jc w:val="right"/>
            </w:pPr>
            <w:r>
              <w:t xml:space="preserve">-82</w:t>
            </w:r>
          </w:p>
        </w:tc>
        <w:tc>
          <w:tcPr>
            <w:tcW w:w="1116" w:type="dxa"/>
          </w:tcPr>
          <w:p>
            <w:pPr>
              <w:pStyle w:val="IsiTabel"/>
              <w:keepNext/>
              <w:suppressAutoHyphens/>
              <w:jc w:val="right"/>
            </w:pPr>
            <w:r>
              <w:t xml:space="preserve">5</w:t>
            </w:r>
          </w:p>
        </w:tc>
      </w:tr>
      <w:tr>
        <w:trPr>
          <w:cantSplit/>
        </w:trPr>
        <w:tc>
          <w:tcPr>
            <w:tcW w:w="569" w:type="dxa"/>
          </w:tcPr>
          <w:p>
            <w:pPr>
              <w:pStyle w:val="IsiTabel"/>
              <w:keepNext/>
              <w:suppressAutoHyphens/>
              <w:jc w:val="center"/>
            </w:pPr>
            <w:r>
              <w:rPr>
                <w:b/>
                <w:bCs/>
                <w:color w:val="FFFFFF"/>
                <w:sz w:val="16"/>
                <w:szCs w:val="16"/>
                <w:shd w:val="clear" w:color="auto" w:fill="051C2C"/>
              </w:rPr>
              <w:t xml:space="preserve">  14  </w:t>
            </w:r>
          </w:p>
        </w:tc>
        <w:tc>
          <w:tcPr>
            <w:tcW w:w="2083" w:type="dxa"/>
          </w:tcPr>
          <w:p>
            <w:pPr>
              <w:pStyle w:val="IsiTabel"/>
              <w:keepNext/>
              <w:suppressAutoHyphens/>
              <w:jc w:val="left"/>
            </w:pPr>
            <w:r>
              <w:t xml:space="preserve">Kab. Sleman †</w:t>
            </w:r>
          </w:p>
        </w:tc>
        <w:tc>
          <w:tcPr>
            <w:tcW w:w="1590" w:type="dxa"/>
          </w:tcPr>
          <w:p>
            <w:pPr>
              <w:pStyle w:val="IsiTabel"/>
              <w:keepNext/>
              <w:suppressAutoHyphens/>
              <w:jc w:val="left"/>
            </w:pPr>
            <w:r>
              <w:t xml:space="preserve">DI Yogyakarta</w:t>
            </w:r>
          </w:p>
        </w:tc>
        <w:tc>
          <w:tcPr>
            <w:tcW w:w="1343" w:type="dxa"/>
          </w:tcPr>
          <w:p>
            <w:pPr>
              <w:pStyle w:val="IsiTabel"/>
              <w:keepNext/>
              <w:suppressAutoHyphens/>
              <w:jc w:val="right"/>
            </w:pPr>
            <w:r>
              <w:t xml:space="preserve">1.170</w:t>
            </w:r>
          </w:p>
        </w:tc>
        <w:tc>
          <w:tcPr>
            <w:tcW w:w="1305" w:type="dxa"/>
          </w:tcPr>
          <w:p>
            <w:pPr>
              <w:pStyle w:val="IsiTabel"/>
              <w:keepNext/>
              <w:suppressAutoHyphens/>
              <w:jc w:val="right"/>
            </w:pPr>
            <w:r>
              <w:t xml:space="preserve">56</w:t>
            </w:r>
          </w:p>
        </w:tc>
        <w:tc>
          <w:tcPr>
            <w:tcW w:w="1348" w:type="dxa"/>
          </w:tcPr>
          <w:p>
            <w:pPr>
              <w:pStyle w:val="IsiTabel"/>
              <w:keepNext/>
              <w:suppressAutoHyphens/>
              <w:jc w:val="right"/>
            </w:pPr>
            <w:r>
              <w:t xml:space="preserve">-81</w:t>
            </w:r>
          </w:p>
        </w:tc>
        <w:tc>
          <w:tcPr>
            <w:tcW w:w="1116" w:type="dxa"/>
          </w:tcPr>
          <w:p>
            <w:pPr>
              <w:pStyle w:val="IsiTabel"/>
              <w:keepNext/>
              <w:suppressAutoHyphens/>
              <w:jc w:val="right"/>
            </w:pPr>
            <w:r>
              <w:t xml:space="preserve">2</w:t>
            </w:r>
          </w:p>
        </w:tc>
      </w:tr>
      <w:tr>
        <w:trPr>
          <w:cantSplit/>
        </w:trPr>
        <w:tc>
          <w:tcPr>
            <w:tcW w:w="569" w:type="dxa"/>
          </w:tcPr>
          <w:p>
            <w:pPr>
              <w:pStyle w:val="IsiTabel"/>
              <w:keepNext/>
              <w:suppressAutoHyphens/>
              <w:jc w:val="center"/>
            </w:pPr>
            <w:bookmarkStart w:id="100" w:name="_Ekor007z"/>
            <w:bookmarkEnd w:id="100"/>
            <w:r>
              <w:rPr>
                <w:b/>
                <w:bCs/>
                <w:color w:val="FFFFFF"/>
                <w:sz w:val="16"/>
                <w:szCs w:val="16"/>
                <w:shd w:val="clear" w:color="auto" w:fill="051C2C"/>
              </w:rPr>
              <w:t xml:space="preserve">  15  </w:t>
            </w:r>
          </w:p>
        </w:tc>
        <w:tc>
          <w:tcPr>
            <w:tcW w:w="2083" w:type="dxa"/>
          </w:tcPr>
          <w:p>
            <w:pPr>
              <w:pStyle w:val="IsiTabel"/>
              <w:keepNext/>
              <w:suppressAutoHyphens/>
              <w:jc w:val="left"/>
            </w:pPr>
            <w:r>
              <w:t xml:space="preserve">Kab. Semarang</w:t>
            </w:r>
          </w:p>
        </w:tc>
        <w:tc>
          <w:tcPr>
            <w:tcW w:w="1590" w:type="dxa"/>
          </w:tcPr>
          <w:p>
            <w:pPr>
              <w:pStyle w:val="IsiTabel"/>
              <w:keepNext/>
              <w:suppressAutoHyphens/>
              <w:jc w:val="left"/>
            </w:pPr>
            <w:r>
              <w:t xml:space="preserve">Jawa Tengah</w:t>
            </w:r>
          </w:p>
        </w:tc>
        <w:tc>
          <w:tcPr>
            <w:tcW w:w="1343" w:type="dxa"/>
          </w:tcPr>
          <w:p>
            <w:pPr>
              <w:pStyle w:val="IsiTabel"/>
              <w:keepNext/>
              <w:suppressAutoHyphens/>
              <w:jc w:val="right"/>
            </w:pPr>
            <w:r>
              <w:t xml:space="preserve">1.412</w:t>
            </w:r>
          </w:p>
        </w:tc>
        <w:tc>
          <w:tcPr>
            <w:tcW w:w="1305" w:type="dxa"/>
          </w:tcPr>
          <w:p>
            <w:pPr>
              <w:pStyle w:val="IsiTabel"/>
              <w:keepNext/>
              <w:suppressAutoHyphens/>
              <w:jc w:val="right"/>
            </w:pPr>
            <w:r>
              <w:t xml:space="preserve">105</w:t>
            </w:r>
          </w:p>
        </w:tc>
        <w:tc>
          <w:tcPr>
            <w:tcW w:w="1348" w:type="dxa"/>
          </w:tcPr>
          <w:p>
            <w:pPr>
              <w:pStyle w:val="IsiTabel"/>
              <w:keepNext/>
              <w:suppressAutoHyphens/>
              <w:jc w:val="right"/>
            </w:pPr>
            <w:r>
              <w:t xml:space="preserve">-78</w:t>
            </w:r>
          </w:p>
        </w:tc>
        <w:tc>
          <w:tcPr>
            <w:tcW w:w="1116" w:type="dxa"/>
          </w:tcPr>
          <w:p>
            <w:pPr>
              <w:pStyle w:val="IsiTabel"/>
              <w:keepNext/>
              <w:suppressAutoHyphens/>
              <w:jc w:val="right"/>
            </w:pPr>
            <w:r>
              <w:t xml:space="preserve">0</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angka dalam bulatan navy = peringkat</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Indikasi urutan (aliran kemarau belum lolos validasi); † tanpa industri; bulan defisit = neraca rerata negatif.</w:t>
      </w:r>
    </w:p>
    <w:p>
      <w:pPr>
        <w:pStyle w:val="IsiTemuan"/>
      </w:pPr>
      <w:r>
        <w:rPr>
          <w:b/>
          <w:bCs/>
          <w:color w:val="051C2C"/>
        </w:rPr>
        <w:t xml:space="preserve">Jawa Timur memuat kab/kota dengan neraca kemarau andalan negatif terbanyak (</w:t>
      </w:r>
      <w:r>
        <w:rPr>
          <w:b/>
          <w:bCs/>
          <w:color w:val="051C2C"/>
        </w:rPr>
        <w:fldChar w:fldCharType="begin"/>
      </w:r>
      <w:r>
        <w:rPr>
          <w:b/>
          <w:bCs/>
          <w:color w:val="051C2C"/>
        </w:rPr>
        <w:instrText xml:space="preserve"> REF _Ref0067 \h \* CHARFORMAT </w:instrText>
      </w:r>
      <w:r>
        <w:rPr>
          <w:b/>
          <w:bCs/>
          <w:color w:val="051C2C"/>
        </w:rPr>
        <w:fldChar w:fldCharType="separate"/>
      </w:r>
      <w:r>
        <w:rPr>
          <w:b/>
          <w:bCs/>
          <w:color w:val="051C2C"/>
        </w:rPr>
        <w:t xml:space="preserve">Tabel 6.2</w:t>
      </w:r>
      <w:r>
        <w:rPr>
          <w:b/>
          <w:bCs/>
          <w:color w:val="051C2C"/>
        </w:rPr>
        <w:fldChar w:fldCharType="end"/>
      </w:r>
      <w:r>
        <w:rPr>
          <w:b/>
          <w:bCs/>
          <w:color w:val="051C2C"/>
        </w:rPr>
        <w:t xml:space="preserve">).</w:t>
      </w:r>
      <w:r>
        <w:t xml:space="preserve"> Jumlah di Jawa Timur dan DI Yogyakarta adalah batas bawah </w:t>
      </w:r>
      <w:r>
        <w:t xml:space="preserve">(BPS, 2026e)</w:t>
      </w:r>
      <w:r>
        <w:t xml:space="preserve">. Kebutuhan industri kedua provinsi itu tidak terhitung. </w:t>
      </w:r>
      <w:r>
        <w:t xml:space="preserve">27</w:t>
      </w:r>
      <w:r>
        <w:t xml:space="preserve"> dari </w:t>
      </w:r>
      <w:r>
        <w:t xml:space="preserve">68</w:t>
      </w:r>
      <w:r>
        <w:t xml:space="preserve"> kab/kota dengan neraca kemarau andalan negatif adalah kota atau kabupaten kecil yang airnya terutama kiriman hulu, tempat model paling kasar.</w:t>
      </w:r>
    </w:p>
    <w:p>
      <w:pPr>
        <w:pStyle w:val="Caption"/>
      </w:pPr>
      <w:bookmarkStart w:id="102" w:name="_Toc00046"/>
      <w:bookmarkStart w:id="101" w:name="_Ref006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01"/>
      <w:r>
        <w:rPr>
          <w:b/>
          <w:bCs/>
          <w:color w:val="051C2C"/>
        </w:rPr>
        <w:t xml:space="preserve"> </w:t>
      </w:r>
      <w:r>
        <w:t xml:space="preserve">Neraca air per provinsi di Pulau Jawa, iklim 1991–2025 dan kebutuhan 2025</w:t>
      </w:r>
      <w:bookmarkEnd w:id="10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05"/>
        <w:gridCol w:w="1148"/>
        <w:gridCol w:w="1167"/>
        <w:gridCol w:w="1300"/>
        <w:gridCol w:w="2346"/>
        <w:gridCol w:w="1077"/>
        <w:gridCol w:w="1111"/>
      </w:tblGrid>
      <w:tr>
        <w:trPr>
          <w:cantSplit/>
          <w:tblHeader/>
        </w:trPr>
        <w:tc>
          <w:tcPr>
            <w:tcW w:w="1205" w:type="dxa"/>
            <w:shd w:val="clear" w:color="auto" w:fill="051C2C"/>
            <w:vAlign w:val="center"/>
          </w:tcPr>
          <w:p>
            <w:pPr>
              <w:pStyle w:val="KepalaTabel"/>
              <w:suppressAutoHyphens/>
            </w:pPr>
            <w:r>
              <w:t xml:space="preserve">PROVINSI</w:t>
            </w:r>
          </w:p>
        </w:tc>
        <w:tc>
          <w:tcPr>
            <w:tcW w:w="1148" w:type="dxa"/>
            <w:shd w:val="clear" w:color="auto" w:fill="051C2C"/>
            <w:vAlign w:val="center"/>
          </w:tcPr>
          <w:p>
            <w:pPr>
              <w:pStyle w:val="KepalaTabel"/>
              <w:suppressAutoHyphens/>
            </w:pPr>
            <w:r>
              <w:t xml:space="preserve">KAB/KOTA</w:t>
            </w:r>
          </w:p>
        </w:tc>
        <w:tc>
          <w:tcPr>
            <w:tcW w:w="1167" w:type="dxa"/>
            <w:shd w:val="clear" w:color="auto" w:fill="051C2C"/>
            <w:vAlign w:val="center"/>
          </w:tcPr>
          <w:p>
            <w:pPr>
              <w:pStyle w:val="KepalaTabel"/>
              <w:suppressAutoHyphens/>
            </w:pPr>
            <w:r>
              <w:t xml:space="preserve">LIMPASAN LOKAL (juta m³)</w:t>
            </w:r>
          </w:p>
        </w:tc>
        <w:tc>
          <w:tcPr>
            <w:tcW w:w="1300" w:type="dxa"/>
            <w:shd w:val="clear" w:color="auto" w:fill="051C2C"/>
            <w:vAlign w:val="center"/>
          </w:tcPr>
          <w:p>
            <w:pPr>
              <w:pStyle w:val="KepalaTabel"/>
              <w:suppressAutoHyphens/>
            </w:pPr>
            <w:r>
              <w:t xml:space="preserve">KONSUMTIF (juta m³)</w:t>
            </w:r>
          </w:p>
        </w:tc>
        <w:tc>
          <w:tcPr>
            <w:tcW w:w="2346" w:type="dxa"/>
            <w:shd w:val="clear" w:color="auto" w:fill="051C2C"/>
            <w:vAlign w:val="center"/>
          </w:tcPr>
          <w:p>
            <w:pPr>
              <w:pStyle w:val="KepalaTabel"/>
              <w:suppressAutoHyphens/>
            </w:pPr>
            <w:r>
              <w:t xml:space="preserve">KONSUMTIF/LIMPASAN (%)</w:t>
            </w:r>
          </w:p>
        </w:tc>
        <w:tc>
          <w:tcPr>
            <w:tcW w:w="1077" w:type="dxa"/>
            <w:shd w:val="clear" w:color="auto" w:fill="051C2C"/>
            <w:vAlign w:val="center"/>
          </w:tcPr>
          <w:p>
            <w:pPr>
              <w:pStyle w:val="KepalaTabel"/>
              <w:suppressAutoHyphens/>
            </w:pPr>
            <w:r>
              <w:t xml:space="preserve">NERACA JUN–OKT RERATA NEGATIF</w:t>
            </w:r>
          </w:p>
        </w:tc>
        <w:tc>
          <w:tcPr>
            <w:tcW w:w="1111" w:type="dxa"/>
            <w:shd w:val="clear" w:color="auto" w:fill="051C2C"/>
            <w:vAlign w:val="center"/>
          </w:tcPr>
          <w:p>
            <w:pPr>
              <w:pStyle w:val="KepalaTabel"/>
              <w:suppressAutoHyphens/>
            </w:pPr>
            <w:r>
              <w:t xml:space="preserve">NERACA KEMARAU ANDALAN NEGATIF</w:t>
            </w:r>
          </w:p>
        </w:tc>
      </w:tr>
      <w:tr>
        <w:trPr>
          <w:cantSplit/>
        </w:trPr>
        <w:tc>
          <w:tcPr>
            <w:tcW w:w="1205" w:type="dxa"/>
          </w:tcPr>
          <w:p>
            <w:pPr>
              <w:pStyle w:val="IsiTabel"/>
              <w:suppressAutoHyphens/>
              <w:jc w:val="left"/>
            </w:pPr>
            <w:r>
              <w:t xml:space="preserve">Jawa Timur</w:t>
            </w:r>
          </w:p>
        </w:tc>
        <w:tc>
          <w:tcPr>
            <w:tcW w:w="1148" w:type="dxa"/>
          </w:tcPr>
          <w:p>
            <w:pPr>
              <w:pStyle w:val="IsiTabel"/>
              <w:suppressAutoHyphens/>
              <w:jc w:val="right"/>
            </w:pPr>
            <w:r>
              <w:t xml:space="preserve">38</w:t>
            </w:r>
          </w:p>
        </w:tc>
        <w:tc>
          <w:tcPr>
            <w:tcW w:w="1167" w:type="dxa"/>
          </w:tcPr>
          <w:p>
            <w:pPr>
              <w:pStyle w:val="IsiTabel"/>
              <w:suppressAutoHyphens/>
              <w:jc w:val="right"/>
            </w:pPr>
            <w:r>
              <w:t xml:space="preserve">43.964</w:t>
            </w:r>
          </w:p>
        </w:tc>
        <w:tc>
          <w:tcPr>
            <w:tcW w:w="1300" w:type="dxa"/>
          </w:tcPr>
          <w:p>
            <w:pPr>
              <w:pStyle w:val="IsiTabel"/>
              <w:suppressAutoHyphens/>
              <w:jc w:val="right"/>
            </w:pPr>
            <w:r>
              <w:t xml:space="preserve">11.876</w:t>
            </w:r>
          </w:p>
        </w:tc>
        <w:tc>
          <w:tcPr>
            <w:tcW w:w="2346" w:type="dxa"/>
          </w:tcPr>
          <w:p>
            <w:pPr>
              <w:pStyle w:val="IsiTabel"/>
              <w:suppressAutoHyphens/>
              <w:jc w:val="right"/>
            </w:pPr>
            <w:r>
              <w:t xml:space="preserve">27,0</w:t>
            </w:r>
          </w:p>
        </w:tc>
        <w:tc>
          <w:tcPr>
            <w:tcW w:w="1077" w:type="dxa"/>
          </w:tcPr>
          <w:p>
            <w:pPr>
              <w:pStyle w:val="IsiTabel"/>
              <w:suppressAutoHyphens/>
              <w:jc w:val="right"/>
            </w:pPr>
            <w:r>
              <w:t xml:space="preserve">5</w:t>
            </w:r>
          </w:p>
        </w:tc>
        <w:tc>
          <w:tcPr>
            <w:tcW w:w="1111" w:type="dxa"/>
          </w:tcPr>
          <w:p>
            <w:pPr>
              <w:pStyle w:val="IsiTabel"/>
              <w:suppressAutoHyphens/>
              <w:jc w:val="right"/>
            </w:pPr>
            <w:r>
              <w:t xml:space="preserve">28</w:t>
            </w:r>
          </w:p>
        </w:tc>
      </w:tr>
      <w:tr>
        <w:trPr>
          <w:cantSplit/>
        </w:trPr>
        <w:tc>
          <w:tcPr>
            <w:tcW w:w="1205" w:type="dxa"/>
          </w:tcPr>
          <w:p>
            <w:pPr>
              <w:pStyle w:val="IsiTabel"/>
              <w:suppressAutoHyphens/>
              <w:jc w:val="left"/>
            </w:pPr>
            <w:r>
              <w:t xml:space="preserve">Jawa Tengah</w:t>
            </w:r>
          </w:p>
        </w:tc>
        <w:tc>
          <w:tcPr>
            <w:tcW w:w="1148" w:type="dxa"/>
          </w:tcPr>
          <w:p>
            <w:pPr>
              <w:pStyle w:val="IsiTabel"/>
              <w:suppressAutoHyphens/>
              <w:jc w:val="right"/>
            </w:pPr>
            <w:r>
              <w:t xml:space="preserve">35</w:t>
            </w:r>
          </w:p>
        </w:tc>
        <w:tc>
          <w:tcPr>
            <w:tcW w:w="1167" w:type="dxa"/>
          </w:tcPr>
          <w:p>
            <w:pPr>
              <w:pStyle w:val="IsiTabel"/>
              <w:suppressAutoHyphens/>
              <w:jc w:val="right"/>
            </w:pPr>
            <w:r>
              <w:t xml:space="preserve">55.275</w:t>
            </w:r>
          </w:p>
        </w:tc>
        <w:tc>
          <w:tcPr>
            <w:tcW w:w="1300" w:type="dxa"/>
          </w:tcPr>
          <w:p>
            <w:pPr>
              <w:pStyle w:val="IsiTabel"/>
              <w:suppressAutoHyphens/>
              <w:jc w:val="right"/>
            </w:pPr>
            <w:r>
              <w:t xml:space="preserve">8.789</w:t>
            </w:r>
          </w:p>
        </w:tc>
        <w:tc>
          <w:tcPr>
            <w:tcW w:w="2346" w:type="dxa"/>
          </w:tcPr>
          <w:p>
            <w:pPr>
              <w:pStyle w:val="IsiTabel"/>
              <w:suppressAutoHyphens/>
              <w:jc w:val="right"/>
            </w:pPr>
            <w:r>
              <w:t xml:space="preserve">15,9</w:t>
            </w:r>
          </w:p>
        </w:tc>
        <w:tc>
          <w:tcPr>
            <w:tcW w:w="1077" w:type="dxa"/>
          </w:tcPr>
          <w:p>
            <w:pPr>
              <w:pStyle w:val="IsiTabel"/>
              <w:suppressAutoHyphens/>
              <w:jc w:val="right"/>
            </w:pPr>
            <w:r>
              <w:t xml:space="preserve">4</w:t>
            </w:r>
          </w:p>
        </w:tc>
        <w:tc>
          <w:tcPr>
            <w:tcW w:w="1111" w:type="dxa"/>
          </w:tcPr>
          <w:p>
            <w:pPr>
              <w:pStyle w:val="IsiTabel"/>
              <w:suppressAutoHyphens/>
              <w:jc w:val="right"/>
            </w:pPr>
            <w:r>
              <w:t xml:space="preserve">18</w:t>
            </w:r>
          </w:p>
        </w:tc>
      </w:tr>
      <w:tr>
        <w:trPr>
          <w:cantSplit/>
        </w:trPr>
        <w:tc>
          <w:tcPr>
            <w:tcW w:w="1205" w:type="dxa"/>
          </w:tcPr>
          <w:p>
            <w:pPr>
              <w:pStyle w:val="IsiTabel"/>
              <w:keepNext/>
              <w:suppressAutoHyphens/>
              <w:jc w:val="left"/>
            </w:pPr>
            <w:bookmarkStart w:id="103" w:name="_Ekor008a"/>
            <w:bookmarkEnd w:id="103"/>
            <w:r>
              <w:t xml:space="preserve">Jawa Barat</w:t>
            </w:r>
          </w:p>
        </w:tc>
        <w:tc>
          <w:tcPr>
            <w:tcW w:w="1148" w:type="dxa"/>
          </w:tcPr>
          <w:p>
            <w:pPr>
              <w:pStyle w:val="IsiTabel"/>
              <w:keepNext/>
              <w:suppressAutoHyphens/>
              <w:jc w:val="right"/>
            </w:pPr>
            <w:r>
              <w:t xml:space="preserve">27</w:t>
            </w:r>
          </w:p>
        </w:tc>
        <w:tc>
          <w:tcPr>
            <w:tcW w:w="1167" w:type="dxa"/>
          </w:tcPr>
          <w:p>
            <w:pPr>
              <w:pStyle w:val="IsiTabel"/>
              <w:keepNext/>
              <w:suppressAutoHyphens/>
              <w:jc w:val="right"/>
            </w:pPr>
            <w:r>
              <w:t xml:space="preserve">65.718</w:t>
            </w:r>
          </w:p>
        </w:tc>
        <w:tc>
          <w:tcPr>
            <w:tcW w:w="1300" w:type="dxa"/>
          </w:tcPr>
          <w:p>
            <w:pPr>
              <w:pStyle w:val="IsiTabel"/>
              <w:keepNext/>
              <w:suppressAutoHyphens/>
              <w:jc w:val="right"/>
            </w:pPr>
            <w:r>
              <w:t xml:space="preserve">9.166</w:t>
            </w:r>
          </w:p>
        </w:tc>
        <w:tc>
          <w:tcPr>
            <w:tcW w:w="2346" w:type="dxa"/>
          </w:tcPr>
          <w:p>
            <w:pPr>
              <w:pStyle w:val="IsiTabel"/>
              <w:keepNext/>
              <w:suppressAutoHyphens/>
              <w:jc w:val="right"/>
            </w:pPr>
            <w:r>
              <w:t xml:space="preserve">13,9</w:t>
            </w:r>
          </w:p>
        </w:tc>
        <w:tc>
          <w:tcPr>
            <w:tcW w:w="1077" w:type="dxa"/>
          </w:tcPr>
          <w:p>
            <w:pPr>
              <w:pStyle w:val="IsiTabel"/>
              <w:keepNext/>
              <w:suppressAutoHyphens/>
              <w:jc w:val="right"/>
            </w:pPr>
            <w:r>
              <w:t xml:space="preserve">1</w:t>
            </w:r>
          </w:p>
        </w:tc>
        <w:tc>
          <w:tcPr>
            <w:tcW w:w="1111" w:type="dxa"/>
          </w:tcPr>
          <w:p>
            <w:pPr>
              <w:pStyle w:val="IsiTabel"/>
              <w:keepNext/>
              <w:suppressAutoHyphens/>
              <w:jc w:val="right"/>
            </w:pPr>
            <w:r>
              <w:t xml:space="preserve">10</w:t>
            </w:r>
          </w:p>
        </w:tc>
      </w:tr>
      <w:tr>
        <w:trPr>
          <w:cantSplit/>
        </w:trPr>
        <w:tc>
          <w:tcPr>
            <w:tcW w:w="1205" w:type="dxa"/>
          </w:tcPr>
          <w:p>
            <w:pPr>
              <w:pStyle w:val="IsiTabel"/>
              <w:keepNext/>
              <w:suppressAutoHyphens/>
              <w:jc w:val="left"/>
            </w:pPr>
            <w:r>
              <w:t xml:space="preserve">DKI Jakarta</w:t>
            </w:r>
          </w:p>
        </w:tc>
        <w:tc>
          <w:tcPr>
            <w:tcW w:w="1148" w:type="dxa"/>
          </w:tcPr>
          <w:p>
            <w:pPr>
              <w:pStyle w:val="IsiTabel"/>
              <w:keepNext/>
              <w:suppressAutoHyphens/>
              <w:jc w:val="right"/>
            </w:pPr>
            <w:r>
              <w:t xml:space="preserve">6</w:t>
            </w:r>
          </w:p>
        </w:tc>
        <w:tc>
          <w:tcPr>
            <w:tcW w:w="1167" w:type="dxa"/>
          </w:tcPr>
          <w:p>
            <w:pPr>
              <w:pStyle w:val="IsiTabel"/>
              <w:keepNext/>
              <w:suppressAutoHyphens/>
              <w:jc w:val="right"/>
            </w:pPr>
            <w:r>
              <w:t xml:space="preserve">547</w:t>
            </w:r>
          </w:p>
        </w:tc>
        <w:tc>
          <w:tcPr>
            <w:tcW w:w="1300" w:type="dxa"/>
          </w:tcPr>
          <w:p>
            <w:pPr>
              <w:pStyle w:val="IsiTabel"/>
              <w:keepNext/>
              <w:suppressAutoHyphens/>
              <w:jc w:val="right"/>
            </w:pPr>
            <w:r>
              <w:t xml:space="preserve">529</w:t>
            </w:r>
          </w:p>
        </w:tc>
        <w:tc>
          <w:tcPr>
            <w:tcW w:w="2346" w:type="dxa"/>
          </w:tcPr>
          <w:p>
            <w:pPr>
              <w:pStyle w:val="IsiTabel"/>
              <w:keepNext/>
              <w:suppressAutoHyphens/>
              <w:jc w:val="right"/>
            </w:pPr>
            <w:r>
              <w:t xml:space="preserve">96,8</w:t>
            </w:r>
          </w:p>
        </w:tc>
        <w:tc>
          <w:tcPr>
            <w:tcW w:w="1077" w:type="dxa"/>
          </w:tcPr>
          <w:p>
            <w:pPr>
              <w:pStyle w:val="IsiTabel"/>
              <w:keepNext/>
              <w:suppressAutoHyphens/>
              <w:jc w:val="right"/>
            </w:pPr>
            <w:r>
              <w:t xml:space="preserve">5</w:t>
            </w:r>
          </w:p>
        </w:tc>
        <w:tc>
          <w:tcPr>
            <w:tcW w:w="1111" w:type="dxa"/>
          </w:tcPr>
          <w:p>
            <w:pPr>
              <w:pStyle w:val="IsiTabel"/>
              <w:keepNext/>
              <w:suppressAutoHyphens/>
              <w:jc w:val="right"/>
            </w:pPr>
            <w:r>
              <w:t xml:space="preserve">6</w:t>
            </w:r>
          </w:p>
        </w:tc>
      </w:tr>
      <w:tr>
        <w:trPr>
          <w:cantSplit/>
        </w:trPr>
        <w:tc>
          <w:tcPr>
            <w:tcW w:w="1205" w:type="dxa"/>
          </w:tcPr>
          <w:p>
            <w:pPr>
              <w:pStyle w:val="IsiTabel"/>
              <w:keepNext/>
              <w:suppressAutoHyphens/>
              <w:jc w:val="left"/>
            </w:pPr>
            <w:r>
              <w:t xml:space="preserve">Banten</w:t>
            </w:r>
          </w:p>
        </w:tc>
        <w:tc>
          <w:tcPr>
            <w:tcW w:w="1148" w:type="dxa"/>
          </w:tcPr>
          <w:p>
            <w:pPr>
              <w:pStyle w:val="IsiTabel"/>
              <w:keepNext/>
              <w:suppressAutoHyphens/>
              <w:jc w:val="right"/>
            </w:pPr>
            <w:r>
              <w:t xml:space="preserve">8</w:t>
            </w:r>
          </w:p>
        </w:tc>
        <w:tc>
          <w:tcPr>
            <w:tcW w:w="1167" w:type="dxa"/>
          </w:tcPr>
          <w:p>
            <w:pPr>
              <w:pStyle w:val="IsiTabel"/>
              <w:keepNext/>
              <w:suppressAutoHyphens/>
              <w:jc w:val="right"/>
            </w:pPr>
            <w:r>
              <w:t xml:space="preserve">16.821</w:t>
            </w:r>
          </w:p>
        </w:tc>
        <w:tc>
          <w:tcPr>
            <w:tcW w:w="1300" w:type="dxa"/>
          </w:tcPr>
          <w:p>
            <w:pPr>
              <w:pStyle w:val="IsiTabel"/>
              <w:keepNext/>
              <w:suppressAutoHyphens/>
              <w:jc w:val="right"/>
            </w:pPr>
            <w:r>
              <w:t xml:space="preserve">2.052</w:t>
            </w:r>
          </w:p>
        </w:tc>
        <w:tc>
          <w:tcPr>
            <w:tcW w:w="2346" w:type="dxa"/>
          </w:tcPr>
          <w:p>
            <w:pPr>
              <w:pStyle w:val="IsiTabel"/>
              <w:keepNext/>
              <w:suppressAutoHyphens/>
              <w:jc w:val="right"/>
            </w:pPr>
            <w:r>
              <w:t xml:space="preserve">12,2</w:t>
            </w:r>
          </w:p>
        </w:tc>
        <w:tc>
          <w:tcPr>
            <w:tcW w:w="1077" w:type="dxa"/>
          </w:tcPr>
          <w:p>
            <w:pPr>
              <w:pStyle w:val="IsiTabel"/>
              <w:keepNext/>
              <w:suppressAutoHyphens/>
              <w:jc w:val="right"/>
            </w:pPr>
            <w:r>
              <w:t xml:space="preserve">0</w:t>
            </w:r>
          </w:p>
        </w:tc>
        <w:tc>
          <w:tcPr>
            <w:tcW w:w="1111" w:type="dxa"/>
          </w:tcPr>
          <w:p>
            <w:pPr>
              <w:pStyle w:val="IsiTabel"/>
              <w:keepNext/>
              <w:suppressAutoHyphens/>
              <w:jc w:val="right"/>
            </w:pPr>
            <w:r>
              <w:t xml:space="preserve">3</w:t>
            </w:r>
          </w:p>
        </w:tc>
      </w:tr>
      <w:tr>
        <w:trPr>
          <w:cantSplit/>
        </w:trPr>
        <w:tc>
          <w:tcPr>
            <w:tcW w:w="1205" w:type="dxa"/>
          </w:tcPr>
          <w:p>
            <w:pPr>
              <w:pStyle w:val="IsiTabel"/>
              <w:suppressAutoHyphens/>
              <w:jc w:val="left"/>
            </w:pPr>
            <w:bookmarkStart w:id="104" w:name="_Ekor008z"/>
            <w:bookmarkEnd w:id="104"/>
            <w:r>
              <w:t xml:space="preserve">DI Yogyakarta</w:t>
            </w:r>
          </w:p>
        </w:tc>
        <w:tc>
          <w:tcPr>
            <w:tcW w:w="1148" w:type="dxa"/>
          </w:tcPr>
          <w:p>
            <w:pPr>
              <w:pStyle w:val="IsiTabel"/>
              <w:suppressAutoHyphens/>
              <w:jc w:val="right"/>
            </w:pPr>
            <w:r>
              <w:t xml:space="preserve">5</w:t>
            </w:r>
          </w:p>
        </w:tc>
        <w:tc>
          <w:tcPr>
            <w:tcW w:w="1167" w:type="dxa"/>
          </w:tcPr>
          <w:p>
            <w:pPr>
              <w:pStyle w:val="IsiTabel"/>
              <w:suppressAutoHyphens/>
              <w:jc w:val="right"/>
            </w:pPr>
            <w:r>
              <w:t xml:space="preserve">3.265</w:t>
            </w:r>
          </w:p>
        </w:tc>
        <w:tc>
          <w:tcPr>
            <w:tcW w:w="1300" w:type="dxa"/>
          </w:tcPr>
          <w:p>
            <w:pPr>
              <w:pStyle w:val="IsiTabel"/>
              <w:suppressAutoHyphens/>
              <w:jc w:val="right"/>
            </w:pPr>
            <w:r>
              <w:t xml:space="preserve">780</w:t>
            </w:r>
          </w:p>
        </w:tc>
        <w:tc>
          <w:tcPr>
            <w:tcW w:w="2346" w:type="dxa"/>
          </w:tcPr>
          <w:p>
            <w:pPr>
              <w:pStyle w:val="IsiTabel"/>
              <w:suppressAutoHyphens/>
              <w:jc w:val="right"/>
            </w:pPr>
            <w:r>
              <w:t xml:space="preserve">23,9</w:t>
            </w:r>
          </w:p>
        </w:tc>
        <w:tc>
          <w:tcPr>
            <w:tcW w:w="1077" w:type="dxa"/>
          </w:tcPr>
          <w:p>
            <w:pPr>
              <w:pStyle w:val="IsiTabel"/>
              <w:suppressAutoHyphens/>
              <w:jc w:val="right"/>
            </w:pPr>
            <w:r>
              <w:t xml:space="preserve">1</w:t>
            </w:r>
          </w:p>
        </w:tc>
        <w:tc>
          <w:tcPr>
            <w:tcW w:w="1111" w:type="dxa"/>
          </w:tcPr>
          <w:p>
            <w:pPr>
              <w:pStyle w:val="IsiTabel"/>
              <w:suppressAutoHyphens/>
              <w:jc w:val="right"/>
            </w:pPr>
            <w:r>
              <w:t xml:space="preserve">3</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Hitungan negatif adalah indikasi; Jawa Timur dan DI Yogyakarta tanpa kebutuhan industri.</w:t>
      </w:r>
    </w:p>
    <w:p>
      <w:pPr>
        <w:pStyle w:val="Heading2"/>
      </w:pPr>
      <w:bookmarkStart w:id="106" w:name="_Toc00047"/>
      <w:bookmarkStart w:id="105" w:name="_Ref0029"/>
      <w:r>
        <w:t xml:space="preserve">6.3</w:t>
      </w:r>
      <w:bookmarkEnd w:id="105"/>
      <w:r>
        <w:tab/>
      </w:r>
      <w:r>
        <w:t xml:space="preserve">Daya Dukung Air Gaya Permen LH 17/2009</w:t>
      </w:r>
      <w:bookmarkEnd w:id="106"/>
    </w:p>
    <w:p>
      <w:pPr>
        <w:pStyle w:val="IsiTemuan"/>
      </w:pPr>
      <w:r>
        <w:rPr>
          <w:b/>
          <w:bCs/>
          <w:color w:val="051C2C"/>
        </w:rPr>
        <w:t xml:space="preserve">Status gaya Permen LH 17/2009 menandai </w:t>
      </w:r>
      <w:r>
        <w:rPr>
          <w:b/>
          <w:bCs/>
          <w:color w:val="051C2C"/>
        </w:rPr>
        <w:t xml:space="preserve">83</w:t>
      </w:r>
      <w:r>
        <w:rPr>
          <w:b/>
          <w:bCs/>
          <w:color w:val="051C2C"/>
        </w:rPr>
        <w:t xml:space="preserve"> kab/kota defisit, berpenduduk </w:t>
      </w:r>
      <w:r>
        <w:rPr>
          <w:b/>
          <w:bCs/>
          <w:color w:val="051C2C"/>
        </w:rPr>
        <w:t xml:space="preserve">sekitar 110 juta</w:t>
      </w:r>
      <w:r>
        <w:rPr>
          <w:b/>
          <w:bCs/>
          <w:color w:val="051C2C"/>
        </w:rPr>
        <w:t xml:space="preserve"> jiwa (</w:t>
      </w:r>
      <w:r>
        <w:rPr>
          <w:b/>
          <w:bCs/>
          <w:color w:val="051C2C"/>
        </w:rPr>
        <w:fldChar w:fldCharType="begin"/>
      </w:r>
      <w:r>
        <w:rPr>
          <w:b/>
          <w:bCs/>
          <w:color w:val="051C2C"/>
        </w:rPr>
        <w:instrText xml:space="preserve"> REF _Ref0012 \h \* CHARFORMAT </w:instrText>
      </w:r>
      <w:r>
        <w:rPr>
          <w:b/>
          <w:bCs/>
          <w:color w:val="051C2C"/>
        </w:rPr>
        <w:fldChar w:fldCharType="separate"/>
      </w:r>
      <w:r>
        <w:rPr>
          <w:b/>
          <w:bCs/>
          <w:color w:val="051C2C"/>
        </w:rPr>
        <w:t xml:space="preserve">Gambar 6.3</w:t>
      </w:r>
      <w:r>
        <w:rPr>
          <w:b/>
          <w:bCs/>
          <w:color w:val="051C2C"/>
        </w:rPr>
        <w:fldChar w:fldCharType="end"/>
      </w:r>
      <w:r>
        <w:rPr>
          <w:b/>
          <w:bCs/>
          <w:color w:val="051C2C"/>
        </w:rPr>
        <w:t xml:space="preserve">).</w:t>
      </w:r>
      <w:r>
        <w:t xml:space="preserve"> Ketersediaan dihitung sebagai limpasan lokal model dan kebutuhan sebagai penduduk dikali </w:t>
      </w:r>
      <w:r>
        <w:t xml:space="preserve">1.600 m³ per kapita per tahun</w:t>
      </w:r>
      <w:r>
        <w:t xml:space="preserve"> </w:t>
      </w:r>
      <w:r>
        <w:t xml:space="preserve">(Kementerian Negara Lingkungan Hidup, 2009)</w:t>
      </w:r>
      <w:r>
        <w:t xml:space="preserve">. Status ini berbeda dengan status resmi daerah, yang memakai koefisien limpasan tertimbang dan hujan tahunan, dan kajian ini tidak menetapkannya.</w:t>
      </w:r>
    </w:p>
    <w:p>
      <w:pPr>
        <w:pStyle w:val="Caption"/>
      </w:pPr>
      <w:bookmarkStart w:id="108" w:name="_Toc00048"/>
      <w:bookmarkStart w:id="107" w:name="_Ref001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07"/>
      <w:r>
        <w:rPr>
          <w:b/>
          <w:bCs/>
          <w:color w:val="051C2C"/>
        </w:rPr>
        <w:t xml:space="preserve"> </w:t>
      </w:r>
      <w:r>
        <w:t xml:space="preserve">Rasio ketersediaan dan kebutuhan air gaya Permen LH 17/2009 per kab/kota, iklim 1991–2025 dan penduduk 2025</w:t>
      </w:r>
      <w:bookmarkEnd w:id="108"/>
    </w:p>
    <w:p xmlns:a="http://schemas.openxmlformats.org/drawingml/2006/main" xmlns:pic="http://schemas.openxmlformats.org/drawingml/2006/picture">
      <w:pPr>
        <w:keepNext/>
        <w:spacing w:after="0" w:line="240" w:lineRule="auto"/>
        <w:jc w:val="center"/>
      </w:pPr>
      <w:bookmarkStart w:id="109" w:name="_Obj0006"/>
      <w:r>
        <w:drawing>
          <wp:inline distT="0" distB="0" distL="0" distR="0">
            <wp:extent cx="5940000" cy="2589231"/>
            <wp:effectExtent l="0" t="0" r="0" b="0"/>
            <wp:docPr id="19" name="Gambar 19"/>
            <wp:cNvGraphicFramePr>
              <a:graphicFrameLocks noChangeAspect="1"/>
            </wp:cNvGraphicFramePr>
            <a:graphic>
              <a:graphicData uri="http://schemas.openxmlformats.org/drawingml/2006/picture">
                <pic:pic>
                  <pic:nvPicPr>
                    <pic:cNvPr id="19" name="neraca-peta-ddl.png"/>
                    <pic:cNvPicPr/>
                  </pic:nvPicPr>
                  <pic:blipFill>
                    <a:blip r:embed="rId23"/>
                    <a:stretch>
                      <a:fillRect/>
                    </a:stretch>
                  </pic:blipFill>
                  <pic:spPr>
                    <a:xfrm>
                      <a:off x="0" y="0"/>
                      <a:ext cx="5940000" cy="2589231"/>
                    </a:xfrm>
                    <a:prstGeom prst="rect">
                      <a:avLst/>
                    </a:prstGeom>
                  </pic:spPr>
                </pic:pic>
              </a:graphicData>
            </a:graphic>
          </wp:inline>
        </w:drawing>
      </w:r>
      <w:bookmarkEnd w:id="109"/>
    </w:p>
    <w:p>
      <w:pPr>
        <w:pStyle w:val="Sumber"/>
      </w:pPr>
      <w:r>
        <w:rPr>
          <w:b/>
          <w:bCs/>
          <w:color w:val="6B7280"/>
          <w:sz w:val="17"/>
          <w:szCs w:val="17"/>
        </w:rPr>
        <w:t xml:space="preserve">Sumber: </w:t>
      </w:r>
      <w:r>
        <w:rPr>
          <w:color w:val="6B7280"/>
          <w:sz w:val="17"/>
          <w:szCs w:val="17"/>
        </w:rPr>
        <w:t xml:space="preserve">Pengolahan data Pantau Bencana, model neraca air kajian ini; bukan status resmi</w:t>
      </w:r>
      <w:r>
        <w:rPr>
          <w:color w:val="6B7280"/>
          <w:sz w:val="17"/>
          <w:szCs w:val="17"/>
        </w:rPr>
        <w:t xml:space="preserve"> </w:t>
      </w:r>
      <w:r>
        <w:rPr>
          <w:b/>
          <w:bCs/>
          <w:color w:val="1A1A1A"/>
          <w:sz w:val="16"/>
          <w:szCs w:val="16"/>
          <w:bdr w:val="single" w:sz="6" w:space="0" w:color="D9600B"/>
        </w:rPr>
        <w:t xml:space="preserve">  Estimasi model  </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81</w:t>
      </w:r>
      <w:r>
        <w:rPr>
          <w:b/>
          <w:bCs/>
          <w:color w:val="051C2C"/>
        </w:rPr>
        <w:t xml:space="preserve"> dari </w:t>
      </w:r>
      <w:r>
        <w:rPr>
          <w:b/>
          <w:bCs/>
          <w:color w:val="051C2C"/>
        </w:rPr>
        <w:t xml:space="preserve">83</w:t>
      </w:r>
      <w:r>
        <w:rPr>
          <w:b/>
          <w:bCs/>
          <w:color w:val="051C2C"/>
        </w:rPr>
        <w:t xml:space="preserve"> kab/kota yang defisit menurut cara Permen LH 17/2009 punya neraca tahunan positif dalam kajian ini.</w:t>
      </w:r>
      <w:r>
        <w:t xml:space="preserve"> Perbedaan itu datang dari dua hal: peraturan tidak menghitung air kiriman dari hulu, dan kebutuhan hidup layak </w:t>
      </w:r>
      <w:r>
        <w:t xml:space="preserve">1.600 m³ per kapita per tahun</w:t>
      </w:r>
      <w:r>
        <w:t xml:space="preserve"> jauh di atas kebutuhan sektor yang dihitung kajian ini </w:t>
      </w:r>
      <w:r>
        <w:t xml:space="preserve">(Kementerian Negara Lingkungan Hidup, 2009; BSN, 2002)</w:t>
      </w:r>
      <w:r>
        <w:t xml:space="preserve">. Kedua ukuran menjawab pertanyaan berbeda: daya dukung menilai kemampuan wilayah menghidupi penduduknya dari airnya sendiri, sedangkan neraca kajian ini menilai apakah air yang mengalir cukup untuk kebutuhan bulan itu.</w:t>
      </w:r>
    </w:p>
    <w:p>
      <w:pPr>
        <w:pBdr>
          <w:top w:val="single" w:sz="16" w:space="0" w:color="D9600B"/>
        </w:pBdr>
        <w:spacing w:before="0" w:after="80" w:line="60" w:lineRule="exact"/>
        <w:ind w:right="8674"/>
      </w:pPr>
    </w:p>
    <w:p>
      <w:pPr>
        <w:pStyle w:val="Heading1"/>
        <w:numPr>
          <w:ilvl w:val="0"/>
          <w:numId w:val="907"/>
        </w:numPr>
      </w:pPr>
      <w:bookmarkStart w:id="111" w:name="_Toc00049"/>
      <w:r>
        <w:rPr>
          <w:sz w:val="18"/>
          <w:szCs w:val="18"/>
        </w:rPr>
        <w:br/>
      </w:r>
      <w:bookmarkStart w:id="110" w:name="_Ref0007"/>
      <w:r>
        <w:t xml:space="preserve">TAHUN KERING 1997, 2015, 2019, DAN 2023</w:t>
      </w:r>
      <w:bookmarkEnd w:id="110"/>
      <w:bookmarkEnd w:id="111"/>
    </w:p>
    <w:p>
      <w:pPr>
        <w:pStyle w:val="Pertanyaan"/>
      </w:pPr>
      <w:r>
        <w:t xml:space="preserve">Bila iklim kemarau 1997, 2015, 2019, atau 2023 berulang dengan kebutuhan 2025, berapa kab/kota kekurangan air, dan seberapa jauh angka itu bisa dipercaya?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0" name="Gambar 20"/>
                  <wp:cNvGraphicFramePr>
                    <a:graphicFrameLocks noChangeAspect="1"/>
                  </wp:cNvGraphicFramePr>
                  <a:graphic>
                    <a:graphicData uri="http://schemas.openxmlformats.org/drawingml/2006/picture">
                      <pic:pic>
                        <pic:nvPicPr>
                          <pic:cNvPr id="20"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Dengan kebutuhan 2025, neraca Juni–Oktober negatif di </w:t>
            </w:r>
            <w:r>
              <w:t xml:space="preserve">99</w:t>
            </w:r>
            <w:r>
              <w:t xml:space="preserve"> kab/kota pada iklim 1997, </w:t>
            </w:r>
            <w:r>
              <w:t xml:space="preserve">63</w:t>
            </w:r>
            <w:r>
              <w:t xml:space="preserve"> pada 2015, </w:t>
            </w:r>
            <w:r>
              <w:t xml:space="preserve">74</w:t>
            </w:r>
            <w:r>
              <w:t xml:space="preserve"> pada 2019, dan </w:t>
            </w:r>
            <w:r>
              <w:t xml:space="preserve">47</w:t>
            </w:r>
            <w:r>
              <w:t xml:space="preserve"> pada 2023, dibanding </w:t>
            </w:r>
            <w:r>
              <w:t xml:space="preserve">16</w:t>
            </w:r>
            <w:r>
              <w:t xml:space="preserve"> pada iklim rerata.</w:t>
            </w:r>
          </w:p>
          <w:p>
            <w:pPr>
              <w:pStyle w:val="DaftarKotak"/>
              <w:numPr>
                <w:ilvl w:val="0"/>
                <w:numId w:val="1"/>
              </w:numPr>
            </w:pPr>
            <w:r>
              <w:t xml:space="preserve">Bias model berbeda arah antartahun: pada 1997 model memadamkan aliran di </w:t>
            </w:r>
            <w:r>
              <w:t xml:space="preserve">5</w:t>
            </w:r>
            <w:r>
              <w:t xml:space="preserve"> dari </w:t>
            </w:r>
            <w:r>
              <w:t xml:space="preserve">12</w:t>
            </w:r>
            <w:r>
              <w:t xml:space="preserve"> muara, sedangkan pada 2019 aliran Jratunseluna model </w:t>
            </w:r>
            <w:r>
              <w:t xml:space="preserve">sekitar 8,5</w:t>
            </w:r>
            <w:r>
              <w:t xml:space="preserve"> kali Global Flood Awareness System (GloFAS). Angka tahun kering adalah indikasi tekanan dan tidak menjadi batas atas atau batas bawah.</w:t>
            </w:r>
          </w:p>
          <w:p>
            <w:pPr>
              <w:pStyle w:val="IsiKotak"/>
            </w:pPr>
            <w:r>
              <w:rPr>
                <w:b/>
                <w:bCs/>
                <w:color w:val="1A1A1A"/>
              </w:rPr>
              <w:t xml:space="preserve">Angka kunci: </w:t>
            </w:r>
          </w:p>
          <w:p>
            <w:pPr>
              <w:pStyle w:val="DaftarKotak"/>
              <w:numPr>
                <w:ilvl w:val="0"/>
                <w:numId w:val="1"/>
              </w:numPr>
            </w:pPr>
            <w:r>
              <w:t xml:space="preserve">sekitar 210%</w:t>
            </w:r>
            <w:r>
              <w:t xml:space="preserve"> rasio kebutuhan konsumtif terhadap limpasan Juni–Oktober pada iklim 1997, angka kebutuhan potensial lawan limpasan model yang melebih-lebihkan kekurangan </w:t>
            </w:r>
            <w:r>
              <w:t xml:space="preserve">(Pantau Bencana, 2026c)</w:t>
            </w:r>
            <w:r>
              <w:t xml:space="preserve">.</w:t>
            </w:r>
          </w:p>
          <w:p>
            <w:pPr>
              <w:pStyle w:val="IsiKotak"/>
            </w:pPr>
            <w:r>
              <w:rPr>
                <w:b/>
                <w:bCs/>
                <w:color w:val="1A1A1A"/>
              </w:rPr>
              <w:t xml:space="preserve">Rekomendasi: </w:t>
            </w:r>
            <w:r>
              <w:fldChar w:fldCharType="begin"/>
            </w:r>
            <w:r>
              <w:instrText xml:space="preserve"> REF _Ref0022 \h \* CHARFORMAT </w:instrText>
            </w:r>
            <w:r>
              <w:fldChar w:fldCharType="separate"/>
            </w:r>
            <w:r>
              <w:t xml:space="preserve">02</w:t>
            </w:r>
            <w:r>
              <w:fldChar w:fldCharType="end"/>
            </w:r>
            <w:r>
              <w:t xml:space="preserve">, </w:t>
            </w:r>
            <w:r>
              <w:fldChar w:fldCharType="begin"/>
            </w:r>
            <w:r>
              <w:instrText xml:space="preserve"> REF _Ref0021 \h \* CHARFORMAT </w:instrText>
            </w:r>
            <w:r>
              <w:fldChar w:fldCharType="separate"/>
            </w:r>
            <w:r>
              <w:t xml:space="preserve">03</w:t>
            </w:r>
            <w:r>
              <w:fldChar w:fldCharType="end"/>
            </w:r>
          </w:p>
        </w:tc>
      </w:tr>
    </w:tbl>
    <w:p>
      <w:pPr>
        <w:pStyle w:val="Jarak"/>
      </w:pPr>
    </w:p>
    <w:p>
      <w:pPr>
        <w:pStyle w:val="IsiTemuan"/>
      </w:pPr>
      <w:r>
        <w:rPr>
          <w:b/>
          <w:bCs/>
          <w:color w:val="051C2C"/>
        </w:rPr>
        <w:t xml:space="preserve">Hujan Juni–Oktober Pulau Jawa turun dari </w:t>
      </w:r>
      <w:r>
        <w:rPr>
          <w:b/>
          <w:bCs/>
          <w:color w:val="051C2C"/>
        </w:rPr>
        <w:t xml:space="preserve">sekitar 64.000 juta m³</w:t>
      </w:r>
      <w:r>
        <w:rPr>
          <w:b/>
          <w:bCs/>
          <w:color w:val="051C2C"/>
        </w:rPr>
        <w:t xml:space="preserve"> pada iklim rerata menjadi </w:t>
      </w:r>
      <w:r>
        <w:rPr>
          <w:b/>
          <w:bCs/>
          <w:color w:val="051C2C"/>
        </w:rPr>
        <w:t xml:space="preserve">sekitar 17.000 juta m³</w:t>
      </w:r>
      <w:r>
        <w:rPr>
          <w:b/>
          <w:bCs/>
          <w:color w:val="051C2C"/>
        </w:rPr>
        <w:t xml:space="preserve"> pada 1997 dan </w:t>
      </w:r>
      <w:r>
        <w:rPr>
          <w:b/>
          <w:bCs/>
          <w:color w:val="051C2C"/>
        </w:rPr>
        <w:t xml:space="preserve">sekitar 17.000 juta m³</w:t>
      </w:r>
      <w:r>
        <w:rPr>
          <w:b/>
          <w:bCs/>
          <w:color w:val="051C2C"/>
        </w:rPr>
        <w:t xml:space="preserve"> pada 2015 (</w:t>
      </w:r>
      <w:r>
        <w:rPr>
          <w:b/>
          <w:bCs/>
          <w:color w:val="051C2C"/>
        </w:rPr>
        <w:fldChar w:fldCharType="begin"/>
      </w:r>
      <w:r>
        <w:rPr>
          <w:b/>
          <w:bCs/>
          <w:color w:val="051C2C"/>
        </w:rPr>
        <w:instrText xml:space="preserve"> REF _Ref0070 \h \* CHARFORMAT </w:instrText>
      </w:r>
      <w:r>
        <w:rPr>
          <w:b/>
          <w:bCs/>
          <w:color w:val="051C2C"/>
        </w:rPr>
        <w:fldChar w:fldCharType="separate"/>
      </w:r>
      <w:r>
        <w:rPr>
          <w:b/>
          <w:bCs/>
          <w:color w:val="051C2C"/>
        </w:rPr>
        <w:t xml:space="preserve">Tabel 7.1</w:t>
      </w:r>
      <w:r>
        <w:rPr>
          <w:b/>
          <w:bCs/>
          <w:color w:val="051C2C"/>
        </w:rPr>
        <w:fldChar w:fldCharType="end"/>
      </w:r>
      <w:r>
        <w:rPr>
          <w:b/>
          <w:bCs/>
          <w:color w:val="051C2C"/>
        </w:rPr>
        <w:t xml:space="preserve">).</w:t>
      </w:r>
      <w:r>
        <w:t xml:space="preserve"> </w:t>
      </w:r>
      <w:r>
        <w:rPr>
          <w:i/>
          <w:iCs/>
        </w:rPr>
        <w:t xml:space="preserve">Oceanic Niño Index</w:t>
      </w:r>
      <w:r>
        <w:t xml:space="preserve"> (ONI) Juli–September tercatat </w:t>
      </w:r>
      <w:r>
        <w:t xml:space="preserve">1,79</w:t>
      </w:r>
      <w:r>
        <w:t xml:space="preserve"> pada 1997, </w:t>
      </w:r>
      <w:r>
        <w:t xml:space="preserve">1,73</w:t>
      </w:r>
      <w:r>
        <w:t xml:space="preserve"> pada 2015, </w:t>
      </w:r>
      <w:r>
        <w:t xml:space="preserve">0,20</w:t>
      </w:r>
      <w:r>
        <w:t xml:space="preserve"> pada 2019, dan </w:t>
      </w:r>
      <w:r>
        <w:t xml:space="preserve">1,25</w:t>
      </w:r>
      <w:r>
        <w:t xml:space="preserve"> pada 2023, sehingga kemarau 2019 kering tanpa El Niño kuat </w:t>
      </w:r>
      <w:r>
        <w:t xml:space="preserve">(NOAA Climate Prediction Center, 2026b; Climate Hazards Center, University of California Santa Barbara, 2026)</w:t>
      </w:r>
      <w:r>
        <w:t xml:space="preserve">. Kebutuhan konsumtif naik pada tahun kering karena hujan efektif untuk padi berkurang, sehingga tekanan datang dari dua sisi.</w:t>
      </w:r>
    </w:p>
    <w:p>
      <w:pPr>
        <w:pStyle w:val="Heading2"/>
      </w:pPr>
      <w:bookmarkStart w:id="113" w:name="_Toc00050"/>
      <w:bookmarkStart w:id="112" w:name="_Ref0039"/>
      <w:r>
        <w:t xml:space="preserve">7.1</w:t>
      </w:r>
      <w:bookmarkEnd w:id="112"/>
      <w:r>
        <w:tab/>
      </w:r>
      <w:r>
        <w:t xml:space="preserve">Lima Skenario</w:t>
      </w:r>
      <w:bookmarkEnd w:id="113"/>
    </w:p>
    <w:p>
      <w:pPr>
        <w:pStyle w:val="Caption"/>
      </w:pPr>
      <w:bookmarkStart w:id="115" w:name="_Toc00051"/>
      <w:bookmarkStart w:id="114" w:name="_Ref007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14"/>
      <w:r>
        <w:rPr>
          <w:b/>
          <w:bCs/>
          <w:color w:val="051C2C"/>
        </w:rPr>
        <w:t xml:space="preserve"> </w:t>
      </w:r>
      <w:r>
        <w:t xml:space="preserve">Neraca Juni–Oktober Pulau Jawa per skenario iklim, rerata 1991–2025 dan tahun kering 1997, 2015, 2019, 2023 dengan kebutuhan 2025</w:t>
      </w:r>
      <w:bookmarkEnd w:id="11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61"/>
        <w:gridCol w:w="927"/>
        <w:gridCol w:w="1285"/>
        <w:gridCol w:w="1432"/>
        <w:gridCol w:w="2585"/>
        <w:gridCol w:w="1264"/>
      </w:tblGrid>
      <w:tr>
        <w:trPr>
          <w:cantSplit/>
          <w:tblHeader/>
        </w:trPr>
        <w:tc>
          <w:tcPr>
            <w:tcW w:w="1861" w:type="dxa"/>
            <w:shd w:val="clear" w:color="auto" w:fill="051C2C"/>
            <w:vAlign w:val="center"/>
          </w:tcPr>
          <w:p>
            <w:pPr>
              <w:pStyle w:val="KepalaTabel"/>
              <w:keepNext/>
              <w:suppressAutoHyphens/>
            </w:pPr>
            <w:r>
              <w:t xml:space="preserve">SKENARIO</w:t>
            </w:r>
          </w:p>
        </w:tc>
        <w:tc>
          <w:tcPr>
            <w:tcW w:w="927" w:type="dxa"/>
            <w:shd w:val="clear" w:color="auto" w:fill="051C2C"/>
            <w:vAlign w:val="center"/>
          </w:tcPr>
          <w:p>
            <w:pPr>
              <w:pStyle w:val="KepalaTabel"/>
              <w:keepNext/>
              <w:suppressAutoHyphens/>
            </w:pPr>
            <w:r>
              <w:t xml:space="preserve">HUJAN (juta m³)</w:t>
            </w:r>
          </w:p>
        </w:tc>
        <w:tc>
          <w:tcPr>
            <w:tcW w:w="1285" w:type="dxa"/>
            <w:shd w:val="clear" w:color="auto" w:fill="051C2C"/>
            <w:vAlign w:val="center"/>
          </w:tcPr>
          <w:p>
            <w:pPr>
              <w:pStyle w:val="KepalaTabel"/>
              <w:keepNext/>
              <w:suppressAutoHyphens/>
            </w:pPr>
            <w:r>
              <w:t xml:space="preserve">LIMPASAN (juta m³)</w:t>
            </w:r>
          </w:p>
        </w:tc>
        <w:tc>
          <w:tcPr>
            <w:tcW w:w="1432" w:type="dxa"/>
            <w:shd w:val="clear" w:color="auto" w:fill="051C2C"/>
            <w:vAlign w:val="center"/>
          </w:tcPr>
          <w:p>
            <w:pPr>
              <w:pStyle w:val="KepalaTabel"/>
              <w:keepNext/>
              <w:suppressAutoHyphens/>
            </w:pPr>
            <w:r>
              <w:t xml:space="preserve">KONSUMTIF (juta m³)</w:t>
            </w:r>
          </w:p>
        </w:tc>
        <w:tc>
          <w:tcPr>
            <w:tcW w:w="2585" w:type="dxa"/>
            <w:shd w:val="clear" w:color="auto" w:fill="051C2C"/>
            <w:vAlign w:val="center"/>
          </w:tcPr>
          <w:p>
            <w:pPr>
              <w:pStyle w:val="KepalaTabel"/>
              <w:keepNext/>
              <w:suppressAutoHyphens/>
            </w:pPr>
            <w:r>
              <w:t xml:space="preserve">KONSUMTIF/LIMPASAN (%)</w:t>
            </w:r>
          </w:p>
        </w:tc>
        <w:tc>
          <w:tcPr>
            <w:tcW w:w="1264" w:type="dxa"/>
            <w:shd w:val="clear" w:color="auto" w:fill="051C2C"/>
            <w:vAlign w:val="center"/>
          </w:tcPr>
          <w:p>
            <w:pPr>
              <w:pStyle w:val="KepalaTabel"/>
              <w:keepNext/>
              <w:suppressAutoHyphens/>
            </w:pPr>
            <w:r>
              <w:t xml:space="preserve">KAB/KOTA NERACA NEGATIF</w:t>
            </w:r>
          </w:p>
        </w:tc>
      </w:tr>
      <w:tr>
        <w:trPr>
          <w:cantSplit/>
        </w:trPr>
        <w:tc>
          <w:tcPr>
            <w:tcW w:w="1861" w:type="dxa"/>
          </w:tcPr>
          <w:p>
            <w:pPr>
              <w:pStyle w:val="IsiTabel"/>
              <w:keepNext/>
              <w:suppressAutoHyphens/>
              <w:jc w:val="left"/>
            </w:pPr>
            <w:r>
              <w:t xml:space="preserve">Rerata 1991–2025</w:t>
            </w:r>
          </w:p>
        </w:tc>
        <w:tc>
          <w:tcPr>
            <w:tcW w:w="927" w:type="dxa"/>
          </w:tcPr>
          <w:p>
            <w:pPr>
              <w:pStyle w:val="IsiTabel"/>
              <w:keepNext/>
              <w:suppressAutoHyphens/>
              <w:jc w:val="right"/>
            </w:pPr>
            <w:r>
              <w:t xml:space="preserve">64.051</w:t>
            </w:r>
          </w:p>
        </w:tc>
        <w:tc>
          <w:tcPr>
            <w:tcW w:w="1285" w:type="dxa"/>
          </w:tcPr>
          <w:p>
            <w:pPr>
              <w:pStyle w:val="IsiTabel"/>
              <w:keepNext/>
              <w:suppressAutoHyphens/>
              <w:jc w:val="right"/>
            </w:pPr>
            <w:r>
              <w:t xml:space="preserve">28.841</w:t>
            </w:r>
          </w:p>
        </w:tc>
        <w:tc>
          <w:tcPr>
            <w:tcW w:w="1432" w:type="dxa"/>
          </w:tcPr>
          <w:p>
            <w:pPr>
              <w:pStyle w:val="IsiTabel"/>
              <w:keepNext/>
              <w:suppressAutoHyphens/>
              <w:jc w:val="right"/>
            </w:pPr>
            <w:r>
              <w:t xml:space="preserve">9.329</w:t>
            </w:r>
          </w:p>
        </w:tc>
        <w:tc>
          <w:tcPr>
            <w:tcW w:w="2585" w:type="dxa"/>
          </w:tcPr>
          <w:p>
            <w:pPr>
              <w:pStyle w:val="IsiTabel"/>
              <w:keepNext/>
              <w:suppressAutoHyphens/>
              <w:jc w:val="right"/>
            </w:pPr>
            <w:r>
              <w:t xml:space="preserve">32,3</w:t>
            </w:r>
          </w:p>
        </w:tc>
        <w:tc>
          <w:tcPr>
            <w:tcW w:w="1264" w:type="dxa"/>
          </w:tcPr>
          <w:p>
            <w:pPr>
              <w:pStyle w:val="IsiTabel"/>
              <w:keepNext/>
              <w:suppressAutoHyphens/>
              <w:jc w:val="right"/>
            </w:pPr>
            <w:r>
              <w:t xml:space="preserve">16</w:t>
            </w:r>
          </w:p>
        </w:tc>
      </w:tr>
      <w:tr>
        <w:trPr>
          <w:cantSplit/>
        </w:trPr>
        <w:tc>
          <w:tcPr>
            <w:tcW w:w="1861" w:type="dxa"/>
          </w:tcPr>
          <w:p>
            <w:pPr>
              <w:pStyle w:val="IsiTabel"/>
              <w:keepNext/>
              <w:suppressAutoHyphens/>
              <w:jc w:val="left"/>
            </w:pPr>
            <w:bookmarkStart w:id="116" w:name="_Ekor009a"/>
            <w:bookmarkEnd w:id="116"/>
            <w:r>
              <w:t xml:space="preserve">1997</w:t>
            </w:r>
          </w:p>
        </w:tc>
        <w:tc>
          <w:tcPr>
            <w:tcW w:w="927" w:type="dxa"/>
          </w:tcPr>
          <w:p>
            <w:pPr>
              <w:pStyle w:val="IsiTabel"/>
              <w:keepNext/>
              <w:suppressAutoHyphens/>
              <w:jc w:val="right"/>
            </w:pPr>
            <w:r>
              <w:t xml:space="preserve">17.342</w:t>
            </w:r>
          </w:p>
        </w:tc>
        <w:tc>
          <w:tcPr>
            <w:tcW w:w="1285" w:type="dxa"/>
          </w:tcPr>
          <w:p>
            <w:pPr>
              <w:pStyle w:val="IsiTabel"/>
              <w:keepNext/>
              <w:suppressAutoHyphens/>
              <w:jc w:val="right"/>
            </w:pPr>
            <w:r>
              <w:t xml:space="preserve">6.286</w:t>
            </w:r>
          </w:p>
        </w:tc>
        <w:tc>
          <w:tcPr>
            <w:tcW w:w="1432" w:type="dxa"/>
          </w:tcPr>
          <w:p>
            <w:pPr>
              <w:pStyle w:val="IsiTabel"/>
              <w:keepNext/>
              <w:suppressAutoHyphens/>
              <w:jc w:val="right"/>
            </w:pPr>
            <w:r>
              <w:t xml:space="preserve">13.289</w:t>
            </w:r>
          </w:p>
        </w:tc>
        <w:tc>
          <w:tcPr>
            <w:tcW w:w="2585" w:type="dxa"/>
          </w:tcPr>
          <w:p>
            <w:pPr>
              <w:pStyle w:val="IsiTabel"/>
              <w:keepNext/>
              <w:suppressAutoHyphens/>
              <w:jc w:val="right"/>
            </w:pPr>
            <w:r>
              <w:t xml:space="preserve">211,4</w:t>
            </w:r>
          </w:p>
        </w:tc>
        <w:tc>
          <w:tcPr>
            <w:tcW w:w="1264" w:type="dxa"/>
          </w:tcPr>
          <w:p>
            <w:pPr>
              <w:pStyle w:val="IsiTabel"/>
              <w:keepNext/>
              <w:suppressAutoHyphens/>
              <w:jc w:val="right"/>
            </w:pPr>
            <w:r>
              <w:t xml:space="preserve">99</w:t>
            </w:r>
          </w:p>
        </w:tc>
      </w:tr>
      <w:tr>
        <w:trPr>
          <w:cantSplit/>
        </w:trPr>
        <w:tc>
          <w:tcPr>
            <w:tcW w:w="1861" w:type="dxa"/>
          </w:tcPr>
          <w:p>
            <w:pPr>
              <w:pStyle w:val="IsiTabel"/>
              <w:keepNext/>
              <w:suppressAutoHyphens/>
              <w:jc w:val="left"/>
            </w:pPr>
            <w:r>
              <w:t xml:space="preserve">2015</w:t>
            </w:r>
          </w:p>
        </w:tc>
        <w:tc>
          <w:tcPr>
            <w:tcW w:w="927" w:type="dxa"/>
          </w:tcPr>
          <w:p>
            <w:pPr>
              <w:pStyle w:val="IsiTabel"/>
              <w:keepNext/>
              <w:suppressAutoHyphens/>
              <w:jc w:val="right"/>
            </w:pPr>
            <w:r>
              <w:t xml:space="preserve">16.898</w:t>
            </w:r>
          </w:p>
        </w:tc>
        <w:tc>
          <w:tcPr>
            <w:tcW w:w="1285" w:type="dxa"/>
          </w:tcPr>
          <w:p>
            <w:pPr>
              <w:pStyle w:val="IsiTabel"/>
              <w:keepNext/>
              <w:suppressAutoHyphens/>
              <w:jc w:val="right"/>
            </w:pPr>
            <w:r>
              <w:t xml:space="preserve">9.070</w:t>
            </w:r>
          </w:p>
        </w:tc>
        <w:tc>
          <w:tcPr>
            <w:tcW w:w="1432" w:type="dxa"/>
          </w:tcPr>
          <w:p>
            <w:pPr>
              <w:pStyle w:val="IsiTabel"/>
              <w:keepNext/>
              <w:suppressAutoHyphens/>
              <w:jc w:val="right"/>
            </w:pPr>
            <w:r>
              <w:t xml:space="preserve">13.031</w:t>
            </w:r>
          </w:p>
        </w:tc>
        <w:tc>
          <w:tcPr>
            <w:tcW w:w="2585" w:type="dxa"/>
          </w:tcPr>
          <w:p>
            <w:pPr>
              <w:pStyle w:val="IsiTabel"/>
              <w:keepNext/>
              <w:suppressAutoHyphens/>
              <w:jc w:val="right"/>
            </w:pPr>
            <w:r>
              <w:t xml:space="preserve">143,7</w:t>
            </w:r>
          </w:p>
        </w:tc>
        <w:tc>
          <w:tcPr>
            <w:tcW w:w="1264" w:type="dxa"/>
          </w:tcPr>
          <w:p>
            <w:pPr>
              <w:pStyle w:val="IsiTabel"/>
              <w:keepNext/>
              <w:suppressAutoHyphens/>
              <w:jc w:val="right"/>
            </w:pPr>
            <w:r>
              <w:t xml:space="preserve">63</w:t>
            </w:r>
          </w:p>
        </w:tc>
      </w:tr>
      <w:tr>
        <w:trPr>
          <w:cantSplit/>
        </w:trPr>
        <w:tc>
          <w:tcPr>
            <w:tcW w:w="1861" w:type="dxa"/>
          </w:tcPr>
          <w:p>
            <w:pPr>
              <w:pStyle w:val="IsiTabel"/>
              <w:keepNext/>
              <w:suppressAutoHyphens/>
              <w:jc w:val="left"/>
            </w:pPr>
            <w:r>
              <w:t xml:space="preserve">2019</w:t>
            </w:r>
          </w:p>
        </w:tc>
        <w:tc>
          <w:tcPr>
            <w:tcW w:w="927" w:type="dxa"/>
          </w:tcPr>
          <w:p>
            <w:pPr>
              <w:pStyle w:val="IsiTabel"/>
              <w:keepNext/>
              <w:suppressAutoHyphens/>
              <w:jc w:val="right"/>
            </w:pPr>
            <w:r>
              <w:t xml:space="preserve">17.090</w:t>
            </w:r>
          </w:p>
        </w:tc>
        <w:tc>
          <w:tcPr>
            <w:tcW w:w="1285" w:type="dxa"/>
          </w:tcPr>
          <w:p>
            <w:pPr>
              <w:pStyle w:val="IsiTabel"/>
              <w:keepNext/>
              <w:suppressAutoHyphens/>
              <w:jc w:val="right"/>
            </w:pPr>
            <w:r>
              <w:t xml:space="preserve">8.337</w:t>
            </w:r>
          </w:p>
        </w:tc>
        <w:tc>
          <w:tcPr>
            <w:tcW w:w="1432" w:type="dxa"/>
          </w:tcPr>
          <w:p>
            <w:pPr>
              <w:pStyle w:val="IsiTabel"/>
              <w:keepNext/>
              <w:suppressAutoHyphens/>
              <w:jc w:val="right"/>
            </w:pPr>
            <w:r>
              <w:t xml:space="preserve">13.303</w:t>
            </w:r>
          </w:p>
        </w:tc>
        <w:tc>
          <w:tcPr>
            <w:tcW w:w="2585" w:type="dxa"/>
          </w:tcPr>
          <w:p>
            <w:pPr>
              <w:pStyle w:val="IsiTabel"/>
              <w:keepNext/>
              <w:suppressAutoHyphens/>
              <w:jc w:val="right"/>
            </w:pPr>
            <w:r>
              <w:t xml:space="preserve">159,6</w:t>
            </w:r>
          </w:p>
        </w:tc>
        <w:tc>
          <w:tcPr>
            <w:tcW w:w="1264" w:type="dxa"/>
          </w:tcPr>
          <w:p>
            <w:pPr>
              <w:pStyle w:val="IsiTabel"/>
              <w:keepNext/>
              <w:suppressAutoHyphens/>
              <w:jc w:val="right"/>
            </w:pPr>
            <w:r>
              <w:t xml:space="preserve">74</w:t>
            </w:r>
          </w:p>
        </w:tc>
      </w:tr>
      <w:tr>
        <w:trPr>
          <w:cantSplit/>
        </w:trPr>
        <w:tc>
          <w:tcPr>
            <w:tcW w:w="1861" w:type="dxa"/>
          </w:tcPr>
          <w:p>
            <w:pPr>
              <w:pStyle w:val="IsiTabel"/>
              <w:suppressAutoHyphens/>
              <w:jc w:val="left"/>
            </w:pPr>
            <w:bookmarkStart w:id="117" w:name="_Ekor009z"/>
            <w:bookmarkEnd w:id="117"/>
            <w:r>
              <w:t xml:space="preserve">2023</w:t>
            </w:r>
          </w:p>
        </w:tc>
        <w:tc>
          <w:tcPr>
            <w:tcW w:w="927" w:type="dxa"/>
          </w:tcPr>
          <w:p>
            <w:pPr>
              <w:pStyle w:val="IsiTabel"/>
              <w:suppressAutoHyphens/>
              <w:jc w:val="right"/>
            </w:pPr>
            <w:r>
              <w:t xml:space="preserve">29.933</w:t>
            </w:r>
          </w:p>
        </w:tc>
        <w:tc>
          <w:tcPr>
            <w:tcW w:w="1285" w:type="dxa"/>
          </w:tcPr>
          <w:p>
            <w:pPr>
              <w:pStyle w:val="IsiTabel"/>
              <w:suppressAutoHyphens/>
              <w:jc w:val="right"/>
            </w:pPr>
            <w:r>
              <w:t xml:space="preserve">11.949</w:t>
            </w:r>
          </w:p>
        </w:tc>
        <w:tc>
          <w:tcPr>
            <w:tcW w:w="1432" w:type="dxa"/>
          </w:tcPr>
          <w:p>
            <w:pPr>
              <w:pStyle w:val="IsiTabel"/>
              <w:suppressAutoHyphens/>
              <w:jc w:val="right"/>
            </w:pPr>
            <w:r>
              <w:t xml:space="preserve">11.401</w:t>
            </w:r>
          </w:p>
        </w:tc>
        <w:tc>
          <w:tcPr>
            <w:tcW w:w="2585" w:type="dxa"/>
          </w:tcPr>
          <w:p>
            <w:pPr>
              <w:pStyle w:val="IsiTabel"/>
              <w:suppressAutoHyphens/>
              <w:jc w:val="right"/>
            </w:pPr>
            <w:r>
              <w:t xml:space="preserve">95,4</w:t>
            </w:r>
          </w:p>
        </w:tc>
        <w:tc>
          <w:tcPr>
            <w:tcW w:w="1264" w:type="dxa"/>
          </w:tcPr>
          <w:p>
            <w:pPr>
              <w:pStyle w:val="IsiTabel"/>
              <w:suppressAutoHyphens/>
              <w:jc w:val="right"/>
            </w:pPr>
            <w:r>
              <w:t xml:space="preserve">47</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Bias tahun kering bergantung tahun (Subbab 7.3); kebutuhan irigasi adalah kebutuhan potensial.</w:t>
      </w:r>
    </w:p>
    <w:p>
      <w:pPr>
        <w:pStyle w:val="IsiTemuan"/>
      </w:pPr>
      <w:r>
        <w:rPr>
          <w:b/>
          <w:bCs/>
          <w:color w:val="051C2C"/>
        </w:rPr>
        <w:t xml:space="preserve">Jumlah kab/kota dengan neraca Juni–Oktober negatif naik dari </w:t>
      </w:r>
      <w:r>
        <w:rPr>
          <w:b/>
          <w:bCs/>
          <w:color w:val="051C2C"/>
        </w:rPr>
        <w:t xml:space="preserve">16</w:t>
      </w:r>
      <w:r>
        <w:rPr>
          <w:b/>
          <w:bCs/>
          <w:color w:val="051C2C"/>
        </w:rPr>
        <w:t xml:space="preserve"> pada iklim rerata menjadi </w:t>
      </w:r>
      <w:r>
        <w:rPr>
          <w:b/>
          <w:bCs/>
          <w:color w:val="051C2C"/>
        </w:rPr>
        <w:t xml:space="preserve">47</w:t>
      </w:r>
      <w:r>
        <w:rPr>
          <w:b/>
          <w:bCs/>
          <w:color w:val="051C2C"/>
        </w:rPr>
        <w:t xml:space="preserve"> sampai </w:t>
      </w:r>
      <w:r>
        <w:rPr>
          <w:b/>
          <w:bCs/>
          <w:color w:val="051C2C"/>
        </w:rPr>
        <w:t xml:space="preserve">99</w:t>
      </w:r>
      <w:r>
        <w:rPr>
          <w:b/>
          <w:bCs/>
          <w:color w:val="051C2C"/>
        </w:rPr>
        <w:t xml:space="preserve"> pada tahun kering (</w:t>
      </w:r>
      <w:r>
        <w:rPr>
          <w:b/>
          <w:bCs/>
          <w:color w:val="051C2C"/>
        </w:rPr>
        <w:fldChar w:fldCharType="begin"/>
      </w:r>
      <w:r>
        <w:rPr>
          <w:b/>
          <w:bCs/>
          <w:color w:val="051C2C"/>
        </w:rPr>
        <w:instrText xml:space="preserve"> REF _Ref0009 \h \* CHARFORMAT </w:instrText>
      </w:r>
      <w:r>
        <w:rPr>
          <w:b/>
          <w:bCs/>
          <w:color w:val="051C2C"/>
        </w:rPr>
        <w:fldChar w:fldCharType="separate"/>
      </w:r>
      <w:r>
        <w:rPr>
          <w:b/>
          <w:bCs/>
          <w:color w:val="051C2C"/>
        </w:rPr>
        <w:t xml:space="preserve">Gambar 7.1</w:t>
      </w:r>
      <w:r>
        <w:rPr>
          <w:b/>
          <w:bCs/>
          <w:color w:val="051C2C"/>
        </w:rPr>
        <w:fldChar w:fldCharType="end"/>
      </w:r>
      <w:r>
        <w:rPr>
          <w:b/>
          <w:bCs/>
          <w:color w:val="051C2C"/>
        </w:rPr>
        <w:t xml:space="preserve">).</w:t>
      </w:r>
      <w:r>
        <w:t xml:space="preserve"> Tahun 2023 lebih ringan dari tiga tahun kering lain, dengan hujan Juni–Oktober </w:t>
      </w:r>
      <w:r>
        <w:t xml:space="preserve">sekitar 30.000 juta m³</w:t>
      </w:r>
      <w:r>
        <w:t xml:space="preserve"> </w:t>
      </w:r>
      <w:r>
        <w:t xml:space="preserve">(Pantau Bencana, 2026c)</w:t>
      </w:r>
      <w:r>
        <w:t xml:space="preserve">. Urutan antartahun ini mengikuti urutan hujan kemarau, kecuali 2019 yang lebih berat dari 2015 karena limpasan model 2019 lebih kecil.</w:t>
      </w:r>
    </w:p>
    <w:p>
      <w:pPr>
        <w:pStyle w:val="Caption"/>
      </w:pPr>
      <w:bookmarkStart w:id="119" w:name="_Toc00052"/>
      <w:bookmarkStart w:id="118" w:name="_Ref000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18"/>
      <w:r>
        <w:rPr>
          <w:b/>
          <w:bCs/>
          <w:color w:val="051C2C"/>
        </w:rPr>
        <w:t xml:space="preserve"> </w:t>
      </w:r>
      <w:r>
        <w:t xml:space="preserve">Kab/kota dengan neraca Juni–Oktober negatif per skenario iklim, rerata 1991–2025 dan tahun kering 1997, 2015, 2019, 2023</w:t>
      </w:r>
      <w:bookmarkEnd w:id="119"/>
    </w:p>
    <w:p xmlns:a="http://schemas.openxmlformats.org/drawingml/2006/main" xmlns:pic="http://schemas.openxmlformats.org/drawingml/2006/picture">
      <w:pPr>
        <w:keepNext/>
        <w:spacing w:after="0" w:line="240" w:lineRule="auto"/>
        <w:jc w:val="center"/>
      </w:pPr>
      <w:bookmarkStart w:id="120" w:name="_Obj0007"/>
      <w:r>
        <w:drawing>
          <wp:inline distT="0" distB="0" distL="0" distR="0">
            <wp:extent cx="5940000" cy="2494800"/>
            <wp:effectExtent l="0" t="0" r="0" b="0"/>
            <wp:docPr id="21" name="Gambar 21"/>
            <wp:cNvGraphicFramePr>
              <a:graphicFrameLocks noChangeAspect="1"/>
            </wp:cNvGraphicFramePr>
            <a:graphic>
              <a:graphicData uri="http://schemas.openxmlformats.org/drawingml/2006/picture">
                <pic:pic>
                  <pic:nvPicPr>
                    <pic:cNvPr id="21" name="neraca-batang-skenario.png"/>
                    <pic:cNvPicPr/>
                  </pic:nvPicPr>
                  <pic:blipFill>
                    <a:blip r:embed="rId24"/>
                    <a:stretch>
                      <a:fillRect/>
                    </a:stretch>
                  </pic:blipFill>
                  <pic:spPr>
                    <a:xfrm>
                      <a:off x="0" y="0"/>
                      <a:ext cx="5940000" cy="2494800"/>
                    </a:xfrm>
                    <a:prstGeom prst="rect">
                      <a:avLst/>
                    </a:prstGeom>
                  </pic:spPr>
                </pic:pic>
              </a:graphicData>
            </a:graphic>
          </wp:inline>
        </w:drawing>
      </w:r>
      <w:bookmarkEnd w:id="120"/>
    </w:p>
    <w:p>
      <w:pPr>
        <w:pStyle w:val="Sumber"/>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122" w:name="_Toc00053"/>
      <w:bookmarkStart w:id="121" w:name="_Ref0035"/>
      <w:r>
        <w:t xml:space="preserve">7.2</w:t>
      </w:r>
      <w:bookmarkEnd w:id="121"/>
      <w:r>
        <w:tab/>
      </w:r>
      <w:r>
        <w:t xml:space="preserve">Kab/Kota Paling Tertekan pada Iklim 1997</w:t>
      </w:r>
      <w:bookmarkEnd w:id="122"/>
    </w:p>
    <w:p>
      <w:pPr>
        <w:pStyle w:val="IsiTemuan"/>
      </w:pPr>
      <w:r>
        <w:rPr>
          <w:b/>
          <w:bCs/>
          <w:color w:val="051C2C"/>
        </w:rPr>
        <w:t xml:space="preserve">Pada iklim 1997, </w:t>
      </w:r>
      <w:r>
        <w:rPr>
          <w:b/>
          <w:bCs/>
          <w:color w:val="051C2C"/>
        </w:rPr>
        <w:t xml:space="preserve">Kab. Indramayu</w:t>
      </w:r>
      <w:r>
        <w:rPr>
          <w:b/>
          <w:bCs/>
          <w:color w:val="051C2C"/>
        </w:rPr>
        <w:t xml:space="preserve"> mencatat neraca Juni–Oktober </w:t>
      </w:r>
      <w:r>
        <w:rPr>
          <w:b/>
          <w:bCs/>
          <w:color w:val="051C2C"/>
        </w:rPr>
        <w:t xml:space="preserve">sekitar -300 juta m³</w:t>
      </w:r>
      <w:r>
        <w:rPr>
          <w:b/>
          <w:bCs/>
          <w:color w:val="051C2C"/>
        </w:rPr>
        <w:t xml:space="preserve">, terendah di Pulau Jawa (</w:t>
      </w:r>
      <w:r>
        <w:rPr>
          <w:b/>
          <w:bCs/>
          <w:color w:val="051C2C"/>
        </w:rPr>
        <w:fldChar w:fldCharType="begin"/>
      </w:r>
      <w:r>
        <w:rPr>
          <w:b/>
          <w:bCs/>
          <w:color w:val="051C2C"/>
        </w:rPr>
        <w:instrText xml:space="preserve"> REF _Ref0061 \h \* CHARFORMAT </w:instrText>
      </w:r>
      <w:r>
        <w:rPr>
          <w:b/>
          <w:bCs/>
          <w:color w:val="051C2C"/>
        </w:rPr>
        <w:fldChar w:fldCharType="separate"/>
      </w:r>
      <w:r>
        <w:rPr>
          <w:b/>
          <w:bCs/>
          <w:color w:val="051C2C"/>
        </w:rPr>
        <w:t xml:space="preserve">Tabel 7.2</w:t>
      </w:r>
      <w:r>
        <w:rPr>
          <w:b/>
          <w:bCs/>
          <w:color w:val="051C2C"/>
        </w:rPr>
        <w:fldChar w:fldCharType="end"/>
      </w:r>
      <w:r>
        <w:rPr>
          <w:b/>
          <w:bCs/>
          <w:color w:val="051C2C"/>
        </w:rPr>
        <w:t xml:space="preserve">).</w:t>
      </w:r>
      <w:r>
        <w:t xml:space="preserve"> Sebelas dari lima belas kab/kota di daftar ini juga ada di daftar neraca kemarau andalan terendah (</w:t>
      </w:r>
      <w:r>
        <w:fldChar w:fldCharType="begin"/>
      </w:r>
      <w:r>
        <w:instrText xml:space="preserve"> REF _Ref0064 \h \* CHARFORMAT </w:instrText>
      </w:r>
      <w:r>
        <w:fldChar w:fldCharType="separate"/>
      </w:r>
      <w:r>
        <w:t xml:space="preserve">Tabel 6.1</w:t>
      </w:r>
      <w:r>
        <w:fldChar w:fldCharType="end"/>
      </w:r>
      <w:r>
        <w:t xml:space="preserve">), sehingga kedua ukuran menunjuk wilayah yang sama </w:t>
      </w:r>
      <w:r>
        <w:t xml:space="preserve">(Pantau Bencana, 2026c)</w:t>
      </w:r>
      <w:r>
        <w:t xml:space="preserve">. Empat lainnya, yaitu Demak, Lamongan, Ngawi, dan Klaten, berada di daerah aliran sungai (DAS) Bengawan Solo dan Jratunseluna, yang aliran muaranya dipadamkan model pada 1997, sehingga angkanya paling terpengaruh bias.</w:t>
      </w:r>
    </w:p>
    <w:p>
      <w:pPr>
        <w:pStyle w:val="Caption"/>
      </w:pPr>
      <w:bookmarkStart w:id="124" w:name="_Toc00054"/>
      <w:bookmarkStart w:id="123" w:name="_Ref006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23"/>
      <w:r>
        <w:rPr>
          <w:b/>
          <w:bCs/>
          <w:color w:val="051C2C"/>
        </w:rPr>
        <w:t xml:space="preserve"> </w:t>
      </w:r>
      <w:r>
        <w:t xml:space="preserve">Lima belas kab/kota dengan neraca Juni–Oktober terendah pada iklim 1997 dan kebutuhan 2025</w:t>
      </w:r>
      <w:bookmarkEnd w:id="12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3"/>
        <w:gridCol w:w="2060"/>
        <w:gridCol w:w="1525"/>
        <w:gridCol w:w="1291"/>
        <w:gridCol w:w="1333"/>
        <w:gridCol w:w="1291"/>
        <w:gridCol w:w="1291"/>
      </w:tblGrid>
      <w:tr>
        <w:trPr>
          <w:cantSplit/>
          <w:tblHeader/>
        </w:trPr>
        <w:tc>
          <w:tcPr>
            <w:tcW w:w="563" w:type="dxa"/>
            <w:shd w:val="clear" w:color="auto" w:fill="051C2C"/>
            <w:vAlign w:val="center"/>
          </w:tcPr>
          <w:p>
            <w:pPr>
              <w:pStyle w:val="KepalaTabel"/>
              <w:suppressAutoHyphens/>
            </w:pPr>
            <w:r>
              <w:t xml:space="preserve">NO</w:t>
            </w:r>
          </w:p>
        </w:tc>
        <w:tc>
          <w:tcPr>
            <w:tcW w:w="2060" w:type="dxa"/>
            <w:shd w:val="clear" w:color="auto" w:fill="051C2C"/>
            <w:vAlign w:val="center"/>
          </w:tcPr>
          <w:p>
            <w:pPr>
              <w:pStyle w:val="KepalaTabel"/>
              <w:suppressAutoHyphens/>
            </w:pPr>
            <w:r>
              <w:t xml:space="preserve">KAB/KOTA</w:t>
            </w:r>
          </w:p>
        </w:tc>
        <w:tc>
          <w:tcPr>
            <w:tcW w:w="1525" w:type="dxa"/>
            <w:shd w:val="clear" w:color="auto" w:fill="051C2C"/>
            <w:vAlign w:val="center"/>
          </w:tcPr>
          <w:p>
            <w:pPr>
              <w:pStyle w:val="KepalaTabel"/>
              <w:suppressAutoHyphens/>
            </w:pPr>
            <w:r>
              <w:t xml:space="preserve">PROVINSI</w:t>
            </w:r>
          </w:p>
        </w:tc>
        <w:tc>
          <w:tcPr>
            <w:tcW w:w="1291" w:type="dxa"/>
            <w:shd w:val="clear" w:color="auto" w:fill="051C2C"/>
            <w:vAlign w:val="center"/>
          </w:tcPr>
          <w:p>
            <w:pPr>
              <w:pStyle w:val="KepalaTabel"/>
              <w:suppressAutoHyphens/>
            </w:pPr>
            <w:r>
              <w:t xml:space="preserve">NERACA JUN–OKT RERATA (juta m³)</w:t>
            </w:r>
          </w:p>
        </w:tc>
        <w:tc>
          <w:tcPr>
            <w:tcW w:w="1333" w:type="dxa"/>
            <w:shd w:val="clear" w:color="auto" w:fill="051C2C"/>
            <w:vAlign w:val="center"/>
          </w:tcPr>
          <w:p>
            <w:pPr>
              <w:pStyle w:val="KepalaTabel"/>
              <w:suppressAutoHyphens/>
            </w:pPr>
            <w:r>
              <w:t xml:space="preserve">NERACA KEMARAU ANDALAN (juta m³)</w:t>
            </w:r>
          </w:p>
        </w:tc>
        <w:tc>
          <w:tcPr>
            <w:tcW w:w="1291" w:type="dxa"/>
            <w:shd w:val="clear" w:color="auto" w:fill="051C2C"/>
            <w:vAlign w:val="center"/>
          </w:tcPr>
          <w:p>
            <w:pPr>
              <w:pStyle w:val="KepalaTabel"/>
              <w:suppressAutoHyphens/>
            </w:pPr>
            <w:r>
              <w:t xml:space="preserve">NERACA JUN–OKT 1997 (juta m³)</w:t>
            </w:r>
          </w:p>
        </w:tc>
        <w:tc>
          <w:tcPr>
            <w:tcW w:w="1291" w:type="dxa"/>
            <w:shd w:val="clear" w:color="auto" w:fill="051C2C"/>
            <w:vAlign w:val="center"/>
          </w:tcPr>
          <w:p>
            <w:pPr>
              <w:pStyle w:val="KepalaTabel"/>
              <w:suppressAutoHyphens/>
            </w:pPr>
            <w:r>
              <w:t xml:space="preserve">NERACA JUN–OKT 2015 (juta m³)</w:t>
            </w:r>
          </w:p>
        </w:tc>
      </w:tr>
      <w:tr>
        <w:trPr>
          <w:cantSplit/>
        </w:trPr>
        <w:tc>
          <w:tcPr>
            <w:tcW w:w="563" w:type="dxa"/>
          </w:tcPr>
          <w:p>
            <w:pPr>
              <w:pStyle w:val="IsiTabel"/>
              <w:suppressAutoHyphens/>
              <w:jc w:val="center"/>
            </w:pPr>
            <w:r>
              <w:rPr>
                <w:b/>
                <w:bCs/>
                <w:color w:val="FFFFFF"/>
                <w:sz w:val="16"/>
                <w:szCs w:val="16"/>
                <w:shd w:val="clear" w:color="auto" w:fill="051C2C"/>
              </w:rPr>
              <w:t xml:space="preserve">  1  </w:t>
            </w:r>
          </w:p>
        </w:tc>
        <w:tc>
          <w:tcPr>
            <w:tcW w:w="2060" w:type="dxa"/>
          </w:tcPr>
          <w:p>
            <w:pPr>
              <w:pStyle w:val="IsiTabel"/>
              <w:suppressAutoHyphens/>
              <w:jc w:val="left"/>
            </w:pPr>
            <w:r>
              <w:t xml:space="preserve">Kab. Indramayu</w:t>
            </w:r>
          </w:p>
        </w:tc>
        <w:tc>
          <w:tcPr>
            <w:tcW w:w="1525" w:type="dxa"/>
          </w:tcPr>
          <w:p>
            <w:pPr>
              <w:pStyle w:val="IsiTabel"/>
              <w:suppressAutoHyphens/>
              <w:jc w:val="left"/>
            </w:pPr>
            <w:r>
              <w:t xml:space="preserve">Jawa Barat</w:t>
            </w:r>
          </w:p>
        </w:tc>
        <w:tc>
          <w:tcPr>
            <w:tcW w:w="1291" w:type="dxa"/>
          </w:tcPr>
          <w:p>
            <w:pPr>
              <w:pStyle w:val="IsiTabel"/>
              <w:suppressAutoHyphens/>
              <w:jc w:val="right"/>
            </w:pPr>
            <w:r>
              <w:t xml:space="preserve">624</w:t>
            </w:r>
          </w:p>
        </w:tc>
        <w:tc>
          <w:tcPr>
            <w:tcW w:w="1333" w:type="dxa"/>
          </w:tcPr>
          <w:p>
            <w:pPr>
              <w:pStyle w:val="IsiTabel"/>
              <w:suppressAutoHyphens/>
              <w:jc w:val="right"/>
            </w:pPr>
            <w:r>
              <w:t xml:space="preserve">-204</w:t>
            </w:r>
          </w:p>
        </w:tc>
        <w:tc>
          <w:tcPr>
            <w:tcW w:w="1291" w:type="dxa"/>
          </w:tcPr>
          <w:p>
            <w:pPr>
              <w:pStyle w:val="IsiTabel"/>
              <w:suppressAutoHyphens/>
              <w:jc w:val="right"/>
            </w:pPr>
            <w:r>
              <w:t xml:space="preserve">-300</w:t>
            </w:r>
          </w:p>
        </w:tc>
        <w:tc>
          <w:tcPr>
            <w:tcW w:w="1291" w:type="dxa"/>
          </w:tcPr>
          <w:p>
            <w:pPr>
              <w:pStyle w:val="IsiTabel"/>
              <w:suppressAutoHyphens/>
              <w:jc w:val="right"/>
            </w:pPr>
            <w:r>
              <w:t xml:space="preserve">-262</w:t>
            </w:r>
          </w:p>
        </w:tc>
      </w:tr>
      <w:tr>
        <w:trPr>
          <w:cantSplit/>
        </w:trPr>
        <w:tc>
          <w:tcPr>
            <w:tcW w:w="563" w:type="dxa"/>
          </w:tcPr>
          <w:p>
            <w:pPr>
              <w:pStyle w:val="IsiTabel"/>
              <w:suppressAutoHyphens/>
              <w:jc w:val="center"/>
            </w:pPr>
            <w:r>
              <w:rPr>
                <w:b/>
                <w:bCs/>
                <w:color w:val="FFFFFF"/>
                <w:sz w:val="16"/>
                <w:szCs w:val="16"/>
                <w:shd w:val="clear" w:color="auto" w:fill="051C2C"/>
              </w:rPr>
              <w:t xml:space="preserve">  2  </w:t>
            </w:r>
          </w:p>
        </w:tc>
        <w:tc>
          <w:tcPr>
            <w:tcW w:w="2060" w:type="dxa"/>
          </w:tcPr>
          <w:p>
            <w:pPr>
              <w:pStyle w:val="IsiTabel"/>
              <w:suppressAutoHyphens/>
              <w:jc w:val="left"/>
            </w:pPr>
            <w:r>
              <w:t xml:space="preserve">Kab. Jember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109</w:t>
            </w:r>
          </w:p>
        </w:tc>
        <w:tc>
          <w:tcPr>
            <w:tcW w:w="1333" w:type="dxa"/>
          </w:tcPr>
          <w:p>
            <w:pPr>
              <w:pStyle w:val="IsiTabel"/>
              <w:suppressAutoHyphens/>
              <w:jc w:val="right"/>
            </w:pPr>
            <w:r>
              <w:t xml:space="preserve">-173</w:t>
            </w:r>
          </w:p>
        </w:tc>
        <w:tc>
          <w:tcPr>
            <w:tcW w:w="1291" w:type="dxa"/>
          </w:tcPr>
          <w:p>
            <w:pPr>
              <w:pStyle w:val="IsiTabel"/>
              <w:suppressAutoHyphens/>
              <w:jc w:val="right"/>
            </w:pPr>
            <w:r>
              <w:t xml:space="preserve">-247</w:t>
            </w:r>
          </w:p>
        </w:tc>
        <w:tc>
          <w:tcPr>
            <w:tcW w:w="1291" w:type="dxa"/>
          </w:tcPr>
          <w:p>
            <w:pPr>
              <w:pStyle w:val="IsiTabel"/>
              <w:suppressAutoHyphens/>
              <w:jc w:val="right"/>
            </w:pPr>
            <w:r>
              <w:t xml:space="preserve">-129</w:t>
            </w:r>
          </w:p>
        </w:tc>
      </w:tr>
      <w:tr>
        <w:trPr>
          <w:cantSplit/>
        </w:trPr>
        <w:tc>
          <w:tcPr>
            <w:tcW w:w="563" w:type="dxa"/>
          </w:tcPr>
          <w:p>
            <w:pPr>
              <w:pStyle w:val="IsiTabel"/>
              <w:suppressAutoHyphens/>
              <w:jc w:val="center"/>
            </w:pPr>
            <w:r>
              <w:rPr>
                <w:b/>
                <w:bCs/>
                <w:color w:val="FFFFFF"/>
                <w:sz w:val="16"/>
                <w:szCs w:val="16"/>
                <w:shd w:val="clear" w:color="auto" w:fill="051C2C"/>
              </w:rPr>
              <w:t xml:space="preserve">  3  </w:t>
            </w:r>
          </w:p>
        </w:tc>
        <w:tc>
          <w:tcPr>
            <w:tcW w:w="2060" w:type="dxa"/>
          </w:tcPr>
          <w:p>
            <w:pPr>
              <w:pStyle w:val="IsiTabel"/>
              <w:suppressAutoHyphens/>
              <w:jc w:val="left"/>
            </w:pPr>
            <w:r>
              <w:t xml:space="preserve">Kab. Subang</w:t>
            </w:r>
          </w:p>
        </w:tc>
        <w:tc>
          <w:tcPr>
            <w:tcW w:w="1525" w:type="dxa"/>
          </w:tcPr>
          <w:p>
            <w:pPr>
              <w:pStyle w:val="IsiTabel"/>
              <w:suppressAutoHyphens/>
              <w:jc w:val="left"/>
            </w:pPr>
            <w:r>
              <w:t xml:space="preserve">Jawa Barat</w:t>
            </w:r>
          </w:p>
        </w:tc>
        <w:tc>
          <w:tcPr>
            <w:tcW w:w="1291" w:type="dxa"/>
          </w:tcPr>
          <w:p>
            <w:pPr>
              <w:pStyle w:val="IsiTabel"/>
              <w:suppressAutoHyphens/>
              <w:jc w:val="right"/>
            </w:pPr>
            <w:r>
              <w:t xml:space="preserve">211</w:t>
            </w:r>
          </w:p>
        </w:tc>
        <w:tc>
          <w:tcPr>
            <w:tcW w:w="1333" w:type="dxa"/>
          </w:tcPr>
          <w:p>
            <w:pPr>
              <w:pStyle w:val="IsiTabel"/>
              <w:suppressAutoHyphens/>
              <w:jc w:val="right"/>
            </w:pPr>
            <w:r>
              <w:t xml:space="preserve">-176</w:t>
            </w:r>
          </w:p>
        </w:tc>
        <w:tc>
          <w:tcPr>
            <w:tcW w:w="1291" w:type="dxa"/>
          </w:tcPr>
          <w:p>
            <w:pPr>
              <w:pStyle w:val="IsiTabel"/>
              <w:suppressAutoHyphens/>
              <w:jc w:val="right"/>
            </w:pPr>
            <w:r>
              <w:t xml:space="preserve">-240</w:t>
            </w:r>
          </w:p>
        </w:tc>
        <w:tc>
          <w:tcPr>
            <w:tcW w:w="1291" w:type="dxa"/>
          </w:tcPr>
          <w:p>
            <w:pPr>
              <w:pStyle w:val="IsiTabel"/>
              <w:suppressAutoHyphens/>
              <w:jc w:val="right"/>
            </w:pPr>
            <w:r>
              <w:t xml:space="preserve">-240</w:t>
            </w:r>
          </w:p>
        </w:tc>
      </w:tr>
      <w:tr>
        <w:trPr>
          <w:cantSplit/>
        </w:trPr>
        <w:tc>
          <w:tcPr>
            <w:tcW w:w="563" w:type="dxa"/>
          </w:tcPr>
          <w:p>
            <w:pPr>
              <w:pStyle w:val="IsiTabel"/>
              <w:suppressAutoHyphens/>
              <w:jc w:val="center"/>
            </w:pPr>
            <w:r>
              <w:rPr>
                <w:b/>
                <w:bCs/>
                <w:color w:val="FFFFFF"/>
                <w:sz w:val="16"/>
                <w:szCs w:val="16"/>
                <w:shd w:val="clear" w:color="auto" w:fill="051C2C"/>
              </w:rPr>
              <w:t xml:space="preserve">  4  </w:t>
            </w:r>
          </w:p>
        </w:tc>
        <w:tc>
          <w:tcPr>
            <w:tcW w:w="2060" w:type="dxa"/>
          </w:tcPr>
          <w:p>
            <w:pPr>
              <w:pStyle w:val="IsiTabel"/>
              <w:suppressAutoHyphens/>
              <w:jc w:val="left"/>
            </w:pPr>
            <w:r>
              <w:t xml:space="preserve">Kab. Jombang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516</w:t>
            </w:r>
          </w:p>
        </w:tc>
        <w:tc>
          <w:tcPr>
            <w:tcW w:w="1333" w:type="dxa"/>
          </w:tcPr>
          <w:p>
            <w:pPr>
              <w:pStyle w:val="IsiTabel"/>
              <w:suppressAutoHyphens/>
              <w:jc w:val="right"/>
            </w:pPr>
            <w:r>
              <w:t xml:space="preserve">-118</w:t>
            </w:r>
          </w:p>
        </w:tc>
        <w:tc>
          <w:tcPr>
            <w:tcW w:w="1291" w:type="dxa"/>
          </w:tcPr>
          <w:p>
            <w:pPr>
              <w:pStyle w:val="IsiTabel"/>
              <w:suppressAutoHyphens/>
              <w:jc w:val="right"/>
            </w:pPr>
            <w:r>
              <w:t xml:space="preserve">-190</w:t>
            </w:r>
          </w:p>
        </w:tc>
        <w:tc>
          <w:tcPr>
            <w:tcW w:w="1291" w:type="dxa"/>
          </w:tcPr>
          <w:p>
            <w:pPr>
              <w:pStyle w:val="IsiTabel"/>
              <w:suppressAutoHyphens/>
              <w:jc w:val="right"/>
            </w:pPr>
            <w:r>
              <w:t xml:space="preserve">-8</w:t>
            </w:r>
          </w:p>
        </w:tc>
      </w:tr>
      <w:tr>
        <w:trPr>
          <w:cantSplit/>
        </w:trPr>
        <w:tc>
          <w:tcPr>
            <w:tcW w:w="563" w:type="dxa"/>
          </w:tcPr>
          <w:p>
            <w:pPr>
              <w:pStyle w:val="IsiTabel"/>
              <w:suppressAutoHyphens/>
              <w:jc w:val="center"/>
            </w:pPr>
            <w:r>
              <w:rPr>
                <w:b/>
                <w:bCs/>
                <w:color w:val="FFFFFF"/>
                <w:sz w:val="16"/>
                <w:szCs w:val="16"/>
                <w:shd w:val="clear" w:color="auto" w:fill="051C2C"/>
              </w:rPr>
              <w:t xml:space="preserve">  5  </w:t>
            </w:r>
          </w:p>
        </w:tc>
        <w:tc>
          <w:tcPr>
            <w:tcW w:w="2060" w:type="dxa"/>
          </w:tcPr>
          <w:p>
            <w:pPr>
              <w:pStyle w:val="IsiTabel"/>
              <w:suppressAutoHyphens/>
              <w:jc w:val="left"/>
            </w:pPr>
            <w:r>
              <w:t xml:space="preserve">Kab. Demak</w:t>
            </w:r>
          </w:p>
        </w:tc>
        <w:tc>
          <w:tcPr>
            <w:tcW w:w="1525" w:type="dxa"/>
          </w:tcPr>
          <w:p>
            <w:pPr>
              <w:pStyle w:val="IsiTabel"/>
              <w:suppressAutoHyphens/>
              <w:jc w:val="left"/>
            </w:pPr>
            <w:r>
              <w:t xml:space="preserve">Jawa Tengah</w:t>
            </w:r>
          </w:p>
        </w:tc>
        <w:tc>
          <w:tcPr>
            <w:tcW w:w="1291" w:type="dxa"/>
          </w:tcPr>
          <w:p>
            <w:pPr>
              <w:pStyle w:val="IsiTabel"/>
              <w:suppressAutoHyphens/>
              <w:jc w:val="right"/>
            </w:pPr>
            <w:r>
              <w:t xml:space="preserve">487</w:t>
            </w:r>
          </w:p>
        </w:tc>
        <w:tc>
          <w:tcPr>
            <w:tcW w:w="1333" w:type="dxa"/>
          </w:tcPr>
          <w:p>
            <w:pPr>
              <w:pStyle w:val="IsiTabel"/>
              <w:suppressAutoHyphens/>
              <w:jc w:val="right"/>
            </w:pPr>
            <w:r>
              <w:t xml:space="preserve">163</w:t>
            </w:r>
          </w:p>
        </w:tc>
        <w:tc>
          <w:tcPr>
            <w:tcW w:w="1291" w:type="dxa"/>
          </w:tcPr>
          <w:p>
            <w:pPr>
              <w:pStyle w:val="IsiTabel"/>
              <w:suppressAutoHyphens/>
              <w:jc w:val="right"/>
            </w:pPr>
            <w:r>
              <w:t xml:space="preserve">-187</w:t>
            </w:r>
          </w:p>
        </w:tc>
        <w:tc>
          <w:tcPr>
            <w:tcW w:w="1291" w:type="dxa"/>
          </w:tcPr>
          <w:p>
            <w:pPr>
              <w:pStyle w:val="IsiTabel"/>
              <w:suppressAutoHyphens/>
              <w:jc w:val="right"/>
            </w:pPr>
            <w:r>
              <w:t xml:space="preserve">163</w:t>
            </w:r>
          </w:p>
        </w:tc>
      </w:tr>
      <w:tr>
        <w:trPr>
          <w:cantSplit/>
        </w:trPr>
        <w:tc>
          <w:tcPr>
            <w:tcW w:w="563" w:type="dxa"/>
          </w:tcPr>
          <w:p>
            <w:pPr>
              <w:pStyle w:val="IsiTabel"/>
              <w:suppressAutoHyphens/>
              <w:jc w:val="center"/>
            </w:pPr>
            <w:r>
              <w:rPr>
                <w:b/>
                <w:bCs/>
                <w:color w:val="FFFFFF"/>
                <w:sz w:val="16"/>
                <w:szCs w:val="16"/>
                <w:shd w:val="clear" w:color="auto" w:fill="051C2C"/>
              </w:rPr>
              <w:t xml:space="preserve">  6  </w:t>
            </w:r>
          </w:p>
        </w:tc>
        <w:tc>
          <w:tcPr>
            <w:tcW w:w="2060" w:type="dxa"/>
          </w:tcPr>
          <w:p>
            <w:pPr>
              <w:pStyle w:val="IsiTabel"/>
              <w:suppressAutoHyphens/>
              <w:jc w:val="left"/>
            </w:pPr>
            <w:r>
              <w:t xml:space="preserve">Kab. Kediri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451</w:t>
            </w:r>
          </w:p>
        </w:tc>
        <w:tc>
          <w:tcPr>
            <w:tcW w:w="1333" w:type="dxa"/>
          </w:tcPr>
          <w:p>
            <w:pPr>
              <w:pStyle w:val="IsiTabel"/>
              <w:suppressAutoHyphens/>
              <w:jc w:val="right"/>
            </w:pPr>
            <w:r>
              <w:t xml:space="preserve">-85</w:t>
            </w:r>
          </w:p>
        </w:tc>
        <w:tc>
          <w:tcPr>
            <w:tcW w:w="1291" w:type="dxa"/>
          </w:tcPr>
          <w:p>
            <w:pPr>
              <w:pStyle w:val="IsiTabel"/>
              <w:suppressAutoHyphens/>
              <w:jc w:val="right"/>
            </w:pPr>
            <w:r>
              <w:t xml:space="preserve">-181</w:t>
            </w:r>
          </w:p>
        </w:tc>
        <w:tc>
          <w:tcPr>
            <w:tcW w:w="1291" w:type="dxa"/>
          </w:tcPr>
          <w:p>
            <w:pPr>
              <w:pStyle w:val="IsiTabel"/>
              <w:suppressAutoHyphens/>
              <w:jc w:val="right"/>
            </w:pPr>
            <w:r>
              <w:t xml:space="preserve">42</w:t>
            </w:r>
          </w:p>
        </w:tc>
      </w:tr>
      <w:tr>
        <w:trPr>
          <w:cantSplit/>
        </w:trPr>
        <w:tc>
          <w:tcPr>
            <w:tcW w:w="563" w:type="dxa"/>
          </w:tcPr>
          <w:p>
            <w:pPr>
              <w:pStyle w:val="IsiTabel"/>
              <w:suppressAutoHyphens/>
              <w:jc w:val="center"/>
            </w:pPr>
            <w:r>
              <w:rPr>
                <w:b/>
                <w:bCs/>
                <w:color w:val="FFFFFF"/>
                <w:sz w:val="16"/>
                <w:szCs w:val="16"/>
                <w:shd w:val="clear" w:color="auto" w:fill="051C2C"/>
              </w:rPr>
              <w:t xml:space="preserve">  7  </w:t>
            </w:r>
          </w:p>
        </w:tc>
        <w:tc>
          <w:tcPr>
            <w:tcW w:w="2060" w:type="dxa"/>
          </w:tcPr>
          <w:p>
            <w:pPr>
              <w:pStyle w:val="IsiTabel"/>
              <w:suppressAutoHyphens/>
              <w:jc w:val="left"/>
            </w:pPr>
            <w:r>
              <w:t xml:space="preserve">Kab. Lamongan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1.734</w:t>
            </w:r>
          </w:p>
        </w:tc>
        <w:tc>
          <w:tcPr>
            <w:tcW w:w="1333" w:type="dxa"/>
          </w:tcPr>
          <w:p>
            <w:pPr>
              <w:pStyle w:val="IsiTabel"/>
              <w:suppressAutoHyphens/>
              <w:jc w:val="right"/>
            </w:pPr>
            <w:r>
              <w:t xml:space="preserve">253</w:t>
            </w:r>
          </w:p>
        </w:tc>
        <w:tc>
          <w:tcPr>
            <w:tcW w:w="1291" w:type="dxa"/>
          </w:tcPr>
          <w:p>
            <w:pPr>
              <w:pStyle w:val="IsiTabel"/>
              <w:suppressAutoHyphens/>
              <w:jc w:val="right"/>
            </w:pPr>
            <w:r>
              <w:t xml:space="preserve">-174</w:t>
            </w:r>
          </w:p>
        </w:tc>
        <w:tc>
          <w:tcPr>
            <w:tcW w:w="1291" w:type="dxa"/>
          </w:tcPr>
          <w:p>
            <w:pPr>
              <w:pStyle w:val="IsiTabel"/>
              <w:suppressAutoHyphens/>
              <w:jc w:val="right"/>
            </w:pPr>
            <w:r>
              <w:t xml:space="preserve">414</w:t>
            </w:r>
          </w:p>
        </w:tc>
      </w:tr>
      <w:tr>
        <w:trPr>
          <w:cantSplit/>
        </w:trPr>
        <w:tc>
          <w:tcPr>
            <w:tcW w:w="563" w:type="dxa"/>
          </w:tcPr>
          <w:p>
            <w:pPr>
              <w:pStyle w:val="IsiTabel"/>
              <w:suppressAutoHyphens/>
              <w:jc w:val="center"/>
            </w:pPr>
            <w:r>
              <w:rPr>
                <w:b/>
                <w:bCs/>
                <w:color w:val="FFFFFF"/>
                <w:sz w:val="16"/>
                <w:szCs w:val="16"/>
                <w:shd w:val="clear" w:color="auto" w:fill="051C2C"/>
              </w:rPr>
              <w:t xml:space="preserve">  8  </w:t>
            </w:r>
          </w:p>
        </w:tc>
        <w:tc>
          <w:tcPr>
            <w:tcW w:w="2060" w:type="dxa"/>
          </w:tcPr>
          <w:p>
            <w:pPr>
              <w:pStyle w:val="IsiTabel"/>
              <w:suppressAutoHyphens/>
              <w:jc w:val="left"/>
            </w:pPr>
            <w:r>
              <w:t xml:space="preserve">Kab. Banyuwangi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85</w:t>
            </w:r>
          </w:p>
        </w:tc>
        <w:tc>
          <w:tcPr>
            <w:tcW w:w="1333" w:type="dxa"/>
          </w:tcPr>
          <w:p>
            <w:pPr>
              <w:pStyle w:val="IsiTabel"/>
              <w:suppressAutoHyphens/>
              <w:jc w:val="right"/>
            </w:pPr>
            <w:r>
              <w:t xml:space="preserve">-115</w:t>
            </w:r>
          </w:p>
        </w:tc>
        <w:tc>
          <w:tcPr>
            <w:tcW w:w="1291" w:type="dxa"/>
          </w:tcPr>
          <w:p>
            <w:pPr>
              <w:pStyle w:val="IsiTabel"/>
              <w:suppressAutoHyphens/>
              <w:jc w:val="right"/>
            </w:pPr>
            <w:r>
              <w:t xml:space="preserve">-174</w:t>
            </w:r>
          </w:p>
        </w:tc>
        <w:tc>
          <w:tcPr>
            <w:tcW w:w="1291" w:type="dxa"/>
          </w:tcPr>
          <w:p>
            <w:pPr>
              <w:pStyle w:val="IsiTabel"/>
              <w:suppressAutoHyphens/>
              <w:jc w:val="right"/>
            </w:pPr>
            <w:r>
              <w:t xml:space="preserve">-96</w:t>
            </w:r>
          </w:p>
        </w:tc>
      </w:tr>
      <w:tr>
        <w:trPr>
          <w:cantSplit/>
        </w:trPr>
        <w:tc>
          <w:tcPr>
            <w:tcW w:w="563" w:type="dxa"/>
          </w:tcPr>
          <w:p>
            <w:pPr>
              <w:pStyle w:val="IsiTabel"/>
              <w:suppressAutoHyphens/>
              <w:jc w:val="center"/>
            </w:pPr>
            <w:r>
              <w:rPr>
                <w:b/>
                <w:bCs/>
                <w:color w:val="FFFFFF"/>
                <w:sz w:val="16"/>
                <w:szCs w:val="16"/>
                <w:shd w:val="clear" w:color="auto" w:fill="051C2C"/>
              </w:rPr>
              <w:t xml:space="preserve">  9  </w:t>
            </w:r>
          </w:p>
        </w:tc>
        <w:tc>
          <w:tcPr>
            <w:tcW w:w="2060" w:type="dxa"/>
          </w:tcPr>
          <w:p>
            <w:pPr>
              <w:pStyle w:val="IsiTabel"/>
              <w:suppressAutoHyphens/>
              <w:jc w:val="left"/>
            </w:pPr>
            <w:r>
              <w:t xml:space="preserve">Kab. Cirebon</w:t>
            </w:r>
          </w:p>
        </w:tc>
        <w:tc>
          <w:tcPr>
            <w:tcW w:w="1525" w:type="dxa"/>
          </w:tcPr>
          <w:p>
            <w:pPr>
              <w:pStyle w:val="IsiTabel"/>
              <w:suppressAutoHyphens/>
              <w:jc w:val="left"/>
            </w:pPr>
            <w:r>
              <w:t xml:space="preserve">Jawa Barat</w:t>
            </w:r>
          </w:p>
        </w:tc>
        <w:tc>
          <w:tcPr>
            <w:tcW w:w="1291" w:type="dxa"/>
          </w:tcPr>
          <w:p>
            <w:pPr>
              <w:pStyle w:val="IsiTabel"/>
              <w:suppressAutoHyphens/>
              <w:jc w:val="right"/>
            </w:pPr>
            <w:r>
              <w:t xml:space="preserve">135</w:t>
            </w:r>
          </w:p>
        </w:tc>
        <w:tc>
          <w:tcPr>
            <w:tcW w:w="1333" w:type="dxa"/>
          </w:tcPr>
          <w:p>
            <w:pPr>
              <w:pStyle w:val="IsiTabel"/>
              <w:suppressAutoHyphens/>
              <w:jc w:val="right"/>
            </w:pPr>
            <w:r>
              <w:t xml:space="preserve">-129</w:t>
            </w:r>
          </w:p>
        </w:tc>
        <w:tc>
          <w:tcPr>
            <w:tcW w:w="1291" w:type="dxa"/>
          </w:tcPr>
          <w:p>
            <w:pPr>
              <w:pStyle w:val="IsiTabel"/>
              <w:suppressAutoHyphens/>
              <w:jc w:val="right"/>
            </w:pPr>
            <w:r>
              <w:t xml:space="preserve">-166</w:t>
            </w:r>
          </w:p>
        </w:tc>
        <w:tc>
          <w:tcPr>
            <w:tcW w:w="1291" w:type="dxa"/>
          </w:tcPr>
          <w:p>
            <w:pPr>
              <w:pStyle w:val="IsiTabel"/>
              <w:suppressAutoHyphens/>
              <w:jc w:val="right"/>
            </w:pPr>
            <w:r>
              <w:t xml:space="preserve">-152</w:t>
            </w:r>
          </w:p>
        </w:tc>
      </w:tr>
      <w:tr>
        <w:trPr>
          <w:cantSplit/>
        </w:trPr>
        <w:tc>
          <w:tcPr>
            <w:tcW w:w="563" w:type="dxa"/>
          </w:tcPr>
          <w:p>
            <w:pPr>
              <w:pStyle w:val="IsiTabel"/>
              <w:suppressAutoHyphens/>
              <w:jc w:val="center"/>
            </w:pPr>
            <w:r>
              <w:rPr>
                <w:b/>
                <w:bCs/>
                <w:color w:val="FFFFFF"/>
                <w:sz w:val="16"/>
                <w:szCs w:val="16"/>
                <w:shd w:val="clear" w:color="auto" w:fill="051C2C"/>
              </w:rPr>
              <w:t xml:space="preserve">  10  </w:t>
            </w:r>
          </w:p>
        </w:tc>
        <w:tc>
          <w:tcPr>
            <w:tcW w:w="2060" w:type="dxa"/>
          </w:tcPr>
          <w:p>
            <w:pPr>
              <w:pStyle w:val="IsiTabel"/>
              <w:suppressAutoHyphens/>
              <w:jc w:val="left"/>
            </w:pPr>
            <w:r>
              <w:t xml:space="preserve">Kab. Grobogan</w:t>
            </w:r>
          </w:p>
        </w:tc>
        <w:tc>
          <w:tcPr>
            <w:tcW w:w="1525" w:type="dxa"/>
          </w:tcPr>
          <w:p>
            <w:pPr>
              <w:pStyle w:val="IsiTabel"/>
              <w:suppressAutoHyphens/>
              <w:jc w:val="left"/>
            </w:pPr>
            <w:r>
              <w:t xml:space="preserve">Jawa Tengah</w:t>
            </w:r>
          </w:p>
        </w:tc>
        <w:tc>
          <w:tcPr>
            <w:tcW w:w="1291" w:type="dxa"/>
          </w:tcPr>
          <w:p>
            <w:pPr>
              <w:pStyle w:val="IsiTabel"/>
              <w:suppressAutoHyphens/>
              <w:jc w:val="right"/>
            </w:pPr>
            <w:r>
              <w:t xml:space="preserve">380</w:t>
            </w:r>
          </w:p>
        </w:tc>
        <w:tc>
          <w:tcPr>
            <w:tcW w:w="1333" w:type="dxa"/>
          </w:tcPr>
          <w:p>
            <w:pPr>
              <w:pStyle w:val="IsiTabel"/>
              <w:suppressAutoHyphens/>
              <w:jc w:val="right"/>
            </w:pPr>
            <w:r>
              <w:t xml:space="preserve">-90</w:t>
            </w:r>
          </w:p>
        </w:tc>
        <w:tc>
          <w:tcPr>
            <w:tcW w:w="1291" w:type="dxa"/>
          </w:tcPr>
          <w:p>
            <w:pPr>
              <w:pStyle w:val="IsiTabel"/>
              <w:suppressAutoHyphens/>
              <w:jc w:val="right"/>
            </w:pPr>
            <w:r>
              <w:t xml:space="preserve">-155</w:t>
            </w:r>
          </w:p>
        </w:tc>
        <w:tc>
          <w:tcPr>
            <w:tcW w:w="1291" w:type="dxa"/>
          </w:tcPr>
          <w:p>
            <w:pPr>
              <w:pStyle w:val="IsiTabel"/>
              <w:suppressAutoHyphens/>
              <w:jc w:val="right"/>
            </w:pPr>
            <w:r>
              <w:t xml:space="preserve">-106</w:t>
            </w:r>
          </w:p>
        </w:tc>
      </w:tr>
      <w:tr>
        <w:trPr>
          <w:cantSplit/>
        </w:trPr>
        <w:tc>
          <w:tcPr>
            <w:tcW w:w="563" w:type="dxa"/>
          </w:tcPr>
          <w:p>
            <w:pPr>
              <w:pStyle w:val="IsiTabel"/>
              <w:suppressAutoHyphens/>
              <w:jc w:val="center"/>
            </w:pPr>
            <w:r>
              <w:rPr>
                <w:b/>
                <w:bCs/>
                <w:color w:val="FFFFFF"/>
                <w:sz w:val="16"/>
                <w:szCs w:val="16"/>
                <w:shd w:val="clear" w:color="auto" w:fill="051C2C"/>
              </w:rPr>
              <w:t xml:space="preserve">  11  </w:t>
            </w:r>
          </w:p>
        </w:tc>
        <w:tc>
          <w:tcPr>
            <w:tcW w:w="2060" w:type="dxa"/>
          </w:tcPr>
          <w:p>
            <w:pPr>
              <w:pStyle w:val="IsiTabel"/>
              <w:suppressAutoHyphens/>
              <w:jc w:val="left"/>
            </w:pPr>
            <w:r>
              <w:t xml:space="preserve">Kab. Nganjuk †</w:t>
            </w:r>
          </w:p>
        </w:tc>
        <w:tc>
          <w:tcPr>
            <w:tcW w:w="1525" w:type="dxa"/>
          </w:tcPr>
          <w:p>
            <w:pPr>
              <w:pStyle w:val="IsiTabel"/>
              <w:suppressAutoHyphens/>
              <w:jc w:val="left"/>
            </w:pPr>
            <w:r>
              <w:t xml:space="preserve">Jawa Timur</w:t>
            </w:r>
          </w:p>
        </w:tc>
        <w:tc>
          <w:tcPr>
            <w:tcW w:w="1291" w:type="dxa"/>
          </w:tcPr>
          <w:p>
            <w:pPr>
              <w:pStyle w:val="IsiTabel"/>
              <w:suppressAutoHyphens/>
              <w:jc w:val="right"/>
            </w:pPr>
            <w:r>
              <w:t xml:space="preserve">310</w:t>
            </w:r>
          </w:p>
        </w:tc>
        <w:tc>
          <w:tcPr>
            <w:tcW w:w="1333" w:type="dxa"/>
          </w:tcPr>
          <w:p>
            <w:pPr>
              <w:pStyle w:val="IsiTabel"/>
              <w:suppressAutoHyphens/>
              <w:jc w:val="right"/>
            </w:pPr>
            <w:r>
              <w:t xml:space="preserve">-84</w:t>
            </w:r>
          </w:p>
        </w:tc>
        <w:tc>
          <w:tcPr>
            <w:tcW w:w="1291" w:type="dxa"/>
          </w:tcPr>
          <w:p>
            <w:pPr>
              <w:pStyle w:val="IsiTabel"/>
              <w:suppressAutoHyphens/>
              <w:jc w:val="right"/>
            </w:pPr>
            <w:r>
              <w:t xml:space="preserve">-154</w:t>
            </w:r>
          </w:p>
        </w:tc>
        <w:tc>
          <w:tcPr>
            <w:tcW w:w="1291" w:type="dxa"/>
          </w:tcPr>
          <w:p>
            <w:pPr>
              <w:pStyle w:val="IsiTabel"/>
              <w:suppressAutoHyphens/>
              <w:jc w:val="right"/>
            </w:pPr>
            <w:r>
              <w:t xml:space="preserve">-9</w:t>
            </w:r>
          </w:p>
        </w:tc>
      </w:tr>
      <w:tr>
        <w:trPr>
          <w:cantSplit/>
        </w:trPr>
        <w:tc>
          <w:tcPr>
            <w:tcW w:w="563" w:type="dxa"/>
          </w:tcPr>
          <w:p>
            <w:pPr>
              <w:pStyle w:val="IsiTabel"/>
              <w:keepNext/>
              <w:suppressAutoHyphens/>
              <w:jc w:val="center"/>
            </w:pPr>
            <w:bookmarkStart w:id="125" w:name="_Ekor010a"/>
            <w:bookmarkEnd w:id="125"/>
            <w:r>
              <w:rPr>
                <w:b/>
                <w:bCs/>
                <w:color w:val="FFFFFF"/>
                <w:sz w:val="16"/>
                <w:szCs w:val="16"/>
                <w:shd w:val="clear" w:color="auto" w:fill="051C2C"/>
              </w:rPr>
              <w:t xml:space="preserve">  12  </w:t>
            </w:r>
          </w:p>
        </w:tc>
        <w:tc>
          <w:tcPr>
            <w:tcW w:w="2060" w:type="dxa"/>
          </w:tcPr>
          <w:p>
            <w:pPr>
              <w:pStyle w:val="IsiTabel"/>
              <w:keepNext/>
              <w:suppressAutoHyphens/>
              <w:jc w:val="left"/>
            </w:pPr>
            <w:r>
              <w:t xml:space="preserve">Kab. Ngawi †</w:t>
            </w:r>
          </w:p>
        </w:tc>
        <w:tc>
          <w:tcPr>
            <w:tcW w:w="1525" w:type="dxa"/>
          </w:tcPr>
          <w:p>
            <w:pPr>
              <w:pStyle w:val="IsiTabel"/>
              <w:keepNext/>
              <w:suppressAutoHyphens/>
              <w:jc w:val="left"/>
            </w:pPr>
            <w:r>
              <w:t xml:space="preserve">Jawa Timur</w:t>
            </w:r>
          </w:p>
        </w:tc>
        <w:tc>
          <w:tcPr>
            <w:tcW w:w="1291" w:type="dxa"/>
          </w:tcPr>
          <w:p>
            <w:pPr>
              <w:pStyle w:val="IsiTabel"/>
              <w:keepNext/>
              <w:suppressAutoHyphens/>
              <w:jc w:val="right"/>
            </w:pPr>
            <w:r>
              <w:t xml:space="preserve">882</w:t>
            </w:r>
          </w:p>
        </w:tc>
        <w:tc>
          <w:tcPr>
            <w:tcW w:w="1333" w:type="dxa"/>
          </w:tcPr>
          <w:p>
            <w:pPr>
              <w:pStyle w:val="IsiTabel"/>
              <w:keepNext/>
              <w:suppressAutoHyphens/>
              <w:jc w:val="right"/>
            </w:pPr>
            <w:r>
              <w:t xml:space="preserve">99</w:t>
            </w:r>
          </w:p>
        </w:tc>
        <w:tc>
          <w:tcPr>
            <w:tcW w:w="1291" w:type="dxa"/>
          </w:tcPr>
          <w:p>
            <w:pPr>
              <w:pStyle w:val="IsiTabel"/>
              <w:keepNext/>
              <w:suppressAutoHyphens/>
              <w:jc w:val="right"/>
            </w:pPr>
            <w:r>
              <w:t xml:space="preserve">-152</w:t>
            </w:r>
          </w:p>
        </w:tc>
        <w:tc>
          <w:tcPr>
            <w:tcW w:w="1291" w:type="dxa"/>
          </w:tcPr>
          <w:p>
            <w:pPr>
              <w:pStyle w:val="IsiTabel"/>
              <w:keepNext/>
              <w:suppressAutoHyphens/>
              <w:jc w:val="right"/>
            </w:pPr>
            <w:r>
              <w:t xml:space="preserve">221</w:t>
            </w:r>
          </w:p>
        </w:tc>
      </w:tr>
      <w:tr>
        <w:trPr>
          <w:cantSplit/>
        </w:trPr>
        <w:tc>
          <w:tcPr>
            <w:tcW w:w="563" w:type="dxa"/>
          </w:tcPr>
          <w:p>
            <w:pPr>
              <w:pStyle w:val="IsiTabel"/>
              <w:keepNext/>
              <w:suppressAutoHyphens/>
              <w:jc w:val="center"/>
            </w:pPr>
            <w:r>
              <w:rPr>
                <w:b/>
                <w:bCs/>
                <w:color w:val="FFFFFF"/>
                <w:sz w:val="16"/>
                <w:szCs w:val="16"/>
                <w:shd w:val="clear" w:color="auto" w:fill="051C2C"/>
              </w:rPr>
              <w:t xml:space="preserve">  13  </w:t>
            </w:r>
          </w:p>
        </w:tc>
        <w:tc>
          <w:tcPr>
            <w:tcW w:w="2060" w:type="dxa"/>
          </w:tcPr>
          <w:p>
            <w:pPr>
              <w:pStyle w:val="IsiTabel"/>
              <w:keepNext/>
              <w:suppressAutoHyphens/>
              <w:jc w:val="left"/>
            </w:pPr>
            <w:r>
              <w:t xml:space="preserve">Kab. Pasuruan †</w:t>
            </w:r>
          </w:p>
        </w:tc>
        <w:tc>
          <w:tcPr>
            <w:tcW w:w="1525" w:type="dxa"/>
          </w:tcPr>
          <w:p>
            <w:pPr>
              <w:pStyle w:val="IsiTabel"/>
              <w:keepNext/>
              <w:suppressAutoHyphens/>
              <w:jc w:val="left"/>
            </w:pPr>
            <w:r>
              <w:t xml:space="preserve">Jawa Timur</w:t>
            </w:r>
          </w:p>
        </w:tc>
        <w:tc>
          <w:tcPr>
            <w:tcW w:w="1291" w:type="dxa"/>
          </w:tcPr>
          <w:p>
            <w:pPr>
              <w:pStyle w:val="IsiTabel"/>
              <w:keepNext/>
              <w:suppressAutoHyphens/>
              <w:jc w:val="right"/>
            </w:pPr>
            <w:r>
              <w:t xml:space="preserve">421</w:t>
            </w:r>
          </w:p>
        </w:tc>
        <w:tc>
          <w:tcPr>
            <w:tcW w:w="1333" w:type="dxa"/>
          </w:tcPr>
          <w:p>
            <w:pPr>
              <w:pStyle w:val="IsiTabel"/>
              <w:keepNext/>
              <w:suppressAutoHyphens/>
              <w:jc w:val="right"/>
            </w:pPr>
            <w:r>
              <w:t xml:space="preserve">-94</w:t>
            </w:r>
          </w:p>
        </w:tc>
        <w:tc>
          <w:tcPr>
            <w:tcW w:w="1291" w:type="dxa"/>
          </w:tcPr>
          <w:p>
            <w:pPr>
              <w:pStyle w:val="IsiTabel"/>
              <w:keepNext/>
              <w:suppressAutoHyphens/>
              <w:jc w:val="right"/>
            </w:pPr>
            <w:r>
              <w:t xml:space="preserve">-148</w:t>
            </w:r>
          </w:p>
        </w:tc>
        <w:tc>
          <w:tcPr>
            <w:tcW w:w="1291" w:type="dxa"/>
          </w:tcPr>
          <w:p>
            <w:pPr>
              <w:pStyle w:val="IsiTabel"/>
              <w:keepNext/>
              <w:suppressAutoHyphens/>
              <w:jc w:val="right"/>
            </w:pPr>
            <w:r>
              <w:t xml:space="preserve">-6</w:t>
            </w:r>
          </w:p>
        </w:tc>
      </w:tr>
      <w:tr>
        <w:trPr>
          <w:cantSplit/>
        </w:trPr>
        <w:tc>
          <w:tcPr>
            <w:tcW w:w="563" w:type="dxa"/>
          </w:tcPr>
          <w:p>
            <w:pPr>
              <w:pStyle w:val="IsiTabel"/>
              <w:keepNext/>
              <w:suppressAutoHyphens/>
              <w:jc w:val="center"/>
            </w:pPr>
            <w:r>
              <w:rPr>
                <w:b/>
                <w:bCs/>
                <w:color w:val="FFFFFF"/>
                <w:sz w:val="16"/>
                <w:szCs w:val="16"/>
                <w:shd w:val="clear" w:color="auto" w:fill="051C2C"/>
              </w:rPr>
              <w:t xml:space="preserve">  14  </w:t>
            </w:r>
          </w:p>
        </w:tc>
        <w:tc>
          <w:tcPr>
            <w:tcW w:w="2060" w:type="dxa"/>
          </w:tcPr>
          <w:p>
            <w:pPr>
              <w:pStyle w:val="IsiTabel"/>
              <w:keepNext/>
              <w:suppressAutoHyphens/>
              <w:jc w:val="left"/>
            </w:pPr>
            <w:r>
              <w:t xml:space="preserve">Kab. Klaten</w:t>
            </w:r>
          </w:p>
        </w:tc>
        <w:tc>
          <w:tcPr>
            <w:tcW w:w="1525" w:type="dxa"/>
          </w:tcPr>
          <w:p>
            <w:pPr>
              <w:pStyle w:val="IsiTabel"/>
              <w:keepNext/>
              <w:suppressAutoHyphens/>
              <w:jc w:val="left"/>
            </w:pPr>
            <w:r>
              <w:t xml:space="preserve">Jawa Tengah</w:t>
            </w:r>
          </w:p>
        </w:tc>
        <w:tc>
          <w:tcPr>
            <w:tcW w:w="1291" w:type="dxa"/>
          </w:tcPr>
          <w:p>
            <w:pPr>
              <w:pStyle w:val="IsiTabel"/>
              <w:keepNext/>
              <w:suppressAutoHyphens/>
              <w:jc w:val="right"/>
            </w:pPr>
            <w:r>
              <w:t xml:space="preserve">395</w:t>
            </w:r>
          </w:p>
        </w:tc>
        <w:tc>
          <w:tcPr>
            <w:tcW w:w="1333" w:type="dxa"/>
          </w:tcPr>
          <w:p>
            <w:pPr>
              <w:pStyle w:val="IsiTabel"/>
              <w:keepNext/>
              <w:suppressAutoHyphens/>
              <w:jc w:val="right"/>
            </w:pPr>
            <w:r>
              <w:t xml:space="preserve">106</w:t>
            </w:r>
          </w:p>
        </w:tc>
        <w:tc>
          <w:tcPr>
            <w:tcW w:w="1291" w:type="dxa"/>
          </w:tcPr>
          <w:p>
            <w:pPr>
              <w:pStyle w:val="IsiTabel"/>
              <w:keepNext/>
              <w:suppressAutoHyphens/>
              <w:jc w:val="right"/>
            </w:pPr>
            <w:r>
              <w:t xml:space="preserve">-135</w:t>
            </w:r>
          </w:p>
        </w:tc>
        <w:tc>
          <w:tcPr>
            <w:tcW w:w="1291" w:type="dxa"/>
          </w:tcPr>
          <w:p>
            <w:pPr>
              <w:pStyle w:val="IsiTabel"/>
              <w:keepNext/>
              <w:suppressAutoHyphens/>
              <w:jc w:val="right"/>
            </w:pPr>
            <w:r>
              <w:t xml:space="preserve">214</w:t>
            </w:r>
          </w:p>
        </w:tc>
      </w:tr>
      <w:tr>
        <w:trPr>
          <w:cantSplit/>
        </w:trPr>
        <w:tc>
          <w:tcPr>
            <w:tcW w:w="563" w:type="dxa"/>
          </w:tcPr>
          <w:p>
            <w:pPr>
              <w:pStyle w:val="IsiTabel"/>
              <w:keepNext/>
              <w:suppressAutoHyphens/>
              <w:jc w:val="center"/>
            </w:pPr>
            <w:bookmarkStart w:id="126" w:name="_Ekor010z"/>
            <w:bookmarkEnd w:id="126"/>
            <w:r>
              <w:rPr>
                <w:b/>
                <w:bCs/>
                <w:color w:val="FFFFFF"/>
                <w:sz w:val="16"/>
                <w:szCs w:val="16"/>
                <w:shd w:val="clear" w:color="auto" w:fill="051C2C"/>
              </w:rPr>
              <w:t xml:space="preserve">  15  </w:t>
            </w:r>
          </w:p>
        </w:tc>
        <w:tc>
          <w:tcPr>
            <w:tcW w:w="2060" w:type="dxa"/>
          </w:tcPr>
          <w:p>
            <w:pPr>
              <w:pStyle w:val="IsiTabel"/>
              <w:keepNext/>
              <w:suppressAutoHyphens/>
              <w:jc w:val="left"/>
            </w:pPr>
            <w:r>
              <w:t xml:space="preserve">Kab. Pati</w:t>
            </w:r>
          </w:p>
        </w:tc>
        <w:tc>
          <w:tcPr>
            <w:tcW w:w="1525" w:type="dxa"/>
          </w:tcPr>
          <w:p>
            <w:pPr>
              <w:pStyle w:val="IsiTabel"/>
              <w:keepNext/>
              <w:suppressAutoHyphens/>
              <w:jc w:val="left"/>
            </w:pPr>
            <w:r>
              <w:t xml:space="preserve">Jawa Tengah</w:t>
            </w:r>
          </w:p>
        </w:tc>
        <w:tc>
          <w:tcPr>
            <w:tcW w:w="1291" w:type="dxa"/>
          </w:tcPr>
          <w:p>
            <w:pPr>
              <w:pStyle w:val="IsiTabel"/>
              <w:keepNext/>
              <w:suppressAutoHyphens/>
              <w:jc w:val="right"/>
            </w:pPr>
            <w:r>
              <w:t xml:space="preserve">55</w:t>
            </w:r>
          </w:p>
        </w:tc>
        <w:tc>
          <w:tcPr>
            <w:tcW w:w="1333" w:type="dxa"/>
          </w:tcPr>
          <w:p>
            <w:pPr>
              <w:pStyle w:val="IsiTabel"/>
              <w:keepNext/>
              <w:suppressAutoHyphens/>
              <w:jc w:val="right"/>
            </w:pPr>
            <w:r>
              <w:t xml:space="preserve">-84</w:t>
            </w:r>
          </w:p>
        </w:tc>
        <w:tc>
          <w:tcPr>
            <w:tcW w:w="1291" w:type="dxa"/>
          </w:tcPr>
          <w:p>
            <w:pPr>
              <w:pStyle w:val="IsiTabel"/>
              <w:keepNext/>
              <w:suppressAutoHyphens/>
              <w:jc w:val="right"/>
            </w:pPr>
            <w:r>
              <w:t xml:space="preserve">-133</w:t>
            </w:r>
          </w:p>
        </w:tc>
        <w:tc>
          <w:tcPr>
            <w:tcW w:w="1291" w:type="dxa"/>
          </w:tcPr>
          <w:p>
            <w:pPr>
              <w:pStyle w:val="IsiTabel"/>
              <w:keepNext/>
              <w:suppressAutoHyphens/>
              <w:jc w:val="right"/>
            </w:pPr>
            <w:r>
              <w:t xml:space="preserve">-104</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angka dalam bulatan navy = peringkat</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Bias 1997 melebih-lebihkan kekurangan; † kebutuhan industri tidak dihitung.</w:t>
      </w:r>
    </w:p>
    <w:p>
      <w:pPr>
        <w:pStyle w:val="Heading2"/>
      </w:pPr>
      <w:bookmarkStart w:id="128" w:name="_Toc00055"/>
      <w:bookmarkStart w:id="127" w:name="_Ref0025"/>
      <w:r>
        <w:t xml:space="preserve">7.3</w:t>
      </w:r>
      <w:bookmarkEnd w:id="127"/>
      <w:r>
        <w:tab/>
      </w:r>
      <w:r>
        <w:t xml:space="preserve">Arah Bias Tahun Kering</w:t>
      </w:r>
      <w:bookmarkEnd w:id="128"/>
    </w:p>
    <w:p>
      <w:pPr>
        <w:pStyle w:val="IsiTemuan"/>
      </w:pPr>
      <w:r>
        <w:rPr>
          <w:b/>
          <w:bCs/>
          <w:color w:val="051C2C"/>
        </w:rPr>
        <w:t xml:space="preserve">Median rasio aliran Juni–Oktober model terhadap Global Flood Awareness System (GloFAS) di </w:t>
      </w:r>
      <w:r>
        <w:rPr>
          <w:b/>
          <w:bCs/>
          <w:color w:val="051C2C"/>
        </w:rPr>
        <w:t xml:space="preserve">12</w:t>
      </w:r>
      <w:r>
        <w:rPr>
          <w:b/>
          <w:bCs/>
          <w:color w:val="051C2C"/>
        </w:rPr>
        <w:t xml:space="preserve"> muara adalah </w:t>
      </w:r>
      <w:r>
        <w:rPr>
          <w:b/>
          <w:bCs/>
          <w:color w:val="051C2C"/>
        </w:rPr>
        <w:t xml:space="preserve">sekitar 0,25</w:t>
      </w:r>
      <w:r>
        <w:rPr>
          <w:b/>
          <w:bCs/>
          <w:color w:val="051C2C"/>
        </w:rPr>
        <w:t xml:space="preserve"> pada 1997, </w:t>
      </w:r>
      <w:r>
        <w:rPr>
          <w:b/>
          <w:bCs/>
          <w:color w:val="051C2C"/>
        </w:rPr>
        <w:t xml:space="preserve">sekitar 0,72</w:t>
      </w:r>
      <w:r>
        <w:rPr>
          <w:b/>
          <w:bCs/>
          <w:color w:val="051C2C"/>
        </w:rPr>
        <w:t xml:space="preserve"> pada 2015, </w:t>
      </w:r>
      <w:r>
        <w:rPr>
          <w:b/>
          <w:bCs/>
          <w:color w:val="051C2C"/>
        </w:rPr>
        <w:t xml:space="preserve">sekitar 1,0</w:t>
      </w:r>
      <w:r>
        <w:rPr>
          <w:b/>
          <w:bCs/>
          <w:color w:val="051C2C"/>
        </w:rPr>
        <w:t xml:space="preserve"> pada 2019, dan </w:t>
      </w:r>
      <w:r>
        <w:rPr>
          <w:b/>
          <w:bCs/>
          <w:color w:val="051C2C"/>
        </w:rPr>
        <w:t xml:space="preserve">sekitar 1,6</w:t>
      </w:r>
      <w:r>
        <w:rPr>
          <w:b/>
          <w:bCs/>
          <w:color w:val="051C2C"/>
        </w:rPr>
        <w:t xml:space="preserve"> pada 2023.</w:t>
      </w:r>
      <w:r>
        <w:t xml:space="preserve"> Pada 1997 model memadamkan aliran di </w:t>
      </w:r>
      <w:r>
        <w:t xml:space="preserve">5</w:t>
      </w:r>
      <w:r>
        <w:t xml:space="preserve"> muara, sehingga kekurangan 1997 dilebih-lebihkan. Pada 2015, 2019, dan 2023 aliran model di sebagian muara melebihi GloFAS, misalnya Jratunseluna </w:t>
      </w:r>
      <w:r>
        <w:t xml:space="preserve">sekitar 8,5</w:t>
      </w:r>
      <w:r>
        <w:t xml:space="preserve"> kali pada 2019, sehingga kekurangan di hilirnya dihitung terlalu kecil </w:t>
      </w:r>
      <w:r>
        <w:t xml:space="preserve">(Copernicus Emergency Management Service, 2026; Pantau Bencana, 2026c)</w:t>
      </w:r>
      <w:r>
        <w:t xml:space="preserve">.</w:t>
      </w:r>
    </w:p>
    <w:p>
      <w:pPr>
        <w:pStyle w:val="IsiTemuan"/>
      </w:pPr>
      <w:r>
        <w:rPr>
          <w:b/>
          <w:bCs/>
          <w:color w:val="051C2C"/>
        </w:rPr>
        <w:t xml:space="preserve">Karena arah biasnya bergantung tahun, skenario tahun kering tidak dipakai sebagai batas atas atau batas bawah.</w:t>
      </w:r>
      <w:r>
        <w:t xml:space="preserve"> Rentang </w:t>
      </w:r>
      <w:r>
        <w:t xml:space="preserve">47</w:t>
      </w:r>
      <w:r>
        <w:t xml:space="preserve"> sampai </w:t>
      </w:r>
      <w:r>
        <w:t xml:space="preserve">99</w:t>
      </w:r>
      <w:r>
        <w:t xml:space="preserve"> kab/kota menunjukkan besarnya tekanan, dan perencanaan kontinjensi memakainya untuk memilih wilayah; volume air darurat tidak dihitung dari angka ini. GloFAS sendiri model, sehingga rasio di atas juga belum menjadi kesalahan terukur (Bab 8).</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Kebutuhan irigasi dihitung penuh pada tahun kering. Di lapangan, sebagian petani menunda atau mengurangi tanam ketika air irigasi tidak cukup, sehingga kebutuhan nyata pada tahun kering bisa lebih kecil dari angka potensial. Data luas tanam per musim tidak dipakai dalam versi ini.</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08"/>
        </w:numPr>
      </w:pPr>
      <w:bookmarkStart w:id="130" w:name="_Toc00056"/>
      <w:r>
        <w:rPr>
          <w:sz w:val="18"/>
          <w:szCs w:val="18"/>
        </w:rPr>
        <w:br/>
      </w:r>
      <w:bookmarkStart w:id="129" w:name="_Ref0002"/>
      <w:r>
        <w:t xml:space="preserve">VALIDASI DAN KETERBATASAN</w:t>
      </w:r>
      <w:bookmarkEnd w:id="129"/>
      <w:bookmarkEnd w:id="130"/>
    </w:p>
    <w:p>
      <w:pPr>
        <w:pStyle w:val="Pertanyaan"/>
      </w:pPr>
      <w:r>
        <w:t xml:space="preserve">Bagian mana dari model yang sudah sejalan dengan pembanding, bagian mana yang belum, dan keterbatasan apa yang membatasi pemakaian angkanya?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2" name="Gambar 22"/>
                  <wp:cNvGraphicFramePr>
                    <a:graphicFrameLocks noChangeAspect="1"/>
                  </wp:cNvGraphicFramePr>
                  <a:graphic>
                    <a:graphicData uri="http://schemas.openxmlformats.org/drawingml/2006/picture">
                      <pic:pic>
                        <pic:nvPicPr>
                          <pic:cNvPr id="22"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Limpasan tahunan lolos dua pembanding: selisih </w:t>
            </w:r>
            <w:r>
              <w:t xml:space="preserve">sekitar 5,9%</w:t>
            </w:r>
            <w:r>
              <w:t xml:space="preserve"> dari angka BPS 2020 (tahun 2020 saja </w:t>
            </w:r>
            <w:r>
              <w:t xml:space="preserve">sekitar 16,9%</w:t>
            </w:r>
            <w:r>
              <w:t xml:space="preserve">, di atas ambang) dan rasio </w:t>
            </w:r>
            <w:r>
              <w:t xml:space="preserve">0,69–1,31</w:t>
            </w:r>
            <w:r>
              <w:t xml:space="preserve"> terhadap Global Flood Awareness System (GloFAS) di </w:t>
            </w:r>
            <w:r>
              <w:t xml:space="preserve">12</w:t>
            </w:r>
            <w:r>
              <w:t xml:space="preserve"> muara; kedua pembanding itu model.</w:t>
            </w:r>
          </w:p>
          <w:p>
            <w:pPr>
              <w:pStyle w:val="DaftarKotak"/>
              <w:numPr>
                <w:ilvl w:val="0"/>
                <w:numId w:val="1"/>
              </w:numPr>
            </w:pPr>
            <w:r>
              <w:t xml:space="preserve">Aliran Juni–Oktober tidak lolos: median rasio </w:t>
            </w:r>
            <w:r>
              <w:t xml:space="preserve">sekitar 1,3</w:t>
            </w:r>
            <w:r>
              <w:t xml:space="preserve">, di luar ambang </w:t>
            </w:r>
            <w:r>
              <w:t xml:space="preserve">0,80</w:t>
            </w:r>
            <w:r>
              <w:t xml:space="preserve">–</w:t>
            </w:r>
            <w:r>
              <w:t xml:space="preserve">1,25</w:t>
            </w:r>
            <w:r>
              <w:t xml:space="preserve">.</w:t>
            </w:r>
          </w:p>
          <w:p>
            <w:pPr>
              <w:pStyle w:val="DaftarKotak"/>
              <w:numPr>
                <w:ilvl w:val="0"/>
                <w:numId w:val="1"/>
              </w:numPr>
            </w:pPr>
            <w:r>
              <w:t xml:space="preserve">Kab/kota dengan neraca kemarau andalan negatif lebih jarang tercatat kekeringan di DIBI 2015–2025: </w:t>
            </w:r>
            <w:r>
              <w:t xml:space="preserve">68%</w:t>
            </w:r>
            <w:r>
              <w:t xml:space="preserve"> lawan </w:t>
            </w:r>
            <w:r>
              <w:t xml:space="preserve">94%</w:t>
            </w:r>
            <w:r>
              <w:t xml:space="preserve">.</w:t>
            </w:r>
          </w:p>
          <w:p>
            <w:pPr>
              <w:pStyle w:val="IsiKotak"/>
            </w:pPr>
            <w:r>
              <w:rPr>
                <w:b/>
                <w:bCs/>
                <w:color w:val="1A1A1A"/>
              </w:rPr>
              <w:t xml:space="preserve">Angka kunci: </w:t>
            </w:r>
          </w:p>
          <w:p>
            <w:pPr>
              <w:pStyle w:val="DaftarKotak"/>
              <w:numPr>
                <w:ilvl w:val="0"/>
                <w:numId w:val="1"/>
              </w:numPr>
            </w:pPr>
            <w:r>
              <w:t xml:space="preserve">sekitar 0,85</w:t>
            </w:r>
            <w:r>
              <w:t xml:space="preserve"> median korelasi debit bulanan model dan GloFAS di </w:t>
            </w:r>
            <w:r>
              <w:t xml:space="preserve">12</w:t>
            </w:r>
            <w:r>
              <w:t xml:space="preserve"> muara </w:t>
            </w:r>
            <w:r>
              <w:t xml:space="preserve">(Copernicus Emergency Management Service, 2026)</w:t>
            </w:r>
            <w:r>
              <w:t xml:space="preserve">.</w:t>
            </w:r>
          </w:p>
          <w:p>
            <w:pPr>
              <w:pStyle w:val="IsiKotak"/>
            </w:pPr>
            <w:r>
              <w:rPr>
                <w:b/>
                <w:bCs/>
                <w:color w:val="1A1A1A"/>
              </w:rPr>
              <w:t xml:space="preserve">Rekomendasi: </w:t>
            </w:r>
            <w:r>
              <w:fldChar w:fldCharType="begin"/>
            </w:r>
            <w:r>
              <w:instrText xml:space="preserve"> REF _Ref0021 \h \* CHARFORMAT </w:instrText>
            </w:r>
            <w:r>
              <w:fldChar w:fldCharType="separate"/>
            </w:r>
            <w:r>
              <w:t xml:space="preserve">03</w:t>
            </w:r>
            <w:r>
              <w:fldChar w:fldCharType="end"/>
            </w:r>
            <w:r>
              <w:t xml:space="preserve">, </w:t>
            </w:r>
            <w:r>
              <w:fldChar w:fldCharType="begin"/>
            </w:r>
            <w:r>
              <w:instrText xml:space="preserve"> REF _Ref0023 \h \* CHARFORMAT </w:instrText>
            </w:r>
            <w:r>
              <w:fldChar w:fldCharType="separate"/>
            </w:r>
            <w:r>
              <w:t xml:space="preserve">04</w:t>
            </w:r>
            <w:r>
              <w:fldChar w:fldCharType="end"/>
            </w:r>
            <w:r>
              <w:t xml:space="preserve">, </w:t>
            </w:r>
            <w:r>
              <w:fldChar w:fldCharType="begin"/>
            </w:r>
            <w:r>
              <w:instrText xml:space="preserve"> REF _Ref0020 \h \* CHARFORMAT </w:instrText>
            </w:r>
            <w:r>
              <w:fldChar w:fldCharType="separate"/>
            </w:r>
            <w:r>
              <w:t xml:space="preserve">05</w:t>
            </w:r>
            <w:r>
              <w:fldChar w:fldCharType="end"/>
            </w:r>
          </w:p>
        </w:tc>
      </w:tr>
    </w:tbl>
    <w:p>
      <w:pPr>
        <w:pStyle w:val="Jarak"/>
      </w:pPr>
    </w:p>
    <w:p>
      <w:pPr>
        <w:pStyle w:val="IsiTemuan"/>
      </w:pPr>
      <w:r>
        <w:rPr>
          <w:b/>
          <w:bCs/>
          <w:color w:val="051C2C"/>
        </w:rPr>
        <w:t xml:space="preserve">Validasi kajian ini membandingkan model dengan dua model lain, karena data pos duga air Balai Besar Wilayah Sungai (BBWS) dan neraca Pola Pengelolaan Sumber Daya Air (PSDA) digital tidak tersedia bagi penyusun.</w:t>
      </w:r>
      <w:r>
        <w:t xml:space="preserve"> Pembandingnya adalah angka ketersediaan air permukaan Jawa yang dikutip Badan Pusat Statistik (BPS) 2020 dan debit Global Flood Awareness System (GloFAS) versi 4 di </w:t>
      </w:r>
      <w:r>
        <w:t xml:space="preserve">12</w:t>
      </w:r>
      <w:r>
        <w:t xml:space="preserve"> muara sungai besar </w:t>
      </w:r>
      <w:r>
        <w:t xml:space="preserve">(BPS, 2020; Copernicus Emergency Management Service, 2026)</w:t>
      </w:r>
      <w:r>
        <w:t xml:space="preserve">. Lolos dalam pemeriksaan ini berarti konsisten dengan dua model lain dan belum berarti terbukti benar (</w:t>
      </w:r>
      <w:r>
        <w:fldChar w:fldCharType="begin"/>
      </w:r>
      <w:r>
        <w:instrText xml:space="preserve"> REF _Ref0073 \h \* CHARFORMAT </w:instrText>
      </w:r>
      <w:r>
        <w:fldChar w:fldCharType="separate"/>
      </w:r>
      <w:r>
        <w:t xml:space="preserve">Tabel 8.1</w:t>
      </w:r>
      <w:r>
        <w:fldChar w:fldCharType="end"/>
      </w:r>
      <w:r>
        <w:t xml:space="preserve">).</w:t>
      </w:r>
    </w:p>
    <w:p>
      <w:pPr>
        <w:pStyle w:val="Heading2"/>
      </w:pPr>
      <w:bookmarkStart w:id="132" w:name="_Toc00057"/>
      <w:bookmarkStart w:id="131" w:name="_Ref0033"/>
      <w:r>
        <w:t xml:space="preserve">8.1</w:t>
      </w:r>
      <w:bookmarkEnd w:id="131"/>
      <w:r>
        <w:tab/>
      </w:r>
      <w:r>
        <w:t xml:space="preserve">Hasil Pemeriksaan</w:t>
      </w:r>
      <w:bookmarkEnd w:id="132"/>
    </w:p>
    <w:p>
      <w:pPr>
        <w:pStyle w:val="Caption"/>
      </w:pPr>
      <w:bookmarkStart w:id="134" w:name="_Toc00058"/>
      <w:bookmarkStart w:id="133" w:name="_Ref007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33"/>
      <w:r>
        <w:rPr>
          <w:b/>
          <w:bCs/>
          <w:color w:val="051C2C"/>
        </w:rPr>
        <w:t xml:space="preserve"> </w:t>
      </w:r>
      <w:r>
        <w:t xml:space="preserve">Hasil validasi model neraca air terhadap BPS 2020 dan GloFAS di dua belas muara, 1991–2025</w:t>
      </w:r>
      <w:bookmarkEnd w:id="13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823"/>
        <w:gridCol w:w="1130"/>
        <w:gridCol w:w="1769"/>
        <w:gridCol w:w="1632"/>
      </w:tblGrid>
      <w:tr>
        <w:trPr>
          <w:cantSplit/>
          <w:tblHeader/>
        </w:trPr>
        <w:tc>
          <w:tcPr>
            <w:tcW w:w="4823" w:type="dxa"/>
            <w:shd w:val="clear" w:color="auto" w:fill="051C2C"/>
            <w:vAlign w:val="center"/>
          </w:tcPr>
          <w:p>
            <w:pPr>
              <w:pStyle w:val="KepalaTabel"/>
              <w:suppressAutoHyphens/>
            </w:pPr>
            <w:r>
              <w:t xml:space="preserve">PEMERIKSAAN</w:t>
            </w:r>
          </w:p>
        </w:tc>
        <w:tc>
          <w:tcPr>
            <w:tcW w:w="1130" w:type="dxa"/>
            <w:shd w:val="clear" w:color="auto" w:fill="051C2C"/>
            <w:vAlign w:val="center"/>
          </w:tcPr>
          <w:p>
            <w:pPr>
              <w:pStyle w:val="KepalaTabel"/>
              <w:suppressAutoHyphens/>
            </w:pPr>
            <w:r>
              <w:t xml:space="preserve">NILAI</w:t>
            </w:r>
          </w:p>
        </w:tc>
        <w:tc>
          <w:tcPr>
            <w:tcW w:w="1769" w:type="dxa"/>
            <w:shd w:val="clear" w:color="auto" w:fill="051C2C"/>
            <w:vAlign w:val="center"/>
          </w:tcPr>
          <w:p>
            <w:pPr>
              <w:pStyle w:val="KepalaTabel"/>
              <w:suppressAutoHyphens/>
            </w:pPr>
            <w:r>
              <w:t xml:space="preserve">AMBANG</w:t>
            </w:r>
          </w:p>
        </w:tc>
        <w:tc>
          <w:tcPr>
            <w:tcW w:w="1632" w:type="dxa"/>
            <w:shd w:val="clear" w:color="auto" w:fill="051C2C"/>
            <w:vAlign w:val="center"/>
          </w:tcPr>
          <w:p>
            <w:pPr>
              <w:pStyle w:val="KepalaTabel"/>
              <w:suppressAutoHyphens/>
            </w:pPr>
            <w:r>
              <w:t xml:space="preserve">VONIS</w:t>
            </w:r>
          </w:p>
        </w:tc>
      </w:tr>
      <w:tr>
        <w:trPr>
          <w:cantSplit/>
        </w:trPr>
        <w:tc>
          <w:tcPr>
            <w:tcW w:w="4823" w:type="dxa"/>
          </w:tcPr>
          <w:p>
            <w:pPr>
              <w:pStyle w:val="IsiTabel"/>
              <w:suppressAutoHyphens/>
              <w:jc w:val="left"/>
            </w:pPr>
            <w:r>
              <w:t xml:space="preserve">Limpasan total Jawa lawan BPS 2020, selisih</w:t>
            </w:r>
          </w:p>
        </w:tc>
        <w:tc>
          <w:tcPr>
            <w:tcW w:w="1130" w:type="dxa"/>
          </w:tcPr>
          <w:p>
            <w:pPr>
              <w:pStyle w:val="IsiTabel"/>
              <w:suppressAutoHyphens/>
              <w:jc w:val="right"/>
            </w:pPr>
            <w:r>
              <w:t xml:space="preserve">sekitar 5,9%</w:t>
            </w:r>
          </w:p>
        </w:tc>
        <w:tc>
          <w:tcPr>
            <w:tcW w:w="1769" w:type="dxa"/>
          </w:tcPr>
          <w:p>
            <w:pPr>
              <w:pStyle w:val="IsiTabel"/>
              <w:suppressAutoHyphens/>
              <w:jc w:val="left"/>
            </w:pPr>
            <w:r>
              <w:t xml:space="preserve">paling besar </w:t>
            </w:r>
            <w:r>
              <w:t xml:space="preserve">15%</w:t>
            </w:r>
          </w:p>
        </w:tc>
        <w:tc>
          <w:tcPr>
            <w:tcW w:w="1632" w:type="dxa"/>
          </w:tcPr>
          <w:p>
            <w:pPr>
              <w:pStyle w:val="IsiTabel"/>
              <w:suppressAutoHyphens/>
              <w:jc w:val="left"/>
            </w:pPr>
            <w:r>
              <w:t xml:space="preserve">lolos</w:t>
            </w:r>
          </w:p>
        </w:tc>
      </w:tr>
      <w:tr>
        <w:trPr>
          <w:cantSplit/>
        </w:trPr>
        <w:tc>
          <w:tcPr>
            <w:tcW w:w="4823" w:type="dxa"/>
          </w:tcPr>
          <w:p>
            <w:pPr>
              <w:pStyle w:val="IsiTabel"/>
              <w:suppressAutoHyphens/>
              <w:jc w:val="left"/>
            </w:pPr>
            <w:r>
              <w:t xml:space="preserve">Limpasan tahun 2020 saja lawan BPS 2020, selisih</w:t>
            </w:r>
          </w:p>
        </w:tc>
        <w:tc>
          <w:tcPr>
            <w:tcW w:w="1130" w:type="dxa"/>
          </w:tcPr>
          <w:p>
            <w:pPr>
              <w:pStyle w:val="IsiTabel"/>
              <w:suppressAutoHyphens/>
              <w:jc w:val="right"/>
            </w:pPr>
            <w:r>
              <w:t xml:space="preserve">sekitar 16,9%</w:t>
            </w:r>
          </w:p>
        </w:tc>
        <w:tc>
          <w:tcPr>
            <w:tcW w:w="1769" w:type="dxa"/>
          </w:tcPr>
          <w:p>
            <w:pPr>
              <w:pStyle w:val="IsiTabel"/>
              <w:suppressAutoHyphens/>
              <w:jc w:val="left"/>
            </w:pPr>
            <w:r>
              <w:t xml:space="preserve">paling besar </w:t>
            </w:r>
            <w:r>
              <w:t xml:space="preserve">15%</w:t>
            </w:r>
          </w:p>
        </w:tc>
        <w:tc>
          <w:tcPr>
            <w:tcW w:w="1632" w:type="dxa"/>
          </w:tcPr>
          <w:p>
            <w:pPr>
              <w:pStyle w:val="IsiTabel"/>
              <w:suppressAutoHyphens/>
              <w:jc w:val="left"/>
            </w:pPr>
            <w:r>
              <w:t xml:space="preserve">di atas ambang</w:t>
            </w:r>
          </w:p>
        </w:tc>
      </w:tr>
      <w:tr>
        <w:trPr>
          <w:cantSplit/>
        </w:trPr>
        <w:tc>
          <w:tcPr>
            <w:tcW w:w="4823" w:type="dxa"/>
          </w:tcPr>
          <w:p>
            <w:pPr>
              <w:pStyle w:val="IsiTabel"/>
              <w:suppressAutoHyphens/>
              <w:jc w:val="left"/>
            </w:pPr>
            <w:r>
              <w:t xml:space="preserve">Rasio aliran tahunan model/GloFAS, median</w:t>
            </w:r>
          </w:p>
        </w:tc>
        <w:tc>
          <w:tcPr>
            <w:tcW w:w="1130" w:type="dxa"/>
          </w:tcPr>
          <w:p>
            <w:pPr>
              <w:pStyle w:val="IsiTabel"/>
              <w:suppressAutoHyphens/>
              <w:jc w:val="right"/>
            </w:pPr>
            <w:r>
              <w:t xml:space="preserve">sekitar 1,0</w:t>
            </w:r>
          </w:p>
        </w:tc>
        <w:tc>
          <w:tcPr>
            <w:tcW w:w="1769" w:type="dxa"/>
          </w:tcPr>
          <w:p>
            <w:pPr>
              <w:pStyle w:val="IsiTabel"/>
              <w:suppressAutoHyphens/>
              <w:jc w:val="left"/>
            </w:pPr>
            <w:r>
              <w:t xml:space="preserve">0,80</w:t>
            </w:r>
            <w:r>
              <w:t xml:space="preserve">–</w:t>
            </w:r>
            <w:r>
              <w:t xml:space="preserve">1,25</w:t>
            </w:r>
          </w:p>
        </w:tc>
        <w:tc>
          <w:tcPr>
            <w:tcW w:w="1632" w:type="dxa"/>
          </w:tcPr>
          <w:p>
            <w:pPr>
              <w:pStyle w:val="IsiTabel"/>
              <w:suppressAutoHyphens/>
              <w:jc w:val="left"/>
            </w:pPr>
            <w:r>
              <w:t xml:space="preserve">lolos</w:t>
            </w:r>
          </w:p>
        </w:tc>
      </w:tr>
      <w:tr>
        <w:trPr>
          <w:cantSplit/>
        </w:trPr>
        <w:tc>
          <w:tcPr>
            <w:tcW w:w="4823" w:type="dxa"/>
          </w:tcPr>
          <w:p>
            <w:pPr>
              <w:pStyle w:val="IsiTabel"/>
              <w:keepNext/>
              <w:suppressAutoHyphens/>
              <w:jc w:val="left"/>
            </w:pPr>
            <w:bookmarkStart w:id="135" w:name="_Ekor011a"/>
            <w:bookmarkEnd w:id="135"/>
            <w:r>
              <w:t xml:space="preserve">Rasio aliran tahunan, rentang dua belas muara</w:t>
            </w:r>
          </w:p>
        </w:tc>
        <w:tc>
          <w:tcPr>
            <w:tcW w:w="1130" w:type="dxa"/>
          </w:tcPr>
          <w:p>
            <w:pPr>
              <w:pStyle w:val="IsiTabel"/>
              <w:keepNext/>
              <w:suppressAutoHyphens/>
              <w:jc w:val="right"/>
            </w:pPr>
            <w:r>
              <w:t xml:space="preserve">0,69–1,31</w:t>
            </w:r>
          </w:p>
        </w:tc>
        <w:tc>
          <w:tcPr>
            <w:tcW w:w="1769" w:type="dxa"/>
          </w:tcPr>
          <w:p>
            <w:pPr>
              <w:pStyle w:val="IsiTabel"/>
              <w:keepNext/>
              <w:suppressAutoHyphens/>
              <w:jc w:val="left"/>
            </w:pPr>
            <w:r>
              <w:t xml:space="preserve">0,5–2</w:t>
            </w:r>
          </w:p>
        </w:tc>
        <w:tc>
          <w:tcPr>
            <w:tcW w:w="1632" w:type="dxa"/>
          </w:tcPr>
          <w:p>
            <w:pPr>
              <w:pStyle w:val="IsiTabel"/>
              <w:keepNext/>
              <w:suppressAutoHyphens/>
              <w:jc w:val="left"/>
            </w:pPr>
            <w:r>
              <w:t xml:space="preserve">lolos</w:t>
            </w:r>
          </w:p>
        </w:tc>
      </w:tr>
      <w:tr>
        <w:trPr>
          <w:cantSplit/>
        </w:trPr>
        <w:tc>
          <w:tcPr>
            <w:tcW w:w="4823" w:type="dxa"/>
          </w:tcPr>
          <w:p>
            <w:pPr>
              <w:pStyle w:val="IsiTabel"/>
              <w:keepNext/>
              <w:suppressAutoHyphens/>
              <w:jc w:val="left"/>
            </w:pPr>
            <w:r>
              <w:t xml:space="preserve">Korelasi debit bulanan, median</w:t>
            </w:r>
          </w:p>
        </w:tc>
        <w:tc>
          <w:tcPr>
            <w:tcW w:w="1130" w:type="dxa"/>
          </w:tcPr>
          <w:p>
            <w:pPr>
              <w:pStyle w:val="IsiTabel"/>
              <w:keepNext/>
              <w:suppressAutoHyphens/>
              <w:jc w:val="right"/>
            </w:pPr>
            <w:r>
              <w:t xml:space="preserve">sekitar 0,85</w:t>
            </w:r>
          </w:p>
        </w:tc>
        <w:tc>
          <w:tcPr>
            <w:tcW w:w="1769" w:type="dxa"/>
          </w:tcPr>
          <w:p>
            <w:pPr>
              <w:pStyle w:val="IsiTabel"/>
              <w:keepNext/>
              <w:suppressAutoHyphens/>
              <w:jc w:val="left"/>
            </w:pPr>
            <w:r>
              <w:t xml:space="preserve">paling kecil </w:t>
            </w:r>
            <w:r>
              <w:t xml:space="preserve">0,8</w:t>
            </w:r>
          </w:p>
        </w:tc>
        <w:tc>
          <w:tcPr>
            <w:tcW w:w="1632" w:type="dxa"/>
          </w:tcPr>
          <w:p>
            <w:pPr>
              <w:pStyle w:val="IsiTabel"/>
              <w:keepNext/>
              <w:suppressAutoHyphens/>
              <w:jc w:val="left"/>
            </w:pPr>
            <w:r>
              <w:t xml:space="preserve">lolos</w:t>
            </w:r>
          </w:p>
        </w:tc>
      </w:tr>
      <w:tr>
        <w:trPr>
          <w:cantSplit/>
        </w:trPr>
        <w:tc>
          <w:tcPr>
            <w:tcW w:w="4823" w:type="dxa"/>
          </w:tcPr>
          <w:p>
            <w:pPr>
              <w:pStyle w:val="IsiTabel"/>
              <w:keepNext/>
              <w:suppressAutoHyphens/>
              <w:jc w:val="left"/>
            </w:pPr>
            <w:r>
              <w:t xml:space="preserve">Rasio aliran Juni–Oktober, median</w:t>
            </w:r>
          </w:p>
        </w:tc>
        <w:tc>
          <w:tcPr>
            <w:tcW w:w="1130" w:type="dxa"/>
          </w:tcPr>
          <w:p>
            <w:pPr>
              <w:pStyle w:val="IsiTabel"/>
              <w:keepNext/>
              <w:suppressAutoHyphens/>
              <w:jc w:val="right"/>
            </w:pPr>
            <w:r>
              <w:t xml:space="preserve">sekitar 1,3</w:t>
            </w:r>
          </w:p>
        </w:tc>
        <w:tc>
          <w:tcPr>
            <w:tcW w:w="1769" w:type="dxa"/>
          </w:tcPr>
          <w:p>
            <w:pPr>
              <w:pStyle w:val="IsiTabel"/>
              <w:keepNext/>
              <w:suppressAutoHyphens/>
              <w:jc w:val="left"/>
            </w:pPr>
            <w:r>
              <w:t xml:space="preserve">0,80</w:t>
            </w:r>
            <w:r>
              <w:t xml:space="preserve">–</w:t>
            </w:r>
            <w:r>
              <w:t xml:space="preserve">1,25</w:t>
            </w:r>
          </w:p>
        </w:tc>
        <w:tc>
          <w:tcPr>
            <w:tcW w:w="1632" w:type="dxa"/>
          </w:tcPr>
          <w:p>
            <w:pPr>
              <w:pStyle w:val="IsiTabel"/>
              <w:keepNext/>
              <w:suppressAutoHyphens/>
              <w:jc w:val="left"/>
            </w:pPr>
            <w:r>
              <w:t xml:space="preserve">tidak lolos</w:t>
            </w:r>
          </w:p>
        </w:tc>
      </w:tr>
      <w:tr>
        <w:trPr>
          <w:cantSplit/>
        </w:trPr>
        <w:tc>
          <w:tcPr>
            <w:tcW w:w="4823" w:type="dxa"/>
          </w:tcPr>
          <w:p>
            <w:pPr>
              <w:pStyle w:val="IsiTabel"/>
              <w:suppressAutoHyphens/>
              <w:jc w:val="left"/>
            </w:pPr>
            <w:bookmarkStart w:id="136" w:name="_Ekor011z"/>
            <w:bookmarkEnd w:id="136"/>
            <w:r>
              <w:t xml:space="preserve">Rasio aliran Juni–Oktober, rentang</w:t>
            </w:r>
          </w:p>
        </w:tc>
        <w:tc>
          <w:tcPr>
            <w:tcW w:w="1130" w:type="dxa"/>
          </w:tcPr>
          <w:p>
            <w:pPr>
              <w:pStyle w:val="IsiTabel"/>
              <w:suppressAutoHyphens/>
              <w:jc w:val="right"/>
            </w:pPr>
            <w:r>
              <w:t xml:space="preserve">0,55–2,19</w:t>
            </w:r>
          </w:p>
        </w:tc>
        <w:tc>
          <w:tcPr>
            <w:tcW w:w="1769" w:type="dxa"/>
          </w:tcPr>
          <w:p>
            <w:pPr>
              <w:pStyle w:val="IsiTabel"/>
              <w:suppressAutoHyphens/>
              <w:jc w:val="left"/>
            </w:pPr>
            <w:r>
              <w:t xml:space="preserve">0,5–2</w:t>
            </w:r>
          </w:p>
        </w:tc>
        <w:tc>
          <w:tcPr>
            <w:tcW w:w="1632" w:type="dxa"/>
          </w:tcPr>
          <w:p>
            <w:pPr>
              <w:pStyle w:val="IsiTabel"/>
              <w:suppressAutoHyphens/>
              <w:jc w:val="left"/>
            </w:pPr>
            <w:r>
              <w:t xml:space="preserve">tidak lolos</w:t>
            </w:r>
          </w:p>
        </w:tc>
      </w:tr>
    </w:tbl>
    <w:p>
      <w:pPr>
        <w:pStyle w:val="Sumber"/>
      </w:pPr>
      <w:r>
        <w:rPr>
          <w:b/>
          <w:bCs/>
          <w:color w:val="6B7280"/>
          <w:sz w:val="17"/>
          <w:szCs w:val="17"/>
        </w:rPr>
        <w:t xml:space="preserve">Sumber: </w:t>
      </w:r>
      <w:r>
        <w:rPr>
          <w:color w:val="6B7280"/>
          <w:sz w:val="17"/>
          <w:szCs w:val="17"/>
        </w:rPr>
        <w:t xml:space="preserve">Pengolahan data Pantau Bencana; GloFAS versi 4 lewat Open-Meteo; BPS 2020</w:t>
      </w:r>
      <w:r>
        <w:rPr>
          <w:color w:val="6B7280"/>
          <w:sz w:val="17"/>
          <w:szCs w:val="17"/>
        </w:rPr>
        <w:t xml:space="preserve"> </w:t>
      </w:r>
      <w:r>
        <w:rPr>
          <w:b/>
          <w:bCs/>
          <w:color w:val="1A1A1A"/>
          <w:sz w:val="16"/>
          <w:szCs w:val="16"/>
          <w:bdr w:val="single" w:sz="6" w:space="0" w:color="D9600B"/>
        </w:rPr>
        <w:t xml:space="preserve">  Estimasi model  </w:t>
      </w:r>
    </w:p>
    <w:p>
      <w:pPr>
        <w:pStyle w:val="IsiTemuan"/>
      </w:pPr>
      <w:r>
        <w:rPr>
          <w:b/>
          <w:bCs/>
          <w:color w:val="051C2C"/>
        </w:rPr>
        <w:t xml:space="preserve">Kalibrasi dan validasi memakai GloFAS yang sama di muara yang sama, sehingga pemeriksaan ini dalam sampel.</w:t>
      </w:r>
      <w:r>
        <w:t xml:space="preserve"> Rasio tahunan sudah mendekati satu sebelum kalibrasi; kalibrasi hanya menggeser pecahan aliran dasar dari setengah ke </w:t>
      </w:r>
      <w:r>
        <w:t xml:space="preserve">0,6</w:t>
      </w:r>
      <w:r>
        <w:t xml:space="preserve"> dengan waktu tinggal </w:t>
      </w:r>
      <w:r>
        <w:t xml:space="preserve">2 bulan</w:t>
      </w:r>
      <w:r>
        <w:t xml:space="preserve"> </w:t>
      </w:r>
      <w:r>
        <w:t xml:space="preserve">(Pantau Bencana, 2026c)</w:t>
      </w:r>
      <w:r>
        <w:t xml:space="preserve">. Pasangan parameter yang memenuhi kedua median justru memadamkan aliran muara pada tahun kering, padahal tahun kering adalah produk utama kajian ini, sehingga pilihan jatuh pada pasangan yang menjaga aliran tahun kering. Rincian per muara ada di </w:t>
      </w:r>
      <w:r>
        <w:fldChar w:fldCharType="begin"/>
      </w:r>
      <w:r>
        <w:instrText xml:space="preserve"> REF _Ref0018 \h \* CHARFORMAT </w:instrText>
      </w:r>
      <w:r>
        <w:fldChar w:fldCharType="separate"/>
      </w:r>
      <w:r>
        <w:t xml:space="preserve">Lampiran B</w:t>
      </w:r>
      <w:r>
        <w:fldChar w:fldCharType="end"/>
      </w:r>
      <w:r>
        <w:t xml:space="preserve">.</w:t>
      </w:r>
    </w:p>
    <w:p>
      <w:pPr>
        <w:pStyle w:val="Heading2"/>
      </w:pPr>
      <w:bookmarkStart w:id="138" w:name="_Toc00059"/>
      <w:bookmarkStart w:id="137" w:name="_Ref0030"/>
      <w:r>
        <w:t xml:space="preserve">8.2</w:t>
      </w:r>
      <w:bookmarkEnd w:id="137"/>
      <w:r>
        <w:tab/>
      </w:r>
      <w:r>
        <w:t xml:space="preserve">Peringkat Neraca dan Catatan Kejadian</w:t>
      </w:r>
      <w:bookmarkEnd w:id="138"/>
    </w:p>
    <w:p>
      <w:pPr>
        <w:pStyle w:val="IsiTemuan"/>
      </w:pPr>
      <w:r>
        <w:rPr>
          <w:b/>
          <w:bCs/>
          <w:color w:val="051C2C"/>
        </w:rPr>
        <w:t xml:space="preserve">Kab/kota dengan neraca kemarau andalan negatif lebih jarang tercatat mengalami kekeringan di Data dan Informasi Bencana Indonesia (DIBI): </w:t>
      </w:r>
      <w:r>
        <w:rPr>
          <w:b/>
          <w:bCs/>
          <w:color w:val="051C2C"/>
        </w:rPr>
        <w:t xml:space="preserve">68%</w:t>
      </w:r>
      <w:r>
        <w:rPr>
          <w:b/>
          <w:bCs/>
          <w:color w:val="051C2C"/>
        </w:rPr>
        <w:t xml:space="preserve"> lawan </w:t>
      </w:r>
      <w:r>
        <w:rPr>
          <w:b/>
          <w:bCs/>
          <w:color w:val="051C2C"/>
        </w:rPr>
        <w:t xml:space="preserve">94%</w:t>
      </w:r>
      <w:r>
        <w:rPr>
          <w:b/>
          <w:bCs/>
          <w:color w:val="051C2C"/>
        </w:rPr>
        <w:t xml:space="preserve">.</w:t>
      </w:r>
      <w:r>
        <w:t xml:space="preserve"> Dari </w:t>
      </w:r>
      <w:r>
        <w:t xml:space="preserve">68</w:t>
      </w:r>
      <w:r>
        <w:t xml:space="preserve"> kab/kota dengan neraca kemarau andalan negatif, </w:t>
      </w:r>
      <w:r>
        <w:t xml:space="preserve">46</w:t>
      </w:r>
      <w:r>
        <w:t xml:space="preserve"> tercatat dalam kejadian kekeringan DIBI 2015–2025; dari </w:t>
      </w:r>
      <w:r>
        <w:t xml:space="preserve">51</w:t>
      </w:r>
      <w:r>
        <w:t xml:space="preserve"> kab/kota lainnya, </w:t>
      </w:r>
      <w:r>
        <w:t xml:space="preserve">48</w:t>
      </w:r>
      <w:r>
        <w:t xml:space="preserve"> tercatat </w:t>
      </w:r>
      <w:r>
        <w:t xml:space="preserve">(BNPB, t.t.-a; Pantau Bencana, 2026c)</w:t>
      </w:r>
      <w:r>
        <w:t xml:space="preserve">. Median kejadian per kab/kota </w:t>
      </w:r>
      <w:r>
        <w:t xml:space="preserve">1</w:t>
      </w:r>
      <w:r>
        <w:t xml:space="preserve"> lawan </w:t>
      </w:r>
      <w:r>
        <w:t xml:space="preserve">4</w:t>
      </w:r>
      <w:r>
        <w:t xml:space="preserve">, dengan rerata </w:t>
      </w:r>
      <w:r>
        <w:t xml:space="preserve">2,0</w:t>
      </w:r>
      <w:r>
        <w:t xml:space="preserve"> lawan </w:t>
      </w:r>
      <w:r>
        <w:t xml:space="preserve">5,1</w:t>
      </w:r>
      <w:r>
        <w:t xml:space="preserve">.</w:t>
      </w:r>
    </w:p>
    <w:p>
      <w:pPr>
        <w:pStyle w:val="IsiTemuan"/>
      </w:pPr>
      <w:r>
        <w:rPr>
          <w:b/>
          <w:bCs/>
          <w:color w:val="051C2C"/>
        </w:rPr>
        <w:t xml:space="preserve">Angka kejadian per kab/kota berupa pecahan karena satu kejadian DIBI yang mencakup beberapa kab/kota dibagi rata di antara kab/kota itu.</w:t>
      </w:r>
      <w:r>
        <w:t xml:space="preserve"> Jumlah kejadian di kelompok neraca negatif </w:t>
      </w:r>
      <w:r>
        <w:t xml:space="preserve">137,44</w:t>
      </w:r>
      <w:r>
        <w:t xml:space="preserve"> dan di kelompok lainnya </w:t>
      </w:r>
      <w:r>
        <w:t xml:space="preserve">258,56</w:t>
      </w:r>
      <w:r>
        <w:t xml:space="preserve"> </w:t>
      </w:r>
      <w:r>
        <w:t xml:space="preserve">(BNPB, t.t.-a)</w:t>
      </w:r>
      <w:r>
        <w:t xml:space="preserve">. Periodenya juga berbeda: catatan DIBI mencakup 2015–2025, sedangkan neraca kemarau andalan dihitung dari iklim 1991–2025. Perbandingan ini deskriptif dan belum menjadi validasi.</w:t>
      </w:r>
    </w:p>
    <w:p>
      <w:pPr>
        <w:pStyle w:val="IsiTemuan"/>
      </w:pPr>
      <w:r>
        <w:rPr>
          <w:b/>
          <w:bCs/>
          <w:color w:val="051C2C"/>
        </w:rPr>
        <w:t xml:space="preserve">Dua penjelasan masih berupa hipotesis yang belum diuji kajian ini.</w:t>
      </w:r>
      <w:r>
        <w:t xml:space="preserve"> Pertama, kab/kota karst yang bergantung pada sumur dangkal bisa mencatat kekeringan tiap tahun walau limpasannya surplus. Kedua, kota yang dilayani perpipaan bisa defisit di model tanpa mencatat kejadian; </w:t>
      </w:r>
      <w:r>
        <w:t xml:space="preserve">27</w:t>
      </w:r>
      <w:r>
        <w:t xml:space="preserve"> dari </w:t>
      </w:r>
      <w:r>
        <w:t xml:space="preserve">68</w:t>
      </w:r>
      <w:r>
        <w:t xml:space="preserve"> kab/kota dengan neraca kemarau andalan negatif adalah kota atau kabupaten kecil yang airnya terutama kiriman hulu </w:t>
      </w:r>
      <w:r>
        <w:t xml:space="preserve">(Pantau Bencana, 2026c)</w:t>
      </w:r>
      <w:r>
        <w:t xml:space="preserve">. Sampai hipotesis itu diuji, peringkat kajian ini dipakai sebagai daftar periksa dan dipasangkan dengan data penyaluran air bersih Badan Penanggulangan Bencana Daerah (BPBD) (</w:t>
      </w:r>
      <w:r>
        <w:fldChar w:fldCharType="begin"/>
      </w:r>
      <w:r>
        <w:instrText xml:space="preserve"> REF _Ref0019 \h \* CHARFORMAT </w:instrText>
      </w:r>
      <w:r>
        <w:fldChar w:fldCharType="separate"/>
      </w:r>
      <w:r>
        <w:t xml:space="preserve">01</w:t>
      </w:r>
      <w:r>
        <w:fldChar w:fldCharType="end"/>
      </w:r>
      <w:r>
        <w:t xml:space="preserve">).</w:t>
      </w:r>
    </w:p>
    <w:p>
      <w:pPr>
        <w:pStyle w:val="Heading2"/>
      </w:pPr>
      <w:bookmarkStart w:id="140" w:name="_Toc00060"/>
      <w:bookmarkStart w:id="139" w:name="_Ref0038"/>
      <w:r>
        <w:t xml:space="preserve">8.3</w:t>
      </w:r>
      <w:bookmarkEnd w:id="139"/>
      <w:r>
        <w:tab/>
      </w:r>
      <w:r>
        <w:t xml:space="preserve">Keterbatasan</w:t>
      </w:r>
      <w:bookmarkEnd w:id="140"/>
    </w:p>
    <w:p>
      <w:pPr>
        <w:pStyle w:val="IsiTemuan"/>
      </w:pPr>
      <w:r>
        <w:rPr>
          <w:b/>
          <w:bCs/>
          <w:color w:val="051C2C"/>
        </w:rPr>
        <w:t xml:space="preserve">Keterbatasan utama ada pada data yang belum didapat, dan tiap keterbatasan menunjuk satu permintaan data (</w:t>
      </w:r>
      <w:r>
        <w:rPr>
          <w:b/>
          <w:bCs/>
          <w:color w:val="051C2C"/>
        </w:rPr>
        <w:fldChar w:fldCharType="begin"/>
      </w:r>
      <w:r>
        <w:rPr>
          <w:b/>
          <w:bCs/>
          <w:color w:val="051C2C"/>
        </w:rPr>
        <w:instrText xml:space="preserve"> REF _Ref0062 \h \* CHARFORMAT </w:instrText>
      </w:r>
      <w:r>
        <w:rPr>
          <w:b/>
          <w:bCs/>
          <w:color w:val="051C2C"/>
        </w:rPr>
        <w:fldChar w:fldCharType="separate"/>
      </w:r>
      <w:r>
        <w:rPr>
          <w:b/>
          <w:bCs/>
          <w:color w:val="051C2C"/>
        </w:rPr>
        <w:t xml:space="preserve">Tabel 8.2</w:t>
      </w:r>
      <w:r>
        <w:rPr>
          <w:b/>
          <w:bCs/>
          <w:color w:val="051C2C"/>
        </w:rPr>
        <w:fldChar w:fldCharType="end"/>
      </w:r>
      <w:r>
        <w:rPr>
          <w:b/>
          <w:bCs/>
          <w:color w:val="051C2C"/>
        </w:rPr>
        <w:t xml:space="preserve">).</w:t>
      </w:r>
      <w:r>
        <w:t xml:space="preserve"> Keterbatasan ini mengikuti catatan validasi model dan tabel waduk kajian </w:t>
      </w:r>
      <w:r>
        <w:t xml:space="preserve">(Pantau Bencana, 2026c; Balai Besar Wilayah Sungai Pemali Juana, 2021)</w:t>
      </w:r>
      <w:r>
        <w:t xml:space="preserve">.</w:t>
      </w:r>
    </w:p>
    <w:p>
      <w:pPr>
        <w:pStyle w:val="Caption"/>
      </w:pPr>
      <w:bookmarkStart w:id="142" w:name="_Toc00061"/>
      <w:bookmarkStart w:id="141" w:name="_Ref006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41"/>
      <w:r>
        <w:rPr>
          <w:b/>
          <w:bCs/>
          <w:color w:val="051C2C"/>
        </w:rPr>
        <w:t xml:space="preserve"> </w:t>
      </w:r>
      <w:r>
        <w:t xml:space="preserve">Keterbatasan model neraca air dan akibatnya pada angka, versi pertama, Oktober 2026</w:t>
      </w:r>
      <w:bookmarkEnd w:id="1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13"/>
        <w:gridCol w:w="1301"/>
        <w:gridCol w:w="5540"/>
      </w:tblGrid>
      <w:tr>
        <w:trPr>
          <w:cantSplit/>
          <w:tblHeader/>
        </w:trPr>
        <w:tc>
          <w:tcPr>
            <w:tcW w:w="2513" w:type="dxa"/>
            <w:shd w:val="clear" w:color="auto" w:fill="051C2C"/>
            <w:vAlign w:val="center"/>
          </w:tcPr>
          <w:p>
            <w:pPr>
              <w:pStyle w:val="KepalaTabel"/>
              <w:suppressAutoHyphens/>
            </w:pPr>
            <w:r>
              <w:t xml:space="preserve">KETERBATASAN</w:t>
            </w:r>
          </w:p>
        </w:tc>
        <w:tc>
          <w:tcPr>
            <w:tcW w:w="1301" w:type="dxa"/>
            <w:shd w:val="clear" w:color="auto" w:fill="051C2C"/>
            <w:vAlign w:val="center"/>
          </w:tcPr>
          <w:p>
            <w:pPr>
              <w:pStyle w:val="KepalaTabel"/>
              <w:suppressAutoHyphens/>
            </w:pPr>
            <w:r>
              <w:t xml:space="preserve">AKIBAT PADA ANGKA</w:t>
            </w:r>
          </w:p>
        </w:tc>
        <w:tc>
          <w:tcPr>
            <w:tcW w:w="5540" w:type="dxa"/>
            <w:shd w:val="clear" w:color="auto" w:fill="051C2C"/>
            <w:vAlign w:val="center"/>
          </w:tcPr>
          <w:p>
            <w:pPr>
              <w:pStyle w:val="KepalaTabel"/>
              <w:suppressAutoHyphens/>
            </w:pPr>
            <w:r>
              <w:t xml:space="preserve">YANG DIBUTUHKAN</w:t>
            </w:r>
          </w:p>
        </w:tc>
      </w:tr>
      <w:tr>
        <w:trPr>
          <w:cantSplit/>
        </w:trPr>
        <w:tc>
          <w:tcPr>
            <w:tcW w:w="2513" w:type="dxa"/>
          </w:tcPr>
          <w:p>
            <w:pPr>
              <w:pStyle w:val="IsiTabel"/>
              <w:suppressAutoHyphens/>
              <w:jc w:val="left"/>
            </w:pPr>
            <w:r>
              <w:t xml:space="preserve">Tanpa pos duga air BBWS</w:t>
            </w:r>
          </w:p>
        </w:tc>
        <w:tc>
          <w:tcPr>
            <w:tcW w:w="1301" w:type="dxa"/>
          </w:tcPr>
          <w:p>
            <w:pPr>
              <w:pStyle w:val="IsiTabel"/>
              <w:suppressAutoHyphens/>
              <w:jc w:val="left"/>
            </w:pPr>
            <w:r>
              <w:t xml:space="preserve">aliran kemarau belum terukur; label tetap estimasi model</w:t>
            </w:r>
          </w:p>
        </w:tc>
        <w:tc>
          <w:tcPr>
            <w:tcW w:w="5540" w:type="dxa"/>
          </w:tcPr>
          <w:p>
            <w:pPr>
              <w:pStyle w:val="IsiTabel"/>
              <w:suppressAutoHyphens/>
              <w:jc w:val="left"/>
            </w:pPr>
            <w:r>
              <w:t xml:space="preserve">debit bulanan pos duga muara dan titik antar-kab/kota</w:t>
            </w:r>
          </w:p>
        </w:tc>
      </w:tr>
      <w:tr>
        <w:trPr>
          <w:cantSplit/>
        </w:trPr>
        <w:tc>
          <w:tcPr>
            <w:tcW w:w="2513" w:type="dxa"/>
          </w:tcPr>
          <w:p>
            <w:pPr>
              <w:pStyle w:val="IsiTabel"/>
              <w:suppressAutoHyphens/>
              <w:jc w:val="left"/>
            </w:pPr>
            <w:r>
              <w:t xml:space="preserve">Waduk disederhanakan, satu dari enam tampungan bersumber resmi</w:t>
            </w:r>
          </w:p>
        </w:tc>
        <w:tc>
          <w:tcPr>
            <w:tcW w:w="1301" w:type="dxa"/>
          </w:tcPr>
          <w:p>
            <w:pPr>
              <w:pStyle w:val="IsiTabel"/>
              <w:suppressAutoHyphens/>
              <w:jc w:val="left"/>
            </w:pPr>
            <w:r>
              <w:t xml:space="preserve">neraca kab/kota hilir waduk bergantung asumsi pelepasan rata</w:t>
            </w:r>
          </w:p>
        </w:tc>
        <w:tc>
          <w:tcPr>
            <w:tcW w:w="5540" w:type="dxa"/>
          </w:tcPr>
          <w:p>
            <w:pPr>
              <w:pStyle w:val="IsiTabel"/>
              <w:suppressAutoHyphens/>
              <w:jc w:val="left"/>
            </w:pPr>
            <w:r>
              <w:t xml:space="preserve">tampungan efektif dan pelepasan bulanan dari pengelola waduk</w:t>
            </w:r>
          </w:p>
        </w:tc>
      </w:tr>
      <w:tr>
        <w:trPr>
          <w:cantSplit/>
        </w:trPr>
        <w:tc>
          <w:tcPr>
            <w:tcW w:w="2513" w:type="dxa"/>
          </w:tcPr>
          <w:p>
            <w:pPr>
              <w:pStyle w:val="IsiTabel"/>
              <w:keepNext/>
              <w:suppressAutoHyphens/>
              <w:jc w:val="left"/>
            </w:pPr>
            <w:bookmarkStart w:id="143" w:name="_Ekor012a"/>
            <w:bookmarkEnd w:id="143"/>
            <w:r>
              <w:t xml:space="preserve">Industri hanya besar dan sedang, kosong di DI Yogyakarta dan Jawa Timur</w:t>
            </w:r>
          </w:p>
        </w:tc>
        <w:tc>
          <w:tcPr>
            <w:tcW w:w="1301" w:type="dxa"/>
          </w:tcPr>
          <w:p>
            <w:pPr>
              <w:pStyle w:val="IsiTabel"/>
              <w:keepNext/>
              <w:suppressAutoHyphens/>
              <w:jc w:val="left"/>
            </w:pPr>
            <w:r>
              <w:t xml:space="preserve">kebutuhan Jawa Timur dan DI Yogyakarta batas bawah</w:t>
            </w:r>
          </w:p>
        </w:tc>
        <w:tc>
          <w:tcPr>
            <w:tcW w:w="5540" w:type="dxa"/>
          </w:tcPr>
          <w:p>
            <w:pPr>
              <w:pStyle w:val="IsiTabel"/>
              <w:keepNext/>
              <w:suppressAutoHyphens/>
              <w:jc w:val="left"/>
            </w:pPr>
            <w:r>
              <w:t xml:space="preserve">pengambilan air industri per kab/kota</w:t>
            </w:r>
          </w:p>
        </w:tc>
      </w:tr>
      <w:tr>
        <w:trPr>
          <w:cantSplit/>
        </w:trPr>
        <w:tc>
          <w:tcPr>
            <w:tcW w:w="2513" w:type="dxa"/>
          </w:tcPr>
          <w:p>
            <w:pPr>
              <w:pStyle w:val="IsiTabel"/>
              <w:keepNext/>
              <w:suppressAutoHyphens/>
              <w:jc w:val="left"/>
            </w:pPr>
            <w:r>
              <w:t xml:space="preserve">Irigasi kebutuhan potensial</w:t>
            </w:r>
          </w:p>
        </w:tc>
        <w:tc>
          <w:tcPr>
            <w:tcW w:w="1301" w:type="dxa"/>
          </w:tcPr>
          <w:p>
            <w:pPr>
              <w:pStyle w:val="IsiTabel"/>
              <w:keepNext/>
              <w:suppressAutoHyphens/>
              <w:jc w:val="left"/>
            </w:pPr>
            <w:r>
              <w:t xml:space="preserve">kekurangan kemarau dibesarkan bila luas tanam turun</w:t>
            </w:r>
          </w:p>
        </w:tc>
        <w:tc>
          <w:tcPr>
            <w:tcW w:w="5540" w:type="dxa"/>
          </w:tcPr>
          <w:p>
            <w:pPr>
              <w:pStyle w:val="IsiTabel"/>
              <w:keepNext/>
              <w:suppressAutoHyphens/>
              <w:jc w:val="left"/>
            </w:pPr>
            <w:r>
              <w:t xml:space="preserve">luas tanam per musim dan pemberian air daerah irigasi</w:t>
            </w:r>
          </w:p>
        </w:tc>
      </w:tr>
      <w:tr>
        <w:trPr>
          <w:cantSplit/>
        </w:trPr>
        <w:tc>
          <w:tcPr>
            <w:tcW w:w="2513" w:type="dxa"/>
          </w:tcPr>
          <w:p>
            <w:pPr>
              <w:pStyle w:val="IsiTabel"/>
              <w:keepNext/>
              <w:suppressAutoHyphens/>
              <w:jc w:val="left"/>
            </w:pPr>
            <w:r>
              <w:t xml:space="preserve">Air tanah, perpipaan, dan transfer selain Tarum Barat tidak dimodelkan</w:t>
            </w:r>
          </w:p>
        </w:tc>
        <w:tc>
          <w:tcPr>
            <w:tcW w:w="1301" w:type="dxa"/>
          </w:tcPr>
          <w:p>
            <w:pPr>
              <w:pStyle w:val="IsiTabel"/>
              <w:keepNext/>
              <w:suppressAutoHyphens/>
              <w:jc w:val="left"/>
            </w:pPr>
            <w:r>
              <w:t xml:space="preserve">kota tampak defisit walau dilayani sumber lain</w:t>
            </w:r>
          </w:p>
        </w:tc>
        <w:tc>
          <w:tcPr>
            <w:tcW w:w="5540" w:type="dxa"/>
          </w:tcPr>
          <w:p>
            <w:pPr>
              <w:pStyle w:val="IsiTabel"/>
              <w:keepNext/>
              <w:suppressAutoHyphens/>
              <w:jc w:val="left"/>
            </w:pPr>
            <w:r>
              <w:t xml:space="preserve">volume air baku perpipaan dan pengambilan air tanah per kab/kota</w:t>
            </w:r>
          </w:p>
        </w:tc>
      </w:tr>
      <w:tr>
        <w:trPr>
          <w:cantSplit/>
        </w:trPr>
        <w:tc>
          <w:tcPr>
            <w:tcW w:w="2513" w:type="dxa"/>
          </w:tcPr>
          <w:p>
            <w:pPr>
              <w:pStyle w:val="IsiTabel"/>
              <w:suppressAutoHyphens/>
              <w:jc w:val="left"/>
            </w:pPr>
            <w:bookmarkStart w:id="144" w:name="_Ekor012z"/>
            <w:bookmarkEnd w:id="144"/>
            <w:r>
              <w:t xml:space="preserve">Sub-DAS rerata </w:t>
            </w:r>
            <w:r>
              <w:t xml:space="preserve">248 km²</w:t>
            </w:r>
          </w:p>
        </w:tc>
        <w:tc>
          <w:tcPr>
            <w:tcW w:w="1301" w:type="dxa"/>
          </w:tcPr>
          <w:p>
            <w:pPr>
              <w:pStyle w:val="IsiTabel"/>
              <w:suppressAutoHyphens/>
              <w:jc w:val="left"/>
            </w:pPr>
            <w:r>
              <w:t xml:space="preserve">kota kecil membaca aliran sungai yang lewat</w:t>
            </w:r>
          </w:p>
        </w:tc>
        <w:tc>
          <w:tcPr>
            <w:tcW w:w="5540" w:type="dxa"/>
          </w:tcPr>
          <w:p>
            <w:pPr>
              <w:pStyle w:val="IsiTabel"/>
              <w:suppressAutoHyphens/>
              <w:jc w:val="left"/>
            </w:pPr>
            <w:r>
              <w:t xml:space="preserve">sub-DAS lebih rinci atau titik pengambilan nyata</w:t>
            </w:r>
          </w:p>
        </w:tc>
      </w:tr>
    </w:tbl>
    <w:p>
      <w:pPr>
        <w:pStyle w:val="Sumber"/>
      </w:pPr>
      <w:r>
        <w:rPr>
          <w:b/>
          <w:bCs/>
          <w:color w:val="6B7280"/>
          <w:sz w:val="17"/>
          <w:szCs w:val="17"/>
        </w:rPr>
        <w:t xml:space="preserve">Sumber: </w:t>
      </w:r>
      <w:r>
        <w:rPr>
          <w:color w:val="6B7280"/>
          <w:sz w:val="17"/>
          <w:szCs w:val="17"/>
        </w:rPr>
        <w:t xml:space="preserve">Analisis kajian ini; catatan validasi model neraca air</w:t>
      </w:r>
      <w:r>
        <w:rPr>
          <w:color w:val="6B7280"/>
          <w:sz w:val="17"/>
          <w:szCs w:val="17"/>
        </w:rPr>
        <w:t xml:space="preserve"> </w:t>
      </w:r>
      <w:r>
        <w:rPr>
          <w:b/>
          <w:bCs/>
          <w:color w:val="1A1A1A"/>
          <w:sz w:val="16"/>
          <w:szCs w:val="16"/>
          <w:bdr w:val="single" w:sz="6" w:space="0" w:color="6B7280"/>
        </w:rPr>
        <w:t xml:space="preserve">  Asumsi kebijakan  </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Evapotranspirasi acuan dihitung dari rerata bulanan kisi setengah derajat, lebih kasar dari reanalisis ERA5-Land.</w:t>
      </w:r>
      <w:r>
        <w:t xml:space="preserve"> Di DI Yogyakarta, evapotranspirasi acuan yang dipakai lebih tinggi dari ERA5, sedangkan hujan CHIRPS dan ERA5 sejalan; efek perbedaan itu pada limpasan belum dipisahkan </w:t>
      </w:r>
      <w:r>
        <w:t xml:space="preserve">(NASA Langley Research Center, 2026; Open-Meteo, 2026)</w:t>
      </w:r>
      <w:r>
        <w:t xml:space="preserve">. Proyeksi penduduk memakai tabel BPS berbasis Sensus Penduduk 2010, dan koefisien kebutuhan memakai SNI versi 2002 karena teks SNI 2015 belum dibuka </w:t>
      </w:r>
      <w:r>
        <w:t xml:space="preserve">(BPS, 2026d; BSN, 2015)</w:t>
      </w:r>
      <w:r>
        <w:t xml:space="preserve">.</w:t>
      </w:r>
    </w:p>
    <w:p>
      <w:pPr>
        <w:pBdr>
          <w:top w:val="single" w:sz="16" w:space="0" w:color="D9600B"/>
        </w:pBdr>
        <w:spacing w:before="0" w:after="80" w:line="60" w:lineRule="exact"/>
        <w:ind w:right="8674"/>
      </w:pPr>
    </w:p>
    <w:p>
      <w:pPr>
        <w:pStyle w:val="Heading1"/>
        <w:numPr>
          <w:ilvl w:val="0"/>
          <w:numId w:val="909"/>
        </w:numPr>
      </w:pPr>
      <w:bookmarkStart w:id="146" w:name="_Toc00062"/>
      <w:r>
        <w:rPr>
          <w:sz w:val="18"/>
          <w:szCs w:val="18"/>
        </w:rPr>
        <w:br/>
      </w:r>
      <w:bookmarkStart w:id="145" w:name="_Ref0000"/>
      <w:r>
        <w:t xml:space="preserve">IMPLIKASI BAGI PENANGGULANGAN BENCANA KEKERINGAN</w:t>
      </w:r>
      <w:bookmarkEnd w:id="145"/>
      <w:bookmarkEnd w:id="146"/>
    </w:p>
    <w:p>
      <w:pPr>
        <w:pStyle w:val="Pertanyaan"/>
      </w:pPr>
      <w:r>
        <w:t xml:space="preserve">Bagaimana BNPB dan BPBD memakai neraca ini untuk kesiapan musim kemarau, dan data apa yang harus diminta supaya angkanya naik dari estimasi model?</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3" name="Gambar 23"/>
                  <wp:cNvGraphicFramePr>
                    <a:graphicFrameLocks noChangeAspect="1"/>
                  </wp:cNvGraphicFramePr>
                  <a:graphic>
                    <a:graphicData uri="http://schemas.openxmlformats.org/drawingml/2006/picture">
                      <pic:pic>
                        <pic:nvPicPr>
                          <pic:cNvPr id="23"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Menurut model neraca air kajian ini, Pulau Jawa menghasilkan air permukaan terbarukan sekitar 186 miliar m³ per tahun, dan kebutuhan konsumtif 2025 hanya sekitar 18% darinya. Air cukup dalam setahun tetapi kurang di sebagian kab/kota pada musim kemarau, ketika rasio pulau naik menjadi sekitar 32% pada Juni–Oktober dan 68 kab/kota kekurangan air pada sedikitnya satu dari lima tahun bila kebutuhan irigasi potensial dipenuhi. Aliran kemarau model belum lolos validasi, sehingga peringkat kab/kota dipakai sebagai daftar periksa kesiapan kemarau; peringkat itu belum cocok dengan catatan kejadian kekeringan DIBI, jadi dipasangkan dengan data penyaluran air bersih BPBD.</w:t>
            </w:r>
          </w:p>
          <w:p>
            <w:pPr>
              <w:pStyle w:val="DaftarKotak"/>
              <w:numPr>
                <w:ilvl w:val="0"/>
                <w:numId w:val="1"/>
              </w:numPr>
            </w:pPr>
            <w:r>
              <w:t xml:space="preserve">Dua pemakaian sah sekarang: daftar periksa kesiapan kemarau dan pemilihan wilayah skenario kontinjensi; menghitung volume air darurat dari angka model belum sah.</w:t>
            </w:r>
          </w:p>
          <w:p>
            <w:pPr>
              <w:pStyle w:val="IsiKotak"/>
            </w:pPr>
            <w:r>
              <w:rPr>
                <w:b/>
                <w:bCs/>
                <w:color w:val="1A1A1A"/>
              </w:rPr>
              <w:t xml:space="preserve">Angka kunci: </w:t>
            </w:r>
          </w:p>
          <w:p>
            <w:pPr>
              <w:pStyle w:val="DaftarKotak"/>
              <w:numPr>
                <w:ilvl w:val="0"/>
                <w:numId w:val="1"/>
              </w:numPr>
            </w:pPr>
            <w:r>
              <w:t xml:space="preserve">68</w:t>
            </w:r>
            <w:r>
              <w:t xml:space="preserve"> kab/kota masuk daftar periksa kesiapan kemarau 2027, berpenduduk </w:t>
            </w:r>
            <w:r>
              <w:t xml:space="preserve">sekitar 83 juta</w:t>
            </w:r>
            <w:r>
              <w:t xml:space="preserve"> jiwa </w:t>
            </w:r>
            <w:r>
              <w:t xml:space="preserve">(Pantau Bencana, 2026c)</w:t>
            </w:r>
            <w:r>
              <w:t xml:space="preserve">.</w:t>
            </w:r>
          </w:p>
          <w:p>
            <w:pPr>
              <w:pStyle w:val="IsiKotak"/>
            </w:pPr>
            <w:r>
              <w:rPr>
                <w:b/>
                <w:bCs/>
                <w:color w:val="1A1A1A"/>
              </w:rPr>
              <w:t xml:space="preserve">Rekomendasi: </w:t>
            </w:r>
            <w:r>
              <w:fldChar w:fldCharType="begin"/>
            </w:r>
            <w:r>
              <w:instrText xml:space="preserve"> REF _Ref0019 \h \* CHARFORMAT </w:instrText>
            </w:r>
            <w:r>
              <w:fldChar w:fldCharType="separate"/>
            </w:r>
            <w:r>
              <w:t xml:space="preserve">01</w:t>
            </w:r>
            <w:r>
              <w:fldChar w:fldCharType="end"/>
            </w:r>
            <w:r>
              <w:t xml:space="preserve">, </w:t>
            </w:r>
            <w:r>
              <w:fldChar w:fldCharType="begin"/>
            </w:r>
            <w:r>
              <w:instrText xml:space="preserve"> REF _Ref0022 \h \* CHARFORMAT </w:instrText>
            </w:r>
            <w:r>
              <w:fldChar w:fldCharType="separate"/>
            </w:r>
            <w:r>
              <w:t xml:space="preserve">02</w:t>
            </w:r>
            <w:r>
              <w:fldChar w:fldCharType="end"/>
            </w:r>
            <w:r>
              <w:t xml:space="preserve">, </w:t>
            </w:r>
            <w:r>
              <w:fldChar w:fldCharType="begin"/>
            </w:r>
            <w:r>
              <w:instrText xml:space="preserve"> REF _Ref0021 \h \* CHARFORMAT </w:instrText>
            </w:r>
            <w:r>
              <w:fldChar w:fldCharType="separate"/>
            </w:r>
            <w:r>
              <w:t xml:space="preserve">03</w:t>
            </w:r>
            <w:r>
              <w:fldChar w:fldCharType="end"/>
            </w:r>
            <w:r>
              <w:t xml:space="preserve">, </w:t>
            </w:r>
            <w:r>
              <w:fldChar w:fldCharType="begin"/>
            </w:r>
            <w:r>
              <w:instrText xml:space="preserve"> REF _Ref0023 \h \* CHARFORMAT </w:instrText>
            </w:r>
            <w:r>
              <w:fldChar w:fldCharType="separate"/>
            </w:r>
            <w:r>
              <w:t xml:space="preserve">04</w:t>
            </w:r>
            <w:r>
              <w:fldChar w:fldCharType="end"/>
            </w:r>
            <w:r>
              <w:t xml:space="preserve">, </w:t>
            </w:r>
            <w:r>
              <w:fldChar w:fldCharType="begin"/>
            </w:r>
            <w:r>
              <w:instrText xml:space="preserve"> REF _Ref0020 \h \* CHARFORMAT </w:instrText>
            </w:r>
            <w:r>
              <w:fldChar w:fldCharType="separate"/>
            </w:r>
            <w:r>
              <w:t xml:space="preserve">05</w:t>
            </w:r>
            <w:r>
              <w:fldChar w:fldCharType="end"/>
            </w:r>
          </w:p>
        </w:tc>
      </w:tr>
    </w:tbl>
    <w:p>
      <w:pPr>
        <w:pStyle w:val="Jarak"/>
      </w:pPr>
    </w:p>
    <w:p>
      <w:pPr>
        <w:pStyle w:val="IsiTemuan"/>
      </w:pPr>
      <w:r>
        <w:rPr>
          <w:b/>
          <w:bCs/>
          <w:color w:val="051C2C"/>
        </w:rPr>
        <w:t xml:space="preserve">Penanggulangan bencana kekeringan menurut UU 24/2007 mencakup kesiapsiagaan sebelum kemarau dan pemenuhan kebutuhan dasar saat kemarau </w:t>
      </w:r>
      <w:r>
        <w:rPr>
          <w:b/>
          <w:bCs/>
          <w:color w:val="051C2C"/>
        </w:rPr>
        <w:t xml:space="preserve">(Republik Indonesia, 2007)</w:t>
      </w:r>
      <w:r>
        <w:rPr>
          <w:b/>
          <w:bCs/>
          <w:color w:val="051C2C"/>
        </w:rPr>
        <w:t xml:space="preserve">.</w:t>
      </w:r>
      <w:r>
        <w:t xml:space="preserve"> Neraca per kab/kota dari Badan Nasional Penanggulangan Bencana (BNPB) ini membantu dua langkah itu dengan menunjukkan di mana air permukaan tidak cukup untuk kebutuhan Juni–Oktober. Prakiraan musim kemarau dan pemantauan El Niño Badan Meteorologi, Klimatologi, dan Geofisika (BMKG) menjadi pemicu waktu pemakaian daftar ini </w:t>
      </w:r>
      <w:r>
        <w:t xml:space="preserve">(Badan Meteorologi, Klimatologi, dan Geofisika [BMKG], 2026e)</w:t>
      </w:r>
      <w:r>
        <w:t xml:space="preserve">.</w:t>
      </w:r>
    </w:p>
    <w:p>
      <w:pPr>
        <w:pStyle w:val="Heading2"/>
      </w:pPr>
      <w:bookmarkStart w:id="148" w:name="_Toc00063"/>
      <w:bookmarkStart w:id="147" w:name="_Ref0044"/>
      <w:r>
        <w:t xml:space="preserve">9.1</w:t>
      </w:r>
      <w:bookmarkEnd w:id="147"/>
      <w:r>
        <w:tab/>
      </w:r>
      <w:r>
        <w:t xml:space="preserve">Pemakaian yang Sah Sekarang</w:t>
      </w:r>
      <w:bookmarkEnd w:id="148"/>
    </w:p>
    <w:p>
      <w:pPr>
        <w:pStyle w:val="IsiTemuan"/>
      </w:pPr>
      <w:r>
        <w:rPr>
          <w:b/>
          <w:bCs/>
          <w:color w:val="051C2C"/>
        </w:rPr>
        <w:t xml:space="preserve">Peringkat neraca kemarau andalan dipakai sebagai daftar periksa, dan data Badan Penanggulangan Bencana Daerah (BPBD) membetulkan urutannya.</w:t>
      </w:r>
      <w:r>
        <w:t xml:space="preserve"> Daftar berisi </w:t>
      </w:r>
      <w:r>
        <w:t xml:space="preserve">68</w:t>
      </w:r>
      <w:r>
        <w:t xml:space="preserve"> kab/kota dengan neraca kemarau andalan negatif; tiap BPBD memeriksa sumber air darurat dan titik pengambilan untuk mobil tangki sebelum Juni 2027 </w:t>
      </w:r>
      <w:r>
        <w:t xml:space="preserve">(Pantau Bencana, 2026c)</w:t>
      </w:r>
      <w:r>
        <w:t xml:space="preserve">. Kab/kota yang mencatat kekeringan di Data dan Informasi Bencana Indonesia (DIBI) tetapi tidak masuk daftar, misalnya karena persoalan akses air rumah tangga, tetap diperiksa lewat catatan kejadian (</w:t>
      </w:r>
      <w:r>
        <w:t xml:space="preserve">Subbab </w:t>
      </w:r>
      <w:r>
        <w:fldChar w:fldCharType="begin"/>
      </w:r>
      <w:r>
        <w:instrText xml:space="preserve"> REF _Ref0030 \h \* CHARFORMAT </w:instrText>
      </w:r>
      <w:r>
        <w:fldChar w:fldCharType="separate"/>
      </w:r>
      <w:r>
        <w:t xml:space="preserve">8.2</w:t>
      </w:r>
      <w:r>
        <w:fldChar w:fldCharType="end"/>
      </w:r>
      <w:r>
        <w:t xml:space="preserve">).</w:t>
      </w:r>
    </w:p>
    <w:p>
      <w:pPr>
        <w:pStyle w:val="IsiTemuan"/>
      </w:pPr>
      <w:r>
        <w:rPr>
          <w:b/>
          <w:bCs/>
          <w:color w:val="051C2C"/>
        </w:rPr>
        <w:t xml:space="preserve">Skenario tahun kering dipakai untuk memilih wilayah dalam rencana kontinjensi kekeringan; volume air darurat tidak dihitung darinya.</w:t>
      </w:r>
      <w:r>
        <w:t xml:space="preserve"> Pada iklim 2015 neraca Juni–Oktober negatif di </w:t>
      </w:r>
      <w:r>
        <w:t xml:space="preserve">63</w:t>
      </w:r>
      <w:r>
        <w:t xml:space="preserve"> kab/kota dan pada iklim 1997 di </w:t>
      </w:r>
      <w:r>
        <w:t xml:space="preserve">99</w:t>
      </w:r>
      <w:r>
        <w:t xml:space="preserve">, dengan bias yang berbeda arah </w:t>
      </w:r>
      <w:r>
        <w:t xml:space="preserve">(Pantau Bencana, 2026c)</w:t>
      </w:r>
      <w:r>
        <w:t xml:space="preserve">. Kab/kota yang negatif pada semua skenario tahun kering menjadi calon pertama untuk kaji ulang rencana kontinjensi.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Volume kekurangan dari model belum layak dipakai untuk menghitung kebutuhan tangki atau embung</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median aliran Juni–Oktober model </w:t>
            </w:r>
            <w:r>
              <w:t xml:space="preserve">sekitar 1,3</w:t>
            </w:r>
            <w:r>
              <w:t xml:space="preserve"> kali GloFAS di </w:t>
            </w:r>
            <w:r>
              <w:t xml:space="preserve">12</w:t>
            </w:r>
            <w:r>
              <w:t xml:space="preserve"> muara, di luar ambang validasi, dan GloFAS sendiri model </w:t>
            </w:r>
            <w:r>
              <w:t xml:space="preserve">(Copernicus Emergency Management Service, 2026)</w:t>
            </w:r>
            <w:r>
              <w:t xml:space="preserve">.</w:t>
            </w:r>
          </w:p>
          <w:p>
            <w:pPr>
              <w:pStyle w:val="IsiKotak"/>
            </w:pPr>
            <w:r>
              <w:rPr>
                <w:b/>
                <w:bCs/>
                <w:color w:val="1A1A1A"/>
              </w:rPr>
              <w:t xml:space="preserve">Dampak: </w:t>
            </w:r>
            <w:r>
              <w:t xml:space="preserve">volume kekurangan per kab/kota dapat salah besar ke dua arah, sehingga pengadaan yang dihitung dari angka itu berisiko kurang atau berlebih.</w:t>
            </w:r>
          </w:p>
          <w:p>
            <w:pPr>
              <w:pStyle w:val="IsiKotak"/>
            </w:pPr>
            <w:r>
              <w:rPr>
                <w:b/>
                <w:bCs/>
                <w:color w:val="1A1A1A"/>
              </w:rPr>
              <w:t xml:space="preserve">Pembuka: </w:t>
            </w:r>
            <w:r>
              <w:t xml:space="preserve">data pos duga air dan operasi waduk dari Kementerian Pekerjaan Umum (</w:t>
            </w:r>
            <w:r>
              <w:fldChar w:fldCharType="begin"/>
            </w:r>
            <w:r>
              <w:instrText xml:space="preserve"> REF _Ref0021 \h \* CHARFORMAT </w:instrText>
            </w:r>
            <w:r>
              <w:fldChar w:fldCharType="separate"/>
            </w:r>
            <w:r>
              <w:t xml:space="preserve">03</w:t>
            </w:r>
            <w:r>
              <w:fldChar w:fldCharType="end"/>
            </w:r>
            <w:r>
              <w:t xml:space="preserve">, </w:t>
            </w:r>
            <w:r>
              <w:fldChar w:fldCharType="begin"/>
            </w:r>
            <w:r>
              <w:instrText xml:space="preserve"> REF _Ref0023 \h \* CHARFORMAT </w:instrText>
            </w:r>
            <w:r>
              <w:fldChar w:fldCharType="separate"/>
            </w:r>
            <w:r>
              <w:t xml:space="preserve">04</w:t>
            </w:r>
            <w:r>
              <w:fldChar w:fldCharType="end"/>
            </w:r>
            <w:r>
              <w:t xml:space="preserve">).</w:t>
            </w:r>
          </w:p>
        </w:tc>
      </w:tr>
    </w:tbl>
    <w:p>
      <w:pPr>
        <w:pStyle w:val="Jarak"/>
      </w:pPr>
    </w:p>
    <w:p>
      <w:pPr>
        <w:pStyle w:val="Heading2"/>
      </w:pPr>
      <w:bookmarkStart w:id="150" w:name="_Toc00064"/>
      <w:bookmarkStart w:id="149" w:name="_Ref0027"/>
      <w:r>
        <w:t xml:space="preserve">9.2</w:t>
      </w:r>
      <w:bookmarkEnd w:id="149"/>
      <w:r>
        <w:tab/>
      </w:r>
      <w:r>
        <w:t xml:space="preserve">Data yang Harus Diminta</w:t>
      </w:r>
      <w:bookmarkEnd w:id="150"/>
    </w:p>
    <w:p>
      <w:pPr>
        <w:pStyle w:val="IsiTemuan"/>
      </w:pPr>
      <w:r>
        <w:rPr>
          <w:b/>
          <w:bCs/>
          <w:color w:val="051C2C"/>
        </w:rPr>
        <w:t xml:space="preserve">Tiga permintaan data menentukan apakah label estimasi model bisa naik.</w:t>
      </w:r>
      <w:r>
        <w:t xml:space="preserve"> Debit pos duga Balai Besar Wilayah Sungai (BBWS) memberi uji independen untuk aliran kemarau; operasi waduk memperbaiki neraca </w:t>
      </w:r>
      <w:r>
        <w:t xml:space="preserve">35</w:t>
      </w:r>
      <w:r>
        <w:t xml:space="preserve"> kab/kota yang ditandai hilir waduk; data industri menutup kekosongan di </w:t>
      </w:r>
      <w:r>
        <w:t xml:space="preserve">44</w:t>
      </w:r>
      <w:r>
        <w:t xml:space="preserve"> kab/kota </w:t>
      </w:r>
      <w:r>
        <w:t xml:space="preserve">(Pantau Bencana, 2026c; BPS, 2026e)</w:t>
      </w:r>
      <w:r>
        <w:t xml:space="preserve">. Ketiganya dipegang kementerian dan lembaga di luar BNPB, sehingga jalurnya permintaan data resmi.</w:t>
      </w:r>
    </w:p>
    <w:p>
      <w:pPr>
        <w:pStyle w:val="Caption"/>
      </w:pPr>
      <w:bookmarkStart w:id="157" w:name="_Toc00065"/>
      <w:bookmarkStart w:id="156" w:name="_Ref006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56"/>
      <w:r>
        <w:rPr>
          <w:b/>
          <w:bCs/>
          <w:color w:val="051C2C"/>
        </w:rPr>
        <w:t xml:space="preserve"> </w:t>
      </w:r>
      <w:r>
        <w:t xml:space="preserve">Rekomendasi kajian neraca air Pulau Jawa untuk BNPB, 2026–2030</w:t>
      </w:r>
      <w:bookmarkEnd w:id="157"/>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151" w:name="_Ref0019"/>
            <w:r>
              <w:rPr>
                <w:b/>
                <w:bCs/>
                <w:color w:val="FFFFFF"/>
                <w:sz w:val="16"/>
                <w:szCs w:val="16"/>
                <w:shd w:val="clear" w:color="auto" w:fill="051C2C"/>
              </w:rPr>
              <w:t xml:space="preserve">01</w:t>
            </w:r>
            <w:bookmarkEnd w:id="15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 name="Gambar 24"/>
                  <wp:cNvGraphicFramePr>
                    <a:graphicFrameLocks noChangeAspect="1"/>
                  </wp:cNvGraphicFramePr>
                  <a:graphic>
                    <a:graphicData uri="http://schemas.openxmlformats.org/drawingml/2006/picture">
                      <pic:pic>
                        <pic:nvPicPr>
                          <pic:cNvPr id="24" name="kapasitas-lucide-graduation-cap-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color w:val="1A1A1A"/>
              </w:rPr>
              <w:t xml:space="preserve">Pakai peringkat kemarau sebagai daftar periksa 2027</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 name="Gambar 25"/>
                  <wp:cNvGraphicFramePr>
                    <a:graphicFrameLocks noChangeAspect="1"/>
                  </wp:cNvGraphicFramePr>
                  <a:graphic>
                    <a:graphicData uri="http://schemas.openxmlformats.org/drawingml/2006/picture">
                      <pic:pic>
                        <pic:nvPicPr>
                          <pic:cNvPr id="25"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6" name="Gambar 26"/>
                  <wp:cNvGraphicFramePr>
                    <a:graphicFrameLocks noChangeAspect="1"/>
                  </wp:cNvGraphicFramePr>
                  <a:graphic>
                    <a:graphicData uri="http://schemas.openxmlformats.org/drawingml/2006/picture">
                      <pic:pic>
                        <pic:nvPicPr>
                          <pic:cNvPr id="26"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7" name="Gambar 27"/>
                  <wp:cNvGraphicFramePr>
                    <a:graphicFrameLocks noChangeAspect="1"/>
                  </wp:cNvGraphicFramePr>
                  <a:graphic>
                    <a:graphicData uri="http://schemas.openxmlformats.org/drawingml/2006/picture">
                      <pic:pic>
                        <pic:nvPicPr>
                          <pic:cNvPr id="27"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 name="Gambar 28"/>
                  <wp:cNvGraphicFramePr>
                    <a:graphicFrameLocks noChangeAspect="1"/>
                  </wp:cNvGraphicFramePr>
                  <a:graphic>
                    <a:graphicData uri="http://schemas.openxmlformats.org/drawingml/2006/picture">
                      <pic:pic>
                        <pic:nvPicPr>
                          <pic:cNvPr id="28"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Daftar disusun dari tabel Lampiran A dan dibetulkan dengan laporan penyaluran air bersih BPBD 2023–2026.</w:t>
            </w:r>
          </w:p>
          <w:p>
            <w:pPr>
              <w:pStyle w:val="IsiTabel"/>
              <w:suppressAutoHyphens/>
              <w:spacing w:after="40"/>
            </w:pPr>
            <w:r>
              <w:rPr>
                <w:b/>
                <w:bCs/>
              </w:rPr>
              <w:t xml:space="preserve">Indikator selesai: </w:t>
            </w:r>
            <w:r>
              <w:t xml:space="preserve">lembar periksa sumber air darurat terisi oleh BPBD di kab/kota dengan neraca kemarau andalan negatif sebelum Juni 2027</w:t>
            </w:r>
            <w:r>
              <w:t xml:space="preserve">. </w:t>
            </w:r>
            <w:r>
              <w:rPr>
                <w:b/>
                <w:bCs/>
              </w:rPr>
              <w:t xml:space="preserve">Dasar: </w:t>
            </w:r>
            <w:r>
              <w:t xml:space="preserve">Temuan B.1; UU 24/2007 </w:t>
            </w:r>
            <w:r>
              <w:t xml:space="preserve">(Republik Indonesia, 2007)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152" w:name="_Ref0022"/>
            <w:r>
              <w:rPr>
                <w:b/>
                <w:bCs/>
                <w:color w:val="FFFFFF"/>
                <w:sz w:val="16"/>
                <w:szCs w:val="16"/>
                <w:shd w:val="clear" w:color="auto" w:fill="051C2C"/>
              </w:rPr>
              <w:t xml:space="preserve">02</w:t>
            </w:r>
            <w:bookmarkEnd w:id="15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 name="Gambar 29"/>
                  <wp:cNvGraphicFramePr>
                    <a:graphicFrameLocks noChangeAspect="1"/>
                  </wp:cNvGraphicFramePr>
                  <a:graphic>
                    <a:graphicData uri="http://schemas.openxmlformats.org/drawingml/2006/picture">
                      <pic:pic>
                        <pic:nvPicPr>
                          <pic:cNvPr id="29" name="kapasitas-lucide-graduation-cap-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skenario kering ke rencana kontinjensi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 name="Gambar 30"/>
                  <wp:cNvGraphicFramePr>
                    <a:graphicFrameLocks noChangeAspect="1"/>
                  </wp:cNvGraphicFramePr>
                  <a:graphic>
                    <a:graphicData uri="http://schemas.openxmlformats.org/drawingml/2006/picture">
                      <pic:pic>
                        <pic:nvPicPr>
                          <pic:cNvPr id="30"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1" name="Gambar 31"/>
                  <wp:cNvGraphicFramePr>
                    <a:graphicFrameLocks noChangeAspect="1"/>
                  </wp:cNvGraphicFramePr>
                  <a:graphic>
                    <a:graphicData uri="http://schemas.openxmlformats.org/drawingml/2006/picture">
                      <pic:pic>
                        <pic:nvPicPr>
                          <pic:cNvPr id="31"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 name="Gambar 32"/>
                  <wp:cNvGraphicFramePr>
                    <a:graphicFrameLocks noChangeAspect="1"/>
                  </wp:cNvGraphicFramePr>
                  <a:graphic>
                    <a:graphicData uri="http://schemas.openxmlformats.org/drawingml/2006/picture">
                      <pic:pic>
                        <pic:nvPicPr>
                          <pic:cNvPr id="32"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Skenario dipakai untuk memilih wilayah dan bulan kritis; volume air darurat dihitung dari data BPBD.</w:t>
            </w:r>
          </w:p>
          <w:p>
            <w:pPr>
              <w:pStyle w:val="IsiTabel"/>
              <w:suppressAutoHyphens/>
              <w:spacing w:after="40"/>
            </w:pPr>
            <w:r>
              <w:rPr>
                <w:b/>
                <w:bCs/>
              </w:rPr>
              <w:t xml:space="preserve">Indikator selesai: </w:t>
            </w:r>
            <w:r>
              <w:t xml:space="preserve">rencana kontinjensi kekeringan kab/kota yang negatif pada semua skenario tahun kering memuat skenario iklim 2015 atau 2019</w:t>
            </w:r>
            <w:r>
              <w:t xml:space="preserve">. </w:t>
            </w:r>
            <w:r>
              <w:rPr>
                <w:b/>
                <w:bCs/>
              </w:rPr>
              <w:t xml:space="preserve">Dasar: </w:t>
            </w:r>
            <w:r>
              <w:t xml:space="preserve">Temuan B.2; UU 24/2007 </w:t>
            </w:r>
            <w:r>
              <w:t xml:space="preserve">(Republik Indonesia, 2007)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153" w:name="_Ref0021"/>
            <w:r>
              <w:rPr>
                <w:b/>
                <w:bCs/>
                <w:color w:val="FFFFFF"/>
                <w:sz w:val="16"/>
                <w:szCs w:val="16"/>
                <w:shd w:val="clear" w:color="auto" w:fill="051C2C"/>
              </w:rPr>
              <w:t xml:space="preserve">03</w:t>
            </w:r>
            <w:bookmarkEnd w:id="15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3" name="Gambar 33"/>
                  <wp:cNvGraphicFramePr>
                    <a:graphicFrameLocks noChangeAspect="1"/>
                  </wp:cNvGraphicFramePr>
                  <a:graphic>
                    <a:graphicData uri="http://schemas.openxmlformats.org/drawingml/2006/picture">
                      <pic:pic>
                        <pic:nvPicPr>
                          <pic:cNvPr id="33" name="data-lucide-database-051C2C-E6EAF0.png"/>
                          <pic:cNvPicPr/>
                        </pic:nvPicPr>
                        <pic:blipFill>
                          <a:blip r:embed="rId27"/>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debit pos duga dan neraca Pola PSDA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4" name="Gambar 34"/>
                  <wp:cNvGraphicFramePr>
                    <a:graphicFrameLocks noChangeAspect="1"/>
                  </wp:cNvGraphicFramePr>
                  <a:graphic>
                    <a:graphicData uri="http://schemas.openxmlformats.org/drawingml/2006/picture">
                      <pic:pic>
                        <pic:nvPicPr>
                          <pic:cNvPr id="34"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5" name="Gambar 35"/>
                  <wp:cNvGraphicFramePr>
                    <a:graphicFrameLocks noChangeAspect="1"/>
                  </wp:cNvGraphicFramePr>
                  <a:graphic>
                    <a:graphicData uri="http://schemas.openxmlformats.org/drawingml/2006/picture">
                      <pic:pic>
                        <pic:nvPicPr>
                          <pic:cNvPr id="35"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 name="Gambar 36"/>
                  <wp:cNvGraphicFramePr>
                    <a:graphicFrameLocks noChangeAspect="1"/>
                  </wp:cNvGraphicFramePr>
                  <a:graphic>
                    <a:graphicData uri="http://schemas.openxmlformats.org/drawingml/2006/picture">
                      <pic:pic>
                        <pic:nvPicPr>
                          <pic:cNvPr id="36"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Validasi lawan pengukuran menggantikan validasi antarmodel yang dipakai versi ini.</w:t>
            </w:r>
          </w:p>
          <w:p>
            <w:pPr>
              <w:pStyle w:val="IsiTabel"/>
              <w:suppressAutoHyphens/>
              <w:spacing w:after="40"/>
            </w:pPr>
            <w:r>
              <w:rPr>
                <w:b/>
                <w:bCs/>
              </w:rPr>
              <w:t xml:space="preserve">Indikator selesai: </w:t>
            </w:r>
            <w:r>
              <w:t xml:space="preserve">debit bulanan pos duga di dua belas muara dan titik batas kab/kota diterima dan dipakai menguji aliran Juni–Oktober</w:t>
            </w:r>
            <w:r>
              <w:t xml:space="preserve">. </w:t>
            </w:r>
            <w:r>
              <w:rPr>
                <w:b/>
                <w:bCs/>
              </w:rPr>
              <w:t xml:space="preserve">Dasar: </w:t>
            </w:r>
            <w:r>
              <w:t xml:space="preserve">Temuan C.1; UU 17/2019 </w:t>
            </w:r>
            <w:r>
              <w:t xml:space="preserve">(Republik Indonesia, 2019b)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154" w:name="_Ref0023"/>
            <w:r>
              <w:rPr>
                <w:b/>
                <w:bCs/>
                <w:color w:val="FFFFFF"/>
                <w:sz w:val="16"/>
                <w:szCs w:val="16"/>
                <w:shd w:val="clear" w:color="auto" w:fill="051C2C"/>
              </w:rPr>
              <w:t xml:space="preserve">04</w:t>
            </w:r>
            <w:bookmarkEnd w:id="15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7" name="Gambar 37"/>
                  <wp:cNvGraphicFramePr>
                    <a:graphicFrameLocks noChangeAspect="1"/>
                  </wp:cNvGraphicFramePr>
                  <a:graphic>
                    <a:graphicData uri="http://schemas.openxmlformats.org/drawingml/2006/picture">
                      <pic:pic>
                        <pic:nvPicPr>
                          <pic:cNvPr id="37" name="data-lucide-database-051C2C-E6EAF0.png"/>
                          <pic:cNvPicPr/>
                        </pic:nvPicPr>
                        <pic:blipFill>
                          <a:blip r:embed="rId27"/>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tampungan efektif dan pelepasan bulanan waduk besar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8" name="Gambar 38"/>
                  <wp:cNvGraphicFramePr>
                    <a:graphicFrameLocks noChangeAspect="1"/>
                  </wp:cNvGraphicFramePr>
                  <a:graphic>
                    <a:graphicData uri="http://schemas.openxmlformats.org/drawingml/2006/picture">
                      <pic:pic>
                        <pic:nvPicPr>
                          <pic:cNvPr id="38"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9" name="Gambar 39"/>
                  <wp:cNvGraphicFramePr>
                    <a:graphicFrameLocks noChangeAspect="1"/>
                  </wp:cNvGraphicFramePr>
                  <a:graphic>
                    <a:graphicData uri="http://schemas.openxmlformats.org/drawingml/2006/picture">
                      <pic:pic>
                        <pic:nvPicPr>
                          <pic:cNvPr id="39"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Lima dari enam angka tampungan waduk dalam model masih bersumber sekunder.</w:t>
            </w:r>
          </w:p>
          <w:p>
            <w:pPr>
              <w:pStyle w:val="IsiTabel"/>
              <w:suppressAutoHyphens/>
              <w:spacing w:after="40"/>
            </w:pPr>
            <w:r>
              <w:rPr>
                <w:b/>
                <w:bCs/>
              </w:rPr>
              <w:t xml:space="preserve">Indikator selesai: </w:t>
            </w:r>
            <w:r>
              <w:t xml:space="preserve">tampungan efektif dan pelepasan bulanan enam waduk besar Jawa tersedia dengan sumber resmi per baris</w:t>
            </w:r>
            <w:r>
              <w:t xml:space="preserve">. </w:t>
            </w:r>
            <w:r>
              <w:rPr>
                <w:b/>
                <w:bCs/>
              </w:rPr>
              <w:t xml:space="preserve">Dasar: </w:t>
            </w:r>
            <w:r>
              <w:t xml:space="preserve">Temuan C.2; PP 30/2024 </w:t>
            </w:r>
            <w:r>
              <w:t xml:space="preserve">(Republik Indonesia, 2024c)</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155" w:name="_Ref0020"/>
            <w:r>
              <w:rPr>
                <w:b/>
                <w:bCs/>
                <w:color w:val="FFFFFF"/>
                <w:sz w:val="16"/>
                <w:szCs w:val="16"/>
                <w:shd w:val="clear" w:color="auto" w:fill="051C2C"/>
              </w:rPr>
              <w:t xml:space="preserve">05</w:t>
            </w:r>
            <w:bookmarkEnd w:id="15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40" name="Gambar 40"/>
                  <wp:cNvGraphicFramePr>
                    <a:graphicFrameLocks noChangeAspect="1"/>
                  </wp:cNvGraphicFramePr>
                  <a:graphic>
                    <a:graphicData uri="http://schemas.openxmlformats.org/drawingml/2006/picture">
                      <pic:pic>
                        <pic:nvPicPr>
                          <pic:cNvPr id="40" name="data-lucide-database-051C2C-E6EAF0.png"/>
                          <pic:cNvPicPr/>
                        </pic:nvPicPr>
                        <pic:blipFill>
                          <a:blip r:embed="rId27"/>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data pengambilan air industri per kab/kota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41" name="Gambar 41"/>
                  <wp:cNvGraphicFramePr>
                    <a:graphicFrameLocks noChangeAspect="1"/>
                  </wp:cNvGraphicFramePr>
                  <a:graphic>
                    <a:graphicData uri="http://schemas.openxmlformats.org/drawingml/2006/picture">
                      <pic:pic>
                        <pic:nvPicPr>
                          <pic:cNvPr id="41"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42" name="Gambar 42"/>
                  <wp:cNvGraphicFramePr>
                    <a:graphicFrameLocks noChangeAspect="1"/>
                  </wp:cNvGraphicFramePr>
                  <a:graphic>
                    <a:graphicData uri="http://schemas.openxmlformats.org/drawingml/2006/picture">
                      <pic:pic>
                        <pic:nvPicPr>
                          <pic:cNvPr id="42"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BPS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43" name="Gambar 43"/>
                  <wp:cNvGraphicFramePr>
                    <a:graphicFrameLocks noChangeAspect="1"/>
                  </wp:cNvGraphicFramePr>
                  <a:graphic>
                    <a:graphicData uri="http://schemas.openxmlformats.org/drawingml/2006/picture">
                      <pic:pic>
                        <pic:nvPicPr>
                          <pic:cNvPr id="43" name="lembaga-lucide-landmark-051C2C-E6EAF0.png"/>
                          <pic:cNvPicPr/>
                        </pic:nvPicPr>
                        <pic:blipFill>
                          <a:blip r:embed="rId26"/>
                          <a:stretch>
                            <a:fillRect/>
                          </a:stretch>
                        </pic:blipFill>
                        <pic:spPr>
                          <a:xfrm>
                            <a:off x="0" y="0"/>
                            <a:ext cx="162000" cy="162000"/>
                          </a:xfrm>
                          <a:prstGeom prst="rect">
                            <a:avLst/>
                          </a:prstGeom>
                        </pic:spPr>
                      </pic:pic>
                    </a:graphicData>
                  </a:graphic>
                </wp:inline>
              </w:drawing>
            </w:r>
            <w:r>
              <w:t xml:space="preserve"> </w:t>
            </w:r>
            <w:r>
              <w:t xml:space="preserve">Kementerian Perindustrian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keepNext/>
              <w:suppressAutoHyphens/>
              <w:spacing w:after="40"/>
            </w:pPr>
            <w:r>
              <w:rPr>
                <w:b/>
                <w:bCs/>
                <w:color w:val="FFFFFF"/>
                <w:sz w:val="16"/>
                <w:szCs w:val="16"/>
                <w:shd w:val="clear" w:color="auto" w:fill="051C2C"/>
              </w:rPr>
              <w:t xml:space="preserve">  Usulan baru  </w:t>
            </w:r>
          </w:p>
          <w:p>
            <w:pPr>
              <w:pStyle w:val="IsiTabel"/>
              <w:keepNext/>
              <w:suppressAutoHyphens/>
              <w:spacing w:after="40"/>
              <w:jc w:val="both"/>
            </w:pPr>
            <w:r>
              <w:t xml:space="preserve">Kebutuhan industri kini kosong di seluruh kab/kota DI Yogyakarta dan Jawa Timur serta Kepulauan Seribu.</w:t>
            </w:r>
          </w:p>
          <w:p>
            <w:pPr>
              <w:pStyle w:val="IsiTabel"/>
              <w:keepNext/>
              <w:suppressAutoHyphens/>
              <w:spacing w:after="40"/>
            </w:pPr>
            <w:r>
              <w:rPr>
                <w:b/>
                <w:bCs/>
              </w:rPr>
              <w:t xml:space="preserve">Indikator selesai: </w:t>
            </w:r>
            <w:r>
              <w:t xml:space="preserve">tenaga kerja atau pengambilan air industri per kab/kota DI Yogyakarta dan Jawa Timur tersedia untuk pembaruan neraca</w:t>
            </w:r>
            <w:r>
              <w:t xml:space="preserve">. </w:t>
            </w:r>
            <w:r>
              <w:rPr>
                <w:b/>
                <w:bCs/>
              </w:rPr>
              <w:t xml:space="preserve">Dasar: </w:t>
            </w:r>
            <w:r>
              <w:t xml:space="preserve">Temuan C.2 </w:t>
            </w:r>
            <w:r>
              <w:t xml:space="preserve">(BPS, 2026e)</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44" name="Gambar 44"/>
                  <wp:cNvGraphicFramePr>
                    <a:graphicFrameLocks noChangeAspect="1"/>
                  </wp:cNvGraphicFramePr>
                  <a:graphic>
                    <a:graphicData uri="http://schemas.openxmlformats.org/drawingml/2006/picture">
                      <pic:pic>
                        <pic:nvPicPr>
                          <pic:cNvPr id="44" name="kapasitas-lucide-graduation-cap-051C2C-E6EAF0.png"/>
                          <pic:cNvPicPr/>
                        </pic:nvPicPr>
                        <pic:blipFill>
                          <a:blip r:embed="rId25"/>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45" name="Gambar 45"/>
                  <wp:cNvGraphicFramePr>
                    <a:graphicFrameLocks noChangeAspect="1"/>
                  </wp:cNvGraphicFramePr>
                  <a:graphic>
                    <a:graphicData uri="http://schemas.openxmlformats.org/drawingml/2006/picture">
                      <pic:pic>
                        <pic:nvPicPr>
                          <pic:cNvPr id="45" name="data-lucide-database-051C2C-E6EAF0.png"/>
                          <pic:cNvPicPr/>
                        </pic:nvPicPr>
                        <pic:blipFill>
                          <a:blip r:embed="rId27"/>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pPr>
      <w:r>
        <w:rPr>
          <w:b/>
          <w:bCs/>
          <w:color w:val="6B7280"/>
          <w:sz w:val="17"/>
          <w:szCs w:val="17"/>
        </w:rPr>
        <w:t xml:space="preserve">Sumber: </w:t>
      </w:r>
      <w:r>
        <w:rPr>
          <w:color w:val="6B7280"/>
          <w:sz w:val="17"/>
          <w:szCs w:val="17"/>
        </w:rPr>
        <w:t xml:space="preserve">Analisis kajian ini; UU 24/2007; UU 17/2019</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159" w:name="_Toc00066"/>
      <w:bookmarkStart w:id="158" w:name="_Ref0046"/>
      <w:r>
        <w:t xml:space="preserve">9.3</w:t>
      </w:r>
      <w:bookmarkEnd w:id="158"/>
      <w:r>
        <w:tab/>
      </w:r>
      <w:r>
        <w:t xml:space="preserve">Pembaruan Berkala</w:t>
      </w:r>
      <w:bookmarkEnd w:id="159"/>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Neraca ini dibangun ulang bila data baru masuk, dan pembaruan bulanan baru berguna setelah validasi aliran kemarau lolos.</w:t>
      </w:r>
      <w:r>
        <w:t xml:space="preserve"> Model beserta data masukannya tersimpan sebagai paket terbuka dengan uji konservasi massa, sehingga BNPB dapat menjalankannya ulang dengan pos duga atau data waduk yang diterima </w:t>
      </w:r>
      <w:r>
        <w:t xml:space="preserve">(Pantau Bencana, 2026c)</w:t>
      </w:r>
      <w:r>
        <w:t xml:space="preserve">. Label estimasi model diturunkan hanya untuk bagian yang sudah lolos uji lawan pengukuran.</w:t>
      </w:r>
    </w:p>
    <w:p>
      <w:pPr>
        <w:pStyle w:val="JudulDepan"/>
      </w:pPr>
      <w:bookmarkStart w:id="160" w:name="_Toc00067"/>
      <w:r>
        <w:t xml:space="preserve">DAFTAR PUSTAKA</w:t>
      </w:r>
      <w:bookmarkEnd w:id="160"/>
    </w:p>
    <w:p>
      <w:pPr>
        <w:pStyle w:val="Pustaka"/>
      </w:pPr>
      <w:r>
        <w:t xml:space="preserve">Allen, R. G., Pereira, L. S., Raes, D., &amp; Smith, M. (1998). </w:t>
      </w:r>
      <w:r>
        <w:rPr>
          <w:i/>
          <w:iCs/>
        </w:rPr>
        <w:t xml:space="preserve">Crop evapotranspiration: guidelines for computing crop water requirements</w:t>
      </w:r>
      <w:r>
        <w:t xml:space="preserve"> [FAO Irrigation and Drainage Paper 56]. </w:t>
      </w:r>
      <w:r>
        <w:t xml:space="preserve">Food and Agriculture Organization of the United Nations. </w:t>
      </w:r>
      <w:r>
        <w:t xml:space="preserve">https://www.fao.org/4/x0490e/x0490e00.htm</w:t>
      </w:r>
    </w:p>
    <w:p>
      <w:pPr>
        <w:pStyle w:val="Pustaka"/>
      </w:pPr>
      <w:r>
        <w:t xml:space="preserve">Badan Meteorologi, Klimatologi, dan Geofisika. (2026e). </w:t>
      </w:r>
      <w:r>
        <w:rPr>
          <w:i/>
          <w:iCs/>
        </w:rPr>
        <w:t xml:space="preserve">BMKG: Puncak musim kemarau Agustus 2026, perkuat kesiapan hadapi dampak El Niño</w:t>
      </w:r>
      <w:r>
        <w:t xml:space="preserve"> [Siaran pers]. </w:t>
      </w:r>
      <w:r>
        <w:t xml:space="preserve">Diakses 23 Oktober 2026, dari https://www.bmkg.go.id/siaran-pers/bmkg-puncak-musim-kemarau-agustus-2026-perkuat-kesiapan-hadapi-dampak-el-nino</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Pusat Statistik. (2020). </w:t>
      </w:r>
      <w:r>
        <w:rPr>
          <w:i/>
          <w:iCs/>
        </w:rPr>
        <w:t xml:space="preserve">Statistik Lingkungan Hidup Indonesia 2020</w:t>
      </w:r>
      <w:r>
        <w:t xml:space="preserve">. </w:t>
      </w:r>
      <w:r>
        <w:t xml:space="preserve">Badan Pusat Statistik. </w:t>
      </w:r>
      <w:r>
        <w:t xml:space="preserve">Diakses 23 Oktober 2026, dari https://unstats.un.org/unsd/envstats/Compendia/Indonesia_Statistik_Lingkungan_Hidup_2020.pdf</w:t>
      </w:r>
    </w:p>
    <w:p>
      <w:pPr>
        <w:pStyle w:val="Pustaka"/>
      </w:pPr>
      <w:r>
        <w:t xml:space="preserve">Badan Pusat Statistik. (2026b). </w:t>
      </w:r>
      <w:r>
        <w:rPr>
          <w:i/>
          <w:iCs/>
        </w:rPr>
        <w:t xml:space="preserve">Persentase penduduk daerah perkotaan hasil proyeksi penduduk menurut provinsi, 2015–2035</w:t>
      </w:r>
      <w:r>
        <w:t xml:space="preserve"> [Data set]. </w:t>
      </w:r>
      <w:r>
        <w:t xml:space="preserve">Badan Pusat Statistik. </w:t>
      </w:r>
      <w:r>
        <w:t xml:space="preserve">Diakses 26 Oktober 2026, dari https://www.bps.go.id/id/statistics-table/1/MTI3NiMx/persentase-penduduk-daerah-perkotaan-hasil-proyeksi-penduduk-menurut-provinsi-2015---2035.html</w:t>
      </w:r>
    </w:p>
    <w:p>
      <w:pPr>
        <w:pStyle w:val="Pustaka"/>
      </w:pPr>
      <w:r>
        <w:t xml:space="preserve">Badan Pusat Statistik. (2026c). </w:t>
      </w:r>
      <w:r>
        <w:rPr>
          <w:i/>
          <w:iCs/>
        </w:rPr>
        <w:t xml:space="preserve">Populasi ternak dan unggas menurut kabupaten/kota, 2024 (enam provinsi Pulau Jawa)</w:t>
      </w:r>
      <w:r>
        <w:t xml:space="preserve"> [Data set]. </w:t>
      </w:r>
      <w:r>
        <w:t xml:space="preserve">Badan Pusat Statistik. </w:t>
      </w:r>
      <w:r>
        <w:t xml:space="preserve">Diakses 27 Oktober 2026, dari https://jateng.bps.go.id/id/statistics-table/3/UzJWaVUxZHdWVGxwU1hSd1UxTXZlbmRITjA1Q2R6MDkjMw==/populasi-ternak.html?year=2024</w:t>
      </w:r>
    </w:p>
    <w:p>
      <w:pPr>
        <w:pStyle w:val="Pustaka"/>
      </w:pPr>
      <w:r>
        <w:t xml:space="preserve">Badan Pusat Statistik. (2026d). </w:t>
      </w:r>
      <w:r>
        <w:rPr>
          <w:i/>
          <w:iCs/>
        </w:rPr>
        <w:t xml:space="preserve">Proyeksi penduduk menurut provinsi, 2010–2035</w:t>
      </w:r>
      <w:r>
        <w:t xml:space="preserve"> [Data set]. </w:t>
      </w:r>
      <w:r>
        <w:t xml:space="preserve">Badan Pusat Statistik. </w:t>
      </w:r>
      <w:r>
        <w:t xml:space="preserve">Diakses 26 Oktober 2026, dari https://www.bps.go.id/id/statistics-table/1/MTI3NCMx/proyeksi-penduduk-menurut-provinsi--2010---2035.html</w:t>
      </w:r>
    </w:p>
    <w:p>
      <w:pPr>
        <w:pStyle w:val="Pustaka"/>
      </w:pPr>
      <w:r>
        <w:t xml:space="preserve">Badan Pusat Statistik. (2026e). </w:t>
      </w:r>
      <w:r>
        <w:rPr>
          <w:i/>
          <w:iCs/>
        </w:rPr>
        <w:t xml:space="preserve">Tenaga kerja industri besar dan sedang menurut kabupaten/kota, 2021–2022 (DKI Jakarta, Jawa Barat, Jawa Tengah, Banten)</w:t>
      </w:r>
      <w:r>
        <w:t xml:space="preserve"> [Data set]. </w:t>
      </w:r>
      <w:r>
        <w:t xml:space="preserve">Badan Pusat Statistik. </w:t>
      </w:r>
      <w:r>
        <w:t xml:space="preserve">Diakses 27 Oktober 2026, dari https://jateng.bps.go.id/id/statistics-table/2/MjE3MSMy/x.html</w:t>
      </w:r>
    </w:p>
    <w:p>
      <w:pPr>
        <w:pStyle w:val="Pustaka"/>
      </w:pPr>
      <w:r>
        <w:t xml:space="preserve">Badan Standardisasi Nasional. (2002). </w:t>
      </w:r>
      <w:r>
        <w:rPr>
          <w:i/>
          <w:iCs/>
        </w:rPr>
        <w:t xml:space="preserve">SNI 19-6728.1-2002 Penyusunan neraca sumber daya, Bagian 1: Sumber daya air spasial</w:t>
      </w:r>
      <w:r>
        <w:t xml:space="preserve"> [Standar Nasional Indonesia]. </w:t>
      </w:r>
      <w:r>
        <w:t xml:space="preserve">Badan Standardisasi Nasional.</w:t>
      </w:r>
    </w:p>
    <w:p>
      <w:pPr>
        <w:pStyle w:val="Pustaka"/>
      </w:pPr>
      <w:r>
        <w:t xml:space="preserve">Badan Standardisasi Nasional. (2015). </w:t>
      </w:r>
      <w:r>
        <w:rPr>
          <w:i/>
          <w:iCs/>
        </w:rPr>
        <w:t xml:space="preserve">SNI 6728.1:2015 Penyusunan neraca spasial sumber daya alam, Bagian 1: Sumber daya air</w:t>
      </w:r>
      <w:r>
        <w:t xml:space="preserve"> [Standar Nasional Indonesia]. </w:t>
      </w:r>
      <w:r>
        <w:t xml:space="preserve">Badan Standardisasi Nasional.</w:t>
      </w:r>
    </w:p>
    <w:p>
      <w:pPr>
        <w:pStyle w:val="Pustaka"/>
      </w:pPr>
      <w:r>
        <w:t xml:space="preserve">Balai Besar Wilayah Sungai Pemali Juana. (2021). </w:t>
      </w:r>
      <w:r>
        <w:rPr>
          <w:i/>
          <w:iCs/>
        </w:rPr>
        <w:t xml:space="preserve">Daftar inventarisasi bendungan di lingkungan BBWS Pemali Juana (status Juli 2021)</w:t>
      </w:r>
      <w:r>
        <w:t xml:space="preserve">. </w:t>
      </w:r>
      <w:r>
        <w:t xml:space="preserve">Kementerian Pekerjaan Umum dan Perumahan Rakyat. </w:t>
      </w:r>
      <w:r>
        <w:t xml:space="preserve">Diakses 23 Oktober 2026, dari https://sda.pu.go.id/balai/bbwspemalijuana/files/datasda/Bendungan_BBWSPemaliJuana.pdf</w:t>
      </w:r>
    </w:p>
    <w:p>
      <w:pPr>
        <w:pStyle w:val="Pustaka"/>
      </w:pPr>
      <w:r>
        <w:t xml:space="preserve">Climate Hazards Center, University of California Santa Barbara. (2026). </w:t>
      </w:r>
      <w:r>
        <w:rPr>
          <w:i/>
          <w:iCs/>
        </w:rPr>
        <w:t xml:space="preserve">Climate Hazards Group InfraRed Precipitation with Station data (CHIRPS) versi 2.0, bulanan 0,05 derajat, 1991–2025</w:t>
      </w:r>
      <w:r>
        <w:t xml:space="preserve"> [Data set]. </w:t>
      </w:r>
      <w:r>
        <w:t xml:space="preserve">International Research Institute for Climate and Society Data Library. </w:t>
      </w:r>
      <w:r>
        <w:t xml:space="preserve">Diakses 27 Oktober 2026, dari https://iridl.ldeo.columbia.edu/SOURCES/.UCSB/.CHIRPS/.v2p0/.monthly/.global/</w:t>
      </w:r>
    </w:p>
    <w:p>
      <w:pPr>
        <w:pStyle w:val="Pustaka"/>
      </w:pPr>
      <w:r>
        <w:t xml:space="preserve">Copernicus Emergency Management Service. (2026). </w:t>
      </w:r>
      <w:r>
        <w:rPr>
          <w:i/>
          <w:iCs/>
        </w:rPr>
        <w:t xml:space="preserve">Global Flood Awareness System (GloFAS) versi 4, debit sungai harian 0,05 derajat, 1991–2024, diakses lewat Open-Meteo Flood API</w:t>
      </w:r>
      <w:r>
        <w:t xml:space="preserve"> [Data set]. </w:t>
      </w:r>
      <w:r>
        <w:t xml:space="preserve">European Centre for Medium-Range Weather Forecasts. </w:t>
      </w:r>
      <w:r>
        <w:t xml:space="preserve">Diakses 27 Oktober 2026, dari https://open-meteo.com/en/docs/flood-api</w:t>
      </w:r>
    </w:p>
    <w:p>
      <w:pPr>
        <w:pStyle w:val="Pustaka"/>
      </w:pPr>
      <w:r>
        <w:t xml:space="preserve">Dinas Sumber Daya Air Provinsi DKI Jakarta. (2026). </w:t>
      </w:r>
      <w:r>
        <w:rPr>
          <w:i/>
          <w:iCs/>
        </w:rPr>
        <w:t xml:space="preserve">Dinas SDA Jakarta siapkan strategi antisipasi krisis air bersih memasuki musim kemarau</w:t>
      </w:r>
      <w:r>
        <w:t xml:space="preserve">. </w:t>
      </w:r>
      <w:r>
        <w:t xml:space="preserve">Diakses 26 Oktober 2026, dari https://dsda.jakarta.go.id/detail-artikel/dinas-sda-jakarta-siapkan-strategi-antisipasi-krisis-air-bersih-memasuki-musim-kemarau/181</w:t>
      </w:r>
    </w:p>
    <w:p>
      <w:pPr>
        <w:pStyle w:val="Pustaka"/>
      </w:pPr>
      <w:r>
        <w:t xml:space="preserve">Direktorat Jenderal Sumber Daya Air, Kementerian Pekerjaan Umum. (t.t.). </w:t>
      </w:r>
      <w:r>
        <w:rPr>
          <w:i/>
          <w:iCs/>
        </w:rPr>
        <w:t xml:space="preserve">Dokumen Pola Pengelolaan SDA dan Rencana Pengelolaan SDA</w:t>
      </w:r>
      <w:r>
        <w:t xml:space="preserve">. </w:t>
      </w:r>
      <w:r>
        <w:t xml:space="preserve">Situs Ditjen SDA. </w:t>
      </w:r>
      <w:r>
        <w:t xml:space="preserve">Diakses 23 Oktober 2026, dari https://sda.pu.go.id/dokumen/kategori/pola_pengelolaan_sda</w:t>
      </w:r>
    </w:p>
    <w:p>
      <w:pPr>
        <w:pStyle w:val="Pustaka"/>
      </w:pPr>
      <w:r>
        <w:t xml:space="preserve">Funk, C., Peterson, P., Landsfeld, M., Pedreros, D., Verdin, J., Shukla, S., Husak, G., Rowland, J., Harrison, L., Hoell, A., &amp; Michaelsen, J. (2015). </w:t>
      </w:r>
      <w:r>
        <w:t xml:space="preserve">The climate hazards infrared precipitation with stations: a new environmental record for monitoring extremes. </w:t>
      </w:r>
      <w:r>
        <w:rPr>
          <w:i/>
          <w:iCs/>
        </w:rPr>
        <w:t xml:space="preserve">Scientific Data</w:t>
      </w:r>
      <w:r>
        <w:t xml:space="preserve">, </w:t>
      </w:r>
      <w:r>
        <w:rPr>
          <w:i/>
          <w:iCs/>
        </w:rPr>
        <w:t xml:space="preserve">2</w:t>
      </w:r>
      <w:r>
        <w:t xml:space="preserve">, 150066. </w:t>
      </w:r>
      <w:r>
        <w:t xml:space="preserve">https://doi.org/10.1038/sdata.2015.66</w:t>
      </w:r>
    </w:p>
    <w:p>
      <w:pPr>
        <w:pStyle w:val="Pustaka"/>
      </w:pPr>
      <w:r>
        <w:t xml:space="preserve">Harrigan, S., Zsoter, E., Alfieri, L., Prudhomme, C., Salamon, P., Wetterhall, F., Barnard, C., Cloke, H., &amp; Pappenberger, F. (2020). </w:t>
      </w:r>
      <w:r>
        <w:t xml:space="preserve">GloFAS-ERA5 operational global river discharge reanalysis 1979–present. </w:t>
      </w:r>
      <w:r>
        <w:rPr>
          <w:i/>
          <w:iCs/>
        </w:rPr>
        <w:t xml:space="preserve">Earth System Science Data</w:t>
      </w:r>
      <w:r>
        <w:t xml:space="preserve">, </w:t>
      </w:r>
      <w:r>
        <w:rPr>
          <w:i/>
          <w:iCs/>
        </w:rPr>
        <w:t xml:space="preserve">12</w:t>
      </w:r>
      <w:r>
        <w:t xml:space="preserve">(3)</w:t>
      </w:r>
      <w:r>
        <w:t xml:space="preserve">, 2043-2060. </w:t>
      </w:r>
      <w:r>
        <w:t xml:space="preserve">https://doi.org/10.5194/essd-12-2043-2020</w:t>
      </w:r>
    </w:p>
    <w:p>
      <w:pPr>
        <w:pStyle w:val="Pustaka"/>
      </w:pPr>
      <w:r>
        <w:t xml:space="preserve">HydroSHEDS. (2026). </w:t>
      </w:r>
      <w:r>
        <w:rPr>
          <w:i/>
          <w:iCs/>
        </w:rPr>
        <w:t xml:space="preserve">HydroBASINS versi 1c, batas sub-daerah aliran sungai level 9, Asia dan Australasia</w:t>
      </w:r>
      <w:r>
        <w:t xml:space="preserve"> [Data set]. </w:t>
      </w:r>
      <w:r>
        <w:t xml:space="preserve">World Wildlife Fund dan McGill University. </w:t>
      </w:r>
      <w:r>
        <w:t xml:space="preserve">Diakses 26 Oktober 2026, dari https://www.hydrosheds.org/products/hydrobasins</w:t>
      </w:r>
    </w:p>
    <w:p>
      <w:pPr>
        <w:pStyle w:val="Pustaka"/>
      </w:pPr>
      <w:r>
        <w:t xml:space="preserve">Kementerian Negara Lingkungan Hidup. (2009). </w:t>
      </w:r>
      <w:r>
        <w:rPr>
          <w:i/>
          <w:iCs/>
        </w:rPr>
        <w:t xml:space="preserve">Peraturan Menteri Negara Lingkungan Hidup Nomor 17 Tahun 2009 tentang Pedoman Penentuan Daya Dukung Lingkungan Hidup dalam Penataan Ruang Wilayah</w:t>
      </w:r>
      <w:r>
        <w:t xml:space="preserve">. </w:t>
      </w:r>
      <w:r>
        <w:t xml:space="preserve">Diakses 26 Oktober 2026, dari https://blhkabsukabumi.wordpress.com/wp-content/uploads/2010/08/permenlhno-17tahun2009.pdf</w:t>
      </w:r>
    </w:p>
    <w:p>
      <w:pPr>
        <w:pStyle w:val="Pustaka"/>
      </w:pPr>
      <w:r>
        <w:t xml:space="preserve">Kementerian Pekerjaan Umum. (2013). </w:t>
      </w:r>
      <w:r>
        <w:rPr>
          <w:i/>
          <w:iCs/>
        </w:rPr>
        <w:t xml:space="preserve">Standar Perencanaan Irigasi, Kriteria Perencanaan Bagian Perencanaan Jaringan Irigasi KP-01</w:t>
      </w:r>
      <w:r>
        <w:t xml:space="preserve">. </w:t>
      </w:r>
      <w:r>
        <w:t xml:space="preserve">Direktorat Jenderal Sumber Daya Air.</w:t>
      </w:r>
    </w:p>
    <w:p>
      <w:pPr>
        <w:pStyle w:val="Pustaka"/>
      </w:pPr>
      <w:r>
        <w:t xml:space="preserve">Kementerian Pekerjaan Umum dan Perumahan Rakyat. (2015a). </w:t>
      </w:r>
      <w:r>
        <w:rPr>
          <w:i/>
          <w:iCs/>
        </w:rPr>
        <w:t xml:space="preserve">Peraturan Menteri Pekerjaan Umum dan Perumahan Rakyat Nomor 04/PRT/M/2015 tentang Kriteria dan Penetapan Wilayah Sungai</w:t>
      </w:r>
      <w:r>
        <w:t xml:space="preserve">. </w:t>
      </w:r>
      <w:r>
        <w:t xml:space="preserve">Berita Negara Republik Indonesia Tahun 2015 Nomor 429. </w:t>
      </w:r>
      <w:r>
        <w:t xml:space="preserve">https://peraturan.go.id/files/bn429-2015.pdf</w:t>
      </w:r>
    </w:p>
    <w:p>
      <w:pPr>
        <w:pStyle w:val="Pustaka"/>
      </w:pPr>
      <w:r>
        <w:t xml:space="preserve">Kementerian Pekerjaan Umum dan Perumahan Rakyat. (2015b). </w:t>
      </w:r>
      <w:r>
        <w:rPr>
          <w:i/>
          <w:iCs/>
        </w:rPr>
        <w:t xml:space="preserve">Peraturan Menteri Pekerjaan Umum dan Perumahan Rakyat Nomor 14/PRT/M/2015 tentang Kriteria dan Penetapan Status Daerah Irigasi</w:t>
      </w:r>
      <w:r>
        <w:t xml:space="preserve">. </w:t>
      </w:r>
      <w:r>
        <w:t xml:space="preserve">Berita Negara Republik Indonesia Tahun 2015 Nomor 638. </w:t>
      </w:r>
      <w:r>
        <w:t xml:space="preserve">Diakses 23 Oktober 2026, dari https://peraturan.go.id/files/bn638-2015.pdf</w:t>
      </w:r>
    </w:p>
    <w:p>
      <w:pPr>
        <w:pStyle w:val="Pustaka"/>
      </w:pPr>
      <w:r>
        <w:t xml:space="preserve">Lehner, B., &amp; Grill, G. (2013). </w:t>
      </w:r>
      <w:r>
        <w:t xml:space="preserve">Global river hydrography and network routing: baseline data and new approaches to study the world's large river systems. </w:t>
      </w:r>
      <w:r>
        <w:rPr>
          <w:i/>
          <w:iCs/>
        </w:rPr>
        <w:t xml:space="preserve">Hydrological Processes</w:t>
      </w:r>
      <w:r>
        <w:t xml:space="preserve">, </w:t>
      </w:r>
      <w:r>
        <w:rPr>
          <w:i/>
          <w:iCs/>
        </w:rPr>
        <w:t xml:space="preserve">27</w:t>
      </w:r>
      <w:r>
        <w:t xml:space="preserve">(15)</w:t>
      </w:r>
      <w:r>
        <w:t xml:space="preserve">, 2171-2186. </w:t>
      </w:r>
      <w:r>
        <w:t xml:space="preserve">https://doi.org/10.1002/hyp.9740</w:t>
      </w:r>
    </w:p>
    <w:p>
      <w:pPr>
        <w:pStyle w:val="Pustaka"/>
      </w:pPr>
      <w:r>
        <w:t xml:space="preserve">NASA Langley Research Center. (2026). </w:t>
      </w:r>
      <w:r>
        <w:rPr>
          <w:i/>
          <w:iCs/>
        </w:rPr>
        <w:t xml:space="preserve">Prediction Of Worldwide Energy Resources (POWER), data meteorologi bulanan MERRA-2 kisi 0,5 derajat</w:t>
      </w:r>
      <w:r>
        <w:t xml:space="preserve"> [Data set]. </w:t>
      </w:r>
      <w:r>
        <w:t xml:space="preserve">National Aeronautics and Space Administration. </w:t>
      </w:r>
      <w:r>
        <w:t xml:space="preserve">Diakses 27 Oktober 2026, dari https://power.larc.nasa.gov/</w:t>
      </w:r>
    </w:p>
    <w:p>
      <w:pPr>
        <w:pStyle w:val="Pustaka"/>
      </w:pPr>
      <w:r>
        <w:t xml:space="preserve">NOAA Climate Prediction Center. (2026b). </w:t>
      </w:r>
      <w:r>
        <w:rPr>
          <w:i/>
          <w:iCs/>
        </w:rPr>
        <w:t xml:space="preserve">Oceanic Niño Index (ONI), ERSSTv5</w:t>
      </w:r>
      <w:r>
        <w:t xml:space="preserve"> [Data set]. </w:t>
      </w:r>
      <w:r>
        <w:t xml:space="preserve">Diakses 23 Oktober 2026, dari https://www.cpc.ncep.noaa.gov/data/indices/oni.ascii.txt</w:t>
      </w:r>
    </w:p>
    <w:p>
      <w:pPr>
        <w:pStyle w:val="Pustaka"/>
      </w:pPr>
      <w:r>
        <w:t xml:space="preserve">Open-Meteo. (2026). </w:t>
      </w:r>
      <w:r>
        <w:rPr>
          <w:i/>
          <w:iCs/>
        </w:rPr>
        <w:t xml:space="preserve">Historical Weather API, model ERA5 dan ERA5-Land (Copernicus Climate Change Service)</w:t>
      </w:r>
      <w:r>
        <w:t xml:space="preserve"> [Data set]. </w:t>
      </w:r>
      <w:r>
        <w:t xml:space="preserve">Open-Meteo. </w:t>
      </w:r>
      <w:r>
        <w:t xml:space="preserve">Diakses 27 Oktober 2026, dari https://open-meteo.com/en/docs/historical-weather-api</w:t>
      </w:r>
    </w:p>
    <w:p>
      <w:pPr>
        <w:pStyle w:val="Pustaka"/>
      </w:pPr>
      <w:r>
        <w:t xml:space="preserve">Pantau Bencana. (2026c). </w:t>
      </w:r>
      <w:r>
        <w:rPr>
          <w:i/>
          <w:iCs/>
        </w:rPr>
        <w:t xml:space="preserve">Paket data neraca air Pulau Jawa per kabupaten/kota, versi 1 (estimasi model, batas data 27 Oktober 2026)</w:t>
      </w:r>
      <w:r>
        <w:t xml:space="preserve"> [Data set]. </w:t>
      </w:r>
      <w:r>
        <w:t xml:space="preserve">Pantau Bencana.</w:t>
      </w:r>
    </w:p>
    <w:p>
      <w:pPr>
        <w:pStyle w:val="Pustaka"/>
      </w:pPr>
      <w:r>
        <w:t xml:space="preserve">Radhika, Firmansyah, R., &amp; Hatmoko, W. (2017). </w:t>
      </w:r>
      <w:r>
        <w:t xml:space="preserve">Perhitungan ketersediaan air permukaan di Indonesia berdasarkan data satelit. </w:t>
      </w:r>
      <w:r>
        <w:rPr>
          <w:i/>
          <w:iCs/>
        </w:rPr>
        <w:t xml:space="preserve">Jurnal Sumber Daya Air</w:t>
      </w:r>
      <w:r>
        <w:t xml:space="preserve">, </w:t>
      </w:r>
      <w:r>
        <w:rPr>
          <w:i/>
          <w:iCs/>
        </w:rPr>
        <w:t xml:space="preserve">13</w:t>
      </w:r>
      <w:r>
        <w:t xml:space="preserve">(2)</w:t>
      </w:r>
      <w:r>
        <w:t xml:space="preserve">, 115-130. </w:t>
      </w:r>
      <w:r>
        <w:t xml:space="preserve">Diakses 24 Oktober 2026, dari https://doi.org/10.32679/jsda.v13i2.206</w:t>
      </w:r>
    </w:p>
    <w:p>
      <w:pPr>
        <w:pStyle w:val="Pustaka"/>
      </w:pPr>
      <w:r>
        <w:t xml:space="preserve">Republik Indonesia. (2007). </w:t>
      </w:r>
      <w:r>
        <w:rPr>
          <w:i/>
          <w:iCs/>
        </w:rPr>
        <w:t xml:space="preserve">Undang-Undang Nomor 24 Tahun 2007 tentang Penanggulangan Bencana</w:t>
      </w:r>
      <w:r>
        <w:t xml:space="preserve">. </w:t>
      </w:r>
      <w:r>
        <w:t xml:space="preserve">Lembaran Negara Republik Indonesia Tahun 2007 Nomor 66. </w:t>
      </w:r>
      <w:r>
        <w:t xml:space="preserve">https://peraturan.bpk.go.id/Details/39901/uu-no-24-tahun-2007</w:t>
      </w:r>
    </w:p>
    <w:p>
      <w:pPr>
        <w:pStyle w:val="Pustaka"/>
      </w:pPr>
      <w:r>
        <w:t xml:space="preserve">Republik Indonesia. (2019b). </w:t>
      </w:r>
      <w:r>
        <w:rPr>
          <w:i/>
          <w:iCs/>
        </w:rPr>
        <w:t xml:space="preserve">Undang-Undang Nomor 17 Tahun 2019 tentang Sumber Daya Air</w:t>
      </w:r>
      <w:r>
        <w:t xml:space="preserve">. </w:t>
      </w:r>
      <w:r>
        <w:t xml:space="preserve">Lembaran Negara Republik Indonesia Tahun 2019 Nomor 190. </w:t>
      </w:r>
      <w:r>
        <w:t xml:space="preserve">Diakses 23 Oktober 2026, dari https://peraturan.bpk.go.id/Download/113525/UU%20Nomor%2017%20Tahun%202019.pdf</w:t>
      </w:r>
    </w:p>
    <w:p>
      <w:pPr>
        <w:pStyle w:val="Pustaka"/>
      </w:pPr>
      <w:r>
        <w:t xml:space="preserve">Republik Indonesia. (2024c). </w:t>
      </w:r>
      <w:r>
        <w:rPr>
          <w:i/>
          <w:iCs/>
        </w:rPr>
        <w:t xml:space="preserve">Peraturan Pemerintah Nomor 30 Tahun 2024 tentang Pengelolaan Sumber Daya Air</w:t>
      </w:r>
      <w:r>
        <w:t xml:space="preserve">. </w:t>
      </w:r>
      <w:r>
        <w:t xml:space="preserve">https://peraturan.bpk.go.id/Details/295844/pp-no-30-tahun-2024</w:t>
      </w:r>
    </w:p>
    <w:p>
      <w:pPr>
        <w:pStyle w:val="Pustaka"/>
      </w:pPr>
      <w:r>
        <w:t xml:space="preserve">Siswanto, S., Wardani, K. K., Purbantoro, B., Rustanto, A., Zulkarnain, F., Anggraheni, E., Dewanti, R., Nurlambang, T., &amp; Dimyati, M. (2022). </w:t>
      </w:r>
      <w:r>
        <w:t xml:space="preserve">Satellite-based meteorological drought indicator to support food security in Java Island. </w:t>
      </w:r>
      <w:r>
        <w:rPr>
          <w:i/>
          <w:iCs/>
        </w:rPr>
        <w:t xml:space="preserve">PLoS ONE</w:t>
      </w:r>
      <w:r>
        <w:t xml:space="preserve">, </w:t>
      </w:r>
      <w:r>
        <w:rPr>
          <w:i/>
          <w:iCs/>
        </w:rPr>
        <w:t xml:space="preserve">17</w:t>
      </w:r>
      <w:r>
        <w:t xml:space="preserve">(6)</w:t>
      </w:r>
      <w:r>
        <w:t xml:space="preserve">, e0260982. </w:t>
      </w:r>
      <w:r>
        <w:t xml:space="preserve">https://doi.org/10.1371/journal.pone.0260982</w:t>
      </w:r>
    </w:p>
    <w:p>
      <w:pPr>
        <w:pStyle w:val="Pustaka"/>
      </w:pPr>
      <w:r>
        <w:t xml:space="preserve">Thornthwaite, C. W., &amp; Mather, J. R. (1957). </w:t>
      </w:r>
      <w:r>
        <w:rPr>
          <w:i/>
          <w:iCs/>
        </w:rPr>
        <w:t xml:space="preserve">Instructions and tables for computing potential evapotranspiration and the water balance</w:t>
      </w:r>
      <w:r>
        <w:t xml:space="preserve">. </w:t>
      </w:r>
      <w:r>
        <w:t xml:space="preserve">Publications in Climatology. </w:t>
      </w:r>
      <w:r>
        <w:t xml:space="preserve">Drexel Institute of Technology, Laboratory of Climatology.</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WorldPop. (2025). </w:t>
      </w:r>
      <w:r>
        <w:rPr>
          <w:i/>
          <w:iCs/>
        </w:rPr>
        <w:t xml:space="preserve">WorldPop R2025A, constrained UN-adjusted population 2026</w:t>
      </w:r>
      <w:r>
        <w:t xml:space="preserve"> [Data set]. </w:t>
      </w:r>
      <w:r>
        <w:t xml:space="preserve">University of Southampton. </w:t>
      </w:r>
      <w:r>
        <w:t xml:space="preserve">https://www.worldpop.org</w:t>
      </w:r>
    </w:p>
    <w:p>
      <w:pPr>
        <w:pStyle w:val="JudulPembatas"/>
      </w:pPr>
      <w:bookmarkStart w:id="161" w:name="_Toc00068"/>
      <w:r>
        <w:t xml:space="preserve">LAMPIRAN</w:t>
      </w:r>
      <w:bookmarkEnd w:id="161"/>
    </w:p>
    <w:p>
      <w:pPr>
        <w:pStyle w:val="Sampul"/>
        <w:spacing w:after="80"/>
      </w:pPr>
      <w:r>
        <w:rPr>
          <w:color w:val="FFFFFF"/>
          <w:sz w:val="21"/>
          <w:szCs w:val="21"/>
        </w:rPr>
        <w:t xml:space="preserve">Lampiran A. Tabel Neraca per Kab/Kota</w:t>
      </w:r>
    </w:p>
    <w:p>
      <w:pPr>
        <w:pStyle w:val="Sampul"/>
        <w:spacing w:after="80"/>
      </w:pPr>
      <w:r>
        <w:rPr>
          <w:color w:val="FFFFFF"/>
          <w:sz w:val="21"/>
          <w:szCs w:val="21"/>
        </w:rPr>
        <w:t xml:space="preserve">Lampiran B. Validasi Debit Muara</w:t>
      </w:r>
    </w:p>
    <w:p>
      <w:pPr>
        <w:pStyle w:val="Sampul"/>
        <w:spacing w:after="80"/>
      </w:pPr>
      <w:r>
        <w:rPr>
          <w:color w:val="FFFFFF"/>
          <w:sz w:val="21"/>
          <w:szCs w:val="21"/>
        </w:rPr>
        <w:t xml:space="preserve">Lampiran C. Waduk, Transfer, dan Parameter Model</w:t>
      </w:r>
    </w:p>
    <w:p>
      <w:pPr>
        <w:pStyle w:val="Sampul"/>
        <w:spacing w:after="80"/>
        <w:sectPr>
          <w:headerReference w:type="default" r:id="rId28"/>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D. Celah Data dan Permintaan Data</w:t>
      </w:r>
    </w:p>
    <w:p>
      <w:pPr>
        <w:pStyle w:val="JudulLampiran"/>
      </w:pPr>
      <w:bookmarkStart w:id="163" w:name="_Toc00069"/>
      <w:bookmarkStart w:id="162" w:name="_Ref0017"/>
      <w:r>
        <w:t xml:space="preserve">Lampiran A</w:t>
      </w:r>
      <w:bookmarkEnd w:id="162"/>
      <w:r>
        <w:t xml:space="preserve">. Tabel Neraca per Kab/Kota</w:t>
      </w:r>
      <w:bookmarkEnd w:id="163"/>
    </w:p>
    <w:p>
      <w:pPr>
        <w:pStyle w:val="Isi"/>
      </w:pPr>
      <w:r>
        <w:t xml:space="preserve">Kedua tabel memuat seluruh </w:t>
      </w:r>
      <w:r>
        <w:t xml:space="preserve">119</w:t>
      </w:r>
      <w:r>
        <w:t xml:space="preserve"> kab/kota Pulau Jawa dari katalog wilayah paket data, dikelompokkan per provinsi </w:t>
      </w:r>
      <w:r>
        <w:t xml:space="preserve">(Pantau Bencana, 2026c)</w:t>
      </w:r>
      <w:r>
        <w:t xml:space="preserve">. Semua angka neraca berlabel estimasi model; nilai Juni–Oktober per kab/kota adalah indikasi urutan karena aliran kemarau belum lolos validasi (Bab 8). Neraca memuat air yang lewat dari hulu dan tidak boleh dijumlahkan antar-kab/kota.</w:t>
      </w:r>
    </w:p>
    <w:p>
      <w:pPr>
        <w:pStyle w:val="Caption"/>
      </w:pPr>
      <w:bookmarkStart w:id="165" w:name="_Toc00070"/>
      <w:bookmarkStart w:id="164" w:name="_Ref0055"/>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64"/>
      <w:r>
        <w:rPr>
          <w:b/>
          <w:bCs/>
          <w:color w:val="051C2C"/>
        </w:rPr>
        <w:t xml:space="preserve"> </w:t>
      </w:r>
      <w:r>
        <w:t xml:space="preserve">Limpasan, aliran dari hulu, kebutuhan konsumtif, dan neraca tahunan, Juni–Oktober, kemarau andalan, serta iklim 1997 per kab/kota Pulau Jawa, 1991–2025 (juta m³)</w:t>
      </w:r>
      <w:bookmarkEnd w:id="16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33"/>
        <w:gridCol w:w="1167"/>
        <w:gridCol w:w="753"/>
        <w:gridCol w:w="1300"/>
        <w:gridCol w:w="1108"/>
        <w:gridCol w:w="1077"/>
        <w:gridCol w:w="1099"/>
        <w:gridCol w:w="728"/>
        <w:gridCol w:w="789"/>
      </w:tblGrid>
      <w:tr>
        <w:trPr>
          <w:cantSplit/>
          <w:tblHeader/>
        </w:trPr>
        <w:tc>
          <w:tcPr>
            <w:tcW w:w="1333"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167" w:type="dxa"/>
            <w:tcBorders>
              <w:bottom w:val="single" w:sz="8" w:space="0" w:color="6B7280"/>
            </w:tcBorders>
            <w:vAlign w:val="bottom"/>
          </w:tcPr>
          <w:p>
            <w:pPr>
              <w:pStyle w:val="KepalaTabel"/>
              <w:suppressAutoHyphens/>
            </w:pPr>
            <w:r>
              <w:rPr>
                <w:b/>
                <w:bCs/>
                <w:color w:val="6B7280"/>
                <w:sz w:val="17"/>
                <w:szCs w:val="17"/>
              </w:rPr>
              <w:t xml:space="preserve">LIMPASAN</w:t>
            </w:r>
          </w:p>
        </w:tc>
        <w:tc>
          <w:tcPr>
            <w:tcW w:w="753" w:type="dxa"/>
            <w:tcBorders>
              <w:bottom w:val="single" w:sz="8" w:space="0" w:color="6B7280"/>
            </w:tcBorders>
            <w:vAlign w:val="bottom"/>
          </w:tcPr>
          <w:p>
            <w:pPr>
              <w:pStyle w:val="KepalaTabel"/>
              <w:suppressAutoHyphens/>
            </w:pPr>
            <w:r>
              <w:rPr>
                <w:b/>
                <w:bCs/>
                <w:color w:val="6B7280"/>
                <w:sz w:val="17"/>
                <w:szCs w:val="17"/>
              </w:rPr>
              <w:t xml:space="preserve">DARI HULU</w:t>
            </w:r>
          </w:p>
        </w:tc>
        <w:tc>
          <w:tcPr>
            <w:tcW w:w="1300" w:type="dxa"/>
            <w:tcBorders>
              <w:bottom w:val="single" w:sz="8" w:space="0" w:color="6B7280"/>
            </w:tcBorders>
            <w:vAlign w:val="bottom"/>
          </w:tcPr>
          <w:p>
            <w:pPr>
              <w:pStyle w:val="KepalaTabel"/>
              <w:suppressAutoHyphens/>
            </w:pPr>
            <w:r>
              <w:rPr>
                <w:b/>
                <w:bCs/>
                <w:color w:val="6B7280"/>
                <w:sz w:val="17"/>
                <w:szCs w:val="17"/>
              </w:rPr>
              <w:t xml:space="preserve">KONSUMTIF</w:t>
            </w:r>
          </w:p>
        </w:tc>
        <w:tc>
          <w:tcPr>
            <w:tcW w:w="1108" w:type="dxa"/>
            <w:tcBorders>
              <w:bottom w:val="single" w:sz="8" w:space="0" w:color="6B7280"/>
            </w:tcBorders>
            <w:vAlign w:val="bottom"/>
          </w:tcPr>
          <w:p>
            <w:pPr>
              <w:pStyle w:val="KepalaTabel"/>
              <w:suppressAutoHyphens/>
            </w:pPr>
            <w:r>
              <w:rPr>
                <w:b/>
                <w:bCs/>
                <w:color w:val="6B7280"/>
                <w:sz w:val="17"/>
                <w:szCs w:val="17"/>
              </w:rPr>
              <w:t xml:space="preserve">TAHUNAN</w:t>
            </w:r>
          </w:p>
        </w:tc>
        <w:tc>
          <w:tcPr>
            <w:tcW w:w="1077" w:type="dxa"/>
            <w:tcBorders>
              <w:bottom w:val="single" w:sz="8" w:space="0" w:color="6B7280"/>
            </w:tcBorders>
            <w:vAlign w:val="bottom"/>
          </w:tcPr>
          <w:p>
            <w:pPr>
              <w:pStyle w:val="KepalaTabel"/>
              <w:suppressAutoHyphens/>
            </w:pPr>
            <w:r>
              <w:rPr>
                <w:b/>
                <w:bCs/>
                <w:color w:val="6B7280"/>
                <w:sz w:val="17"/>
                <w:szCs w:val="17"/>
              </w:rPr>
              <w:t xml:space="preserve">JUN–OKT</w:t>
            </w:r>
          </w:p>
        </w:tc>
        <w:tc>
          <w:tcPr>
            <w:tcW w:w="1099" w:type="dxa"/>
            <w:tcBorders>
              <w:bottom w:val="single" w:sz="8" w:space="0" w:color="6B7280"/>
            </w:tcBorders>
            <w:vAlign w:val="bottom"/>
          </w:tcPr>
          <w:p>
            <w:pPr>
              <w:pStyle w:val="KepalaTabel"/>
              <w:suppressAutoHyphens/>
            </w:pPr>
            <w:r>
              <w:rPr>
                <w:b/>
                <w:bCs/>
                <w:color w:val="6B7280"/>
                <w:sz w:val="17"/>
                <w:szCs w:val="17"/>
              </w:rPr>
              <w:t xml:space="preserve">ANDALAN</w:t>
            </w:r>
          </w:p>
        </w:tc>
        <w:tc>
          <w:tcPr>
            <w:tcW w:w="728" w:type="dxa"/>
            <w:tcBorders>
              <w:bottom w:val="single" w:sz="8" w:space="0" w:color="6B7280"/>
            </w:tcBorders>
            <w:vAlign w:val="bottom"/>
          </w:tcPr>
          <w:p>
            <w:pPr>
              <w:pStyle w:val="KepalaTabel"/>
              <w:suppressAutoHyphens/>
            </w:pPr>
            <w:r>
              <w:rPr>
                <w:b/>
                <w:bCs/>
                <w:color w:val="6B7280"/>
                <w:sz w:val="17"/>
                <w:szCs w:val="17"/>
              </w:rPr>
              <w:t xml:space="preserve">IKLIM 1997</w:t>
            </w:r>
          </w:p>
        </w:tc>
        <w:tc>
          <w:tcPr>
            <w:tcW w:w="789" w:type="dxa"/>
            <w:tcBorders>
              <w:bottom w:val="single" w:sz="8" w:space="0" w:color="6B7280"/>
            </w:tcBorders>
            <w:vAlign w:val="bottom"/>
          </w:tcPr>
          <w:p>
            <w:pPr>
              <w:pStyle w:val="KepalaTabel"/>
              <w:suppressAutoHyphens/>
            </w:pPr>
            <w:r>
              <w:rPr>
                <w:b/>
                <w:bCs/>
                <w:color w:val="6B7280"/>
                <w:sz w:val="17"/>
                <w:szCs w:val="17"/>
              </w:rPr>
              <w:t xml:space="preserve">DDL</w:t>
            </w:r>
          </w:p>
        </w:tc>
      </w:tr>
      <w:tr>
        <w:trPr>
          <w:cantSplit/>
        </w:trPr>
        <w:tc>
          <w:tcPr>
            <w:tcW w:w="9354" w:type="dxa"/>
            <w:gridSpan w:val="9"/>
            <w:shd w:val="clear" w:color="auto" w:fill="E6EAF0"/>
          </w:tcPr>
          <w:p>
            <w:pPr>
              <w:pStyle w:val="IsiTabel"/>
              <w:keepNext/>
              <w:suppressAutoHyphens/>
              <w:ind w:left="0"/>
            </w:pPr>
            <w:r>
              <w:rPr>
                <w:b/>
                <w:bCs/>
              </w:rPr>
              <w:t xml:space="preserve">DKI Jakarta</w:t>
            </w:r>
          </w:p>
        </w:tc>
      </w:tr>
      <w:tr>
        <w:trPr>
          <w:cantSplit/>
        </w:trPr>
        <w:tc>
          <w:tcPr>
            <w:tcW w:w="1333" w:type="dxa"/>
          </w:tcPr>
          <w:p>
            <w:pPr>
              <w:pStyle w:val="IsiTabel"/>
              <w:suppressAutoHyphens/>
              <w:jc w:val="left"/>
            </w:pPr>
            <w:r>
              <w:t xml:space="preserve">Kab. Administrasi Kepulauan Seribu † ‡</w:t>
            </w:r>
          </w:p>
        </w:tc>
        <w:tc>
          <w:tcPr>
            <w:tcW w:w="1167" w:type="dxa"/>
          </w:tcPr>
          <w:p>
            <w:pPr>
              <w:pStyle w:val="IsiTabel"/>
              <w:suppressAutoHyphens/>
              <w:jc w:val="right"/>
            </w:pPr>
            <w:r>
              <w:t xml:space="preserve">2</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0</w:t>
            </w:r>
          </w:p>
        </w:tc>
        <w:tc>
          <w:tcPr>
            <w:tcW w:w="1108" w:type="dxa"/>
          </w:tcPr>
          <w:p>
            <w:pPr>
              <w:pStyle w:val="IsiTabel"/>
              <w:suppressAutoHyphens/>
              <w:jc w:val="right"/>
            </w:pPr>
            <w:r>
              <w:t xml:space="preserve">1</w:t>
            </w:r>
          </w:p>
        </w:tc>
        <w:tc>
          <w:tcPr>
            <w:tcW w:w="1077" w:type="dxa"/>
          </w:tcPr>
          <w:p>
            <w:pPr>
              <w:pStyle w:val="IsiTabel"/>
              <w:suppressAutoHyphens/>
              <w:jc w:val="right"/>
            </w:pPr>
            <w:r>
              <w:t xml:space="preserve">0</w:t>
            </w:r>
          </w:p>
        </w:tc>
        <w:tc>
          <w:tcPr>
            <w:tcW w:w="1099" w:type="dxa"/>
          </w:tcPr>
          <w:p>
            <w:pPr>
              <w:pStyle w:val="IsiTabel"/>
              <w:suppressAutoHyphens/>
              <w:jc w:val="right"/>
            </w:pPr>
            <w:r>
              <w:t xml:space="preserve">0</w:t>
            </w:r>
          </w:p>
        </w:tc>
        <w:tc>
          <w:tcPr>
            <w:tcW w:w="728" w:type="dxa"/>
          </w:tcPr>
          <w:p>
            <w:pPr>
              <w:pStyle w:val="IsiTabel"/>
              <w:suppressAutoHyphens/>
              <w:jc w:val="right"/>
            </w:pPr>
            <w:r>
              <w:t xml:space="preserve">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Administrasi Jakarta Pusat ‡</w:t>
            </w:r>
          </w:p>
        </w:tc>
        <w:tc>
          <w:tcPr>
            <w:tcW w:w="1167" w:type="dxa"/>
          </w:tcPr>
          <w:p>
            <w:pPr>
              <w:pStyle w:val="IsiTabel"/>
              <w:suppressAutoHyphens/>
              <w:jc w:val="right"/>
            </w:pPr>
            <w:r>
              <w:t xml:space="preserve">32</w:t>
            </w:r>
          </w:p>
        </w:tc>
        <w:tc>
          <w:tcPr>
            <w:tcW w:w="753" w:type="dxa"/>
          </w:tcPr>
          <w:p>
            <w:pPr>
              <w:pStyle w:val="IsiTabel"/>
              <w:suppressAutoHyphens/>
              <w:jc w:val="right"/>
            </w:pPr>
            <w:r>
              <w:t xml:space="preserve">18</w:t>
            </w:r>
          </w:p>
        </w:tc>
        <w:tc>
          <w:tcPr>
            <w:tcW w:w="1300" w:type="dxa"/>
          </w:tcPr>
          <w:p>
            <w:pPr>
              <w:pStyle w:val="IsiTabel"/>
              <w:suppressAutoHyphens/>
              <w:jc w:val="right"/>
            </w:pPr>
            <w:r>
              <w:t xml:space="preserve">46</w:t>
            </w:r>
          </w:p>
        </w:tc>
        <w:tc>
          <w:tcPr>
            <w:tcW w:w="1108" w:type="dxa"/>
          </w:tcPr>
          <w:p>
            <w:pPr>
              <w:pStyle w:val="IsiTabel"/>
              <w:suppressAutoHyphens/>
              <w:jc w:val="right"/>
            </w:pPr>
            <w:r>
              <w:t xml:space="preserve">4</w:t>
            </w:r>
          </w:p>
        </w:tc>
        <w:tc>
          <w:tcPr>
            <w:tcW w:w="1077" w:type="dxa"/>
          </w:tcPr>
          <w:p>
            <w:pPr>
              <w:pStyle w:val="IsiTabel"/>
              <w:suppressAutoHyphens/>
              <w:jc w:val="right"/>
            </w:pPr>
            <w:r>
              <w:t xml:space="preserve">-9</w:t>
            </w:r>
          </w:p>
        </w:tc>
        <w:tc>
          <w:tcPr>
            <w:tcW w:w="1099" w:type="dxa"/>
          </w:tcPr>
          <w:p>
            <w:pPr>
              <w:pStyle w:val="IsiTabel"/>
              <w:suppressAutoHyphens/>
              <w:jc w:val="right"/>
            </w:pPr>
            <w:r>
              <w:t xml:space="preserve">-10</w:t>
            </w:r>
          </w:p>
        </w:tc>
        <w:tc>
          <w:tcPr>
            <w:tcW w:w="728" w:type="dxa"/>
          </w:tcPr>
          <w:p>
            <w:pPr>
              <w:pStyle w:val="IsiTabel"/>
              <w:suppressAutoHyphens/>
              <w:jc w:val="right"/>
            </w:pPr>
            <w:r>
              <w:t xml:space="preserve">-11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Administrasi Jakarta Utara ‡</w:t>
            </w:r>
          </w:p>
        </w:tc>
        <w:tc>
          <w:tcPr>
            <w:tcW w:w="1167" w:type="dxa"/>
          </w:tcPr>
          <w:p>
            <w:pPr>
              <w:pStyle w:val="IsiTabel"/>
              <w:suppressAutoHyphens/>
              <w:jc w:val="right"/>
            </w:pPr>
            <w:r>
              <w:t xml:space="preserve">101</w:t>
            </w:r>
          </w:p>
        </w:tc>
        <w:tc>
          <w:tcPr>
            <w:tcW w:w="753" w:type="dxa"/>
          </w:tcPr>
          <w:p>
            <w:pPr>
              <w:pStyle w:val="IsiTabel"/>
              <w:suppressAutoHyphens/>
              <w:jc w:val="right"/>
            </w:pPr>
            <w:r>
              <w:t xml:space="preserve">40</w:t>
            </w:r>
          </w:p>
        </w:tc>
        <w:tc>
          <w:tcPr>
            <w:tcW w:w="1300" w:type="dxa"/>
          </w:tcPr>
          <w:p>
            <w:pPr>
              <w:pStyle w:val="IsiTabel"/>
              <w:suppressAutoHyphens/>
              <w:jc w:val="right"/>
            </w:pPr>
            <w:r>
              <w:t xml:space="preserve">107</w:t>
            </w:r>
          </w:p>
        </w:tc>
        <w:tc>
          <w:tcPr>
            <w:tcW w:w="1108" w:type="dxa"/>
          </w:tcPr>
          <w:p>
            <w:pPr>
              <w:pStyle w:val="IsiTabel"/>
              <w:suppressAutoHyphens/>
              <w:jc w:val="right"/>
            </w:pPr>
            <w:r>
              <w:t xml:space="preserve">35</w:t>
            </w:r>
          </w:p>
        </w:tc>
        <w:tc>
          <w:tcPr>
            <w:tcW w:w="1077" w:type="dxa"/>
          </w:tcPr>
          <w:p>
            <w:pPr>
              <w:pStyle w:val="IsiTabel"/>
              <w:suppressAutoHyphens/>
              <w:jc w:val="right"/>
            </w:pPr>
            <w:r>
              <w:t xml:space="preserve">-22</w:t>
            </w:r>
          </w:p>
        </w:tc>
        <w:tc>
          <w:tcPr>
            <w:tcW w:w="1099" w:type="dxa"/>
          </w:tcPr>
          <w:p>
            <w:pPr>
              <w:pStyle w:val="IsiTabel"/>
              <w:suppressAutoHyphens/>
              <w:jc w:val="right"/>
            </w:pPr>
            <w:r>
              <w:t xml:space="preserve">-25</w:t>
            </w:r>
          </w:p>
        </w:tc>
        <w:tc>
          <w:tcPr>
            <w:tcW w:w="728" w:type="dxa"/>
          </w:tcPr>
          <w:p>
            <w:pPr>
              <w:pStyle w:val="IsiTabel"/>
              <w:suppressAutoHyphens/>
              <w:jc w:val="right"/>
            </w:pPr>
            <w:r>
              <w:t xml:space="preserve">-27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Administrasi Jakarta Barat ‡</w:t>
            </w:r>
          </w:p>
        </w:tc>
        <w:tc>
          <w:tcPr>
            <w:tcW w:w="1167" w:type="dxa"/>
          </w:tcPr>
          <w:p>
            <w:pPr>
              <w:pStyle w:val="IsiTabel"/>
              <w:suppressAutoHyphens/>
              <w:jc w:val="right"/>
            </w:pPr>
            <w:r>
              <w:t xml:space="preserve">87</w:t>
            </w:r>
          </w:p>
        </w:tc>
        <w:tc>
          <w:tcPr>
            <w:tcW w:w="753" w:type="dxa"/>
          </w:tcPr>
          <w:p>
            <w:pPr>
              <w:pStyle w:val="IsiTabel"/>
              <w:suppressAutoHyphens/>
              <w:jc w:val="right"/>
            </w:pPr>
            <w:r>
              <w:t xml:space="preserve">43</w:t>
            </w:r>
          </w:p>
        </w:tc>
        <w:tc>
          <w:tcPr>
            <w:tcW w:w="1300" w:type="dxa"/>
          </w:tcPr>
          <w:p>
            <w:pPr>
              <w:pStyle w:val="IsiTabel"/>
              <w:suppressAutoHyphens/>
              <w:jc w:val="right"/>
            </w:pPr>
            <w:r>
              <w:t xml:space="preserve">120</w:t>
            </w:r>
          </w:p>
        </w:tc>
        <w:tc>
          <w:tcPr>
            <w:tcW w:w="1108" w:type="dxa"/>
          </w:tcPr>
          <w:p>
            <w:pPr>
              <w:pStyle w:val="IsiTabel"/>
              <w:suppressAutoHyphens/>
              <w:jc w:val="right"/>
            </w:pPr>
            <w:r>
              <w:t xml:space="preserve">10</w:t>
            </w:r>
          </w:p>
        </w:tc>
        <w:tc>
          <w:tcPr>
            <w:tcW w:w="1077" w:type="dxa"/>
          </w:tcPr>
          <w:p>
            <w:pPr>
              <w:pStyle w:val="IsiTabel"/>
              <w:suppressAutoHyphens/>
              <w:jc w:val="right"/>
            </w:pPr>
            <w:r>
              <w:t xml:space="preserve">-24</w:t>
            </w:r>
          </w:p>
        </w:tc>
        <w:tc>
          <w:tcPr>
            <w:tcW w:w="1099" w:type="dxa"/>
          </w:tcPr>
          <w:p>
            <w:pPr>
              <w:pStyle w:val="IsiTabel"/>
              <w:suppressAutoHyphens/>
              <w:jc w:val="right"/>
            </w:pPr>
            <w:r>
              <w:t xml:space="preserve">-28</w:t>
            </w:r>
          </w:p>
        </w:tc>
        <w:tc>
          <w:tcPr>
            <w:tcW w:w="728" w:type="dxa"/>
          </w:tcPr>
          <w:p>
            <w:pPr>
              <w:pStyle w:val="IsiTabel"/>
              <w:suppressAutoHyphens/>
              <w:jc w:val="right"/>
            </w:pPr>
            <w:r>
              <w:t xml:space="preserve">-30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Administrasi Jakarta Selatan ‡</w:t>
            </w:r>
          </w:p>
        </w:tc>
        <w:tc>
          <w:tcPr>
            <w:tcW w:w="1167" w:type="dxa"/>
          </w:tcPr>
          <w:p>
            <w:pPr>
              <w:pStyle w:val="IsiTabel"/>
              <w:suppressAutoHyphens/>
              <w:jc w:val="right"/>
            </w:pPr>
            <w:r>
              <w:t xml:space="preserve">145</w:t>
            </w:r>
          </w:p>
        </w:tc>
        <w:tc>
          <w:tcPr>
            <w:tcW w:w="753" w:type="dxa"/>
          </w:tcPr>
          <w:p>
            <w:pPr>
              <w:pStyle w:val="IsiTabel"/>
              <w:suppressAutoHyphens/>
              <w:jc w:val="right"/>
            </w:pPr>
            <w:r>
              <w:t xml:space="preserve">41</w:t>
            </w:r>
          </w:p>
        </w:tc>
        <w:tc>
          <w:tcPr>
            <w:tcW w:w="1300" w:type="dxa"/>
          </w:tcPr>
          <w:p>
            <w:pPr>
              <w:pStyle w:val="IsiTabel"/>
              <w:suppressAutoHyphens/>
              <w:jc w:val="right"/>
            </w:pPr>
            <w:r>
              <w:t xml:space="preserve">104</w:t>
            </w:r>
          </w:p>
        </w:tc>
        <w:tc>
          <w:tcPr>
            <w:tcW w:w="1108" w:type="dxa"/>
          </w:tcPr>
          <w:p>
            <w:pPr>
              <w:pStyle w:val="IsiTabel"/>
              <w:suppressAutoHyphens/>
              <w:jc w:val="right"/>
            </w:pPr>
            <w:r>
              <w:t xml:space="preserve">83</w:t>
            </w:r>
          </w:p>
        </w:tc>
        <w:tc>
          <w:tcPr>
            <w:tcW w:w="1077" w:type="dxa"/>
          </w:tcPr>
          <w:p>
            <w:pPr>
              <w:pStyle w:val="IsiTabel"/>
              <w:suppressAutoHyphens/>
              <w:jc w:val="right"/>
            </w:pPr>
            <w:r>
              <w:t xml:space="preserve">-7</w:t>
            </w:r>
          </w:p>
        </w:tc>
        <w:tc>
          <w:tcPr>
            <w:tcW w:w="1099" w:type="dxa"/>
          </w:tcPr>
          <w:p>
            <w:pPr>
              <w:pStyle w:val="IsiTabel"/>
              <w:suppressAutoHyphens/>
              <w:jc w:val="right"/>
            </w:pPr>
            <w:r>
              <w:t xml:space="preserve">-19</w:t>
            </w:r>
          </w:p>
        </w:tc>
        <w:tc>
          <w:tcPr>
            <w:tcW w:w="728" w:type="dxa"/>
          </w:tcPr>
          <w:p>
            <w:pPr>
              <w:pStyle w:val="IsiTabel"/>
              <w:suppressAutoHyphens/>
              <w:jc w:val="right"/>
            </w:pPr>
            <w:r>
              <w:t xml:space="preserve">-21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Administrasi Jakarta Timur ‡</w:t>
            </w:r>
          </w:p>
        </w:tc>
        <w:tc>
          <w:tcPr>
            <w:tcW w:w="1167" w:type="dxa"/>
          </w:tcPr>
          <w:p>
            <w:pPr>
              <w:pStyle w:val="IsiTabel"/>
              <w:suppressAutoHyphens/>
              <w:jc w:val="right"/>
            </w:pPr>
            <w:r>
              <w:t xml:space="preserve">180</w:t>
            </w:r>
          </w:p>
        </w:tc>
        <w:tc>
          <w:tcPr>
            <w:tcW w:w="753" w:type="dxa"/>
          </w:tcPr>
          <w:p>
            <w:pPr>
              <w:pStyle w:val="IsiTabel"/>
              <w:suppressAutoHyphens/>
              <w:jc w:val="right"/>
            </w:pPr>
            <w:r>
              <w:t xml:space="preserve">136</w:t>
            </w:r>
          </w:p>
        </w:tc>
        <w:tc>
          <w:tcPr>
            <w:tcW w:w="1300" w:type="dxa"/>
          </w:tcPr>
          <w:p>
            <w:pPr>
              <w:pStyle w:val="IsiTabel"/>
              <w:suppressAutoHyphens/>
              <w:jc w:val="right"/>
            </w:pPr>
            <w:r>
              <w:t xml:space="preserve">153</w:t>
            </w:r>
          </w:p>
        </w:tc>
        <w:tc>
          <w:tcPr>
            <w:tcW w:w="1108" w:type="dxa"/>
          </w:tcPr>
          <w:p>
            <w:pPr>
              <w:pStyle w:val="IsiTabel"/>
              <w:suppressAutoHyphens/>
              <w:jc w:val="right"/>
            </w:pPr>
            <w:r>
              <w:t xml:space="preserve">163</w:t>
            </w:r>
          </w:p>
        </w:tc>
        <w:tc>
          <w:tcPr>
            <w:tcW w:w="1077" w:type="dxa"/>
          </w:tcPr>
          <w:p>
            <w:pPr>
              <w:pStyle w:val="IsiTabel"/>
              <w:suppressAutoHyphens/>
              <w:jc w:val="right"/>
            </w:pPr>
            <w:r>
              <w:t xml:space="preserve">-12</w:t>
            </w:r>
          </w:p>
        </w:tc>
        <w:tc>
          <w:tcPr>
            <w:tcW w:w="1099" w:type="dxa"/>
          </w:tcPr>
          <w:p>
            <w:pPr>
              <w:pStyle w:val="IsiTabel"/>
              <w:suppressAutoHyphens/>
              <w:jc w:val="right"/>
            </w:pPr>
            <w:r>
              <w:t xml:space="preserve">-32</w:t>
            </w:r>
          </w:p>
        </w:tc>
        <w:tc>
          <w:tcPr>
            <w:tcW w:w="728" w:type="dxa"/>
          </w:tcPr>
          <w:p>
            <w:pPr>
              <w:pStyle w:val="IsiTabel"/>
              <w:suppressAutoHyphens/>
              <w:jc w:val="right"/>
            </w:pPr>
            <w:r>
              <w:t xml:space="preserve">-35</w:t>
            </w:r>
          </w:p>
        </w:tc>
        <w:tc>
          <w:tcPr>
            <w:tcW w:w="789" w:type="dxa"/>
          </w:tcPr>
          <w:p>
            <w:pPr>
              <w:pStyle w:val="IsiTabel"/>
              <w:suppressAutoHyphens/>
              <w:jc w:val="left"/>
            </w:pPr>
            <w:r>
              <w:t xml:space="preserve">defisit</w:t>
            </w:r>
          </w:p>
        </w:tc>
      </w:tr>
      <w:tr>
        <w:trPr>
          <w:cantSplit/>
        </w:trPr>
        <w:tc>
          <w:tcPr>
            <w:tcW w:w="9354" w:type="dxa"/>
            <w:gridSpan w:val="9"/>
            <w:shd w:val="clear" w:color="auto" w:fill="E6EAF0"/>
          </w:tcPr>
          <w:p>
            <w:pPr>
              <w:pStyle w:val="IsiTabel"/>
              <w:keepNext/>
              <w:suppressAutoHyphens/>
              <w:ind w:left="0"/>
            </w:pPr>
            <w:r>
              <w:rPr>
                <w:b/>
                <w:bCs/>
              </w:rPr>
              <w:t xml:space="preserve">Jawa Barat</w:t>
            </w:r>
          </w:p>
        </w:tc>
      </w:tr>
      <w:tr>
        <w:trPr>
          <w:cantSplit/>
        </w:trPr>
        <w:tc>
          <w:tcPr>
            <w:tcW w:w="1333" w:type="dxa"/>
          </w:tcPr>
          <w:p>
            <w:pPr>
              <w:pStyle w:val="IsiTabel"/>
              <w:suppressAutoHyphens/>
              <w:jc w:val="left"/>
            </w:pPr>
            <w:r>
              <w:t xml:space="preserve">Kab. Bogor</w:t>
            </w:r>
          </w:p>
        </w:tc>
        <w:tc>
          <w:tcPr>
            <w:tcW w:w="1167" w:type="dxa"/>
          </w:tcPr>
          <w:p>
            <w:pPr>
              <w:pStyle w:val="IsiTabel"/>
              <w:suppressAutoHyphens/>
              <w:jc w:val="right"/>
            </w:pPr>
            <w:r>
              <w:t xml:space="preserve">7.175</w:t>
            </w:r>
          </w:p>
        </w:tc>
        <w:tc>
          <w:tcPr>
            <w:tcW w:w="753" w:type="dxa"/>
          </w:tcPr>
          <w:p>
            <w:pPr>
              <w:pStyle w:val="IsiTabel"/>
              <w:suppressAutoHyphens/>
              <w:jc w:val="right"/>
            </w:pPr>
            <w:r>
              <w:t xml:space="preserve">2.932</w:t>
            </w:r>
          </w:p>
        </w:tc>
        <w:tc>
          <w:tcPr>
            <w:tcW w:w="1300" w:type="dxa"/>
          </w:tcPr>
          <w:p>
            <w:pPr>
              <w:pStyle w:val="IsiTabel"/>
              <w:suppressAutoHyphens/>
              <w:jc w:val="right"/>
            </w:pPr>
            <w:r>
              <w:t xml:space="preserve">506</w:t>
            </w:r>
          </w:p>
        </w:tc>
        <w:tc>
          <w:tcPr>
            <w:tcW w:w="1108" w:type="dxa"/>
          </w:tcPr>
          <w:p>
            <w:pPr>
              <w:pStyle w:val="IsiTabel"/>
              <w:suppressAutoHyphens/>
              <w:jc w:val="right"/>
            </w:pPr>
            <w:r>
              <w:t xml:space="preserve">9.601</w:t>
            </w:r>
          </w:p>
        </w:tc>
        <w:tc>
          <w:tcPr>
            <w:tcW w:w="1077" w:type="dxa"/>
          </w:tcPr>
          <w:p>
            <w:pPr>
              <w:pStyle w:val="IsiTabel"/>
              <w:suppressAutoHyphens/>
              <w:jc w:val="right"/>
            </w:pPr>
            <w:r>
              <w:t xml:space="preserve">2.217</w:t>
            </w:r>
          </w:p>
        </w:tc>
        <w:tc>
          <w:tcPr>
            <w:tcW w:w="1099" w:type="dxa"/>
          </w:tcPr>
          <w:p>
            <w:pPr>
              <w:pStyle w:val="IsiTabel"/>
              <w:suppressAutoHyphens/>
              <w:jc w:val="right"/>
            </w:pPr>
            <w:r>
              <w:t xml:space="preserve">590</w:t>
            </w:r>
          </w:p>
        </w:tc>
        <w:tc>
          <w:tcPr>
            <w:tcW w:w="728" w:type="dxa"/>
          </w:tcPr>
          <w:p>
            <w:pPr>
              <w:pStyle w:val="IsiTabel"/>
              <w:suppressAutoHyphens/>
              <w:jc w:val="right"/>
            </w:pPr>
            <w:r>
              <w:t xml:space="preserve">196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Sukabumi</w:t>
            </w:r>
          </w:p>
        </w:tc>
        <w:tc>
          <w:tcPr>
            <w:tcW w:w="1167" w:type="dxa"/>
          </w:tcPr>
          <w:p>
            <w:pPr>
              <w:pStyle w:val="IsiTabel"/>
              <w:suppressAutoHyphens/>
              <w:jc w:val="right"/>
            </w:pPr>
            <w:r>
              <w:t xml:space="preserve">8.621</w:t>
            </w:r>
          </w:p>
        </w:tc>
        <w:tc>
          <w:tcPr>
            <w:tcW w:w="753" w:type="dxa"/>
          </w:tcPr>
          <w:p>
            <w:pPr>
              <w:pStyle w:val="IsiTabel"/>
              <w:suppressAutoHyphens/>
              <w:jc w:val="right"/>
            </w:pPr>
            <w:r>
              <w:t xml:space="preserve">3.258</w:t>
            </w:r>
          </w:p>
        </w:tc>
        <w:tc>
          <w:tcPr>
            <w:tcW w:w="1300" w:type="dxa"/>
          </w:tcPr>
          <w:p>
            <w:pPr>
              <w:pStyle w:val="IsiTabel"/>
              <w:suppressAutoHyphens/>
              <w:jc w:val="right"/>
            </w:pPr>
            <w:r>
              <w:t xml:space="preserve">399</w:t>
            </w:r>
          </w:p>
        </w:tc>
        <w:tc>
          <w:tcPr>
            <w:tcW w:w="1108" w:type="dxa"/>
          </w:tcPr>
          <w:p>
            <w:pPr>
              <w:pStyle w:val="IsiTabel"/>
              <w:suppressAutoHyphens/>
              <w:jc w:val="right"/>
            </w:pPr>
            <w:r>
              <w:t xml:space="preserve">11.480</w:t>
            </w:r>
          </w:p>
        </w:tc>
        <w:tc>
          <w:tcPr>
            <w:tcW w:w="1077" w:type="dxa"/>
          </w:tcPr>
          <w:p>
            <w:pPr>
              <w:pStyle w:val="IsiTabel"/>
              <w:suppressAutoHyphens/>
              <w:jc w:val="right"/>
            </w:pPr>
            <w:r>
              <w:t xml:space="preserve">2.576</w:t>
            </w:r>
          </w:p>
        </w:tc>
        <w:tc>
          <w:tcPr>
            <w:tcW w:w="1099" w:type="dxa"/>
          </w:tcPr>
          <w:p>
            <w:pPr>
              <w:pStyle w:val="IsiTabel"/>
              <w:suppressAutoHyphens/>
              <w:jc w:val="right"/>
            </w:pPr>
            <w:r>
              <w:t xml:space="preserve">527</w:t>
            </w:r>
          </w:p>
        </w:tc>
        <w:tc>
          <w:tcPr>
            <w:tcW w:w="728" w:type="dxa"/>
          </w:tcPr>
          <w:p>
            <w:pPr>
              <w:pStyle w:val="IsiTabel"/>
              <w:suppressAutoHyphens/>
              <w:jc w:val="right"/>
            </w:pPr>
            <w:r>
              <w:t xml:space="preserve">260</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Cianjur</w:t>
            </w:r>
          </w:p>
        </w:tc>
        <w:tc>
          <w:tcPr>
            <w:tcW w:w="1167" w:type="dxa"/>
          </w:tcPr>
          <w:p>
            <w:pPr>
              <w:pStyle w:val="IsiTabel"/>
              <w:suppressAutoHyphens/>
              <w:jc w:val="right"/>
            </w:pPr>
            <w:r>
              <w:t xml:space="preserve">7.645</w:t>
            </w:r>
          </w:p>
        </w:tc>
        <w:tc>
          <w:tcPr>
            <w:tcW w:w="753" w:type="dxa"/>
          </w:tcPr>
          <w:p>
            <w:pPr>
              <w:pStyle w:val="IsiTabel"/>
              <w:suppressAutoHyphens/>
              <w:jc w:val="right"/>
            </w:pPr>
            <w:r>
              <w:t xml:space="preserve">10.811</w:t>
            </w:r>
          </w:p>
        </w:tc>
        <w:tc>
          <w:tcPr>
            <w:tcW w:w="1300" w:type="dxa"/>
          </w:tcPr>
          <w:p>
            <w:pPr>
              <w:pStyle w:val="IsiTabel"/>
              <w:suppressAutoHyphens/>
              <w:jc w:val="right"/>
            </w:pPr>
            <w:r>
              <w:t xml:space="preserve">357</w:t>
            </w:r>
          </w:p>
        </w:tc>
        <w:tc>
          <w:tcPr>
            <w:tcW w:w="1108" w:type="dxa"/>
          </w:tcPr>
          <w:p>
            <w:pPr>
              <w:pStyle w:val="IsiTabel"/>
              <w:suppressAutoHyphens/>
              <w:jc w:val="right"/>
            </w:pPr>
            <w:r>
              <w:t xml:space="preserve">18.098</w:t>
            </w:r>
          </w:p>
        </w:tc>
        <w:tc>
          <w:tcPr>
            <w:tcW w:w="1077" w:type="dxa"/>
          </w:tcPr>
          <w:p>
            <w:pPr>
              <w:pStyle w:val="IsiTabel"/>
              <w:suppressAutoHyphens/>
              <w:jc w:val="right"/>
            </w:pPr>
            <w:r>
              <w:t xml:space="preserve">4.536</w:t>
            </w:r>
          </w:p>
        </w:tc>
        <w:tc>
          <w:tcPr>
            <w:tcW w:w="1099" w:type="dxa"/>
          </w:tcPr>
          <w:p>
            <w:pPr>
              <w:pStyle w:val="IsiTabel"/>
              <w:suppressAutoHyphens/>
              <w:jc w:val="right"/>
            </w:pPr>
            <w:r>
              <w:t xml:space="preserve">1.971</w:t>
            </w:r>
          </w:p>
        </w:tc>
        <w:tc>
          <w:tcPr>
            <w:tcW w:w="728" w:type="dxa"/>
          </w:tcPr>
          <w:p>
            <w:pPr>
              <w:pStyle w:val="IsiTabel"/>
              <w:suppressAutoHyphens/>
              <w:jc w:val="right"/>
            </w:pPr>
            <w:r>
              <w:t xml:space="preserve">1.545</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Bandung</w:t>
            </w:r>
          </w:p>
        </w:tc>
        <w:tc>
          <w:tcPr>
            <w:tcW w:w="1167" w:type="dxa"/>
          </w:tcPr>
          <w:p>
            <w:pPr>
              <w:pStyle w:val="IsiTabel"/>
              <w:suppressAutoHyphens/>
              <w:jc w:val="right"/>
            </w:pPr>
            <w:r>
              <w:t xml:space="preserve">3.279</w:t>
            </w:r>
          </w:p>
        </w:tc>
        <w:tc>
          <w:tcPr>
            <w:tcW w:w="753" w:type="dxa"/>
          </w:tcPr>
          <w:p>
            <w:pPr>
              <w:pStyle w:val="IsiTabel"/>
              <w:suppressAutoHyphens/>
              <w:jc w:val="right"/>
            </w:pPr>
            <w:r>
              <w:t xml:space="preserve">875</w:t>
            </w:r>
          </w:p>
        </w:tc>
        <w:tc>
          <w:tcPr>
            <w:tcW w:w="1300" w:type="dxa"/>
          </w:tcPr>
          <w:p>
            <w:pPr>
              <w:pStyle w:val="IsiTabel"/>
              <w:suppressAutoHyphens/>
              <w:jc w:val="right"/>
            </w:pPr>
            <w:r>
              <w:t xml:space="preserve">394</w:t>
            </w:r>
          </w:p>
        </w:tc>
        <w:tc>
          <w:tcPr>
            <w:tcW w:w="1108" w:type="dxa"/>
          </w:tcPr>
          <w:p>
            <w:pPr>
              <w:pStyle w:val="IsiTabel"/>
              <w:suppressAutoHyphens/>
              <w:jc w:val="right"/>
            </w:pPr>
            <w:r>
              <w:t xml:space="preserve">3.760</w:t>
            </w:r>
          </w:p>
        </w:tc>
        <w:tc>
          <w:tcPr>
            <w:tcW w:w="1077" w:type="dxa"/>
          </w:tcPr>
          <w:p>
            <w:pPr>
              <w:pStyle w:val="IsiTabel"/>
              <w:suppressAutoHyphens/>
              <w:jc w:val="right"/>
            </w:pPr>
            <w:r>
              <w:t xml:space="preserve">547</w:t>
            </w:r>
          </w:p>
        </w:tc>
        <w:tc>
          <w:tcPr>
            <w:tcW w:w="1099" w:type="dxa"/>
          </w:tcPr>
          <w:p>
            <w:pPr>
              <w:pStyle w:val="IsiTabel"/>
              <w:suppressAutoHyphens/>
              <w:jc w:val="right"/>
            </w:pPr>
            <w:r>
              <w:t xml:space="preserve">62</w:t>
            </w:r>
          </w:p>
        </w:tc>
        <w:tc>
          <w:tcPr>
            <w:tcW w:w="728" w:type="dxa"/>
          </w:tcPr>
          <w:p>
            <w:pPr>
              <w:pStyle w:val="IsiTabel"/>
              <w:suppressAutoHyphens/>
              <w:jc w:val="right"/>
            </w:pPr>
            <w:r>
              <w:t xml:space="preserve">-34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Garut</w:t>
            </w:r>
          </w:p>
        </w:tc>
        <w:tc>
          <w:tcPr>
            <w:tcW w:w="1167" w:type="dxa"/>
          </w:tcPr>
          <w:p>
            <w:pPr>
              <w:pStyle w:val="IsiTabel"/>
              <w:suppressAutoHyphens/>
              <w:jc w:val="right"/>
            </w:pPr>
            <w:r>
              <w:t xml:space="preserve">5.886</w:t>
            </w:r>
          </w:p>
        </w:tc>
        <w:tc>
          <w:tcPr>
            <w:tcW w:w="753" w:type="dxa"/>
          </w:tcPr>
          <w:p>
            <w:pPr>
              <w:pStyle w:val="IsiTabel"/>
              <w:suppressAutoHyphens/>
              <w:jc w:val="right"/>
            </w:pPr>
            <w:r>
              <w:t xml:space="preserve">675</w:t>
            </w:r>
          </w:p>
        </w:tc>
        <w:tc>
          <w:tcPr>
            <w:tcW w:w="1300" w:type="dxa"/>
          </w:tcPr>
          <w:p>
            <w:pPr>
              <w:pStyle w:val="IsiTabel"/>
              <w:suppressAutoHyphens/>
              <w:jc w:val="right"/>
            </w:pPr>
            <w:r>
              <w:t xml:space="preserve">216</w:t>
            </w:r>
          </w:p>
        </w:tc>
        <w:tc>
          <w:tcPr>
            <w:tcW w:w="1108" w:type="dxa"/>
          </w:tcPr>
          <w:p>
            <w:pPr>
              <w:pStyle w:val="IsiTabel"/>
              <w:suppressAutoHyphens/>
              <w:jc w:val="right"/>
            </w:pPr>
            <w:r>
              <w:t xml:space="preserve">6.345</w:t>
            </w:r>
          </w:p>
        </w:tc>
        <w:tc>
          <w:tcPr>
            <w:tcW w:w="1077" w:type="dxa"/>
          </w:tcPr>
          <w:p>
            <w:pPr>
              <w:pStyle w:val="IsiTabel"/>
              <w:suppressAutoHyphens/>
              <w:jc w:val="right"/>
            </w:pPr>
            <w:r>
              <w:t xml:space="preserve">1.367</w:t>
            </w:r>
          </w:p>
        </w:tc>
        <w:tc>
          <w:tcPr>
            <w:tcW w:w="1099" w:type="dxa"/>
          </w:tcPr>
          <w:p>
            <w:pPr>
              <w:pStyle w:val="IsiTabel"/>
              <w:suppressAutoHyphens/>
              <w:jc w:val="right"/>
            </w:pPr>
            <w:r>
              <w:t xml:space="preserve">294</w:t>
            </w:r>
          </w:p>
        </w:tc>
        <w:tc>
          <w:tcPr>
            <w:tcW w:w="728" w:type="dxa"/>
          </w:tcPr>
          <w:p>
            <w:pPr>
              <w:pStyle w:val="IsiTabel"/>
              <w:suppressAutoHyphens/>
              <w:jc w:val="right"/>
            </w:pPr>
            <w:r>
              <w:t xml:space="preserve">98</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Tasikmalaya</w:t>
            </w:r>
          </w:p>
        </w:tc>
        <w:tc>
          <w:tcPr>
            <w:tcW w:w="1167" w:type="dxa"/>
          </w:tcPr>
          <w:p>
            <w:pPr>
              <w:pStyle w:val="IsiTabel"/>
              <w:suppressAutoHyphens/>
              <w:jc w:val="right"/>
            </w:pPr>
            <w:r>
              <w:t xml:space="preserve">5.652</w:t>
            </w:r>
          </w:p>
        </w:tc>
        <w:tc>
          <w:tcPr>
            <w:tcW w:w="753" w:type="dxa"/>
          </w:tcPr>
          <w:p>
            <w:pPr>
              <w:pStyle w:val="IsiTabel"/>
              <w:suppressAutoHyphens/>
              <w:jc w:val="right"/>
            </w:pPr>
            <w:r>
              <w:t xml:space="preserve">831</w:t>
            </w:r>
          </w:p>
        </w:tc>
        <w:tc>
          <w:tcPr>
            <w:tcW w:w="1300" w:type="dxa"/>
          </w:tcPr>
          <w:p>
            <w:pPr>
              <w:pStyle w:val="IsiTabel"/>
              <w:suppressAutoHyphens/>
              <w:jc w:val="right"/>
            </w:pPr>
            <w:r>
              <w:t xml:space="preserve">450</w:t>
            </w:r>
          </w:p>
        </w:tc>
        <w:tc>
          <w:tcPr>
            <w:tcW w:w="1108" w:type="dxa"/>
          </w:tcPr>
          <w:p>
            <w:pPr>
              <w:pStyle w:val="IsiTabel"/>
              <w:suppressAutoHyphens/>
              <w:jc w:val="right"/>
            </w:pPr>
            <w:r>
              <w:t xml:space="preserve">6.033</w:t>
            </w:r>
          </w:p>
        </w:tc>
        <w:tc>
          <w:tcPr>
            <w:tcW w:w="1077" w:type="dxa"/>
          </w:tcPr>
          <w:p>
            <w:pPr>
              <w:pStyle w:val="IsiTabel"/>
              <w:suppressAutoHyphens/>
              <w:jc w:val="right"/>
            </w:pPr>
            <w:r>
              <w:t xml:space="preserve">1.671</w:t>
            </w:r>
          </w:p>
        </w:tc>
        <w:tc>
          <w:tcPr>
            <w:tcW w:w="1099" w:type="dxa"/>
          </w:tcPr>
          <w:p>
            <w:pPr>
              <w:pStyle w:val="IsiTabel"/>
              <w:suppressAutoHyphens/>
              <w:jc w:val="right"/>
            </w:pPr>
            <w:r>
              <w:t xml:space="preserve">182</w:t>
            </w:r>
          </w:p>
        </w:tc>
        <w:tc>
          <w:tcPr>
            <w:tcW w:w="728" w:type="dxa"/>
          </w:tcPr>
          <w:p>
            <w:pPr>
              <w:pStyle w:val="IsiTabel"/>
              <w:suppressAutoHyphens/>
              <w:jc w:val="right"/>
            </w:pPr>
            <w:r>
              <w:t xml:space="preserve">-37</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Ciamis</w:t>
            </w:r>
          </w:p>
        </w:tc>
        <w:tc>
          <w:tcPr>
            <w:tcW w:w="1167" w:type="dxa"/>
          </w:tcPr>
          <w:p>
            <w:pPr>
              <w:pStyle w:val="IsiTabel"/>
              <w:suppressAutoHyphens/>
              <w:jc w:val="right"/>
            </w:pPr>
            <w:r>
              <w:t xml:space="preserve">3.255</w:t>
            </w:r>
          </w:p>
        </w:tc>
        <w:tc>
          <w:tcPr>
            <w:tcW w:w="753" w:type="dxa"/>
          </w:tcPr>
          <w:p>
            <w:pPr>
              <w:pStyle w:val="IsiTabel"/>
              <w:suppressAutoHyphens/>
              <w:jc w:val="right"/>
            </w:pPr>
            <w:r>
              <w:t xml:space="preserve">7.871</w:t>
            </w:r>
          </w:p>
        </w:tc>
        <w:tc>
          <w:tcPr>
            <w:tcW w:w="1300" w:type="dxa"/>
          </w:tcPr>
          <w:p>
            <w:pPr>
              <w:pStyle w:val="IsiTabel"/>
              <w:suppressAutoHyphens/>
              <w:jc w:val="right"/>
            </w:pPr>
            <w:r>
              <w:t xml:space="preserve">207</w:t>
            </w:r>
          </w:p>
        </w:tc>
        <w:tc>
          <w:tcPr>
            <w:tcW w:w="1108" w:type="dxa"/>
          </w:tcPr>
          <w:p>
            <w:pPr>
              <w:pStyle w:val="IsiTabel"/>
              <w:suppressAutoHyphens/>
              <w:jc w:val="right"/>
            </w:pPr>
            <w:r>
              <w:t xml:space="preserve">10.919</w:t>
            </w:r>
          </w:p>
        </w:tc>
        <w:tc>
          <w:tcPr>
            <w:tcW w:w="1077" w:type="dxa"/>
          </w:tcPr>
          <w:p>
            <w:pPr>
              <w:pStyle w:val="IsiTabel"/>
              <w:suppressAutoHyphens/>
              <w:jc w:val="right"/>
            </w:pPr>
            <w:r>
              <w:t xml:space="preserve">2.002</w:t>
            </w:r>
          </w:p>
        </w:tc>
        <w:tc>
          <w:tcPr>
            <w:tcW w:w="1099" w:type="dxa"/>
          </w:tcPr>
          <w:p>
            <w:pPr>
              <w:pStyle w:val="IsiTabel"/>
              <w:suppressAutoHyphens/>
              <w:jc w:val="right"/>
            </w:pPr>
            <w:r>
              <w:t xml:space="preserve">355</w:t>
            </w:r>
          </w:p>
        </w:tc>
        <w:tc>
          <w:tcPr>
            <w:tcW w:w="728" w:type="dxa"/>
          </w:tcPr>
          <w:p>
            <w:pPr>
              <w:pStyle w:val="IsiTabel"/>
              <w:suppressAutoHyphens/>
              <w:jc w:val="right"/>
            </w:pPr>
            <w:r>
              <w:t xml:space="preserve">79</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Kuningan</w:t>
            </w:r>
          </w:p>
        </w:tc>
        <w:tc>
          <w:tcPr>
            <w:tcW w:w="1167" w:type="dxa"/>
          </w:tcPr>
          <w:p>
            <w:pPr>
              <w:pStyle w:val="IsiTabel"/>
              <w:suppressAutoHyphens/>
              <w:jc w:val="right"/>
            </w:pPr>
            <w:r>
              <w:t xml:space="preserve">2.329</w:t>
            </w:r>
          </w:p>
        </w:tc>
        <w:tc>
          <w:tcPr>
            <w:tcW w:w="753" w:type="dxa"/>
          </w:tcPr>
          <w:p>
            <w:pPr>
              <w:pStyle w:val="IsiTabel"/>
              <w:suppressAutoHyphens/>
              <w:jc w:val="right"/>
            </w:pPr>
            <w:r>
              <w:t xml:space="preserve">552</w:t>
            </w:r>
          </w:p>
        </w:tc>
        <w:tc>
          <w:tcPr>
            <w:tcW w:w="1300" w:type="dxa"/>
          </w:tcPr>
          <w:p>
            <w:pPr>
              <w:pStyle w:val="IsiTabel"/>
              <w:suppressAutoHyphens/>
              <w:jc w:val="right"/>
            </w:pPr>
            <w:r>
              <w:t xml:space="preserve">209</w:t>
            </w:r>
          </w:p>
        </w:tc>
        <w:tc>
          <w:tcPr>
            <w:tcW w:w="1108" w:type="dxa"/>
          </w:tcPr>
          <w:p>
            <w:pPr>
              <w:pStyle w:val="IsiTabel"/>
              <w:suppressAutoHyphens/>
              <w:jc w:val="right"/>
            </w:pPr>
            <w:r>
              <w:t xml:space="preserve">2.672</w:t>
            </w:r>
          </w:p>
        </w:tc>
        <w:tc>
          <w:tcPr>
            <w:tcW w:w="1077" w:type="dxa"/>
          </w:tcPr>
          <w:p>
            <w:pPr>
              <w:pStyle w:val="IsiTabel"/>
              <w:suppressAutoHyphens/>
              <w:jc w:val="right"/>
            </w:pPr>
            <w:r>
              <w:t xml:space="preserve">296</w:t>
            </w:r>
          </w:p>
        </w:tc>
        <w:tc>
          <w:tcPr>
            <w:tcW w:w="1099" w:type="dxa"/>
          </w:tcPr>
          <w:p>
            <w:pPr>
              <w:pStyle w:val="IsiTabel"/>
              <w:suppressAutoHyphens/>
              <w:jc w:val="right"/>
            </w:pPr>
            <w:r>
              <w:t xml:space="preserve">39</w:t>
            </w:r>
          </w:p>
        </w:tc>
        <w:tc>
          <w:tcPr>
            <w:tcW w:w="728" w:type="dxa"/>
          </w:tcPr>
          <w:p>
            <w:pPr>
              <w:pStyle w:val="IsiTabel"/>
              <w:suppressAutoHyphens/>
              <w:jc w:val="right"/>
            </w:pPr>
            <w:r>
              <w:t xml:space="preserve">-3</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Cirebon</w:t>
            </w:r>
          </w:p>
        </w:tc>
        <w:tc>
          <w:tcPr>
            <w:tcW w:w="1167" w:type="dxa"/>
          </w:tcPr>
          <w:p>
            <w:pPr>
              <w:pStyle w:val="IsiTabel"/>
              <w:suppressAutoHyphens/>
              <w:jc w:val="right"/>
            </w:pPr>
            <w:r>
              <w:t xml:space="preserve">1.282</w:t>
            </w:r>
          </w:p>
        </w:tc>
        <w:tc>
          <w:tcPr>
            <w:tcW w:w="753" w:type="dxa"/>
          </w:tcPr>
          <w:p>
            <w:pPr>
              <w:pStyle w:val="IsiTabel"/>
              <w:suppressAutoHyphens/>
              <w:jc w:val="right"/>
            </w:pPr>
            <w:r>
              <w:t xml:space="preserve">1.633</w:t>
            </w:r>
          </w:p>
        </w:tc>
        <w:tc>
          <w:tcPr>
            <w:tcW w:w="1300" w:type="dxa"/>
          </w:tcPr>
          <w:p>
            <w:pPr>
              <w:pStyle w:val="IsiTabel"/>
              <w:suppressAutoHyphens/>
              <w:jc w:val="right"/>
            </w:pPr>
            <w:r>
              <w:t xml:space="preserve">611</w:t>
            </w:r>
          </w:p>
        </w:tc>
        <w:tc>
          <w:tcPr>
            <w:tcW w:w="1108" w:type="dxa"/>
          </w:tcPr>
          <w:p>
            <w:pPr>
              <w:pStyle w:val="IsiTabel"/>
              <w:suppressAutoHyphens/>
              <w:jc w:val="right"/>
            </w:pPr>
            <w:r>
              <w:t xml:space="preserve">2.305</w:t>
            </w:r>
          </w:p>
        </w:tc>
        <w:tc>
          <w:tcPr>
            <w:tcW w:w="1077" w:type="dxa"/>
          </w:tcPr>
          <w:p>
            <w:pPr>
              <w:pStyle w:val="IsiTabel"/>
              <w:suppressAutoHyphens/>
              <w:jc w:val="right"/>
            </w:pPr>
            <w:r>
              <w:t xml:space="preserve">135</w:t>
            </w:r>
          </w:p>
        </w:tc>
        <w:tc>
          <w:tcPr>
            <w:tcW w:w="1099" w:type="dxa"/>
          </w:tcPr>
          <w:p>
            <w:pPr>
              <w:pStyle w:val="IsiTabel"/>
              <w:suppressAutoHyphens/>
              <w:jc w:val="right"/>
            </w:pPr>
            <w:r>
              <w:t xml:space="preserve">-129</w:t>
            </w:r>
          </w:p>
        </w:tc>
        <w:tc>
          <w:tcPr>
            <w:tcW w:w="728" w:type="dxa"/>
          </w:tcPr>
          <w:p>
            <w:pPr>
              <w:pStyle w:val="IsiTabel"/>
              <w:suppressAutoHyphens/>
              <w:jc w:val="right"/>
            </w:pPr>
            <w:r>
              <w:t xml:space="preserve">-166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Majalengka</w:t>
            </w:r>
          </w:p>
        </w:tc>
        <w:tc>
          <w:tcPr>
            <w:tcW w:w="1167" w:type="dxa"/>
          </w:tcPr>
          <w:p>
            <w:pPr>
              <w:pStyle w:val="IsiTabel"/>
              <w:suppressAutoHyphens/>
              <w:jc w:val="right"/>
            </w:pPr>
            <w:r>
              <w:t xml:space="preserve">2.267</w:t>
            </w:r>
          </w:p>
        </w:tc>
        <w:tc>
          <w:tcPr>
            <w:tcW w:w="753" w:type="dxa"/>
          </w:tcPr>
          <w:p>
            <w:pPr>
              <w:pStyle w:val="IsiTabel"/>
              <w:suppressAutoHyphens/>
              <w:jc w:val="right"/>
            </w:pPr>
            <w:r>
              <w:t xml:space="preserve">4.462</w:t>
            </w:r>
          </w:p>
        </w:tc>
        <w:tc>
          <w:tcPr>
            <w:tcW w:w="1300" w:type="dxa"/>
          </w:tcPr>
          <w:p>
            <w:pPr>
              <w:pStyle w:val="IsiTabel"/>
              <w:suppressAutoHyphens/>
              <w:jc w:val="right"/>
            </w:pPr>
            <w:r>
              <w:t xml:space="preserve">362</w:t>
            </w:r>
          </w:p>
        </w:tc>
        <w:tc>
          <w:tcPr>
            <w:tcW w:w="1108" w:type="dxa"/>
          </w:tcPr>
          <w:p>
            <w:pPr>
              <w:pStyle w:val="IsiTabel"/>
              <w:suppressAutoHyphens/>
              <w:jc w:val="right"/>
            </w:pPr>
            <w:r>
              <w:t xml:space="preserve">6.368</w:t>
            </w:r>
          </w:p>
        </w:tc>
        <w:tc>
          <w:tcPr>
            <w:tcW w:w="1077" w:type="dxa"/>
          </w:tcPr>
          <w:p>
            <w:pPr>
              <w:pStyle w:val="IsiTabel"/>
              <w:suppressAutoHyphens/>
              <w:jc w:val="right"/>
            </w:pPr>
            <w:r>
              <w:t xml:space="preserve">739</w:t>
            </w:r>
          </w:p>
        </w:tc>
        <w:tc>
          <w:tcPr>
            <w:tcW w:w="1099" w:type="dxa"/>
          </w:tcPr>
          <w:p>
            <w:pPr>
              <w:pStyle w:val="IsiTabel"/>
              <w:suppressAutoHyphens/>
              <w:jc w:val="right"/>
            </w:pPr>
            <w:r>
              <w:t xml:space="preserve">103</w:t>
            </w:r>
          </w:p>
        </w:tc>
        <w:tc>
          <w:tcPr>
            <w:tcW w:w="728" w:type="dxa"/>
          </w:tcPr>
          <w:p>
            <w:pPr>
              <w:pStyle w:val="IsiTabel"/>
              <w:suppressAutoHyphens/>
              <w:jc w:val="right"/>
            </w:pPr>
            <w:r>
              <w:t xml:space="preserve">13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Sumedang</w:t>
            </w:r>
          </w:p>
        </w:tc>
        <w:tc>
          <w:tcPr>
            <w:tcW w:w="1167" w:type="dxa"/>
          </w:tcPr>
          <w:p>
            <w:pPr>
              <w:pStyle w:val="IsiTabel"/>
              <w:suppressAutoHyphens/>
              <w:jc w:val="right"/>
            </w:pPr>
            <w:r>
              <w:t xml:space="preserve">2.801</w:t>
            </w:r>
          </w:p>
        </w:tc>
        <w:tc>
          <w:tcPr>
            <w:tcW w:w="753" w:type="dxa"/>
          </w:tcPr>
          <w:p>
            <w:pPr>
              <w:pStyle w:val="IsiTabel"/>
              <w:suppressAutoHyphens/>
              <w:jc w:val="right"/>
            </w:pPr>
            <w:r>
              <w:t xml:space="preserve">2.897</w:t>
            </w:r>
          </w:p>
        </w:tc>
        <w:tc>
          <w:tcPr>
            <w:tcW w:w="1300" w:type="dxa"/>
          </w:tcPr>
          <w:p>
            <w:pPr>
              <w:pStyle w:val="IsiTabel"/>
              <w:suppressAutoHyphens/>
              <w:jc w:val="right"/>
            </w:pPr>
            <w:r>
              <w:t xml:space="preserve">170</w:t>
            </w:r>
          </w:p>
        </w:tc>
        <w:tc>
          <w:tcPr>
            <w:tcW w:w="1108" w:type="dxa"/>
          </w:tcPr>
          <w:p>
            <w:pPr>
              <w:pStyle w:val="IsiTabel"/>
              <w:suppressAutoHyphens/>
              <w:jc w:val="right"/>
            </w:pPr>
            <w:r>
              <w:t xml:space="preserve">5.528</w:t>
            </w:r>
          </w:p>
        </w:tc>
        <w:tc>
          <w:tcPr>
            <w:tcW w:w="1077" w:type="dxa"/>
          </w:tcPr>
          <w:p>
            <w:pPr>
              <w:pStyle w:val="IsiTabel"/>
              <w:suppressAutoHyphens/>
              <w:jc w:val="right"/>
            </w:pPr>
            <w:r>
              <w:t xml:space="preserve">702</w:t>
            </w:r>
          </w:p>
        </w:tc>
        <w:tc>
          <w:tcPr>
            <w:tcW w:w="1099" w:type="dxa"/>
          </w:tcPr>
          <w:p>
            <w:pPr>
              <w:pStyle w:val="IsiTabel"/>
              <w:suppressAutoHyphens/>
              <w:jc w:val="right"/>
            </w:pPr>
            <w:r>
              <w:t xml:space="preserve">158</w:t>
            </w:r>
          </w:p>
        </w:tc>
        <w:tc>
          <w:tcPr>
            <w:tcW w:w="728" w:type="dxa"/>
          </w:tcPr>
          <w:p>
            <w:pPr>
              <w:pStyle w:val="IsiTabel"/>
              <w:suppressAutoHyphens/>
              <w:jc w:val="right"/>
            </w:pPr>
            <w:r>
              <w:t xml:space="preserve">100</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Indramayu</w:t>
            </w:r>
          </w:p>
        </w:tc>
        <w:tc>
          <w:tcPr>
            <w:tcW w:w="1167" w:type="dxa"/>
          </w:tcPr>
          <w:p>
            <w:pPr>
              <w:pStyle w:val="IsiTabel"/>
              <w:suppressAutoHyphens/>
              <w:jc w:val="right"/>
            </w:pPr>
            <w:r>
              <w:t xml:space="preserve">1.740</w:t>
            </w:r>
          </w:p>
        </w:tc>
        <w:tc>
          <w:tcPr>
            <w:tcW w:w="753" w:type="dxa"/>
          </w:tcPr>
          <w:p>
            <w:pPr>
              <w:pStyle w:val="IsiTabel"/>
              <w:suppressAutoHyphens/>
              <w:jc w:val="right"/>
            </w:pPr>
            <w:r>
              <w:t xml:space="preserve">6.563</w:t>
            </w:r>
          </w:p>
        </w:tc>
        <w:tc>
          <w:tcPr>
            <w:tcW w:w="1300" w:type="dxa"/>
          </w:tcPr>
          <w:p>
            <w:pPr>
              <w:pStyle w:val="IsiTabel"/>
              <w:suppressAutoHyphens/>
              <w:jc w:val="right"/>
            </w:pPr>
            <w:r>
              <w:t xml:space="preserve">1.294</w:t>
            </w:r>
          </w:p>
        </w:tc>
        <w:tc>
          <w:tcPr>
            <w:tcW w:w="1108" w:type="dxa"/>
          </w:tcPr>
          <w:p>
            <w:pPr>
              <w:pStyle w:val="IsiTabel"/>
              <w:suppressAutoHyphens/>
              <w:jc w:val="right"/>
            </w:pPr>
            <w:r>
              <w:t xml:space="preserve">7.009</w:t>
            </w:r>
          </w:p>
        </w:tc>
        <w:tc>
          <w:tcPr>
            <w:tcW w:w="1077" w:type="dxa"/>
          </w:tcPr>
          <w:p>
            <w:pPr>
              <w:pStyle w:val="IsiTabel"/>
              <w:suppressAutoHyphens/>
              <w:jc w:val="right"/>
            </w:pPr>
            <w:r>
              <w:t xml:space="preserve">624</w:t>
            </w:r>
          </w:p>
        </w:tc>
        <w:tc>
          <w:tcPr>
            <w:tcW w:w="1099" w:type="dxa"/>
          </w:tcPr>
          <w:p>
            <w:pPr>
              <w:pStyle w:val="IsiTabel"/>
              <w:suppressAutoHyphens/>
              <w:jc w:val="right"/>
            </w:pPr>
            <w:r>
              <w:t xml:space="preserve">-204</w:t>
            </w:r>
          </w:p>
        </w:tc>
        <w:tc>
          <w:tcPr>
            <w:tcW w:w="728" w:type="dxa"/>
          </w:tcPr>
          <w:p>
            <w:pPr>
              <w:pStyle w:val="IsiTabel"/>
              <w:suppressAutoHyphens/>
              <w:jc w:val="right"/>
            </w:pPr>
            <w:r>
              <w:t xml:space="preserve">-300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Subang</w:t>
            </w:r>
          </w:p>
        </w:tc>
        <w:tc>
          <w:tcPr>
            <w:tcW w:w="1167" w:type="dxa"/>
          </w:tcPr>
          <w:p>
            <w:pPr>
              <w:pStyle w:val="IsiTabel"/>
              <w:suppressAutoHyphens/>
              <w:jc w:val="right"/>
            </w:pPr>
            <w:r>
              <w:t xml:space="preserve">2.727</w:t>
            </w:r>
          </w:p>
        </w:tc>
        <w:tc>
          <w:tcPr>
            <w:tcW w:w="753" w:type="dxa"/>
          </w:tcPr>
          <w:p>
            <w:pPr>
              <w:pStyle w:val="IsiTabel"/>
              <w:suppressAutoHyphens/>
              <w:jc w:val="right"/>
            </w:pPr>
            <w:r>
              <w:t xml:space="preserve">1.247</w:t>
            </w:r>
          </w:p>
        </w:tc>
        <w:tc>
          <w:tcPr>
            <w:tcW w:w="1300" w:type="dxa"/>
          </w:tcPr>
          <w:p>
            <w:pPr>
              <w:pStyle w:val="IsiTabel"/>
              <w:suppressAutoHyphens/>
              <w:jc w:val="right"/>
            </w:pPr>
            <w:r>
              <w:t xml:space="preserve">881</w:t>
            </w:r>
          </w:p>
        </w:tc>
        <w:tc>
          <w:tcPr>
            <w:tcW w:w="1108" w:type="dxa"/>
          </w:tcPr>
          <w:p>
            <w:pPr>
              <w:pStyle w:val="IsiTabel"/>
              <w:suppressAutoHyphens/>
              <w:jc w:val="right"/>
            </w:pPr>
            <w:r>
              <w:t xml:space="preserve">3.094</w:t>
            </w:r>
          </w:p>
        </w:tc>
        <w:tc>
          <w:tcPr>
            <w:tcW w:w="1077" w:type="dxa"/>
          </w:tcPr>
          <w:p>
            <w:pPr>
              <w:pStyle w:val="IsiTabel"/>
              <w:suppressAutoHyphens/>
              <w:jc w:val="right"/>
            </w:pPr>
            <w:r>
              <w:t xml:space="preserve">211</w:t>
            </w:r>
          </w:p>
        </w:tc>
        <w:tc>
          <w:tcPr>
            <w:tcW w:w="1099" w:type="dxa"/>
          </w:tcPr>
          <w:p>
            <w:pPr>
              <w:pStyle w:val="IsiTabel"/>
              <w:suppressAutoHyphens/>
              <w:jc w:val="right"/>
            </w:pPr>
            <w:r>
              <w:t xml:space="preserve">-176</w:t>
            </w:r>
          </w:p>
        </w:tc>
        <w:tc>
          <w:tcPr>
            <w:tcW w:w="728" w:type="dxa"/>
          </w:tcPr>
          <w:p>
            <w:pPr>
              <w:pStyle w:val="IsiTabel"/>
              <w:suppressAutoHyphens/>
              <w:jc w:val="right"/>
            </w:pPr>
            <w:r>
              <w:t xml:space="preserve">-240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Purwakarta</w:t>
            </w:r>
          </w:p>
        </w:tc>
        <w:tc>
          <w:tcPr>
            <w:tcW w:w="1167" w:type="dxa"/>
          </w:tcPr>
          <w:p>
            <w:pPr>
              <w:pStyle w:val="IsiTabel"/>
              <w:suppressAutoHyphens/>
              <w:jc w:val="right"/>
            </w:pPr>
            <w:r>
              <w:t xml:space="preserve">1.859</w:t>
            </w:r>
          </w:p>
        </w:tc>
        <w:tc>
          <w:tcPr>
            <w:tcW w:w="753" w:type="dxa"/>
          </w:tcPr>
          <w:p>
            <w:pPr>
              <w:pStyle w:val="IsiTabel"/>
              <w:suppressAutoHyphens/>
              <w:jc w:val="right"/>
            </w:pPr>
            <w:r>
              <w:t xml:space="preserve">7.153</w:t>
            </w:r>
          </w:p>
        </w:tc>
        <w:tc>
          <w:tcPr>
            <w:tcW w:w="1300" w:type="dxa"/>
          </w:tcPr>
          <w:p>
            <w:pPr>
              <w:pStyle w:val="IsiTabel"/>
              <w:suppressAutoHyphens/>
              <w:jc w:val="right"/>
            </w:pPr>
            <w:r>
              <w:t xml:space="preserve">125</w:t>
            </w:r>
          </w:p>
        </w:tc>
        <w:tc>
          <w:tcPr>
            <w:tcW w:w="1108" w:type="dxa"/>
          </w:tcPr>
          <w:p>
            <w:pPr>
              <w:pStyle w:val="IsiTabel"/>
              <w:suppressAutoHyphens/>
              <w:jc w:val="right"/>
            </w:pPr>
            <w:r>
              <w:t xml:space="preserve">8.887</w:t>
            </w:r>
          </w:p>
        </w:tc>
        <w:tc>
          <w:tcPr>
            <w:tcW w:w="1077" w:type="dxa"/>
          </w:tcPr>
          <w:p>
            <w:pPr>
              <w:pStyle w:val="IsiTabel"/>
              <w:suppressAutoHyphens/>
              <w:jc w:val="right"/>
            </w:pPr>
            <w:r>
              <w:t xml:space="preserve">2.092</w:t>
            </w:r>
          </w:p>
        </w:tc>
        <w:tc>
          <w:tcPr>
            <w:tcW w:w="1099" w:type="dxa"/>
          </w:tcPr>
          <w:p>
            <w:pPr>
              <w:pStyle w:val="IsiTabel"/>
              <w:suppressAutoHyphens/>
              <w:jc w:val="right"/>
            </w:pPr>
            <w:r>
              <w:t xml:space="preserve">986</w:t>
            </w:r>
          </w:p>
        </w:tc>
        <w:tc>
          <w:tcPr>
            <w:tcW w:w="728" w:type="dxa"/>
          </w:tcPr>
          <w:p>
            <w:pPr>
              <w:pStyle w:val="IsiTabel"/>
              <w:suppressAutoHyphens/>
              <w:jc w:val="right"/>
            </w:pPr>
            <w:r>
              <w:t xml:space="preserve">825</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Karawang</w:t>
            </w:r>
          </w:p>
        </w:tc>
        <w:tc>
          <w:tcPr>
            <w:tcW w:w="1167" w:type="dxa"/>
          </w:tcPr>
          <w:p>
            <w:pPr>
              <w:pStyle w:val="IsiTabel"/>
              <w:suppressAutoHyphens/>
              <w:jc w:val="right"/>
            </w:pPr>
            <w:r>
              <w:t xml:space="preserve">1.691</w:t>
            </w:r>
          </w:p>
        </w:tc>
        <w:tc>
          <w:tcPr>
            <w:tcW w:w="753" w:type="dxa"/>
          </w:tcPr>
          <w:p>
            <w:pPr>
              <w:pStyle w:val="IsiTabel"/>
              <w:suppressAutoHyphens/>
              <w:jc w:val="right"/>
            </w:pPr>
            <w:r>
              <w:t xml:space="preserve">9.315</w:t>
            </w:r>
          </w:p>
        </w:tc>
        <w:tc>
          <w:tcPr>
            <w:tcW w:w="1300" w:type="dxa"/>
          </w:tcPr>
          <w:p>
            <w:pPr>
              <w:pStyle w:val="IsiTabel"/>
              <w:suppressAutoHyphens/>
              <w:jc w:val="right"/>
            </w:pPr>
            <w:r>
              <w:t xml:space="preserve">1.327</w:t>
            </w:r>
          </w:p>
        </w:tc>
        <w:tc>
          <w:tcPr>
            <w:tcW w:w="1108" w:type="dxa"/>
          </w:tcPr>
          <w:p>
            <w:pPr>
              <w:pStyle w:val="IsiTabel"/>
              <w:suppressAutoHyphens/>
              <w:jc w:val="right"/>
            </w:pPr>
            <w:r>
              <w:t xml:space="preserve">9.679</w:t>
            </w:r>
          </w:p>
        </w:tc>
        <w:tc>
          <w:tcPr>
            <w:tcW w:w="1077" w:type="dxa"/>
          </w:tcPr>
          <w:p>
            <w:pPr>
              <w:pStyle w:val="IsiTabel"/>
              <w:suppressAutoHyphens/>
              <w:jc w:val="right"/>
            </w:pPr>
            <w:r>
              <w:t xml:space="preserve">3.088</w:t>
            </w:r>
          </w:p>
        </w:tc>
        <w:tc>
          <w:tcPr>
            <w:tcW w:w="1099" w:type="dxa"/>
          </w:tcPr>
          <w:p>
            <w:pPr>
              <w:pStyle w:val="IsiTabel"/>
              <w:suppressAutoHyphens/>
              <w:jc w:val="right"/>
            </w:pPr>
            <w:r>
              <w:t xml:space="preserve">2.411</w:t>
            </w:r>
          </w:p>
        </w:tc>
        <w:tc>
          <w:tcPr>
            <w:tcW w:w="728" w:type="dxa"/>
          </w:tcPr>
          <w:p>
            <w:pPr>
              <w:pStyle w:val="IsiTabel"/>
              <w:suppressAutoHyphens/>
              <w:jc w:val="right"/>
            </w:pPr>
            <w:r>
              <w:t xml:space="preserve">1.528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Bekasi</w:t>
            </w:r>
          </w:p>
        </w:tc>
        <w:tc>
          <w:tcPr>
            <w:tcW w:w="1167" w:type="dxa"/>
          </w:tcPr>
          <w:p>
            <w:pPr>
              <w:pStyle w:val="IsiTabel"/>
              <w:suppressAutoHyphens/>
              <w:jc w:val="right"/>
            </w:pPr>
            <w:r>
              <w:t xml:space="preserve">1.132</w:t>
            </w:r>
          </w:p>
        </w:tc>
        <w:tc>
          <w:tcPr>
            <w:tcW w:w="753" w:type="dxa"/>
          </w:tcPr>
          <w:p>
            <w:pPr>
              <w:pStyle w:val="IsiTabel"/>
              <w:suppressAutoHyphens/>
              <w:jc w:val="right"/>
            </w:pPr>
            <w:r>
              <w:t xml:space="preserve">11.600</w:t>
            </w:r>
          </w:p>
        </w:tc>
        <w:tc>
          <w:tcPr>
            <w:tcW w:w="1300" w:type="dxa"/>
          </w:tcPr>
          <w:p>
            <w:pPr>
              <w:pStyle w:val="IsiTabel"/>
              <w:suppressAutoHyphens/>
              <w:jc w:val="right"/>
            </w:pPr>
            <w:r>
              <w:t xml:space="preserve">843</w:t>
            </w:r>
          </w:p>
        </w:tc>
        <w:tc>
          <w:tcPr>
            <w:tcW w:w="1108" w:type="dxa"/>
          </w:tcPr>
          <w:p>
            <w:pPr>
              <w:pStyle w:val="IsiTabel"/>
              <w:suppressAutoHyphens/>
              <w:jc w:val="right"/>
            </w:pPr>
            <w:r>
              <w:t xml:space="preserve">11.889</w:t>
            </w:r>
          </w:p>
        </w:tc>
        <w:tc>
          <w:tcPr>
            <w:tcW w:w="1077" w:type="dxa"/>
          </w:tcPr>
          <w:p>
            <w:pPr>
              <w:pStyle w:val="IsiTabel"/>
              <w:suppressAutoHyphens/>
              <w:jc w:val="right"/>
            </w:pPr>
            <w:r>
              <w:t xml:space="preserve">3.484</w:t>
            </w:r>
          </w:p>
        </w:tc>
        <w:tc>
          <w:tcPr>
            <w:tcW w:w="1099" w:type="dxa"/>
          </w:tcPr>
          <w:p>
            <w:pPr>
              <w:pStyle w:val="IsiTabel"/>
              <w:suppressAutoHyphens/>
              <w:jc w:val="right"/>
            </w:pPr>
            <w:r>
              <w:t xml:space="preserve">2.767</w:t>
            </w:r>
          </w:p>
        </w:tc>
        <w:tc>
          <w:tcPr>
            <w:tcW w:w="728" w:type="dxa"/>
          </w:tcPr>
          <w:p>
            <w:pPr>
              <w:pStyle w:val="IsiTabel"/>
              <w:suppressAutoHyphens/>
              <w:jc w:val="right"/>
            </w:pPr>
            <w:r>
              <w:t xml:space="preserve">1.610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Bandung Barat</w:t>
            </w:r>
          </w:p>
        </w:tc>
        <w:tc>
          <w:tcPr>
            <w:tcW w:w="1167" w:type="dxa"/>
          </w:tcPr>
          <w:p>
            <w:pPr>
              <w:pStyle w:val="IsiTabel"/>
              <w:suppressAutoHyphens/>
              <w:jc w:val="right"/>
            </w:pPr>
            <w:r>
              <w:t xml:space="preserve">2.265</w:t>
            </w:r>
          </w:p>
        </w:tc>
        <w:tc>
          <w:tcPr>
            <w:tcW w:w="753" w:type="dxa"/>
          </w:tcPr>
          <w:p>
            <w:pPr>
              <w:pStyle w:val="IsiTabel"/>
              <w:suppressAutoHyphens/>
              <w:jc w:val="right"/>
            </w:pPr>
            <w:r>
              <w:t xml:space="preserve">10.366</w:t>
            </w:r>
          </w:p>
        </w:tc>
        <w:tc>
          <w:tcPr>
            <w:tcW w:w="1300" w:type="dxa"/>
          </w:tcPr>
          <w:p>
            <w:pPr>
              <w:pStyle w:val="IsiTabel"/>
              <w:suppressAutoHyphens/>
              <w:jc w:val="right"/>
            </w:pPr>
            <w:r>
              <w:t xml:space="preserve">130</w:t>
            </w:r>
          </w:p>
        </w:tc>
        <w:tc>
          <w:tcPr>
            <w:tcW w:w="1108" w:type="dxa"/>
          </w:tcPr>
          <w:p>
            <w:pPr>
              <w:pStyle w:val="IsiTabel"/>
              <w:suppressAutoHyphens/>
              <w:jc w:val="right"/>
            </w:pPr>
            <w:r>
              <w:t xml:space="preserve">12.501</w:t>
            </w:r>
          </w:p>
        </w:tc>
        <w:tc>
          <w:tcPr>
            <w:tcW w:w="1077" w:type="dxa"/>
          </w:tcPr>
          <w:p>
            <w:pPr>
              <w:pStyle w:val="IsiTabel"/>
              <w:suppressAutoHyphens/>
              <w:jc w:val="right"/>
            </w:pPr>
            <w:r>
              <w:t xml:space="preserve">2.689</w:t>
            </w:r>
          </w:p>
        </w:tc>
        <w:tc>
          <w:tcPr>
            <w:tcW w:w="1099" w:type="dxa"/>
          </w:tcPr>
          <w:p>
            <w:pPr>
              <w:pStyle w:val="IsiTabel"/>
              <w:suppressAutoHyphens/>
              <w:jc w:val="right"/>
            </w:pPr>
            <w:r>
              <w:t xml:space="preserve">1.112</w:t>
            </w:r>
          </w:p>
        </w:tc>
        <w:tc>
          <w:tcPr>
            <w:tcW w:w="728" w:type="dxa"/>
          </w:tcPr>
          <w:p>
            <w:pPr>
              <w:pStyle w:val="IsiTabel"/>
              <w:suppressAutoHyphens/>
              <w:jc w:val="right"/>
            </w:pPr>
            <w:r>
              <w:t xml:space="preserve">928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Pangandaran</w:t>
            </w:r>
          </w:p>
        </w:tc>
        <w:tc>
          <w:tcPr>
            <w:tcW w:w="1167" w:type="dxa"/>
          </w:tcPr>
          <w:p>
            <w:pPr>
              <w:pStyle w:val="IsiTabel"/>
              <w:suppressAutoHyphens/>
              <w:jc w:val="right"/>
            </w:pPr>
            <w:r>
              <w:t xml:space="preserve">2.155</w:t>
            </w:r>
          </w:p>
        </w:tc>
        <w:tc>
          <w:tcPr>
            <w:tcW w:w="753" w:type="dxa"/>
          </w:tcPr>
          <w:p>
            <w:pPr>
              <w:pStyle w:val="IsiTabel"/>
              <w:suppressAutoHyphens/>
              <w:jc w:val="right"/>
            </w:pPr>
            <w:r>
              <w:t xml:space="preserve">3.106</w:t>
            </w:r>
          </w:p>
        </w:tc>
        <w:tc>
          <w:tcPr>
            <w:tcW w:w="1300" w:type="dxa"/>
          </w:tcPr>
          <w:p>
            <w:pPr>
              <w:pStyle w:val="IsiTabel"/>
              <w:suppressAutoHyphens/>
              <w:jc w:val="right"/>
            </w:pPr>
            <w:r>
              <w:t xml:space="preserve">78</w:t>
            </w:r>
          </w:p>
        </w:tc>
        <w:tc>
          <w:tcPr>
            <w:tcW w:w="1108" w:type="dxa"/>
          </w:tcPr>
          <w:p>
            <w:pPr>
              <w:pStyle w:val="IsiTabel"/>
              <w:suppressAutoHyphens/>
              <w:jc w:val="right"/>
            </w:pPr>
            <w:r>
              <w:t xml:space="preserve">5.183</w:t>
            </w:r>
          </w:p>
        </w:tc>
        <w:tc>
          <w:tcPr>
            <w:tcW w:w="1077" w:type="dxa"/>
          </w:tcPr>
          <w:p>
            <w:pPr>
              <w:pStyle w:val="IsiTabel"/>
              <w:suppressAutoHyphens/>
              <w:jc w:val="right"/>
            </w:pPr>
            <w:r>
              <w:t xml:space="preserve">1.214</w:t>
            </w:r>
          </w:p>
        </w:tc>
        <w:tc>
          <w:tcPr>
            <w:tcW w:w="1099" w:type="dxa"/>
          </w:tcPr>
          <w:p>
            <w:pPr>
              <w:pStyle w:val="IsiTabel"/>
              <w:suppressAutoHyphens/>
              <w:jc w:val="right"/>
            </w:pPr>
            <w:r>
              <w:t xml:space="preserve">204</w:t>
            </w:r>
          </w:p>
        </w:tc>
        <w:tc>
          <w:tcPr>
            <w:tcW w:w="728" w:type="dxa"/>
          </w:tcPr>
          <w:p>
            <w:pPr>
              <w:pStyle w:val="IsiTabel"/>
              <w:suppressAutoHyphens/>
              <w:jc w:val="right"/>
            </w:pPr>
            <w:r>
              <w:t xml:space="preserve">38</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Kota Bogor ‡</w:t>
            </w:r>
          </w:p>
        </w:tc>
        <w:tc>
          <w:tcPr>
            <w:tcW w:w="1167" w:type="dxa"/>
          </w:tcPr>
          <w:p>
            <w:pPr>
              <w:pStyle w:val="IsiTabel"/>
              <w:suppressAutoHyphens/>
              <w:jc w:val="right"/>
            </w:pPr>
            <w:r>
              <w:t xml:space="preserve">299</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52</w:t>
            </w:r>
          </w:p>
        </w:tc>
        <w:tc>
          <w:tcPr>
            <w:tcW w:w="1108" w:type="dxa"/>
          </w:tcPr>
          <w:p>
            <w:pPr>
              <w:pStyle w:val="IsiTabel"/>
              <w:suppressAutoHyphens/>
              <w:jc w:val="right"/>
            </w:pPr>
            <w:r>
              <w:t xml:space="preserve">247</w:t>
            </w:r>
          </w:p>
        </w:tc>
        <w:tc>
          <w:tcPr>
            <w:tcW w:w="1077" w:type="dxa"/>
          </w:tcPr>
          <w:p>
            <w:pPr>
              <w:pStyle w:val="IsiTabel"/>
              <w:suppressAutoHyphens/>
              <w:jc w:val="right"/>
            </w:pPr>
            <w:r>
              <w:t xml:space="preserve">55</w:t>
            </w:r>
          </w:p>
        </w:tc>
        <w:tc>
          <w:tcPr>
            <w:tcW w:w="1099" w:type="dxa"/>
          </w:tcPr>
          <w:p>
            <w:pPr>
              <w:pStyle w:val="IsiTabel"/>
              <w:suppressAutoHyphens/>
              <w:jc w:val="right"/>
            </w:pPr>
            <w:r>
              <w:t xml:space="preserve">8</w:t>
            </w:r>
          </w:p>
        </w:tc>
        <w:tc>
          <w:tcPr>
            <w:tcW w:w="728" w:type="dxa"/>
          </w:tcPr>
          <w:p>
            <w:pPr>
              <w:pStyle w:val="IsiTabel"/>
              <w:suppressAutoHyphens/>
              <w:jc w:val="right"/>
            </w:pPr>
            <w:r>
              <w:t xml:space="preserve">-5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Sukabumi ‡</w:t>
            </w:r>
          </w:p>
        </w:tc>
        <w:tc>
          <w:tcPr>
            <w:tcW w:w="1167" w:type="dxa"/>
          </w:tcPr>
          <w:p>
            <w:pPr>
              <w:pStyle w:val="IsiTabel"/>
              <w:suppressAutoHyphens/>
              <w:jc w:val="right"/>
            </w:pPr>
            <w:r>
              <w:t xml:space="preserve">116</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25</w:t>
            </w:r>
          </w:p>
        </w:tc>
        <w:tc>
          <w:tcPr>
            <w:tcW w:w="1108" w:type="dxa"/>
          </w:tcPr>
          <w:p>
            <w:pPr>
              <w:pStyle w:val="IsiTabel"/>
              <w:suppressAutoHyphens/>
              <w:jc w:val="right"/>
            </w:pPr>
            <w:r>
              <w:t xml:space="preserve">90</w:t>
            </w:r>
          </w:p>
        </w:tc>
        <w:tc>
          <w:tcPr>
            <w:tcW w:w="1077" w:type="dxa"/>
          </w:tcPr>
          <w:p>
            <w:pPr>
              <w:pStyle w:val="IsiTabel"/>
              <w:suppressAutoHyphens/>
              <w:jc w:val="right"/>
            </w:pPr>
            <w:r>
              <w:t xml:space="preserve">19</w:t>
            </w:r>
          </w:p>
        </w:tc>
        <w:tc>
          <w:tcPr>
            <w:tcW w:w="1099" w:type="dxa"/>
          </w:tcPr>
          <w:p>
            <w:pPr>
              <w:pStyle w:val="IsiTabel"/>
              <w:suppressAutoHyphens/>
              <w:jc w:val="right"/>
            </w:pPr>
            <w:r>
              <w:t xml:space="preserve">-2</w:t>
            </w:r>
          </w:p>
        </w:tc>
        <w:tc>
          <w:tcPr>
            <w:tcW w:w="728" w:type="dxa"/>
          </w:tcPr>
          <w:p>
            <w:pPr>
              <w:pStyle w:val="IsiTabel"/>
              <w:suppressAutoHyphens/>
              <w:jc w:val="right"/>
            </w:pPr>
            <w:r>
              <w:t xml:space="preserve">-6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Bandung ‡</w:t>
            </w:r>
          </w:p>
        </w:tc>
        <w:tc>
          <w:tcPr>
            <w:tcW w:w="1167" w:type="dxa"/>
          </w:tcPr>
          <w:p>
            <w:pPr>
              <w:pStyle w:val="IsiTabel"/>
              <w:suppressAutoHyphens/>
              <w:jc w:val="right"/>
            </w:pPr>
            <w:r>
              <w:t xml:space="preserve">236</w:t>
            </w:r>
          </w:p>
        </w:tc>
        <w:tc>
          <w:tcPr>
            <w:tcW w:w="753" w:type="dxa"/>
          </w:tcPr>
          <w:p>
            <w:pPr>
              <w:pStyle w:val="IsiTabel"/>
              <w:suppressAutoHyphens/>
              <w:jc w:val="right"/>
            </w:pPr>
            <w:r>
              <w:t xml:space="preserve">484</w:t>
            </w:r>
          </w:p>
        </w:tc>
        <w:tc>
          <w:tcPr>
            <w:tcW w:w="1300" w:type="dxa"/>
          </w:tcPr>
          <w:p>
            <w:pPr>
              <w:pStyle w:val="IsiTabel"/>
              <w:suppressAutoHyphens/>
              <w:jc w:val="right"/>
            </w:pPr>
            <w:r>
              <w:t xml:space="preserve">136</w:t>
            </w:r>
          </w:p>
        </w:tc>
        <w:tc>
          <w:tcPr>
            <w:tcW w:w="1108" w:type="dxa"/>
          </w:tcPr>
          <w:p>
            <w:pPr>
              <w:pStyle w:val="IsiTabel"/>
              <w:suppressAutoHyphens/>
              <w:jc w:val="right"/>
            </w:pPr>
            <w:r>
              <w:t xml:space="preserve">584</w:t>
            </w:r>
          </w:p>
        </w:tc>
        <w:tc>
          <w:tcPr>
            <w:tcW w:w="1077" w:type="dxa"/>
          </w:tcPr>
          <w:p>
            <w:pPr>
              <w:pStyle w:val="IsiTabel"/>
              <w:suppressAutoHyphens/>
              <w:jc w:val="right"/>
            </w:pPr>
            <w:r>
              <w:t xml:space="preserve">44</w:t>
            </w:r>
          </w:p>
        </w:tc>
        <w:tc>
          <w:tcPr>
            <w:tcW w:w="1099" w:type="dxa"/>
          </w:tcPr>
          <w:p>
            <w:pPr>
              <w:pStyle w:val="IsiTabel"/>
              <w:suppressAutoHyphens/>
              <w:jc w:val="right"/>
            </w:pPr>
            <w:r>
              <w:t xml:space="preserve">-34</w:t>
            </w:r>
          </w:p>
        </w:tc>
        <w:tc>
          <w:tcPr>
            <w:tcW w:w="728" w:type="dxa"/>
          </w:tcPr>
          <w:p>
            <w:pPr>
              <w:pStyle w:val="IsiTabel"/>
              <w:suppressAutoHyphens/>
              <w:jc w:val="right"/>
            </w:pPr>
            <w:r>
              <w:t xml:space="preserve">-44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Cirebon ‡</w:t>
            </w:r>
          </w:p>
        </w:tc>
        <w:tc>
          <w:tcPr>
            <w:tcW w:w="1167" w:type="dxa"/>
          </w:tcPr>
          <w:p>
            <w:pPr>
              <w:pStyle w:val="IsiTabel"/>
              <w:suppressAutoHyphens/>
              <w:jc w:val="right"/>
            </w:pPr>
            <w:r>
              <w:t xml:space="preserve">45</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21</w:t>
            </w:r>
          </w:p>
        </w:tc>
        <w:tc>
          <w:tcPr>
            <w:tcW w:w="1108" w:type="dxa"/>
          </w:tcPr>
          <w:p>
            <w:pPr>
              <w:pStyle w:val="IsiTabel"/>
              <w:suppressAutoHyphens/>
              <w:jc w:val="right"/>
            </w:pPr>
            <w:r>
              <w:t xml:space="preserve">24</w:t>
            </w:r>
          </w:p>
        </w:tc>
        <w:tc>
          <w:tcPr>
            <w:tcW w:w="1077" w:type="dxa"/>
          </w:tcPr>
          <w:p>
            <w:pPr>
              <w:pStyle w:val="IsiTabel"/>
              <w:suppressAutoHyphens/>
              <w:jc w:val="right"/>
            </w:pPr>
            <w:r>
              <w:t xml:space="preserve">-4</w:t>
            </w:r>
          </w:p>
        </w:tc>
        <w:tc>
          <w:tcPr>
            <w:tcW w:w="1099" w:type="dxa"/>
          </w:tcPr>
          <w:p>
            <w:pPr>
              <w:pStyle w:val="IsiTabel"/>
              <w:suppressAutoHyphens/>
              <w:jc w:val="right"/>
            </w:pPr>
            <w:r>
              <w:t xml:space="preserve">-6</w:t>
            </w:r>
          </w:p>
        </w:tc>
        <w:tc>
          <w:tcPr>
            <w:tcW w:w="728" w:type="dxa"/>
          </w:tcPr>
          <w:p>
            <w:pPr>
              <w:pStyle w:val="IsiTabel"/>
              <w:suppressAutoHyphens/>
              <w:jc w:val="right"/>
            </w:pPr>
            <w:r>
              <w:t xml:space="preserve">-6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Bekasi ‡</w:t>
            </w:r>
          </w:p>
        </w:tc>
        <w:tc>
          <w:tcPr>
            <w:tcW w:w="1167" w:type="dxa"/>
          </w:tcPr>
          <w:p>
            <w:pPr>
              <w:pStyle w:val="IsiTabel"/>
              <w:suppressAutoHyphens/>
              <w:jc w:val="right"/>
            </w:pPr>
            <w:r>
              <w:t xml:space="preserve">226</w:t>
            </w:r>
          </w:p>
        </w:tc>
        <w:tc>
          <w:tcPr>
            <w:tcW w:w="753" w:type="dxa"/>
          </w:tcPr>
          <w:p>
            <w:pPr>
              <w:pStyle w:val="IsiTabel"/>
              <w:suppressAutoHyphens/>
              <w:jc w:val="right"/>
            </w:pPr>
            <w:r>
              <w:t xml:space="preserve">758</w:t>
            </w:r>
          </w:p>
        </w:tc>
        <w:tc>
          <w:tcPr>
            <w:tcW w:w="1300" w:type="dxa"/>
          </w:tcPr>
          <w:p>
            <w:pPr>
              <w:pStyle w:val="IsiTabel"/>
              <w:suppressAutoHyphens/>
              <w:jc w:val="right"/>
            </w:pPr>
            <w:r>
              <w:t xml:space="preserve">130</w:t>
            </w:r>
          </w:p>
        </w:tc>
        <w:tc>
          <w:tcPr>
            <w:tcW w:w="1108" w:type="dxa"/>
          </w:tcPr>
          <w:p>
            <w:pPr>
              <w:pStyle w:val="IsiTabel"/>
              <w:suppressAutoHyphens/>
              <w:jc w:val="right"/>
            </w:pPr>
            <w:r>
              <w:t xml:space="preserve">854</w:t>
            </w:r>
          </w:p>
        </w:tc>
        <w:tc>
          <w:tcPr>
            <w:tcW w:w="1077" w:type="dxa"/>
          </w:tcPr>
          <w:p>
            <w:pPr>
              <w:pStyle w:val="IsiTabel"/>
              <w:suppressAutoHyphens/>
              <w:jc w:val="right"/>
            </w:pPr>
            <w:r>
              <w:t xml:space="preserve">125</w:t>
            </w:r>
          </w:p>
        </w:tc>
        <w:tc>
          <w:tcPr>
            <w:tcW w:w="1099" w:type="dxa"/>
          </w:tcPr>
          <w:p>
            <w:pPr>
              <w:pStyle w:val="IsiTabel"/>
              <w:suppressAutoHyphens/>
              <w:jc w:val="right"/>
            </w:pPr>
            <w:r>
              <w:t xml:space="preserve">-14</w:t>
            </w:r>
          </w:p>
        </w:tc>
        <w:tc>
          <w:tcPr>
            <w:tcW w:w="728" w:type="dxa"/>
          </w:tcPr>
          <w:p>
            <w:pPr>
              <w:pStyle w:val="IsiTabel"/>
              <w:suppressAutoHyphens/>
              <w:jc w:val="right"/>
            </w:pPr>
            <w:r>
              <w:t xml:space="preserve">-32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Depok ‡</w:t>
            </w:r>
          </w:p>
        </w:tc>
        <w:tc>
          <w:tcPr>
            <w:tcW w:w="1167" w:type="dxa"/>
          </w:tcPr>
          <w:p>
            <w:pPr>
              <w:pStyle w:val="IsiTabel"/>
              <w:suppressAutoHyphens/>
              <w:jc w:val="right"/>
            </w:pPr>
            <w:r>
              <w:t xml:space="preserve">337</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100</w:t>
            </w:r>
          </w:p>
        </w:tc>
        <w:tc>
          <w:tcPr>
            <w:tcW w:w="1108" w:type="dxa"/>
          </w:tcPr>
          <w:p>
            <w:pPr>
              <w:pStyle w:val="IsiTabel"/>
              <w:suppressAutoHyphens/>
              <w:jc w:val="right"/>
            </w:pPr>
            <w:r>
              <w:t xml:space="preserve">237</w:t>
            </w:r>
          </w:p>
        </w:tc>
        <w:tc>
          <w:tcPr>
            <w:tcW w:w="1077" w:type="dxa"/>
          </w:tcPr>
          <w:p>
            <w:pPr>
              <w:pStyle w:val="IsiTabel"/>
              <w:suppressAutoHyphens/>
              <w:jc w:val="right"/>
            </w:pPr>
            <w:r>
              <w:t xml:space="preserve">30</w:t>
            </w:r>
          </w:p>
        </w:tc>
        <w:tc>
          <w:tcPr>
            <w:tcW w:w="1099" w:type="dxa"/>
          </w:tcPr>
          <w:p>
            <w:pPr>
              <w:pStyle w:val="IsiTabel"/>
              <w:suppressAutoHyphens/>
              <w:jc w:val="right"/>
            </w:pPr>
            <w:r>
              <w:t xml:space="preserve">-19</w:t>
            </w:r>
          </w:p>
        </w:tc>
        <w:tc>
          <w:tcPr>
            <w:tcW w:w="728" w:type="dxa"/>
          </w:tcPr>
          <w:p>
            <w:pPr>
              <w:pStyle w:val="IsiTabel"/>
              <w:suppressAutoHyphens/>
              <w:jc w:val="right"/>
            </w:pPr>
            <w:r>
              <w:t xml:space="preserve">-22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Cimahi ‡</w:t>
            </w:r>
          </w:p>
        </w:tc>
        <w:tc>
          <w:tcPr>
            <w:tcW w:w="1167" w:type="dxa"/>
          </w:tcPr>
          <w:p>
            <w:pPr>
              <w:pStyle w:val="IsiTabel"/>
              <w:suppressAutoHyphens/>
              <w:jc w:val="right"/>
            </w:pPr>
            <w:r>
              <w:t xml:space="preserve">50</w:t>
            </w:r>
          </w:p>
        </w:tc>
        <w:tc>
          <w:tcPr>
            <w:tcW w:w="753" w:type="dxa"/>
          </w:tcPr>
          <w:p>
            <w:pPr>
              <w:pStyle w:val="IsiTabel"/>
              <w:suppressAutoHyphens/>
              <w:jc w:val="right"/>
            </w:pPr>
            <w:r>
              <w:t xml:space="preserve">319</w:t>
            </w:r>
          </w:p>
        </w:tc>
        <w:tc>
          <w:tcPr>
            <w:tcW w:w="1300" w:type="dxa"/>
          </w:tcPr>
          <w:p>
            <w:pPr>
              <w:pStyle w:val="IsiTabel"/>
              <w:suppressAutoHyphens/>
              <w:jc w:val="right"/>
            </w:pPr>
            <w:r>
              <w:t xml:space="preserve">40</w:t>
            </w:r>
          </w:p>
        </w:tc>
        <w:tc>
          <w:tcPr>
            <w:tcW w:w="1108" w:type="dxa"/>
          </w:tcPr>
          <w:p>
            <w:pPr>
              <w:pStyle w:val="IsiTabel"/>
              <w:suppressAutoHyphens/>
              <w:jc w:val="right"/>
            </w:pPr>
            <w:r>
              <w:t xml:space="preserve">329</w:t>
            </w:r>
          </w:p>
        </w:tc>
        <w:tc>
          <w:tcPr>
            <w:tcW w:w="1077" w:type="dxa"/>
          </w:tcPr>
          <w:p>
            <w:pPr>
              <w:pStyle w:val="IsiTabel"/>
              <w:suppressAutoHyphens/>
              <w:jc w:val="right"/>
            </w:pPr>
            <w:r>
              <w:t xml:space="preserve">36</w:t>
            </w:r>
          </w:p>
        </w:tc>
        <w:tc>
          <w:tcPr>
            <w:tcW w:w="1099" w:type="dxa"/>
          </w:tcPr>
          <w:p>
            <w:pPr>
              <w:pStyle w:val="IsiTabel"/>
              <w:suppressAutoHyphens/>
              <w:jc w:val="right"/>
            </w:pPr>
            <w:r>
              <w:t xml:space="preserve">-7</w:t>
            </w:r>
          </w:p>
        </w:tc>
        <w:tc>
          <w:tcPr>
            <w:tcW w:w="728" w:type="dxa"/>
          </w:tcPr>
          <w:p>
            <w:pPr>
              <w:pStyle w:val="IsiTabel"/>
              <w:suppressAutoHyphens/>
              <w:jc w:val="right"/>
            </w:pPr>
            <w:r>
              <w:t xml:space="preserve">-13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Tasikmalaya ‡</w:t>
            </w:r>
          </w:p>
        </w:tc>
        <w:tc>
          <w:tcPr>
            <w:tcW w:w="1167" w:type="dxa"/>
          </w:tcPr>
          <w:p>
            <w:pPr>
              <w:pStyle w:val="IsiTabel"/>
              <w:suppressAutoHyphens/>
              <w:jc w:val="right"/>
            </w:pPr>
            <w:r>
              <w:t xml:space="preserve">396</w:t>
            </w:r>
          </w:p>
        </w:tc>
        <w:tc>
          <w:tcPr>
            <w:tcW w:w="753" w:type="dxa"/>
          </w:tcPr>
          <w:p>
            <w:pPr>
              <w:pStyle w:val="IsiTabel"/>
              <w:suppressAutoHyphens/>
              <w:jc w:val="right"/>
            </w:pPr>
            <w:r>
              <w:t xml:space="preserve">119</w:t>
            </w:r>
          </w:p>
        </w:tc>
        <w:tc>
          <w:tcPr>
            <w:tcW w:w="1300" w:type="dxa"/>
          </w:tcPr>
          <w:p>
            <w:pPr>
              <w:pStyle w:val="IsiTabel"/>
              <w:suppressAutoHyphens/>
              <w:jc w:val="right"/>
            </w:pPr>
            <w:r>
              <w:t xml:space="preserve">80</w:t>
            </w:r>
          </w:p>
        </w:tc>
        <w:tc>
          <w:tcPr>
            <w:tcW w:w="1108" w:type="dxa"/>
          </w:tcPr>
          <w:p>
            <w:pPr>
              <w:pStyle w:val="IsiTabel"/>
              <w:suppressAutoHyphens/>
              <w:jc w:val="right"/>
            </w:pPr>
            <w:r>
              <w:t xml:space="preserve">436</w:t>
            </w:r>
          </w:p>
        </w:tc>
        <w:tc>
          <w:tcPr>
            <w:tcW w:w="1077" w:type="dxa"/>
          </w:tcPr>
          <w:p>
            <w:pPr>
              <w:pStyle w:val="IsiTabel"/>
              <w:suppressAutoHyphens/>
              <w:jc w:val="right"/>
            </w:pPr>
            <w:r>
              <w:t xml:space="preserve">95</w:t>
            </w:r>
          </w:p>
        </w:tc>
        <w:tc>
          <w:tcPr>
            <w:tcW w:w="1099" w:type="dxa"/>
          </w:tcPr>
          <w:p>
            <w:pPr>
              <w:pStyle w:val="IsiTabel"/>
              <w:suppressAutoHyphens/>
              <w:jc w:val="right"/>
            </w:pPr>
            <w:r>
              <w:t xml:space="preserve">-4</w:t>
            </w:r>
          </w:p>
        </w:tc>
        <w:tc>
          <w:tcPr>
            <w:tcW w:w="728" w:type="dxa"/>
          </w:tcPr>
          <w:p>
            <w:pPr>
              <w:pStyle w:val="IsiTabel"/>
              <w:suppressAutoHyphens/>
              <w:jc w:val="right"/>
            </w:pPr>
            <w:r>
              <w:t xml:space="preserve">-21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Banjar ‡</w:t>
            </w:r>
          </w:p>
        </w:tc>
        <w:tc>
          <w:tcPr>
            <w:tcW w:w="1167" w:type="dxa"/>
          </w:tcPr>
          <w:p>
            <w:pPr>
              <w:pStyle w:val="IsiTabel"/>
              <w:suppressAutoHyphens/>
              <w:jc w:val="right"/>
            </w:pPr>
            <w:r>
              <w:t xml:space="preserve">253</w:t>
            </w:r>
          </w:p>
        </w:tc>
        <w:tc>
          <w:tcPr>
            <w:tcW w:w="753" w:type="dxa"/>
          </w:tcPr>
          <w:p>
            <w:pPr>
              <w:pStyle w:val="IsiTabel"/>
              <w:suppressAutoHyphens/>
              <w:jc w:val="right"/>
            </w:pPr>
            <w:r>
              <w:t xml:space="preserve">4.112</w:t>
            </w:r>
          </w:p>
        </w:tc>
        <w:tc>
          <w:tcPr>
            <w:tcW w:w="1300" w:type="dxa"/>
          </w:tcPr>
          <w:p>
            <w:pPr>
              <w:pStyle w:val="IsiTabel"/>
              <w:suppressAutoHyphens/>
              <w:jc w:val="right"/>
            </w:pPr>
            <w:r>
              <w:t xml:space="preserve">24</w:t>
            </w:r>
          </w:p>
        </w:tc>
        <w:tc>
          <w:tcPr>
            <w:tcW w:w="1108" w:type="dxa"/>
          </w:tcPr>
          <w:p>
            <w:pPr>
              <w:pStyle w:val="IsiTabel"/>
              <w:suppressAutoHyphens/>
              <w:jc w:val="right"/>
            </w:pPr>
            <w:r>
              <w:t xml:space="preserve">4.341</w:t>
            </w:r>
          </w:p>
        </w:tc>
        <w:tc>
          <w:tcPr>
            <w:tcW w:w="1077" w:type="dxa"/>
          </w:tcPr>
          <w:p>
            <w:pPr>
              <w:pStyle w:val="IsiTabel"/>
              <w:suppressAutoHyphens/>
              <w:jc w:val="right"/>
            </w:pPr>
            <w:r>
              <w:t xml:space="preserve">792</w:t>
            </w:r>
          </w:p>
        </w:tc>
        <w:tc>
          <w:tcPr>
            <w:tcW w:w="1099" w:type="dxa"/>
          </w:tcPr>
          <w:p>
            <w:pPr>
              <w:pStyle w:val="IsiTabel"/>
              <w:suppressAutoHyphens/>
              <w:jc w:val="right"/>
            </w:pPr>
            <w:r>
              <w:t xml:space="preserve">140</w:t>
            </w:r>
          </w:p>
        </w:tc>
        <w:tc>
          <w:tcPr>
            <w:tcW w:w="728" w:type="dxa"/>
          </w:tcPr>
          <w:p>
            <w:pPr>
              <w:pStyle w:val="IsiTabel"/>
              <w:suppressAutoHyphens/>
              <w:jc w:val="right"/>
            </w:pPr>
            <w:r>
              <w:t xml:space="preserve">40</w:t>
            </w:r>
          </w:p>
        </w:tc>
        <w:tc>
          <w:tcPr>
            <w:tcW w:w="789" w:type="dxa"/>
          </w:tcPr>
          <w:p>
            <w:pPr>
              <w:pStyle w:val="IsiTabel"/>
              <w:suppressAutoHyphens/>
              <w:jc w:val="left"/>
            </w:pPr>
            <w:r>
              <w:t xml:space="preserve">defisit</w:t>
            </w:r>
          </w:p>
        </w:tc>
      </w:tr>
      <w:tr>
        <w:trPr>
          <w:cantSplit/>
        </w:trPr>
        <w:tc>
          <w:tcPr>
            <w:tcW w:w="9354" w:type="dxa"/>
            <w:gridSpan w:val="9"/>
            <w:shd w:val="clear" w:color="auto" w:fill="E6EAF0"/>
          </w:tcPr>
          <w:p>
            <w:pPr>
              <w:pStyle w:val="IsiTabel"/>
              <w:keepNext/>
              <w:suppressAutoHyphens/>
              <w:ind w:left="0"/>
            </w:pPr>
            <w:r>
              <w:rPr>
                <w:b/>
                <w:bCs/>
              </w:rPr>
              <w:t xml:space="preserve">Jawa Tengah</w:t>
            </w:r>
          </w:p>
        </w:tc>
      </w:tr>
      <w:tr>
        <w:trPr>
          <w:cantSplit/>
        </w:trPr>
        <w:tc>
          <w:tcPr>
            <w:tcW w:w="1333" w:type="dxa"/>
          </w:tcPr>
          <w:p>
            <w:pPr>
              <w:pStyle w:val="IsiTabel"/>
              <w:suppressAutoHyphens/>
              <w:jc w:val="left"/>
            </w:pPr>
            <w:r>
              <w:t xml:space="preserve">Kab. Cilacap</w:t>
            </w:r>
          </w:p>
        </w:tc>
        <w:tc>
          <w:tcPr>
            <w:tcW w:w="1167" w:type="dxa"/>
          </w:tcPr>
          <w:p>
            <w:pPr>
              <w:pStyle w:val="IsiTabel"/>
              <w:suppressAutoHyphens/>
              <w:jc w:val="right"/>
            </w:pPr>
            <w:r>
              <w:t xml:space="preserve">4.578</w:t>
            </w:r>
          </w:p>
        </w:tc>
        <w:tc>
          <w:tcPr>
            <w:tcW w:w="753" w:type="dxa"/>
          </w:tcPr>
          <w:p>
            <w:pPr>
              <w:pStyle w:val="IsiTabel"/>
              <w:suppressAutoHyphens/>
              <w:jc w:val="right"/>
            </w:pPr>
            <w:r>
              <w:t xml:space="preserve">20.143</w:t>
            </w:r>
          </w:p>
        </w:tc>
        <w:tc>
          <w:tcPr>
            <w:tcW w:w="1300" w:type="dxa"/>
          </w:tcPr>
          <w:p>
            <w:pPr>
              <w:pStyle w:val="IsiTabel"/>
              <w:suppressAutoHyphens/>
              <w:jc w:val="right"/>
            </w:pPr>
            <w:r>
              <w:t xml:space="preserve">420</w:t>
            </w:r>
          </w:p>
        </w:tc>
        <w:tc>
          <w:tcPr>
            <w:tcW w:w="1108" w:type="dxa"/>
          </w:tcPr>
          <w:p>
            <w:pPr>
              <w:pStyle w:val="IsiTabel"/>
              <w:suppressAutoHyphens/>
              <w:jc w:val="right"/>
            </w:pPr>
            <w:r>
              <w:t xml:space="preserve">24.302</w:t>
            </w:r>
          </w:p>
        </w:tc>
        <w:tc>
          <w:tcPr>
            <w:tcW w:w="1077" w:type="dxa"/>
          </w:tcPr>
          <w:p>
            <w:pPr>
              <w:pStyle w:val="IsiTabel"/>
              <w:suppressAutoHyphens/>
              <w:jc w:val="right"/>
            </w:pPr>
            <w:r>
              <w:t xml:space="preserve">4.428</w:t>
            </w:r>
          </w:p>
        </w:tc>
        <w:tc>
          <w:tcPr>
            <w:tcW w:w="1099" w:type="dxa"/>
          </w:tcPr>
          <w:p>
            <w:pPr>
              <w:pStyle w:val="IsiTabel"/>
              <w:suppressAutoHyphens/>
              <w:jc w:val="right"/>
            </w:pPr>
            <w:r>
              <w:t xml:space="preserve">723</w:t>
            </w:r>
          </w:p>
        </w:tc>
        <w:tc>
          <w:tcPr>
            <w:tcW w:w="728" w:type="dxa"/>
          </w:tcPr>
          <w:p>
            <w:pPr>
              <w:pStyle w:val="IsiTabel"/>
              <w:suppressAutoHyphens/>
              <w:jc w:val="right"/>
            </w:pPr>
            <w:r>
              <w:t xml:space="preserve">70</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Banyumas</w:t>
            </w:r>
          </w:p>
        </w:tc>
        <w:tc>
          <w:tcPr>
            <w:tcW w:w="1167" w:type="dxa"/>
          </w:tcPr>
          <w:p>
            <w:pPr>
              <w:pStyle w:val="IsiTabel"/>
              <w:suppressAutoHyphens/>
              <w:jc w:val="right"/>
            </w:pPr>
            <w:r>
              <w:t xml:space="preserve">3.098</w:t>
            </w:r>
          </w:p>
        </w:tc>
        <w:tc>
          <w:tcPr>
            <w:tcW w:w="753" w:type="dxa"/>
          </w:tcPr>
          <w:p>
            <w:pPr>
              <w:pStyle w:val="IsiTabel"/>
              <w:suppressAutoHyphens/>
              <w:jc w:val="right"/>
            </w:pPr>
            <w:r>
              <w:t xml:space="preserve">7.264</w:t>
            </w:r>
          </w:p>
        </w:tc>
        <w:tc>
          <w:tcPr>
            <w:tcW w:w="1300" w:type="dxa"/>
          </w:tcPr>
          <w:p>
            <w:pPr>
              <w:pStyle w:val="IsiTabel"/>
              <w:suppressAutoHyphens/>
              <w:jc w:val="right"/>
            </w:pPr>
            <w:r>
              <w:t xml:space="preserve">232</w:t>
            </w:r>
          </w:p>
        </w:tc>
        <w:tc>
          <w:tcPr>
            <w:tcW w:w="1108" w:type="dxa"/>
          </w:tcPr>
          <w:p>
            <w:pPr>
              <w:pStyle w:val="IsiTabel"/>
              <w:suppressAutoHyphens/>
              <w:jc w:val="right"/>
            </w:pPr>
            <w:r>
              <w:t xml:space="preserve">10.130</w:t>
            </w:r>
          </w:p>
        </w:tc>
        <w:tc>
          <w:tcPr>
            <w:tcW w:w="1077" w:type="dxa"/>
          </w:tcPr>
          <w:p>
            <w:pPr>
              <w:pStyle w:val="IsiTabel"/>
              <w:suppressAutoHyphens/>
              <w:jc w:val="right"/>
            </w:pPr>
            <w:r>
              <w:t xml:space="preserve">1.686</w:t>
            </w:r>
          </w:p>
        </w:tc>
        <w:tc>
          <w:tcPr>
            <w:tcW w:w="1099" w:type="dxa"/>
          </w:tcPr>
          <w:p>
            <w:pPr>
              <w:pStyle w:val="IsiTabel"/>
              <w:suppressAutoHyphens/>
              <w:jc w:val="right"/>
            </w:pPr>
            <w:r>
              <w:t xml:space="preserve">230</w:t>
            </w:r>
          </w:p>
        </w:tc>
        <w:tc>
          <w:tcPr>
            <w:tcW w:w="728" w:type="dxa"/>
          </w:tcPr>
          <w:p>
            <w:pPr>
              <w:pStyle w:val="IsiTabel"/>
              <w:suppressAutoHyphens/>
              <w:jc w:val="right"/>
            </w:pPr>
            <w:r>
              <w:t xml:space="preserve">31</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Purbalingga</w:t>
            </w:r>
          </w:p>
        </w:tc>
        <w:tc>
          <w:tcPr>
            <w:tcW w:w="1167" w:type="dxa"/>
          </w:tcPr>
          <w:p>
            <w:pPr>
              <w:pStyle w:val="IsiTabel"/>
              <w:suppressAutoHyphens/>
              <w:jc w:val="right"/>
            </w:pPr>
            <w:r>
              <w:t xml:space="preserve">2.441</w:t>
            </w:r>
          </w:p>
        </w:tc>
        <w:tc>
          <w:tcPr>
            <w:tcW w:w="753" w:type="dxa"/>
          </w:tcPr>
          <w:p>
            <w:pPr>
              <w:pStyle w:val="IsiTabel"/>
              <w:suppressAutoHyphens/>
              <w:jc w:val="right"/>
            </w:pPr>
            <w:r>
              <w:t xml:space="preserve">2.583</w:t>
            </w:r>
          </w:p>
        </w:tc>
        <w:tc>
          <w:tcPr>
            <w:tcW w:w="1300" w:type="dxa"/>
          </w:tcPr>
          <w:p>
            <w:pPr>
              <w:pStyle w:val="IsiTabel"/>
              <w:suppressAutoHyphens/>
              <w:jc w:val="right"/>
            </w:pPr>
            <w:r>
              <w:t xml:space="preserve">127</w:t>
            </w:r>
          </w:p>
        </w:tc>
        <w:tc>
          <w:tcPr>
            <w:tcW w:w="1108" w:type="dxa"/>
          </w:tcPr>
          <w:p>
            <w:pPr>
              <w:pStyle w:val="IsiTabel"/>
              <w:suppressAutoHyphens/>
              <w:jc w:val="right"/>
            </w:pPr>
            <w:r>
              <w:t xml:space="preserve">4.898</w:t>
            </w:r>
          </w:p>
        </w:tc>
        <w:tc>
          <w:tcPr>
            <w:tcW w:w="1077" w:type="dxa"/>
          </w:tcPr>
          <w:p>
            <w:pPr>
              <w:pStyle w:val="IsiTabel"/>
              <w:suppressAutoHyphens/>
              <w:jc w:val="right"/>
            </w:pPr>
            <w:r>
              <w:t xml:space="preserve">764</w:t>
            </w:r>
          </w:p>
        </w:tc>
        <w:tc>
          <w:tcPr>
            <w:tcW w:w="1099" w:type="dxa"/>
          </w:tcPr>
          <w:p>
            <w:pPr>
              <w:pStyle w:val="IsiTabel"/>
              <w:suppressAutoHyphens/>
              <w:jc w:val="right"/>
            </w:pPr>
            <w:r>
              <w:t xml:space="preserve">115</w:t>
            </w:r>
          </w:p>
        </w:tc>
        <w:tc>
          <w:tcPr>
            <w:tcW w:w="728" w:type="dxa"/>
          </w:tcPr>
          <w:p>
            <w:pPr>
              <w:pStyle w:val="IsiTabel"/>
              <w:suppressAutoHyphens/>
              <w:jc w:val="right"/>
            </w:pPr>
            <w:r>
              <w:t xml:space="preserve">33</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Banjarnegara</w:t>
            </w:r>
          </w:p>
        </w:tc>
        <w:tc>
          <w:tcPr>
            <w:tcW w:w="1167" w:type="dxa"/>
          </w:tcPr>
          <w:p>
            <w:pPr>
              <w:pStyle w:val="IsiTabel"/>
              <w:suppressAutoHyphens/>
              <w:jc w:val="right"/>
            </w:pPr>
            <w:r>
              <w:t xml:space="preserve">2.707</w:t>
            </w:r>
          </w:p>
        </w:tc>
        <w:tc>
          <w:tcPr>
            <w:tcW w:w="753" w:type="dxa"/>
          </w:tcPr>
          <w:p>
            <w:pPr>
              <w:pStyle w:val="IsiTabel"/>
              <w:suppressAutoHyphens/>
              <w:jc w:val="right"/>
            </w:pPr>
            <w:r>
              <w:t xml:space="preserve">2.956</w:t>
            </w:r>
          </w:p>
        </w:tc>
        <w:tc>
          <w:tcPr>
            <w:tcW w:w="1300" w:type="dxa"/>
          </w:tcPr>
          <w:p>
            <w:pPr>
              <w:pStyle w:val="IsiTabel"/>
              <w:suppressAutoHyphens/>
              <w:jc w:val="right"/>
            </w:pPr>
            <w:r>
              <w:t xml:space="preserve">151</w:t>
            </w:r>
          </w:p>
        </w:tc>
        <w:tc>
          <w:tcPr>
            <w:tcW w:w="1108" w:type="dxa"/>
          </w:tcPr>
          <w:p>
            <w:pPr>
              <w:pStyle w:val="IsiTabel"/>
              <w:suppressAutoHyphens/>
              <w:jc w:val="right"/>
            </w:pPr>
            <w:r>
              <w:t xml:space="preserve">5.512</w:t>
            </w:r>
          </w:p>
        </w:tc>
        <w:tc>
          <w:tcPr>
            <w:tcW w:w="1077" w:type="dxa"/>
          </w:tcPr>
          <w:p>
            <w:pPr>
              <w:pStyle w:val="IsiTabel"/>
              <w:suppressAutoHyphens/>
              <w:jc w:val="right"/>
            </w:pPr>
            <w:r>
              <w:t xml:space="preserve">798</w:t>
            </w:r>
          </w:p>
        </w:tc>
        <w:tc>
          <w:tcPr>
            <w:tcW w:w="1099" w:type="dxa"/>
          </w:tcPr>
          <w:p>
            <w:pPr>
              <w:pStyle w:val="IsiTabel"/>
              <w:suppressAutoHyphens/>
              <w:jc w:val="right"/>
            </w:pPr>
            <w:r>
              <w:t xml:space="preserve">119</w:t>
            </w:r>
          </w:p>
        </w:tc>
        <w:tc>
          <w:tcPr>
            <w:tcW w:w="728" w:type="dxa"/>
          </w:tcPr>
          <w:p>
            <w:pPr>
              <w:pStyle w:val="IsiTabel"/>
              <w:suppressAutoHyphens/>
              <w:jc w:val="right"/>
            </w:pPr>
            <w:r>
              <w:t xml:space="preserve">31</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Kebumen</w:t>
            </w:r>
          </w:p>
        </w:tc>
        <w:tc>
          <w:tcPr>
            <w:tcW w:w="1167" w:type="dxa"/>
          </w:tcPr>
          <w:p>
            <w:pPr>
              <w:pStyle w:val="IsiTabel"/>
              <w:suppressAutoHyphens/>
              <w:jc w:val="right"/>
            </w:pPr>
            <w:r>
              <w:t xml:space="preserve">3.059</w:t>
            </w:r>
          </w:p>
        </w:tc>
        <w:tc>
          <w:tcPr>
            <w:tcW w:w="753" w:type="dxa"/>
          </w:tcPr>
          <w:p>
            <w:pPr>
              <w:pStyle w:val="IsiTabel"/>
              <w:suppressAutoHyphens/>
              <w:jc w:val="right"/>
            </w:pPr>
            <w:r>
              <w:t xml:space="preserve">697</w:t>
            </w:r>
          </w:p>
        </w:tc>
        <w:tc>
          <w:tcPr>
            <w:tcW w:w="1300" w:type="dxa"/>
          </w:tcPr>
          <w:p>
            <w:pPr>
              <w:pStyle w:val="IsiTabel"/>
              <w:suppressAutoHyphens/>
              <w:jc w:val="right"/>
            </w:pPr>
            <w:r>
              <w:t xml:space="preserve">227</w:t>
            </w:r>
          </w:p>
        </w:tc>
        <w:tc>
          <w:tcPr>
            <w:tcW w:w="1108" w:type="dxa"/>
          </w:tcPr>
          <w:p>
            <w:pPr>
              <w:pStyle w:val="IsiTabel"/>
              <w:suppressAutoHyphens/>
              <w:jc w:val="right"/>
            </w:pPr>
            <w:r>
              <w:t xml:space="preserve">3.530</w:t>
            </w:r>
          </w:p>
        </w:tc>
        <w:tc>
          <w:tcPr>
            <w:tcW w:w="1077" w:type="dxa"/>
          </w:tcPr>
          <w:p>
            <w:pPr>
              <w:pStyle w:val="IsiTabel"/>
              <w:suppressAutoHyphens/>
              <w:jc w:val="right"/>
            </w:pPr>
            <w:r>
              <w:t xml:space="preserve">619</w:t>
            </w:r>
          </w:p>
        </w:tc>
        <w:tc>
          <w:tcPr>
            <w:tcW w:w="1099" w:type="dxa"/>
          </w:tcPr>
          <w:p>
            <w:pPr>
              <w:pStyle w:val="IsiTabel"/>
              <w:suppressAutoHyphens/>
              <w:jc w:val="right"/>
            </w:pPr>
            <w:r>
              <w:t xml:space="preserve">62</w:t>
            </w:r>
          </w:p>
        </w:tc>
        <w:tc>
          <w:tcPr>
            <w:tcW w:w="728" w:type="dxa"/>
          </w:tcPr>
          <w:p>
            <w:pPr>
              <w:pStyle w:val="IsiTabel"/>
              <w:suppressAutoHyphens/>
              <w:jc w:val="right"/>
            </w:pPr>
            <w:r>
              <w:t xml:space="preserve">-49</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Purworejo</w:t>
            </w:r>
          </w:p>
        </w:tc>
        <w:tc>
          <w:tcPr>
            <w:tcW w:w="1167" w:type="dxa"/>
          </w:tcPr>
          <w:p>
            <w:pPr>
              <w:pStyle w:val="IsiTabel"/>
              <w:suppressAutoHyphens/>
              <w:jc w:val="right"/>
            </w:pPr>
            <w:r>
              <w:t xml:space="preserve">1.796</w:t>
            </w:r>
          </w:p>
        </w:tc>
        <w:tc>
          <w:tcPr>
            <w:tcW w:w="753" w:type="dxa"/>
          </w:tcPr>
          <w:p>
            <w:pPr>
              <w:pStyle w:val="IsiTabel"/>
              <w:suppressAutoHyphens/>
              <w:jc w:val="right"/>
            </w:pPr>
            <w:r>
              <w:t xml:space="preserve">771</w:t>
            </w:r>
          </w:p>
        </w:tc>
        <w:tc>
          <w:tcPr>
            <w:tcW w:w="1300" w:type="dxa"/>
          </w:tcPr>
          <w:p>
            <w:pPr>
              <w:pStyle w:val="IsiTabel"/>
              <w:suppressAutoHyphens/>
              <w:jc w:val="right"/>
            </w:pPr>
            <w:r>
              <w:t xml:space="preserve">242</w:t>
            </w:r>
          </w:p>
        </w:tc>
        <w:tc>
          <w:tcPr>
            <w:tcW w:w="1108" w:type="dxa"/>
          </w:tcPr>
          <w:p>
            <w:pPr>
              <w:pStyle w:val="IsiTabel"/>
              <w:suppressAutoHyphens/>
              <w:jc w:val="right"/>
            </w:pPr>
            <w:r>
              <w:t xml:space="preserve">2.325</w:t>
            </w:r>
          </w:p>
        </w:tc>
        <w:tc>
          <w:tcPr>
            <w:tcW w:w="1077" w:type="dxa"/>
          </w:tcPr>
          <w:p>
            <w:pPr>
              <w:pStyle w:val="IsiTabel"/>
              <w:suppressAutoHyphens/>
              <w:jc w:val="right"/>
            </w:pPr>
            <w:r>
              <w:t xml:space="preserve">267</w:t>
            </w:r>
          </w:p>
        </w:tc>
        <w:tc>
          <w:tcPr>
            <w:tcW w:w="1099" w:type="dxa"/>
          </w:tcPr>
          <w:p>
            <w:pPr>
              <w:pStyle w:val="IsiTabel"/>
              <w:suppressAutoHyphens/>
              <w:jc w:val="right"/>
            </w:pPr>
            <w:r>
              <w:t xml:space="preserve">-8</w:t>
            </w:r>
          </w:p>
        </w:tc>
        <w:tc>
          <w:tcPr>
            <w:tcW w:w="728" w:type="dxa"/>
          </w:tcPr>
          <w:p>
            <w:pPr>
              <w:pStyle w:val="IsiTabel"/>
              <w:suppressAutoHyphens/>
              <w:jc w:val="right"/>
            </w:pPr>
            <w:r>
              <w:t xml:space="preserve">-75</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Wonosobo</w:t>
            </w:r>
          </w:p>
        </w:tc>
        <w:tc>
          <w:tcPr>
            <w:tcW w:w="1167" w:type="dxa"/>
          </w:tcPr>
          <w:p>
            <w:pPr>
              <w:pStyle w:val="IsiTabel"/>
              <w:suppressAutoHyphens/>
              <w:jc w:val="right"/>
            </w:pPr>
            <w:r>
              <w:t xml:space="preserve">2.275</w:t>
            </w:r>
          </w:p>
        </w:tc>
        <w:tc>
          <w:tcPr>
            <w:tcW w:w="753" w:type="dxa"/>
          </w:tcPr>
          <w:p>
            <w:pPr>
              <w:pStyle w:val="IsiTabel"/>
              <w:suppressAutoHyphens/>
              <w:jc w:val="right"/>
            </w:pPr>
            <w:r>
              <w:t xml:space="preserve">347</w:t>
            </w:r>
          </w:p>
        </w:tc>
        <w:tc>
          <w:tcPr>
            <w:tcW w:w="1300" w:type="dxa"/>
          </w:tcPr>
          <w:p>
            <w:pPr>
              <w:pStyle w:val="IsiTabel"/>
              <w:suppressAutoHyphens/>
              <w:jc w:val="right"/>
            </w:pPr>
            <w:r>
              <w:t xml:space="preserve">138</w:t>
            </w:r>
          </w:p>
        </w:tc>
        <w:tc>
          <w:tcPr>
            <w:tcW w:w="1108" w:type="dxa"/>
          </w:tcPr>
          <w:p>
            <w:pPr>
              <w:pStyle w:val="IsiTabel"/>
              <w:suppressAutoHyphens/>
              <w:jc w:val="right"/>
            </w:pPr>
            <w:r>
              <w:t xml:space="preserve">2.484</w:t>
            </w:r>
          </w:p>
        </w:tc>
        <w:tc>
          <w:tcPr>
            <w:tcW w:w="1077" w:type="dxa"/>
          </w:tcPr>
          <w:p>
            <w:pPr>
              <w:pStyle w:val="IsiTabel"/>
              <w:suppressAutoHyphens/>
              <w:jc w:val="right"/>
            </w:pPr>
            <w:r>
              <w:t xml:space="preserve">330</w:t>
            </w:r>
          </w:p>
        </w:tc>
        <w:tc>
          <w:tcPr>
            <w:tcW w:w="1099" w:type="dxa"/>
          </w:tcPr>
          <w:p>
            <w:pPr>
              <w:pStyle w:val="IsiTabel"/>
              <w:suppressAutoHyphens/>
              <w:jc w:val="right"/>
            </w:pPr>
            <w:r>
              <w:t xml:space="preserve">49</w:t>
            </w:r>
          </w:p>
        </w:tc>
        <w:tc>
          <w:tcPr>
            <w:tcW w:w="728" w:type="dxa"/>
          </w:tcPr>
          <w:p>
            <w:pPr>
              <w:pStyle w:val="IsiTabel"/>
              <w:suppressAutoHyphens/>
              <w:jc w:val="right"/>
            </w:pPr>
            <w:r>
              <w:t xml:space="preserve">2</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Magelang</w:t>
            </w:r>
          </w:p>
        </w:tc>
        <w:tc>
          <w:tcPr>
            <w:tcW w:w="1167" w:type="dxa"/>
          </w:tcPr>
          <w:p>
            <w:pPr>
              <w:pStyle w:val="IsiTabel"/>
              <w:suppressAutoHyphens/>
              <w:jc w:val="right"/>
            </w:pPr>
            <w:r>
              <w:t xml:space="preserve">2.002</w:t>
            </w:r>
          </w:p>
        </w:tc>
        <w:tc>
          <w:tcPr>
            <w:tcW w:w="753" w:type="dxa"/>
          </w:tcPr>
          <w:p>
            <w:pPr>
              <w:pStyle w:val="IsiTabel"/>
              <w:suppressAutoHyphens/>
              <w:jc w:val="right"/>
            </w:pPr>
            <w:r>
              <w:t xml:space="preserve">3.211</w:t>
            </w:r>
          </w:p>
        </w:tc>
        <w:tc>
          <w:tcPr>
            <w:tcW w:w="1300" w:type="dxa"/>
          </w:tcPr>
          <w:p>
            <w:pPr>
              <w:pStyle w:val="IsiTabel"/>
              <w:suppressAutoHyphens/>
              <w:jc w:val="right"/>
            </w:pPr>
            <w:r>
              <w:t xml:space="preserve">313</w:t>
            </w:r>
          </w:p>
        </w:tc>
        <w:tc>
          <w:tcPr>
            <w:tcW w:w="1108" w:type="dxa"/>
          </w:tcPr>
          <w:p>
            <w:pPr>
              <w:pStyle w:val="IsiTabel"/>
              <w:suppressAutoHyphens/>
              <w:jc w:val="right"/>
            </w:pPr>
            <w:r>
              <w:t xml:space="preserve">4.900</w:t>
            </w:r>
          </w:p>
        </w:tc>
        <w:tc>
          <w:tcPr>
            <w:tcW w:w="1077" w:type="dxa"/>
          </w:tcPr>
          <w:p>
            <w:pPr>
              <w:pStyle w:val="IsiTabel"/>
              <w:suppressAutoHyphens/>
              <w:jc w:val="right"/>
            </w:pPr>
            <w:r>
              <w:t xml:space="preserve">491</w:t>
            </w:r>
          </w:p>
        </w:tc>
        <w:tc>
          <w:tcPr>
            <w:tcW w:w="1099" w:type="dxa"/>
          </w:tcPr>
          <w:p>
            <w:pPr>
              <w:pStyle w:val="IsiTabel"/>
              <w:suppressAutoHyphens/>
              <w:jc w:val="right"/>
            </w:pPr>
            <w:r>
              <w:t xml:space="preserve">-16</w:t>
            </w:r>
          </w:p>
        </w:tc>
        <w:tc>
          <w:tcPr>
            <w:tcW w:w="728" w:type="dxa"/>
          </w:tcPr>
          <w:p>
            <w:pPr>
              <w:pStyle w:val="IsiTabel"/>
              <w:suppressAutoHyphens/>
              <w:jc w:val="right"/>
            </w:pPr>
            <w:r>
              <w:t xml:space="preserve">-94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Boyolali</w:t>
            </w:r>
          </w:p>
        </w:tc>
        <w:tc>
          <w:tcPr>
            <w:tcW w:w="1167" w:type="dxa"/>
          </w:tcPr>
          <w:p>
            <w:pPr>
              <w:pStyle w:val="IsiTabel"/>
              <w:suppressAutoHyphens/>
              <w:jc w:val="right"/>
            </w:pPr>
            <w:r>
              <w:t xml:space="preserve">1.518</w:t>
            </w:r>
          </w:p>
        </w:tc>
        <w:tc>
          <w:tcPr>
            <w:tcW w:w="753" w:type="dxa"/>
          </w:tcPr>
          <w:p>
            <w:pPr>
              <w:pStyle w:val="IsiTabel"/>
              <w:suppressAutoHyphens/>
              <w:jc w:val="right"/>
            </w:pPr>
            <w:r>
              <w:t xml:space="preserve">1.256</w:t>
            </w:r>
          </w:p>
        </w:tc>
        <w:tc>
          <w:tcPr>
            <w:tcW w:w="1300" w:type="dxa"/>
          </w:tcPr>
          <w:p>
            <w:pPr>
              <w:pStyle w:val="IsiTabel"/>
              <w:suppressAutoHyphens/>
              <w:jc w:val="right"/>
            </w:pPr>
            <w:r>
              <w:t xml:space="preserve">187</w:t>
            </w:r>
          </w:p>
        </w:tc>
        <w:tc>
          <w:tcPr>
            <w:tcW w:w="1108" w:type="dxa"/>
          </w:tcPr>
          <w:p>
            <w:pPr>
              <w:pStyle w:val="IsiTabel"/>
              <w:suppressAutoHyphens/>
              <w:jc w:val="right"/>
            </w:pPr>
            <w:r>
              <w:t xml:space="preserve">2.587</w:t>
            </w:r>
          </w:p>
        </w:tc>
        <w:tc>
          <w:tcPr>
            <w:tcW w:w="1077" w:type="dxa"/>
          </w:tcPr>
          <w:p>
            <w:pPr>
              <w:pStyle w:val="IsiTabel"/>
              <w:suppressAutoHyphens/>
              <w:jc w:val="right"/>
            </w:pPr>
            <w:r>
              <w:t xml:space="preserve">323</w:t>
            </w:r>
          </w:p>
        </w:tc>
        <w:tc>
          <w:tcPr>
            <w:tcW w:w="1099" w:type="dxa"/>
          </w:tcPr>
          <w:p>
            <w:pPr>
              <w:pStyle w:val="IsiTabel"/>
              <w:suppressAutoHyphens/>
              <w:jc w:val="right"/>
            </w:pPr>
            <w:r>
              <w:t xml:space="preserve">60</w:t>
            </w:r>
          </w:p>
        </w:tc>
        <w:tc>
          <w:tcPr>
            <w:tcW w:w="728" w:type="dxa"/>
          </w:tcPr>
          <w:p>
            <w:pPr>
              <w:pStyle w:val="IsiTabel"/>
              <w:suppressAutoHyphens/>
              <w:jc w:val="right"/>
            </w:pPr>
            <w:r>
              <w:t xml:space="preserve">-42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Klaten</w:t>
            </w:r>
          </w:p>
        </w:tc>
        <w:tc>
          <w:tcPr>
            <w:tcW w:w="1167" w:type="dxa"/>
          </w:tcPr>
          <w:p>
            <w:pPr>
              <w:pStyle w:val="IsiTabel"/>
              <w:suppressAutoHyphens/>
              <w:jc w:val="right"/>
            </w:pPr>
            <w:r>
              <w:t xml:space="preserve">750</w:t>
            </w:r>
          </w:p>
        </w:tc>
        <w:tc>
          <w:tcPr>
            <w:tcW w:w="753" w:type="dxa"/>
          </w:tcPr>
          <w:p>
            <w:pPr>
              <w:pStyle w:val="IsiTabel"/>
              <w:suppressAutoHyphens/>
              <w:jc w:val="right"/>
            </w:pPr>
            <w:r>
              <w:t xml:space="preserve">2.405</w:t>
            </w:r>
          </w:p>
        </w:tc>
        <w:tc>
          <w:tcPr>
            <w:tcW w:w="1300" w:type="dxa"/>
          </w:tcPr>
          <w:p>
            <w:pPr>
              <w:pStyle w:val="IsiTabel"/>
              <w:suppressAutoHyphens/>
              <w:jc w:val="right"/>
            </w:pPr>
            <w:r>
              <w:t xml:space="preserve">378</w:t>
            </w:r>
          </w:p>
        </w:tc>
        <w:tc>
          <w:tcPr>
            <w:tcW w:w="1108" w:type="dxa"/>
          </w:tcPr>
          <w:p>
            <w:pPr>
              <w:pStyle w:val="IsiTabel"/>
              <w:suppressAutoHyphens/>
              <w:jc w:val="right"/>
            </w:pPr>
            <w:r>
              <w:t xml:space="preserve">2.777</w:t>
            </w:r>
          </w:p>
        </w:tc>
        <w:tc>
          <w:tcPr>
            <w:tcW w:w="1077" w:type="dxa"/>
          </w:tcPr>
          <w:p>
            <w:pPr>
              <w:pStyle w:val="IsiTabel"/>
              <w:suppressAutoHyphens/>
              <w:jc w:val="right"/>
            </w:pPr>
            <w:r>
              <w:t xml:space="preserve">395</w:t>
            </w:r>
          </w:p>
        </w:tc>
        <w:tc>
          <w:tcPr>
            <w:tcW w:w="1099" w:type="dxa"/>
          </w:tcPr>
          <w:p>
            <w:pPr>
              <w:pStyle w:val="IsiTabel"/>
              <w:suppressAutoHyphens/>
              <w:jc w:val="right"/>
            </w:pPr>
            <w:r>
              <w:t xml:space="preserve">106</w:t>
            </w:r>
          </w:p>
        </w:tc>
        <w:tc>
          <w:tcPr>
            <w:tcW w:w="728" w:type="dxa"/>
          </w:tcPr>
          <w:p>
            <w:pPr>
              <w:pStyle w:val="IsiTabel"/>
              <w:suppressAutoHyphens/>
              <w:jc w:val="right"/>
            </w:pPr>
            <w:r>
              <w:t xml:space="preserve">-135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Sukoharjo</w:t>
            </w:r>
          </w:p>
        </w:tc>
        <w:tc>
          <w:tcPr>
            <w:tcW w:w="1167" w:type="dxa"/>
          </w:tcPr>
          <w:p>
            <w:pPr>
              <w:pStyle w:val="IsiTabel"/>
              <w:suppressAutoHyphens/>
              <w:jc w:val="right"/>
            </w:pPr>
            <w:r>
              <w:t xml:space="preserve">568</w:t>
            </w:r>
          </w:p>
        </w:tc>
        <w:tc>
          <w:tcPr>
            <w:tcW w:w="753" w:type="dxa"/>
          </w:tcPr>
          <w:p>
            <w:pPr>
              <w:pStyle w:val="IsiTabel"/>
              <w:suppressAutoHyphens/>
              <w:jc w:val="right"/>
            </w:pPr>
            <w:r>
              <w:t xml:space="preserve">5.519</w:t>
            </w:r>
          </w:p>
        </w:tc>
        <w:tc>
          <w:tcPr>
            <w:tcW w:w="1300" w:type="dxa"/>
          </w:tcPr>
          <w:p>
            <w:pPr>
              <w:pStyle w:val="IsiTabel"/>
              <w:suppressAutoHyphens/>
              <w:jc w:val="right"/>
            </w:pPr>
            <w:r>
              <w:t xml:space="preserve">246</w:t>
            </w:r>
          </w:p>
        </w:tc>
        <w:tc>
          <w:tcPr>
            <w:tcW w:w="1108" w:type="dxa"/>
          </w:tcPr>
          <w:p>
            <w:pPr>
              <w:pStyle w:val="IsiTabel"/>
              <w:suppressAutoHyphens/>
              <w:jc w:val="right"/>
            </w:pPr>
            <w:r>
              <w:t xml:space="preserve">5.841</w:t>
            </w:r>
          </w:p>
        </w:tc>
        <w:tc>
          <w:tcPr>
            <w:tcW w:w="1077" w:type="dxa"/>
          </w:tcPr>
          <w:p>
            <w:pPr>
              <w:pStyle w:val="IsiTabel"/>
              <w:suppressAutoHyphens/>
              <w:jc w:val="right"/>
            </w:pPr>
            <w:r>
              <w:t xml:space="preserve">761</w:t>
            </w:r>
          </w:p>
        </w:tc>
        <w:tc>
          <w:tcPr>
            <w:tcW w:w="1099" w:type="dxa"/>
          </w:tcPr>
          <w:p>
            <w:pPr>
              <w:pStyle w:val="IsiTabel"/>
              <w:suppressAutoHyphens/>
              <w:jc w:val="right"/>
            </w:pPr>
            <w:r>
              <w:t xml:space="preserve">229</w:t>
            </w:r>
          </w:p>
        </w:tc>
        <w:tc>
          <w:tcPr>
            <w:tcW w:w="728" w:type="dxa"/>
          </w:tcPr>
          <w:p>
            <w:pPr>
              <w:pStyle w:val="IsiTabel"/>
              <w:suppressAutoHyphens/>
              <w:jc w:val="right"/>
            </w:pPr>
            <w:r>
              <w:t xml:space="preserve">-92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Wonogiri</w:t>
            </w:r>
          </w:p>
        </w:tc>
        <w:tc>
          <w:tcPr>
            <w:tcW w:w="1167" w:type="dxa"/>
          </w:tcPr>
          <w:p>
            <w:pPr>
              <w:pStyle w:val="IsiTabel"/>
              <w:suppressAutoHyphens/>
              <w:jc w:val="right"/>
            </w:pPr>
            <w:r>
              <w:t xml:space="preserve">2.174</w:t>
            </w:r>
          </w:p>
        </w:tc>
        <w:tc>
          <w:tcPr>
            <w:tcW w:w="753" w:type="dxa"/>
          </w:tcPr>
          <w:p>
            <w:pPr>
              <w:pStyle w:val="IsiTabel"/>
              <w:suppressAutoHyphens/>
              <w:jc w:val="right"/>
            </w:pPr>
            <w:r>
              <w:t xml:space="preserve">1.331</w:t>
            </w:r>
          </w:p>
        </w:tc>
        <w:tc>
          <w:tcPr>
            <w:tcW w:w="1300" w:type="dxa"/>
          </w:tcPr>
          <w:p>
            <w:pPr>
              <w:pStyle w:val="IsiTabel"/>
              <w:suppressAutoHyphens/>
              <w:jc w:val="right"/>
            </w:pPr>
            <w:r>
              <w:t xml:space="preserve">329</w:t>
            </w:r>
          </w:p>
        </w:tc>
        <w:tc>
          <w:tcPr>
            <w:tcW w:w="1108" w:type="dxa"/>
          </w:tcPr>
          <w:p>
            <w:pPr>
              <w:pStyle w:val="IsiTabel"/>
              <w:suppressAutoHyphens/>
              <w:jc w:val="right"/>
            </w:pPr>
            <w:r>
              <w:t xml:space="preserve">3.175</w:t>
            </w:r>
          </w:p>
        </w:tc>
        <w:tc>
          <w:tcPr>
            <w:tcW w:w="1077" w:type="dxa"/>
          </w:tcPr>
          <w:p>
            <w:pPr>
              <w:pStyle w:val="IsiTabel"/>
              <w:suppressAutoHyphens/>
              <w:jc w:val="right"/>
            </w:pPr>
            <w:r>
              <w:t xml:space="preserve">187</w:t>
            </w:r>
          </w:p>
        </w:tc>
        <w:tc>
          <w:tcPr>
            <w:tcW w:w="1099" w:type="dxa"/>
          </w:tcPr>
          <w:p>
            <w:pPr>
              <w:pStyle w:val="IsiTabel"/>
              <w:suppressAutoHyphens/>
              <w:jc w:val="right"/>
            </w:pPr>
            <w:r>
              <w:t xml:space="preserve">-9</w:t>
            </w:r>
          </w:p>
        </w:tc>
        <w:tc>
          <w:tcPr>
            <w:tcW w:w="728" w:type="dxa"/>
          </w:tcPr>
          <w:p>
            <w:pPr>
              <w:pStyle w:val="IsiTabel"/>
              <w:suppressAutoHyphens/>
              <w:jc w:val="right"/>
            </w:pPr>
            <w:r>
              <w:t xml:space="preserve">-105</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Karanganyar</w:t>
            </w:r>
          </w:p>
        </w:tc>
        <w:tc>
          <w:tcPr>
            <w:tcW w:w="1167" w:type="dxa"/>
          </w:tcPr>
          <w:p>
            <w:pPr>
              <w:pStyle w:val="IsiTabel"/>
              <w:suppressAutoHyphens/>
              <w:jc w:val="right"/>
            </w:pPr>
            <w:r>
              <w:t xml:space="preserve">1.299</w:t>
            </w:r>
          </w:p>
        </w:tc>
        <w:tc>
          <w:tcPr>
            <w:tcW w:w="753" w:type="dxa"/>
          </w:tcPr>
          <w:p>
            <w:pPr>
              <w:pStyle w:val="IsiTabel"/>
              <w:suppressAutoHyphens/>
              <w:jc w:val="right"/>
            </w:pPr>
            <w:r>
              <w:t xml:space="preserve">5.988</w:t>
            </w:r>
          </w:p>
        </w:tc>
        <w:tc>
          <w:tcPr>
            <w:tcW w:w="1300" w:type="dxa"/>
          </w:tcPr>
          <w:p>
            <w:pPr>
              <w:pStyle w:val="IsiTabel"/>
              <w:suppressAutoHyphens/>
              <w:jc w:val="right"/>
            </w:pPr>
            <w:r>
              <w:t xml:space="preserve">229</w:t>
            </w:r>
          </w:p>
        </w:tc>
        <w:tc>
          <w:tcPr>
            <w:tcW w:w="1108" w:type="dxa"/>
          </w:tcPr>
          <w:p>
            <w:pPr>
              <w:pStyle w:val="IsiTabel"/>
              <w:suppressAutoHyphens/>
              <w:jc w:val="right"/>
            </w:pPr>
            <w:r>
              <w:t xml:space="preserve">7.057</w:t>
            </w:r>
          </w:p>
        </w:tc>
        <w:tc>
          <w:tcPr>
            <w:tcW w:w="1077" w:type="dxa"/>
          </w:tcPr>
          <w:p>
            <w:pPr>
              <w:pStyle w:val="IsiTabel"/>
              <w:suppressAutoHyphens/>
              <w:jc w:val="right"/>
            </w:pPr>
            <w:r>
              <w:t xml:space="preserve">849</w:t>
            </w:r>
          </w:p>
        </w:tc>
        <w:tc>
          <w:tcPr>
            <w:tcW w:w="1099" w:type="dxa"/>
          </w:tcPr>
          <w:p>
            <w:pPr>
              <w:pStyle w:val="IsiTabel"/>
              <w:suppressAutoHyphens/>
              <w:jc w:val="right"/>
            </w:pPr>
            <w:r>
              <w:t xml:space="preserve">251</w:t>
            </w:r>
          </w:p>
        </w:tc>
        <w:tc>
          <w:tcPr>
            <w:tcW w:w="728" w:type="dxa"/>
          </w:tcPr>
          <w:p>
            <w:pPr>
              <w:pStyle w:val="IsiTabel"/>
              <w:suppressAutoHyphens/>
              <w:jc w:val="right"/>
            </w:pPr>
            <w:r>
              <w:t xml:space="preserve">-84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Sragen</w:t>
            </w:r>
          </w:p>
        </w:tc>
        <w:tc>
          <w:tcPr>
            <w:tcW w:w="1167" w:type="dxa"/>
          </w:tcPr>
          <w:p>
            <w:pPr>
              <w:pStyle w:val="IsiTabel"/>
              <w:suppressAutoHyphens/>
              <w:jc w:val="right"/>
            </w:pPr>
            <w:r>
              <w:t xml:space="preserve">1.268</w:t>
            </w:r>
          </w:p>
        </w:tc>
        <w:tc>
          <w:tcPr>
            <w:tcW w:w="753" w:type="dxa"/>
          </w:tcPr>
          <w:p>
            <w:pPr>
              <w:pStyle w:val="IsiTabel"/>
              <w:suppressAutoHyphens/>
              <w:jc w:val="right"/>
            </w:pPr>
            <w:r>
              <w:t xml:space="preserve">5.756</w:t>
            </w:r>
          </w:p>
        </w:tc>
        <w:tc>
          <w:tcPr>
            <w:tcW w:w="1300" w:type="dxa"/>
          </w:tcPr>
          <w:p>
            <w:pPr>
              <w:pStyle w:val="IsiTabel"/>
              <w:suppressAutoHyphens/>
              <w:jc w:val="right"/>
            </w:pPr>
            <w:r>
              <w:t xml:space="preserve">282</w:t>
            </w:r>
          </w:p>
        </w:tc>
        <w:tc>
          <w:tcPr>
            <w:tcW w:w="1108" w:type="dxa"/>
          </w:tcPr>
          <w:p>
            <w:pPr>
              <w:pStyle w:val="IsiTabel"/>
              <w:suppressAutoHyphens/>
              <w:jc w:val="right"/>
            </w:pPr>
            <w:r>
              <w:t xml:space="preserve">6.742</w:t>
            </w:r>
          </w:p>
        </w:tc>
        <w:tc>
          <w:tcPr>
            <w:tcW w:w="1077" w:type="dxa"/>
          </w:tcPr>
          <w:p>
            <w:pPr>
              <w:pStyle w:val="IsiTabel"/>
              <w:suppressAutoHyphens/>
              <w:jc w:val="right"/>
            </w:pPr>
            <w:r>
              <w:t xml:space="preserve">807</w:t>
            </w:r>
          </w:p>
        </w:tc>
        <w:tc>
          <w:tcPr>
            <w:tcW w:w="1099" w:type="dxa"/>
          </w:tcPr>
          <w:p>
            <w:pPr>
              <w:pStyle w:val="IsiTabel"/>
              <w:suppressAutoHyphens/>
              <w:jc w:val="right"/>
            </w:pPr>
            <w:r>
              <w:t xml:space="preserve">186</w:t>
            </w:r>
          </w:p>
        </w:tc>
        <w:tc>
          <w:tcPr>
            <w:tcW w:w="728" w:type="dxa"/>
          </w:tcPr>
          <w:p>
            <w:pPr>
              <w:pStyle w:val="IsiTabel"/>
              <w:suppressAutoHyphens/>
              <w:jc w:val="right"/>
            </w:pPr>
            <w:r>
              <w:t xml:space="preserve">-95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Grobogan</w:t>
            </w:r>
          </w:p>
        </w:tc>
        <w:tc>
          <w:tcPr>
            <w:tcW w:w="1167" w:type="dxa"/>
          </w:tcPr>
          <w:p>
            <w:pPr>
              <w:pStyle w:val="IsiTabel"/>
              <w:suppressAutoHyphens/>
              <w:jc w:val="right"/>
            </w:pPr>
            <w:r>
              <w:t xml:space="preserve">2.331</w:t>
            </w:r>
          </w:p>
        </w:tc>
        <w:tc>
          <w:tcPr>
            <w:tcW w:w="753" w:type="dxa"/>
          </w:tcPr>
          <w:p>
            <w:pPr>
              <w:pStyle w:val="IsiTabel"/>
              <w:suppressAutoHyphens/>
              <w:jc w:val="right"/>
            </w:pPr>
            <w:r>
              <w:t xml:space="preserve">2.936</w:t>
            </w:r>
          </w:p>
        </w:tc>
        <w:tc>
          <w:tcPr>
            <w:tcW w:w="1300" w:type="dxa"/>
          </w:tcPr>
          <w:p>
            <w:pPr>
              <w:pStyle w:val="IsiTabel"/>
              <w:suppressAutoHyphens/>
              <w:jc w:val="right"/>
            </w:pPr>
            <w:r>
              <w:t xml:space="preserve">558</w:t>
            </w:r>
          </w:p>
        </w:tc>
        <w:tc>
          <w:tcPr>
            <w:tcW w:w="1108" w:type="dxa"/>
          </w:tcPr>
          <w:p>
            <w:pPr>
              <w:pStyle w:val="IsiTabel"/>
              <w:suppressAutoHyphens/>
              <w:jc w:val="right"/>
            </w:pPr>
            <w:r>
              <w:t xml:space="preserve">4.709</w:t>
            </w:r>
          </w:p>
        </w:tc>
        <w:tc>
          <w:tcPr>
            <w:tcW w:w="1077" w:type="dxa"/>
          </w:tcPr>
          <w:p>
            <w:pPr>
              <w:pStyle w:val="IsiTabel"/>
              <w:suppressAutoHyphens/>
              <w:jc w:val="right"/>
            </w:pPr>
            <w:r>
              <w:t xml:space="preserve">380</w:t>
            </w:r>
          </w:p>
        </w:tc>
        <w:tc>
          <w:tcPr>
            <w:tcW w:w="1099" w:type="dxa"/>
          </w:tcPr>
          <w:p>
            <w:pPr>
              <w:pStyle w:val="IsiTabel"/>
              <w:suppressAutoHyphens/>
              <w:jc w:val="right"/>
            </w:pPr>
            <w:r>
              <w:t xml:space="preserve">-90</w:t>
            </w:r>
          </w:p>
        </w:tc>
        <w:tc>
          <w:tcPr>
            <w:tcW w:w="728" w:type="dxa"/>
          </w:tcPr>
          <w:p>
            <w:pPr>
              <w:pStyle w:val="IsiTabel"/>
              <w:suppressAutoHyphens/>
              <w:jc w:val="right"/>
            </w:pPr>
            <w:r>
              <w:t xml:space="preserve">-155</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Blora</w:t>
            </w:r>
          </w:p>
        </w:tc>
        <w:tc>
          <w:tcPr>
            <w:tcW w:w="1167" w:type="dxa"/>
          </w:tcPr>
          <w:p>
            <w:pPr>
              <w:pStyle w:val="IsiTabel"/>
              <w:suppressAutoHyphens/>
              <w:jc w:val="right"/>
            </w:pPr>
            <w:r>
              <w:t xml:space="preserve">1.899</w:t>
            </w:r>
          </w:p>
        </w:tc>
        <w:tc>
          <w:tcPr>
            <w:tcW w:w="753" w:type="dxa"/>
          </w:tcPr>
          <w:p>
            <w:pPr>
              <w:pStyle w:val="IsiTabel"/>
              <w:suppressAutoHyphens/>
              <w:jc w:val="right"/>
            </w:pPr>
            <w:r>
              <w:t xml:space="preserve">19.116</w:t>
            </w:r>
          </w:p>
        </w:tc>
        <w:tc>
          <w:tcPr>
            <w:tcW w:w="1300" w:type="dxa"/>
          </w:tcPr>
          <w:p>
            <w:pPr>
              <w:pStyle w:val="IsiTabel"/>
              <w:suppressAutoHyphens/>
              <w:jc w:val="right"/>
            </w:pPr>
            <w:r>
              <w:t xml:space="preserve">177</w:t>
            </w:r>
          </w:p>
        </w:tc>
        <w:tc>
          <w:tcPr>
            <w:tcW w:w="1108" w:type="dxa"/>
          </w:tcPr>
          <w:p>
            <w:pPr>
              <w:pStyle w:val="IsiTabel"/>
              <w:suppressAutoHyphens/>
              <w:jc w:val="right"/>
            </w:pPr>
            <w:r>
              <w:t xml:space="preserve">20.838</w:t>
            </w:r>
          </w:p>
        </w:tc>
        <w:tc>
          <w:tcPr>
            <w:tcW w:w="1077" w:type="dxa"/>
          </w:tcPr>
          <w:p>
            <w:pPr>
              <w:pStyle w:val="IsiTabel"/>
              <w:suppressAutoHyphens/>
              <w:jc w:val="right"/>
            </w:pPr>
            <w:r>
              <w:t xml:space="preserve">1.928</w:t>
            </w:r>
          </w:p>
        </w:tc>
        <w:tc>
          <w:tcPr>
            <w:tcW w:w="1099" w:type="dxa"/>
          </w:tcPr>
          <w:p>
            <w:pPr>
              <w:pStyle w:val="IsiTabel"/>
              <w:suppressAutoHyphens/>
              <w:jc w:val="right"/>
            </w:pPr>
            <w:r>
              <w:t xml:space="preserve">385</w:t>
            </w:r>
          </w:p>
        </w:tc>
        <w:tc>
          <w:tcPr>
            <w:tcW w:w="728" w:type="dxa"/>
          </w:tcPr>
          <w:p>
            <w:pPr>
              <w:pStyle w:val="IsiTabel"/>
              <w:suppressAutoHyphens/>
              <w:jc w:val="right"/>
            </w:pPr>
            <w:r>
              <w:t xml:space="preserve">-12</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Rembang</w:t>
            </w:r>
          </w:p>
        </w:tc>
        <w:tc>
          <w:tcPr>
            <w:tcW w:w="1167" w:type="dxa"/>
          </w:tcPr>
          <w:p>
            <w:pPr>
              <w:pStyle w:val="IsiTabel"/>
              <w:suppressAutoHyphens/>
              <w:jc w:val="right"/>
            </w:pPr>
            <w:r>
              <w:t xml:space="preserve">675</w:t>
            </w:r>
          </w:p>
        </w:tc>
        <w:tc>
          <w:tcPr>
            <w:tcW w:w="753" w:type="dxa"/>
          </w:tcPr>
          <w:p>
            <w:pPr>
              <w:pStyle w:val="IsiTabel"/>
              <w:suppressAutoHyphens/>
              <w:jc w:val="right"/>
            </w:pPr>
            <w:r>
              <w:t xml:space="preserve">93</w:t>
            </w:r>
          </w:p>
        </w:tc>
        <w:tc>
          <w:tcPr>
            <w:tcW w:w="1300" w:type="dxa"/>
          </w:tcPr>
          <w:p>
            <w:pPr>
              <w:pStyle w:val="IsiTabel"/>
              <w:suppressAutoHyphens/>
              <w:jc w:val="right"/>
            </w:pPr>
            <w:r>
              <w:t xml:space="preserve">317</w:t>
            </w:r>
          </w:p>
        </w:tc>
        <w:tc>
          <w:tcPr>
            <w:tcW w:w="1108" w:type="dxa"/>
          </w:tcPr>
          <w:p>
            <w:pPr>
              <w:pStyle w:val="IsiTabel"/>
              <w:suppressAutoHyphens/>
              <w:jc w:val="right"/>
            </w:pPr>
            <w:r>
              <w:t xml:space="preserve">450</w:t>
            </w:r>
          </w:p>
        </w:tc>
        <w:tc>
          <w:tcPr>
            <w:tcW w:w="1077" w:type="dxa"/>
          </w:tcPr>
          <w:p>
            <w:pPr>
              <w:pStyle w:val="IsiTabel"/>
              <w:suppressAutoHyphens/>
              <w:jc w:val="right"/>
            </w:pPr>
            <w:r>
              <w:t xml:space="preserve">-15</w:t>
            </w:r>
          </w:p>
        </w:tc>
        <w:tc>
          <w:tcPr>
            <w:tcW w:w="1099" w:type="dxa"/>
          </w:tcPr>
          <w:p>
            <w:pPr>
              <w:pStyle w:val="IsiTabel"/>
              <w:suppressAutoHyphens/>
              <w:jc w:val="right"/>
            </w:pPr>
            <w:r>
              <w:t xml:space="preserve">-67</w:t>
            </w:r>
          </w:p>
        </w:tc>
        <w:tc>
          <w:tcPr>
            <w:tcW w:w="728" w:type="dxa"/>
          </w:tcPr>
          <w:p>
            <w:pPr>
              <w:pStyle w:val="IsiTabel"/>
              <w:suppressAutoHyphens/>
              <w:jc w:val="right"/>
            </w:pPr>
            <w:r>
              <w:t xml:space="preserve">-80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Pati</w:t>
            </w:r>
          </w:p>
        </w:tc>
        <w:tc>
          <w:tcPr>
            <w:tcW w:w="1167" w:type="dxa"/>
          </w:tcPr>
          <w:p>
            <w:pPr>
              <w:pStyle w:val="IsiTabel"/>
              <w:suppressAutoHyphens/>
              <w:jc w:val="right"/>
            </w:pPr>
            <w:r>
              <w:t xml:space="preserve">1.354</w:t>
            </w:r>
          </w:p>
        </w:tc>
        <w:tc>
          <w:tcPr>
            <w:tcW w:w="753" w:type="dxa"/>
          </w:tcPr>
          <w:p>
            <w:pPr>
              <w:pStyle w:val="IsiTabel"/>
              <w:suppressAutoHyphens/>
              <w:jc w:val="right"/>
            </w:pPr>
            <w:r>
              <w:t xml:space="preserve">781</w:t>
            </w:r>
          </w:p>
        </w:tc>
        <w:tc>
          <w:tcPr>
            <w:tcW w:w="1300" w:type="dxa"/>
          </w:tcPr>
          <w:p>
            <w:pPr>
              <w:pStyle w:val="IsiTabel"/>
              <w:suppressAutoHyphens/>
              <w:jc w:val="right"/>
            </w:pPr>
            <w:r>
              <w:t xml:space="preserve">521</w:t>
            </w:r>
          </w:p>
        </w:tc>
        <w:tc>
          <w:tcPr>
            <w:tcW w:w="1108" w:type="dxa"/>
          </w:tcPr>
          <w:p>
            <w:pPr>
              <w:pStyle w:val="IsiTabel"/>
              <w:suppressAutoHyphens/>
              <w:jc w:val="right"/>
            </w:pPr>
            <w:r>
              <w:t xml:space="preserve">1.614</w:t>
            </w:r>
          </w:p>
        </w:tc>
        <w:tc>
          <w:tcPr>
            <w:tcW w:w="1077" w:type="dxa"/>
          </w:tcPr>
          <w:p>
            <w:pPr>
              <w:pStyle w:val="IsiTabel"/>
              <w:suppressAutoHyphens/>
              <w:jc w:val="right"/>
            </w:pPr>
            <w:r>
              <w:t xml:space="preserve">55</w:t>
            </w:r>
          </w:p>
        </w:tc>
        <w:tc>
          <w:tcPr>
            <w:tcW w:w="1099" w:type="dxa"/>
          </w:tcPr>
          <w:p>
            <w:pPr>
              <w:pStyle w:val="IsiTabel"/>
              <w:suppressAutoHyphens/>
              <w:jc w:val="right"/>
            </w:pPr>
            <w:r>
              <w:t xml:space="preserve">-84</w:t>
            </w:r>
          </w:p>
        </w:tc>
        <w:tc>
          <w:tcPr>
            <w:tcW w:w="728" w:type="dxa"/>
          </w:tcPr>
          <w:p>
            <w:pPr>
              <w:pStyle w:val="IsiTabel"/>
              <w:suppressAutoHyphens/>
              <w:jc w:val="right"/>
            </w:pPr>
            <w:r>
              <w:t xml:space="preserve">-133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Kudus</w:t>
            </w:r>
          </w:p>
        </w:tc>
        <w:tc>
          <w:tcPr>
            <w:tcW w:w="1167" w:type="dxa"/>
          </w:tcPr>
          <w:p>
            <w:pPr>
              <w:pStyle w:val="IsiTabel"/>
              <w:suppressAutoHyphens/>
              <w:jc w:val="right"/>
            </w:pPr>
            <w:r>
              <w:t xml:space="preserve">489</w:t>
            </w:r>
          </w:p>
        </w:tc>
        <w:tc>
          <w:tcPr>
            <w:tcW w:w="753" w:type="dxa"/>
          </w:tcPr>
          <w:p>
            <w:pPr>
              <w:pStyle w:val="IsiTabel"/>
              <w:suppressAutoHyphens/>
              <w:jc w:val="right"/>
            </w:pPr>
            <w:r>
              <w:t xml:space="preserve">511</w:t>
            </w:r>
          </w:p>
        </w:tc>
        <w:tc>
          <w:tcPr>
            <w:tcW w:w="1300" w:type="dxa"/>
          </w:tcPr>
          <w:p>
            <w:pPr>
              <w:pStyle w:val="IsiTabel"/>
              <w:suppressAutoHyphens/>
              <w:jc w:val="right"/>
            </w:pPr>
            <w:r>
              <w:t xml:space="preserve">267</w:t>
            </w:r>
          </w:p>
        </w:tc>
        <w:tc>
          <w:tcPr>
            <w:tcW w:w="1108" w:type="dxa"/>
          </w:tcPr>
          <w:p>
            <w:pPr>
              <w:pStyle w:val="IsiTabel"/>
              <w:suppressAutoHyphens/>
              <w:jc w:val="right"/>
            </w:pPr>
            <w:r>
              <w:t xml:space="preserve">733</w:t>
            </w:r>
          </w:p>
        </w:tc>
        <w:tc>
          <w:tcPr>
            <w:tcW w:w="1077" w:type="dxa"/>
          </w:tcPr>
          <w:p>
            <w:pPr>
              <w:pStyle w:val="IsiTabel"/>
              <w:suppressAutoHyphens/>
              <w:jc w:val="right"/>
            </w:pPr>
            <w:r>
              <w:t xml:space="preserve">27</w:t>
            </w:r>
          </w:p>
        </w:tc>
        <w:tc>
          <w:tcPr>
            <w:tcW w:w="1099" w:type="dxa"/>
          </w:tcPr>
          <w:p>
            <w:pPr>
              <w:pStyle w:val="IsiTabel"/>
              <w:suppressAutoHyphens/>
              <w:jc w:val="right"/>
            </w:pPr>
            <w:r>
              <w:t xml:space="preserve">-45</w:t>
            </w:r>
          </w:p>
        </w:tc>
        <w:tc>
          <w:tcPr>
            <w:tcW w:w="728" w:type="dxa"/>
          </w:tcPr>
          <w:p>
            <w:pPr>
              <w:pStyle w:val="IsiTabel"/>
              <w:suppressAutoHyphens/>
              <w:jc w:val="right"/>
            </w:pPr>
            <w:r>
              <w:t xml:space="preserve">-84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Jepara</w:t>
            </w:r>
          </w:p>
        </w:tc>
        <w:tc>
          <w:tcPr>
            <w:tcW w:w="1167" w:type="dxa"/>
          </w:tcPr>
          <w:p>
            <w:pPr>
              <w:pStyle w:val="IsiTabel"/>
              <w:suppressAutoHyphens/>
              <w:jc w:val="right"/>
            </w:pPr>
            <w:r>
              <w:t xml:space="preserve">1.175</w:t>
            </w:r>
          </w:p>
        </w:tc>
        <w:tc>
          <w:tcPr>
            <w:tcW w:w="753" w:type="dxa"/>
          </w:tcPr>
          <w:p>
            <w:pPr>
              <w:pStyle w:val="IsiTabel"/>
              <w:suppressAutoHyphens/>
              <w:jc w:val="right"/>
            </w:pPr>
            <w:r>
              <w:t xml:space="preserve">284</w:t>
            </w:r>
          </w:p>
        </w:tc>
        <w:tc>
          <w:tcPr>
            <w:tcW w:w="1300" w:type="dxa"/>
          </w:tcPr>
          <w:p>
            <w:pPr>
              <w:pStyle w:val="IsiTabel"/>
              <w:suppressAutoHyphens/>
              <w:jc w:val="right"/>
            </w:pPr>
            <w:r>
              <w:t xml:space="preserve">408</w:t>
            </w:r>
          </w:p>
        </w:tc>
        <w:tc>
          <w:tcPr>
            <w:tcW w:w="1108" w:type="dxa"/>
          </w:tcPr>
          <w:p>
            <w:pPr>
              <w:pStyle w:val="IsiTabel"/>
              <w:suppressAutoHyphens/>
              <w:jc w:val="right"/>
            </w:pPr>
            <w:r>
              <w:t xml:space="preserve">1.051</w:t>
            </w:r>
          </w:p>
        </w:tc>
        <w:tc>
          <w:tcPr>
            <w:tcW w:w="1077" w:type="dxa"/>
          </w:tcPr>
          <w:p>
            <w:pPr>
              <w:pStyle w:val="IsiTabel"/>
              <w:suppressAutoHyphens/>
              <w:jc w:val="right"/>
            </w:pPr>
            <w:r>
              <w:t xml:space="preserve">-20</w:t>
            </w:r>
          </w:p>
        </w:tc>
        <w:tc>
          <w:tcPr>
            <w:tcW w:w="1099" w:type="dxa"/>
          </w:tcPr>
          <w:p>
            <w:pPr>
              <w:pStyle w:val="IsiTabel"/>
              <w:suppressAutoHyphens/>
              <w:jc w:val="right"/>
            </w:pPr>
            <w:r>
              <w:t xml:space="preserve">-84</w:t>
            </w:r>
          </w:p>
        </w:tc>
        <w:tc>
          <w:tcPr>
            <w:tcW w:w="728" w:type="dxa"/>
          </w:tcPr>
          <w:p>
            <w:pPr>
              <w:pStyle w:val="IsiTabel"/>
              <w:suppressAutoHyphens/>
              <w:jc w:val="right"/>
            </w:pPr>
            <w:r>
              <w:t xml:space="preserve">-111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Demak</w:t>
            </w:r>
          </w:p>
        </w:tc>
        <w:tc>
          <w:tcPr>
            <w:tcW w:w="1167" w:type="dxa"/>
          </w:tcPr>
          <w:p>
            <w:pPr>
              <w:pStyle w:val="IsiTabel"/>
              <w:suppressAutoHyphens/>
              <w:jc w:val="right"/>
            </w:pPr>
            <w:r>
              <w:t xml:space="preserve">1.208</w:t>
            </w:r>
          </w:p>
        </w:tc>
        <w:tc>
          <w:tcPr>
            <w:tcW w:w="753" w:type="dxa"/>
          </w:tcPr>
          <w:p>
            <w:pPr>
              <w:pStyle w:val="IsiTabel"/>
              <w:suppressAutoHyphens/>
              <w:jc w:val="right"/>
            </w:pPr>
            <w:r>
              <w:t xml:space="preserve">3.618</w:t>
            </w:r>
          </w:p>
        </w:tc>
        <w:tc>
          <w:tcPr>
            <w:tcW w:w="1300" w:type="dxa"/>
          </w:tcPr>
          <w:p>
            <w:pPr>
              <w:pStyle w:val="IsiTabel"/>
              <w:suppressAutoHyphens/>
              <w:jc w:val="right"/>
            </w:pPr>
            <w:r>
              <w:t xml:space="preserve">561</w:t>
            </w:r>
          </w:p>
        </w:tc>
        <w:tc>
          <w:tcPr>
            <w:tcW w:w="1108" w:type="dxa"/>
          </w:tcPr>
          <w:p>
            <w:pPr>
              <w:pStyle w:val="IsiTabel"/>
              <w:suppressAutoHyphens/>
              <w:jc w:val="right"/>
            </w:pPr>
            <w:r>
              <w:t xml:space="preserve">4.265</w:t>
            </w:r>
          </w:p>
        </w:tc>
        <w:tc>
          <w:tcPr>
            <w:tcW w:w="1077" w:type="dxa"/>
          </w:tcPr>
          <w:p>
            <w:pPr>
              <w:pStyle w:val="IsiTabel"/>
              <w:suppressAutoHyphens/>
              <w:jc w:val="right"/>
            </w:pPr>
            <w:r>
              <w:t xml:space="preserve">487</w:t>
            </w:r>
          </w:p>
        </w:tc>
        <w:tc>
          <w:tcPr>
            <w:tcW w:w="1099" w:type="dxa"/>
          </w:tcPr>
          <w:p>
            <w:pPr>
              <w:pStyle w:val="IsiTabel"/>
              <w:suppressAutoHyphens/>
              <w:jc w:val="right"/>
            </w:pPr>
            <w:r>
              <w:t xml:space="preserve">163</w:t>
            </w:r>
          </w:p>
        </w:tc>
        <w:tc>
          <w:tcPr>
            <w:tcW w:w="728" w:type="dxa"/>
          </w:tcPr>
          <w:p>
            <w:pPr>
              <w:pStyle w:val="IsiTabel"/>
              <w:suppressAutoHyphens/>
              <w:jc w:val="right"/>
            </w:pPr>
            <w:r>
              <w:t xml:space="preserve">-187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Semarang</w:t>
            </w:r>
          </w:p>
        </w:tc>
        <w:tc>
          <w:tcPr>
            <w:tcW w:w="1167" w:type="dxa"/>
          </w:tcPr>
          <w:p>
            <w:pPr>
              <w:pStyle w:val="IsiTabel"/>
              <w:suppressAutoHyphens/>
              <w:jc w:val="right"/>
            </w:pPr>
            <w:r>
              <w:t xml:space="preserve">1.563</w:t>
            </w:r>
          </w:p>
        </w:tc>
        <w:tc>
          <w:tcPr>
            <w:tcW w:w="753" w:type="dxa"/>
          </w:tcPr>
          <w:p>
            <w:pPr>
              <w:pStyle w:val="IsiTabel"/>
              <w:suppressAutoHyphens/>
              <w:jc w:val="right"/>
            </w:pPr>
            <w:r>
              <w:t xml:space="preserve">190</w:t>
            </w:r>
          </w:p>
        </w:tc>
        <w:tc>
          <w:tcPr>
            <w:tcW w:w="1300" w:type="dxa"/>
          </w:tcPr>
          <w:p>
            <w:pPr>
              <w:pStyle w:val="IsiTabel"/>
              <w:suppressAutoHyphens/>
              <w:jc w:val="right"/>
            </w:pPr>
            <w:r>
              <w:t xml:space="preserve">341</w:t>
            </w:r>
          </w:p>
        </w:tc>
        <w:tc>
          <w:tcPr>
            <w:tcW w:w="1108" w:type="dxa"/>
          </w:tcPr>
          <w:p>
            <w:pPr>
              <w:pStyle w:val="IsiTabel"/>
              <w:suppressAutoHyphens/>
              <w:jc w:val="right"/>
            </w:pPr>
            <w:r>
              <w:t xml:space="preserve">1.412</w:t>
            </w:r>
          </w:p>
        </w:tc>
        <w:tc>
          <w:tcPr>
            <w:tcW w:w="1077" w:type="dxa"/>
          </w:tcPr>
          <w:p>
            <w:pPr>
              <w:pStyle w:val="IsiTabel"/>
              <w:suppressAutoHyphens/>
              <w:jc w:val="right"/>
            </w:pPr>
            <w:r>
              <w:t xml:space="preserve">105</w:t>
            </w:r>
          </w:p>
        </w:tc>
        <w:tc>
          <w:tcPr>
            <w:tcW w:w="1099" w:type="dxa"/>
          </w:tcPr>
          <w:p>
            <w:pPr>
              <w:pStyle w:val="IsiTabel"/>
              <w:suppressAutoHyphens/>
              <w:jc w:val="right"/>
            </w:pPr>
            <w:r>
              <w:t xml:space="preserve">-78</w:t>
            </w:r>
          </w:p>
        </w:tc>
        <w:tc>
          <w:tcPr>
            <w:tcW w:w="728" w:type="dxa"/>
          </w:tcPr>
          <w:p>
            <w:pPr>
              <w:pStyle w:val="IsiTabel"/>
              <w:suppressAutoHyphens/>
              <w:jc w:val="right"/>
            </w:pPr>
            <w:r>
              <w:t xml:space="preserve">-116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Temanggung</w:t>
            </w:r>
          </w:p>
        </w:tc>
        <w:tc>
          <w:tcPr>
            <w:tcW w:w="1167" w:type="dxa"/>
          </w:tcPr>
          <w:p>
            <w:pPr>
              <w:pStyle w:val="IsiTabel"/>
              <w:suppressAutoHyphens/>
              <w:jc w:val="right"/>
            </w:pPr>
            <w:r>
              <w:t xml:space="preserve">1.612</w:t>
            </w:r>
          </w:p>
        </w:tc>
        <w:tc>
          <w:tcPr>
            <w:tcW w:w="753" w:type="dxa"/>
          </w:tcPr>
          <w:p>
            <w:pPr>
              <w:pStyle w:val="IsiTabel"/>
              <w:suppressAutoHyphens/>
              <w:jc w:val="right"/>
            </w:pPr>
            <w:r>
              <w:t xml:space="preserve">943</w:t>
            </w:r>
          </w:p>
        </w:tc>
        <w:tc>
          <w:tcPr>
            <w:tcW w:w="1300" w:type="dxa"/>
          </w:tcPr>
          <w:p>
            <w:pPr>
              <w:pStyle w:val="IsiTabel"/>
              <w:suppressAutoHyphens/>
              <w:jc w:val="right"/>
            </w:pPr>
            <w:r>
              <w:t xml:space="preserve">162</w:t>
            </w:r>
          </w:p>
        </w:tc>
        <w:tc>
          <w:tcPr>
            <w:tcW w:w="1108" w:type="dxa"/>
          </w:tcPr>
          <w:p>
            <w:pPr>
              <w:pStyle w:val="IsiTabel"/>
              <w:suppressAutoHyphens/>
              <w:jc w:val="right"/>
            </w:pPr>
            <w:r>
              <w:t xml:space="preserve">2.393</w:t>
            </w:r>
          </w:p>
        </w:tc>
        <w:tc>
          <w:tcPr>
            <w:tcW w:w="1077" w:type="dxa"/>
          </w:tcPr>
          <w:p>
            <w:pPr>
              <w:pStyle w:val="IsiTabel"/>
              <w:suppressAutoHyphens/>
              <w:jc w:val="right"/>
            </w:pPr>
            <w:r>
              <w:t xml:space="preserve">239</w:t>
            </w:r>
          </w:p>
        </w:tc>
        <w:tc>
          <w:tcPr>
            <w:tcW w:w="1099" w:type="dxa"/>
          </w:tcPr>
          <w:p>
            <w:pPr>
              <w:pStyle w:val="IsiTabel"/>
              <w:suppressAutoHyphens/>
              <w:jc w:val="right"/>
            </w:pPr>
            <w:r>
              <w:t xml:space="preserve">12</w:t>
            </w:r>
          </w:p>
        </w:tc>
        <w:tc>
          <w:tcPr>
            <w:tcW w:w="728" w:type="dxa"/>
          </w:tcPr>
          <w:p>
            <w:pPr>
              <w:pStyle w:val="IsiTabel"/>
              <w:suppressAutoHyphens/>
              <w:jc w:val="right"/>
            </w:pPr>
            <w:r>
              <w:t xml:space="preserve">-26</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Kendal</w:t>
            </w:r>
          </w:p>
        </w:tc>
        <w:tc>
          <w:tcPr>
            <w:tcW w:w="1167" w:type="dxa"/>
          </w:tcPr>
          <w:p>
            <w:pPr>
              <w:pStyle w:val="IsiTabel"/>
              <w:suppressAutoHyphens/>
              <w:jc w:val="right"/>
            </w:pPr>
            <w:r>
              <w:t xml:space="preserve">1.597</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248</w:t>
            </w:r>
          </w:p>
        </w:tc>
        <w:tc>
          <w:tcPr>
            <w:tcW w:w="1108" w:type="dxa"/>
          </w:tcPr>
          <w:p>
            <w:pPr>
              <w:pStyle w:val="IsiTabel"/>
              <w:suppressAutoHyphens/>
              <w:jc w:val="right"/>
            </w:pPr>
            <w:r>
              <w:t xml:space="preserve">1.349</w:t>
            </w:r>
          </w:p>
        </w:tc>
        <w:tc>
          <w:tcPr>
            <w:tcW w:w="1077" w:type="dxa"/>
          </w:tcPr>
          <w:p>
            <w:pPr>
              <w:pStyle w:val="IsiTabel"/>
              <w:suppressAutoHyphens/>
              <w:jc w:val="right"/>
            </w:pPr>
            <w:r>
              <w:t xml:space="preserve">112</w:t>
            </w:r>
          </w:p>
        </w:tc>
        <w:tc>
          <w:tcPr>
            <w:tcW w:w="1099" w:type="dxa"/>
          </w:tcPr>
          <w:p>
            <w:pPr>
              <w:pStyle w:val="IsiTabel"/>
              <w:suppressAutoHyphens/>
              <w:jc w:val="right"/>
            </w:pPr>
            <w:r>
              <w:t xml:space="preserve">-29</w:t>
            </w:r>
          </w:p>
        </w:tc>
        <w:tc>
          <w:tcPr>
            <w:tcW w:w="728" w:type="dxa"/>
          </w:tcPr>
          <w:p>
            <w:pPr>
              <w:pStyle w:val="IsiTabel"/>
              <w:suppressAutoHyphens/>
              <w:jc w:val="right"/>
            </w:pPr>
            <w:r>
              <w:t xml:space="preserve">-53</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Batang</w:t>
            </w:r>
          </w:p>
        </w:tc>
        <w:tc>
          <w:tcPr>
            <w:tcW w:w="1167" w:type="dxa"/>
          </w:tcPr>
          <w:p>
            <w:pPr>
              <w:pStyle w:val="IsiTabel"/>
              <w:suppressAutoHyphens/>
              <w:jc w:val="right"/>
            </w:pPr>
            <w:r>
              <w:t xml:space="preserve">1.320</w:t>
            </w:r>
          </w:p>
        </w:tc>
        <w:tc>
          <w:tcPr>
            <w:tcW w:w="753" w:type="dxa"/>
          </w:tcPr>
          <w:p>
            <w:pPr>
              <w:pStyle w:val="IsiTabel"/>
              <w:suppressAutoHyphens/>
              <w:jc w:val="right"/>
            </w:pPr>
            <w:r>
              <w:t xml:space="preserve">939</w:t>
            </w:r>
          </w:p>
        </w:tc>
        <w:tc>
          <w:tcPr>
            <w:tcW w:w="1300" w:type="dxa"/>
          </w:tcPr>
          <w:p>
            <w:pPr>
              <w:pStyle w:val="IsiTabel"/>
              <w:suppressAutoHyphens/>
              <w:jc w:val="right"/>
            </w:pPr>
            <w:r>
              <w:t xml:space="preserve">219</w:t>
            </w:r>
          </w:p>
        </w:tc>
        <w:tc>
          <w:tcPr>
            <w:tcW w:w="1108" w:type="dxa"/>
          </w:tcPr>
          <w:p>
            <w:pPr>
              <w:pStyle w:val="IsiTabel"/>
              <w:suppressAutoHyphens/>
              <w:jc w:val="right"/>
            </w:pPr>
            <w:r>
              <w:t xml:space="preserve">2.040</w:t>
            </w:r>
          </w:p>
        </w:tc>
        <w:tc>
          <w:tcPr>
            <w:tcW w:w="1077" w:type="dxa"/>
          </w:tcPr>
          <w:p>
            <w:pPr>
              <w:pStyle w:val="IsiTabel"/>
              <w:suppressAutoHyphens/>
              <w:jc w:val="right"/>
            </w:pPr>
            <w:r>
              <w:t xml:space="preserve">186</w:t>
            </w:r>
          </w:p>
        </w:tc>
        <w:tc>
          <w:tcPr>
            <w:tcW w:w="1099" w:type="dxa"/>
          </w:tcPr>
          <w:p>
            <w:pPr>
              <w:pStyle w:val="IsiTabel"/>
              <w:suppressAutoHyphens/>
              <w:jc w:val="right"/>
            </w:pPr>
            <w:r>
              <w:t xml:space="preserve">-17</w:t>
            </w:r>
          </w:p>
        </w:tc>
        <w:tc>
          <w:tcPr>
            <w:tcW w:w="728" w:type="dxa"/>
          </w:tcPr>
          <w:p>
            <w:pPr>
              <w:pStyle w:val="IsiTabel"/>
              <w:suppressAutoHyphens/>
              <w:jc w:val="right"/>
            </w:pPr>
            <w:r>
              <w:t xml:space="preserve">-37</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Pekalongan</w:t>
            </w:r>
          </w:p>
        </w:tc>
        <w:tc>
          <w:tcPr>
            <w:tcW w:w="1167" w:type="dxa"/>
          </w:tcPr>
          <w:p>
            <w:pPr>
              <w:pStyle w:val="IsiTabel"/>
              <w:suppressAutoHyphens/>
              <w:jc w:val="right"/>
            </w:pPr>
            <w:r>
              <w:t xml:space="preserve">1.825</w:t>
            </w:r>
          </w:p>
        </w:tc>
        <w:tc>
          <w:tcPr>
            <w:tcW w:w="753" w:type="dxa"/>
          </w:tcPr>
          <w:p>
            <w:pPr>
              <w:pStyle w:val="IsiTabel"/>
              <w:suppressAutoHyphens/>
              <w:jc w:val="right"/>
            </w:pPr>
            <w:r>
              <w:t xml:space="preserve">20</w:t>
            </w:r>
          </w:p>
        </w:tc>
        <w:tc>
          <w:tcPr>
            <w:tcW w:w="1300" w:type="dxa"/>
          </w:tcPr>
          <w:p>
            <w:pPr>
              <w:pStyle w:val="IsiTabel"/>
              <w:suppressAutoHyphens/>
              <w:jc w:val="right"/>
            </w:pPr>
            <w:r>
              <w:t xml:space="preserve">220</w:t>
            </w:r>
          </w:p>
        </w:tc>
        <w:tc>
          <w:tcPr>
            <w:tcW w:w="1108" w:type="dxa"/>
          </w:tcPr>
          <w:p>
            <w:pPr>
              <w:pStyle w:val="IsiTabel"/>
              <w:suppressAutoHyphens/>
              <w:jc w:val="right"/>
            </w:pPr>
            <w:r>
              <w:t xml:space="preserve">1.625</w:t>
            </w:r>
          </w:p>
        </w:tc>
        <w:tc>
          <w:tcPr>
            <w:tcW w:w="1077" w:type="dxa"/>
          </w:tcPr>
          <w:p>
            <w:pPr>
              <w:pStyle w:val="IsiTabel"/>
              <w:suppressAutoHyphens/>
              <w:jc w:val="right"/>
            </w:pPr>
            <w:r>
              <w:t xml:space="preserve">194</w:t>
            </w:r>
          </w:p>
        </w:tc>
        <w:tc>
          <w:tcPr>
            <w:tcW w:w="1099" w:type="dxa"/>
          </w:tcPr>
          <w:p>
            <w:pPr>
              <w:pStyle w:val="IsiTabel"/>
              <w:suppressAutoHyphens/>
              <w:jc w:val="right"/>
            </w:pPr>
            <w:r>
              <w:t xml:space="preserve">-7</w:t>
            </w:r>
          </w:p>
        </w:tc>
        <w:tc>
          <w:tcPr>
            <w:tcW w:w="728" w:type="dxa"/>
          </w:tcPr>
          <w:p>
            <w:pPr>
              <w:pStyle w:val="IsiTabel"/>
              <w:suppressAutoHyphens/>
              <w:jc w:val="right"/>
            </w:pPr>
            <w:r>
              <w:t xml:space="preserve">-30</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Pemalang</w:t>
            </w:r>
          </w:p>
        </w:tc>
        <w:tc>
          <w:tcPr>
            <w:tcW w:w="1167" w:type="dxa"/>
          </w:tcPr>
          <w:p>
            <w:pPr>
              <w:pStyle w:val="IsiTabel"/>
              <w:suppressAutoHyphens/>
              <w:jc w:val="right"/>
            </w:pPr>
            <w:r>
              <w:t xml:space="preserve">2.480</w:t>
            </w:r>
          </w:p>
        </w:tc>
        <w:tc>
          <w:tcPr>
            <w:tcW w:w="753" w:type="dxa"/>
          </w:tcPr>
          <w:p>
            <w:pPr>
              <w:pStyle w:val="IsiTabel"/>
              <w:suppressAutoHyphens/>
              <w:jc w:val="right"/>
            </w:pPr>
            <w:r>
              <w:t xml:space="preserve">648</w:t>
            </w:r>
          </w:p>
        </w:tc>
        <w:tc>
          <w:tcPr>
            <w:tcW w:w="1300" w:type="dxa"/>
          </w:tcPr>
          <w:p>
            <w:pPr>
              <w:pStyle w:val="IsiTabel"/>
              <w:suppressAutoHyphens/>
              <w:jc w:val="right"/>
            </w:pPr>
            <w:r>
              <w:t xml:space="preserve">258</w:t>
            </w:r>
          </w:p>
        </w:tc>
        <w:tc>
          <w:tcPr>
            <w:tcW w:w="1108" w:type="dxa"/>
          </w:tcPr>
          <w:p>
            <w:pPr>
              <w:pStyle w:val="IsiTabel"/>
              <w:suppressAutoHyphens/>
              <w:jc w:val="right"/>
            </w:pPr>
            <w:r>
              <w:t xml:space="preserve">2.870</w:t>
            </w:r>
          </w:p>
        </w:tc>
        <w:tc>
          <w:tcPr>
            <w:tcW w:w="1077" w:type="dxa"/>
          </w:tcPr>
          <w:p>
            <w:pPr>
              <w:pStyle w:val="IsiTabel"/>
              <w:suppressAutoHyphens/>
              <w:jc w:val="right"/>
            </w:pPr>
            <w:r>
              <w:t xml:space="preserve">366</w:t>
            </w:r>
          </w:p>
        </w:tc>
        <w:tc>
          <w:tcPr>
            <w:tcW w:w="1099" w:type="dxa"/>
          </w:tcPr>
          <w:p>
            <w:pPr>
              <w:pStyle w:val="IsiTabel"/>
              <w:suppressAutoHyphens/>
              <w:jc w:val="right"/>
            </w:pPr>
            <w:r>
              <w:t xml:space="preserve">15</w:t>
            </w:r>
          </w:p>
        </w:tc>
        <w:tc>
          <w:tcPr>
            <w:tcW w:w="728" w:type="dxa"/>
          </w:tcPr>
          <w:p>
            <w:pPr>
              <w:pStyle w:val="IsiTabel"/>
              <w:suppressAutoHyphens/>
              <w:jc w:val="right"/>
            </w:pPr>
            <w:r>
              <w:t xml:space="preserve">-19</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Tegal</w:t>
            </w:r>
          </w:p>
        </w:tc>
        <w:tc>
          <w:tcPr>
            <w:tcW w:w="1167" w:type="dxa"/>
          </w:tcPr>
          <w:p>
            <w:pPr>
              <w:pStyle w:val="IsiTabel"/>
              <w:suppressAutoHyphens/>
              <w:jc w:val="right"/>
            </w:pPr>
            <w:r>
              <w:t xml:space="preserve">1.977</w:t>
            </w:r>
          </w:p>
        </w:tc>
        <w:tc>
          <w:tcPr>
            <w:tcW w:w="753" w:type="dxa"/>
          </w:tcPr>
          <w:p>
            <w:pPr>
              <w:pStyle w:val="IsiTabel"/>
              <w:suppressAutoHyphens/>
              <w:jc w:val="right"/>
            </w:pPr>
            <w:r>
              <w:t xml:space="preserve">1.082</w:t>
            </w:r>
          </w:p>
        </w:tc>
        <w:tc>
          <w:tcPr>
            <w:tcW w:w="1300" w:type="dxa"/>
          </w:tcPr>
          <w:p>
            <w:pPr>
              <w:pStyle w:val="IsiTabel"/>
              <w:suppressAutoHyphens/>
              <w:jc w:val="right"/>
            </w:pPr>
            <w:r>
              <w:t xml:space="preserve">333</w:t>
            </w:r>
          </w:p>
        </w:tc>
        <w:tc>
          <w:tcPr>
            <w:tcW w:w="1108" w:type="dxa"/>
          </w:tcPr>
          <w:p>
            <w:pPr>
              <w:pStyle w:val="IsiTabel"/>
              <w:suppressAutoHyphens/>
              <w:jc w:val="right"/>
            </w:pPr>
            <w:r>
              <w:t xml:space="preserve">2.726</w:t>
            </w:r>
          </w:p>
        </w:tc>
        <w:tc>
          <w:tcPr>
            <w:tcW w:w="1077" w:type="dxa"/>
          </w:tcPr>
          <w:p>
            <w:pPr>
              <w:pStyle w:val="IsiTabel"/>
              <w:suppressAutoHyphens/>
              <w:jc w:val="right"/>
            </w:pPr>
            <w:r>
              <w:t xml:space="preserve">332</w:t>
            </w:r>
          </w:p>
        </w:tc>
        <w:tc>
          <w:tcPr>
            <w:tcW w:w="1099" w:type="dxa"/>
          </w:tcPr>
          <w:p>
            <w:pPr>
              <w:pStyle w:val="IsiTabel"/>
              <w:suppressAutoHyphens/>
              <w:jc w:val="right"/>
            </w:pPr>
            <w:r>
              <w:t xml:space="preserve">-33</w:t>
            </w:r>
          </w:p>
        </w:tc>
        <w:tc>
          <w:tcPr>
            <w:tcW w:w="728" w:type="dxa"/>
          </w:tcPr>
          <w:p>
            <w:pPr>
              <w:pStyle w:val="IsiTabel"/>
              <w:suppressAutoHyphens/>
              <w:jc w:val="right"/>
            </w:pPr>
            <w:r>
              <w:t xml:space="preserve">-66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Brebes</w:t>
            </w:r>
          </w:p>
        </w:tc>
        <w:tc>
          <w:tcPr>
            <w:tcW w:w="1167" w:type="dxa"/>
          </w:tcPr>
          <w:p>
            <w:pPr>
              <w:pStyle w:val="IsiTabel"/>
              <w:suppressAutoHyphens/>
              <w:jc w:val="right"/>
            </w:pPr>
            <w:r>
              <w:t xml:space="preserve">3.477</w:t>
            </w:r>
          </w:p>
        </w:tc>
        <w:tc>
          <w:tcPr>
            <w:tcW w:w="753" w:type="dxa"/>
          </w:tcPr>
          <w:p>
            <w:pPr>
              <w:pStyle w:val="IsiTabel"/>
              <w:suppressAutoHyphens/>
              <w:jc w:val="right"/>
            </w:pPr>
            <w:r>
              <w:t xml:space="preserve">3.169</w:t>
            </w:r>
          </w:p>
        </w:tc>
        <w:tc>
          <w:tcPr>
            <w:tcW w:w="1300" w:type="dxa"/>
          </w:tcPr>
          <w:p>
            <w:pPr>
              <w:pStyle w:val="IsiTabel"/>
              <w:suppressAutoHyphens/>
              <w:jc w:val="right"/>
            </w:pPr>
            <w:r>
              <w:t xml:space="preserve">487</w:t>
            </w:r>
          </w:p>
        </w:tc>
        <w:tc>
          <w:tcPr>
            <w:tcW w:w="1108" w:type="dxa"/>
          </w:tcPr>
          <w:p>
            <w:pPr>
              <w:pStyle w:val="IsiTabel"/>
              <w:suppressAutoHyphens/>
              <w:jc w:val="right"/>
            </w:pPr>
            <w:r>
              <w:t xml:space="preserve">6.158</w:t>
            </w:r>
          </w:p>
        </w:tc>
        <w:tc>
          <w:tcPr>
            <w:tcW w:w="1077" w:type="dxa"/>
          </w:tcPr>
          <w:p>
            <w:pPr>
              <w:pStyle w:val="IsiTabel"/>
              <w:suppressAutoHyphens/>
              <w:jc w:val="right"/>
            </w:pPr>
            <w:r>
              <w:t xml:space="preserve">751</w:t>
            </w:r>
          </w:p>
        </w:tc>
        <w:tc>
          <w:tcPr>
            <w:tcW w:w="1099" w:type="dxa"/>
          </w:tcPr>
          <w:p>
            <w:pPr>
              <w:pStyle w:val="IsiTabel"/>
              <w:suppressAutoHyphens/>
              <w:jc w:val="right"/>
            </w:pPr>
            <w:r>
              <w:t xml:space="preserve">13</w:t>
            </w:r>
          </w:p>
        </w:tc>
        <w:tc>
          <w:tcPr>
            <w:tcW w:w="728" w:type="dxa"/>
          </w:tcPr>
          <w:p>
            <w:pPr>
              <w:pStyle w:val="IsiTabel"/>
              <w:suppressAutoHyphens/>
              <w:jc w:val="right"/>
            </w:pPr>
            <w:r>
              <w:t xml:space="preserve">-72</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Kota Magelang ‡</w:t>
            </w:r>
          </w:p>
        </w:tc>
        <w:tc>
          <w:tcPr>
            <w:tcW w:w="1167" w:type="dxa"/>
          </w:tcPr>
          <w:p>
            <w:pPr>
              <w:pStyle w:val="IsiTabel"/>
              <w:suppressAutoHyphens/>
              <w:jc w:val="right"/>
            </w:pPr>
            <w:r>
              <w:t xml:space="preserve">32</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7</w:t>
            </w:r>
          </w:p>
        </w:tc>
        <w:tc>
          <w:tcPr>
            <w:tcW w:w="1108" w:type="dxa"/>
          </w:tcPr>
          <w:p>
            <w:pPr>
              <w:pStyle w:val="IsiTabel"/>
              <w:suppressAutoHyphens/>
              <w:jc w:val="right"/>
            </w:pPr>
            <w:r>
              <w:t xml:space="preserve">25</w:t>
            </w:r>
          </w:p>
        </w:tc>
        <w:tc>
          <w:tcPr>
            <w:tcW w:w="1077" w:type="dxa"/>
          </w:tcPr>
          <w:p>
            <w:pPr>
              <w:pStyle w:val="IsiTabel"/>
              <w:suppressAutoHyphens/>
              <w:jc w:val="right"/>
            </w:pPr>
            <w:r>
              <w:t xml:space="preserve">1</w:t>
            </w:r>
          </w:p>
        </w:tc>
        <w:tc>
          <w:tcPr>
            <w:tcW w:w="1099" w:type="dxa"/>
          </w:tcPr>
          <w:p>
            <w:pPr>
              <w:pStyle w:val="IsiTabel"/>
              <w:suppressAutoHyphens/>
              <w:jc w:val="right"/>
            </w:pPr>
            <w:r>
              <w:t xml:space="preserve">-1</w:t>
            </w:r>
          </w:p>
        </w:tc>
        <w:tc>
          <w:tcPr>
            <w:tcW w:w="728" w:type="dxa"/>
          </w:tcPr>
          <w:p>
            <w:pPr>
              <w:pStyle w:val="IsiTabel"/>
              <w:suppressAutoHyphens/>
              <w:jc w:val="right"/>
            </w:pPr>
            <w:r>
              <w:t xml:space="preserve">-2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Surakarta ‡</w:t>
            </w:r>
          </w:p>
        </w:tc>
        <w:tc>
          <w:tcPr>
            <w:tcW w:w="1167" w:type="dxa"/>
          </w:tcPr>
          <w:p>
            <w:pPr>
              <w:pStyle w:val="IsiTabel"/>
              <w:suppressAutoHyphens/>
              <w:jc w:val="right"/>
            </w:pPr>
            <w:r>
              <w:t xml:space="preserve">55</w:t>
            </w:r>
          </w:p>
        </w:tc>
        <w:tc>
          <w:tcPr>
            <w:tcW w:w="753" w:type="dxa"/>
          </w:tcPr>
          <w:p>
            <w:pPr>
              <w:pStyle w:val="IsiTabel"/>
              <w:suppressAutoHyphens/>
              <w:jc w:val="right"/>
            </w:pPr>
            <w:r>
              <w:t xml:space="preserve">1.266</w:t>
            </w:r>
          </w:p>
        </w:tc>
        <w:tc>
          <w:tcPr>
            <w:tcW w:w="1300" w:type="dxa"/>
          </w:tcPr>
          <w:p>
            <w:pPr>
              <w:pStyle w:val="IsiTabel"/>
              <w:suppressAutoHyphens/>
              <w:jc w:val="right"/>
            </w:pPr>
            <w:r>
              <w:t xml:space="preserve">18</w:t>
            </w:r>
          </w:p>
        </w:tc>
        <w:tc>
          <w:tcPr>
            <w:tcW w:w="1108" w:type="dxa"/>
          </w:tcPr>
          <w:p>
            <w:pPr>
              <w:pStyle w:val="IsiTabel"/>
              <w:suppressAutoHyphens/>
              <w:jc w:val="right"/>
            </w:pPr>
            <w:r>
              <w:t xml:space="preserve">1.303</w:t>
            </w:r>
          </w:p>
        </w:tc>
        <w:tc>
          <w:tcPr>
            <w:tcW w:w="1077" w:type="dxa"/>
          </w:tcPr>
          <w:p>
            <w:pPr>
              <w:pStyle w:val="IsiTabel"/>
              <w:suppressAutoHyphens/>
              <w:jc w:val="right"/>
            </w:pPr>
            <w:r>
              <w:t xml:space="preserve">184</w:t>
            </w:r>
          </w:p>
        </w:tc>
        <w:tc>
          <w:tcPr>
            <w:tcW w:w="1099" w:type="dxa"/>
          </w:tcPr>
          <w:p>
            <w:pPr>
              <w:pStyle w:val="IsiTabel"/>
              <w:suppressAutoHyphens/>
              <w:jc w:val="right"/>
            </w:pPr>
            <w:r>
              <w:t xml:space="preserve">66</w:t>
            </w:r>
          </w:p>
        </w:tc>
        <w:tc>
          <w:tcPr>
            <w:tcW w:w="728" w:type="dxa"/>
          </w:tcPr>
          <w:p>
            <w:pPr>
              <w:pStyle w:val="IsiTabel"/>
              <w:suppressAutoHyphens/>
              <w:jc w:val="right"/>
            </w:pPr>
            <w:r>
              <w:t xml:space="preserve">-6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Salatiga ‡</w:t>
            </w:r>
          </w:p>
        </w:tc>
        <w:tc>
          <w:tcPr>
            <w:tcW w:w="1167" w:type="dxa"/>
          </w:tcPr>
          <w:p>
            <w:pPr>
              <w:pStyle w:val="IsiTabel"/>
              <w:suppressAutoHyphens/>
              <w:jc w:val="right"/>
            </w:pPr>
            <w:r>
              <w:t xml:space="preserve">90</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21</w:t>
            </w:r>
          </w:p>
        </w:tc>
        <w:tc>
          <w:tcPr>
            <w:tcW w:w="1108" w:type="dxa"/>
          </w:tcPr>
          <w:p>
            <w:pPr>
              <w:pStyle w:val="IsiTabel"/>
              <w:suppressAutoHyphens/>
              <w:jc w:val="right"/>
            </w:pPr>
            <w:r>
              <w:t xml:space="preserve">68</w:t>
            </w:r>
          </w:p>
        </w:tc>
        <w:tc>
          <w:tcPr>
            <w:tcW w:w="1077" w:type="dxa"/>
          </w:tcPr>
          <w:p>
            <w:pPr>
              <w:pStyle w:val="IsiTabel"/>
              <w:suppressAutoHyphens/>
              <w:jc w:val="right"/>
            </w:pPr>
            <w:r>
              <w:t xml:space="preserve">3</w:t>
            </w:r>
          </w:p>
        </w:tc>
        <w:tc>
          <w:tcPr>
            <w:tcW w:w="1099" w:type="dxa"/>
          </w:tcPr>
          <w:p>
            <w:pPr>
              <w:pStyle w:val="IsiTabel"/>
              <w:suppressAutoHyphens/>
              <w:jc w:val="right"/>
            </w:pPr>
            <w:r>
              <w:t xml:space="preserve">-5</w:t>
            </w:r>
          </w:p>
        </w:tc>
        <w:tc>
          <w:tcPr>
            <w:tcW w:w="728" w:type="dxa"/>
          </w:tcPr>
          <w:p>
            <w:pPr>
              <w:pStyle w:val="IsiTabel"/>
              <w:suppressAutoHyphens/>
              <w:jc w:val="right"/>
            </w:pPr>
            <w:r>
              <w:t xml:space="preserve">-7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Semarang</w:t>
            </w:r>
          </w:p>
        </w:tc>
        <w:tc>
          <w:tcPr>
            <w:tcW w:w="1167" w:type="dxa"/>
          </w:tcPr>
          <w:p>
            <w:pPr>
              <w:pStyle w:val="IsiTabel"/>
              <w:suppressAutoHyphens/>
              <w:jc w:val="right"/>
            </w:pPr>
            <w:r>
              <w:t xml:space="preserve">494</w:t>
            </w:r>
          </w:p>
        </w:tc>
        <w:tc>
          <w:tcPr>
            <w:tcW w:w="753" w:type="dxa"/>
          </w:tcPr>
          <w:p>
            <w:pPr>
              <w:pStyle w:val="IsiTabel"/>
              <w:suppressAutoHyphens/>
              <w:jc w:val="right"/>
            </w:pPr>
            <w:r>
              <w:t xml:space="preserve">609</w:t>
            </w:r>
          </w:p>
        </w:tc>
        <w:tc>
          <w:tcPr>
            <w:tcW w:w="1300" w:type="dxa"/>
          </w:tcPr>
          <w:p>
            <w:pPr>
              <w:pStyle w:val="IsiTabel"/>
              <w:suppressAutoHyphens/>
              <w:jc w:val="right"/>
            </w:pPr>
            <w:r>
              <w:t xml:space="preserve">119</w:t>
            </w:r>
          </w:p>
        </w:tc>
        <w:tc>
          <w:tcPr>
            <w:tcW w:w="1108" w:type="dxa"/>
          </w:tcPr>
          <w:p>
            <w:pPr>
              <w:pStyle w:val="IsiTabel"/>
              <w:suppressAutoHyphens/>
              <w:jc w:val="right"/>
            </w:pPr>
            <w:r>
              <w:t xml:space="preserve">985</w:t>
            </w:r>
          </w:p>
        </w:tc>
        <w:tc>
          <w:tcPr>
            <w:tcW w:w="1077" w:type="dxa"/>
          </w:tcPr>
          <w:p>
            <w:pPr>
              <w:pStyle w:val="IsiTabel"/>
              <w:suppressAutoHyphens/>
              <w:jc w:val="right"/>
            </w:pPr>
            <w:r>
              <w:t xml:space="preserve">60</w:t>
            </w:r>
          </w:p>
        </w:tc>
        <w:tc>
          <w:tcPr>
            <w:tcW w:w="1099" w:type="dxa"/>
          </w:tcPr>
          <w:p>
            <w:pPr>
              <w:pStyle w:val="IsiTabel"/>
              <w:suppressAutoHyphens/>
              <w:jc w:val="right"/>
            </w:pPr>
            <w:r>
              <w:t xml:space="preserve">-24</w:t>
            </w:r>
          </w:p>
        </w:tc>
        <w:tc>
          <w:tcPr>
            <w:tcW w:w="728" w:type="dxa"/>
          </w:tcPr>
          <w:p>
            <w:pPr>
              <w:pStyle w:val="IsiTabel"/>
              <w:suppressAutoHyphens/>
              <w:jc w:val="right"/>
            </w:pPr>
            <w:r>
              <w:t xml:space="preserve">-33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Pekalongan ‡</w:t>
            </w:r>
          </w:p>
        </w:tc>
        <w:tc>
          <w:tcPr>
            <w:tcW w:w="1167" w:type="dxa"/>
          </w:tcPr>
          <w:p>
            <w:pPr>
              <w:pStyle w:val="IsiTabel"/>
              <w:suppressAutoHyphens/>
              <w:jc w:val="right"/>
            </w:pPr>
            <w:r>
              <w:t xml:space="preserve">57</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26</w:t>
            </w:r>
          </w:p>
        </w:tc>
        <w:tc>
          <w:tcPr>
            <w:tcW w:w="1108" w:type="dxa"/>
          </w:tcPr>
          <w:p>
            <w:pPr>
              <w:pStyle w:val="IsiTabel"/>
              <w:suppressAutoHyphens/>
              <w:jc w:val="right"/>
            </w:pPr>
            <w:r>
              <w:t xml:space="preserve">31</w:t>
            </w:r>
          </w:p>
        </w:tc>
        <w:tc>
          <w:tcPr>
            <w:tcW w:w="1077" w:type="dxa"/>
          </w:tcPr>
          <w:p>
            <w:pPr>
              <w:pStyle w:val="IsiTabel"/>
              <w:suppressAutoHyphens/>
              <w:jc w:val="right"/>
            </w:pPr>
            <w:r>
              <w:t xml:space="preserve">-2</w:t>
            </w:r>
          </w:p>
        </w:tc>
        <w:tc>
          <w:tcPr>
            <w:tcW w:w="1099" w:type="dxa"/>
          </w:tcPr>
          <w:p>
            <w:pPr>
              <w:pStyle w:val="IsiTabel"/>
              <w:suppressAutoHyphens/>
              <w:jc w:val="right"/>
            </w:pPr>
            <w:r>
              <w:t xml:space="preserve">-7</w:t>
            </w:r>
          </w:p>
        </w:tc>
        <w:tc>
          <w:tcPr>
            <w:tcW w:w="728" w:type="dxa"/>
          </w:tcPr>
          <w:p>
            <w:pPr>
              <w:pStyle w:val="IsiTabel"/>
              <w:suppressAutoHyphens/>
              <w:jc w:val="right"/>
            </w:pPr>
            <w:r>
              <w:t xml:space="preserve">-8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Tegal ‡</w:t>
            </w:r>
          </w:p>
        </w:tc>
        <w:tc>
          <w:tcPr>
            <w:tcW w:w="1167" w:type="dxa"/>
          </w:tcPr>
          <w:p>
            <w:pPr>
              <w:pStyle w:val="IsiTabel"/>
              <w:suppressAutoHyphens/>
              <w:jc w:val="right"/>
            </w:pPr>
            <w:r>
              <w:t xml:space="preserve">35</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24</w:t>
            </w:r>
          </w:p>
        </w:tc>
        <w:tc>
          <w:tcPr>
            <w:tcW w:w="1108" w:type="dxa"/>
          </w:tcPr>
          <w:p>
            <w:pPr>
              <w:pStyle w:val="IsiTabel"/>
              <w:suppressAutoHyphens/>
              <w:jc w:val="right"/>
            </w:pPr>
            <w:r>
              <w:t xml:space="preserve">11</w:t>
            </w:r>
          </w:p>
        </w:tc>
        <w:tc>
          <w:tcPr>
            <w:tcW w:w="1077" w:type="dxa"/>
          </w:tcPr>
          <w:p>
            <w:pPr>
              <w:pStyle w:val="IsiTabel"/>
              <w:suppressAutoHyphens/>
              <w:jc w:val="right"/>
            </w:pPr>
            <w:r>
              <w:t xml:space="preserve">-5</w:t>
            </w:r>
          </w:p>
        </w:tc>
        <w:tc>
          <w:tcPr>
            <w:tcW w:w="1099" w:type="dxa"/>
          </w:tcPr>
          <w:p>
            <w:pPr>
              <w:pStyle w:val="IsiTabel"/>
              <w:suppressAutoHyphens/>
              <w:jc w:val="right"/>
            </w:pPr>
            <w:r>
              <w:t xml:space="preserve">-7</w:t>
            </w:r>
          </w:p>
        </w:tc>
        <w:tc>
          <w:tcPr>
            <w:tcW w:w="728" w:type="dxa"/>
          </w:tcPr>
          <w:p>
            <w:pPr>
              <w:pStyle w:val="IsiTabel"/>
              <w:suppressAutoHyphens/>
              <w:jc w:val="right"/>
            </w:pPr>
            <w:r>
              <w:t xml:space="preserve">-7</w:t>
            </w:r>
          </w:p>
        </w:tc>
        <w:tc>
          <w:tcPr>
            <w:tcW w:w="789" w:type="dxa"/>
          </w:tcPr>
          <w:p>
            <w:pPr>
              <w:pStyle w:val="IsiTabel"/>
              <w:suppressAutoHyphens/>
              <w:jc w:val="left"/>
            </w:pPr>
            <w:r>
              <w:t xml:space="preserve">defisit</w:t>
            </w:r>
          </w:p>
        </w:tc>
      </w:tr>
      <w:tr>
        <w:trPr>
          <w:cantSplit/>
        </w:trPr>
        <w:tc>
          <w:tcPr>
            <w:tcW w:w="9354" w:type="dxa"/>
            <w:gridSpan w:val="9"/>
            <w:shd w:val="clear" w:color="auto" w:fill="E6EAF0"/>
          </w:tcPr>
          <w:p>
            <w:pPr>
              <w:pStyle w:val="IsiTabel"/>
              <w:keepNext/>
              <w:suppressAutoHyphens/>
              <w:ind w:left="0"/>
            </w:pPr>
            <w:r>
              <w:rPr>
                <w:b/>
                <w:bCs/>
              </w:rPr>
              <w:t xml:space="preserve">DI Yogyakarta</w:t>
            </w:r>
          </w:p>
        </w:tc>
      </w:tr>
      <w:tr>
        <w:trPr>
          <w:cantSplit/>
        </w:trPr>
        <w:tc>
          <w:tcPr>
            <w:tcW w:w="1333" w:type="dxa"/>
          </w:tcPr>
          <w:p>
            <w:pPr>
              <w:pStyle w:val="IsiTabel"/>
              <w:suppressAutoHyphens/>
              <w:jc w:val="left"/>
            </w:pPr>
            <w:r>
              <w:t xml:space="preserve">Kab. Kulon Progo †</w:t>
            </w:r>
          </w:p>
        </w:tc>
        <w:tc>
          <w:tcPr>
            <w:tcW w:w="1167" w:type="dxa"/>
          </w:tcPr>
          <w:p>
            <w:pPr>
              <w:pStyle w:val="IsiTabel"/>
              <w:suppressAutoHyphens/>
              <w:jc w:val="right"/>
            </w:pPr>
            <w:r>
              <w:t xml:space="preserve">687</w:t>
            </w:r>
          </w:p>
        </w:tc>
        <w:tc>
          <w:tcPr>
            <w:tcW w:w="753" w:type="dxa"/>
          </w:tcPr>
          <w:p>
            <w:pPr>
              <w:pStyle w:val="IsiTabel"/>
              <w:suppressAutoHyphens/>
              <w:jc w:val="right"/>
            </w:pPr>
            <w:r>
              <w:t xml:space="preserve">1.821</w:t>
            </w:r>
          </w:p>
        </w:tc>
        <w:tc>
          <w:tcPr>
            <w:tcW w:w="1300" w:type="dxa"/>
          </w:tcPr>
          <w:p>
            <w:pPr>
              <w:pStyle w:val="IsiTabel"/>
              <w:suppressAutoHyphens/>
              <w:jc w:val="right"/>
            </w:pPr>
            <w:r>
              <w:t xml:space="preserve">113</w:t>
            </w:r>
          </w:p>
        </w:tc>
        <w:tc>
          <w:tcPr>
            <w:tcW w:w="1108" w:type="dxa"/>
          </w:tcPr>
          <w:p>
            <w:pPr>
              <w:pStyle w:val="IsiTabel"/>
              <w:suppressAutoHyphens/>
              <w:jc w:val="right"/>
            </w:pPr>
            <w:r>
              <w:t xml:space="preserve">2.394</w:t>
            </w:r>
          </w:p>
        </w:tc>
        <w:tc>
          <w:tcPr>
            <w:tcW w:w="1077" w:type="dxa"/>
          </w:tcPr>
          <w:p>
            <w:pPr>
              <w:pStyle w:val="IsiTabel"/>
              <w:suppressAutoHyphens/>
              <w:jc w:val="right"/>
            </w:pPr>
            <w:r>
              <w:t xml:space="preserve">234</w:t>
            </w:r>
          </w:p>
        </w:tc>
        <w:tc>
          <w:tcPr>
            <w:tcW w:w="1099" w:type="dxa"/>
          </w:tcPr>
          <w:p>
            <w:pPr>
              <w:pStyle w:val="IsiTabel"/>
              <w:suppressAutoHyphens/>
              <w:jc w:val="right"/>
            </w:pPr>
            <w:r>
              <w:t xml:space="preserve">2</w:t>
            </w:r>
          </w:p>
        </w:tc>
        <w:tc>
          <w:tcPr>
            <w:tcW w:w="728" w:type="dxa"/>
          </w:tcPr>
          <w:p>
            <w:pPr>
              <w:pStyle w:val="IsiTabel"/>
              <w:suppressAutoHyphens/>
              <w:jc w:val="right"/>
            </w:pPr>
            <w:r>
              <w:t xml:space="preserve">-33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Bantul †</w:t>
            </w:r>
          </w:p>
        </w:tc>
        <w:tc>
          <w:tcPr>
            <w:tcW w:w="1167" w:type="dxa"/>
          </w:tcPr>
          <w:p>
            <w:pPr>
              <w:pStyle w:val="IsiTabel"/>
              <w:suppressAutoHyphens/>
              <w:jc w:val="right"/>
            </w:pPr>
            <w:r>
              <w:t xml:space="preserve">498</w:t>
            </w:r>
          </w:p>
        </w:tc>
        <w:tc>
          <w:tcPr>
            <w:tcW w:w="753" w:type="dxa"/>
          </w:tcPr>
          <w:p>
            <w:pPr>
              <w:pStyle w:val="IsiTabel"/>
              <w:suppressAutoHyphens/>
              <w:jc w:val="right"/>
            </w:pPr>
            <w:r>
              <w:t xml:space="preserve">4.676</w:t>
            </w:r>
          </w:p>
        </w:tc>
        <w:tc>
          <w:tcPr>
            <w:tcW w:w="1300" w:type="dxa"/>
          </w:tcPr>
          <w:p>
            <w:pPr>
              <w:pStyle w:val="IsiTabel"/>
              <w:suppressAutoHyphens/>
              <w:jc w:val="right"/>
            </w:pPr>
            <w:r>
              <w:t xml:space="preserve">236</w:t>
            </w:r>
          </w:p>
        </w:tc>
        <w:tc>
          <w:tcPr>
            <w:tcW w:w="1108" w:type="dxa"/>
          </w:tcPr>
          <w:p>
            <w:pPr>
              <w:pStyle w:val="IsiTabel"/>
              <w:suppressAutoHyphens/>
              <w:jc w:val="right"/>
            </w:pPr>
            <w:r>
              <w:t xml:space="preserve">4.938</w:t>
            </w:r>
          </w:p>
        </w:tc>
        <w:tc>
          <w:tcPr>
            <w:tcW w:w="1077" w:type="dxa"/>
          </w:tcPr>
          <w:p>
            <w:pPr>
              <w:pStyle w:val="IsiTabel"/>
              <w:suppressAutoHyphens/>
              <w:jc w:val="right"/>
            </w:pPr>
            <w:r>
              <w:t xml:space="preserve">416</w:t>
            </w:r>
          </w:p>
        </w:tc>
        <w:tc>
          <w:tcPr>
            <w:tcW w:w="1099" w:type="dxa"/>
          </w:tcPr>
          <w:p>
            <w:pPr>
              <w:pStyle w:val="IsiTabel"/>
              <w:suppressAutoHyphens/>
              <w:jc w:val="right"/>
            </w:pPr>
            <w:r>
              <w:t xml:space="preserve">-24</w:t>
            </w:r>
          </w:p>
        </w:tc>
        <w:tc>
          <w:tcPr>
            <w:tcW w:w="728" w:type="dxa"/>
          </w:tcPr>
          <w:p>
            <w:pPr>
              <w:pStyle w:val="IsiTabel"/>
              <w:suppressAutoHyphens/>
              <w:jc w:val="right"/>
            </w:pPr>
            <w:r>
              <w:t xml:space="preserve">-82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Gunungkidul †</w:t>
            </w:r>
          </w:p>
        </w:tc>
        <w:tc>
          <w:tcPr>
            <w:tcW w:w="1167" w:type="dxa"/>
          </w:tcPr>
          <w:p>
            <w:pPr>
              <w:pStyle w:val="IsiTabel"/>
              <w:suppressAutoHyphens/>
              <w:jc w:val="right"/>
            </w:pPr>
            <w:r>
              <w:t xml:space="preserve">1.353</w:t>
            </w:r>
          </w:p>
        </w:tc>
        <w:tc>
          <w:tcPr>
            <w:tcW w:w="753" w:type="dxa"/>
          </w:tcPr>
          <w:p>
            <w:pPr>
              <w:pStyle w:val="IsiTabel"/>
              <w:suppressAutoHyphens/>
              <w:jc w:val="right"/>
            </w:pPr>
            <w:r>
              <w:t xml:space="preserve">191</w:t>
            </w:r>
          </w:p>
        </w:tc>
        <w:tc>
          <w:tcPr>
            <w:tcW w:w="1300" w:type="dxa"/>
          </w:tcPr>
          <w:p>
            <w:pPr>
              <w:pStyle w:val="IsiTabel"/>
              <w:suppressAutoHyphens/>
              <w:jc w:val="right"/>
            </w:pPr>
            <w:r>
              <w:t xml:space="preserve">121</w:t>
            </w:r>
          </w:p>
        </w:tc>
        <w:tc>
          <w:tcPr>
            <w:tcW w:w="1108" w:type="dxa"/>
          </w:tcPr>
          <w:p>
            <w:pPr>
              <w:pStyle w:val="IsiTabel"/>
              <w:suppressAutoHyphens/>
              <w:jc w:val="right"/>
            </w:pPr>
            <w:r>
              <w:t xml:space="preserve">1.423</w:t>
            </w:r>
          </w:p>
        </w:tc>
        <w:tc>
          <w:tcPr>
            <w:tcW w:w="1077" w:type="dxa"/>
          </w:tcPr>
          <w:p>
            <w:pPr>
              <w:pStyle w:val="IsiTabel"/>
              <w:suppressAutoHyphens/>
              <w:jc w:val="right"/>
            </w:pPr>
            <w:r>
              <w:t xml:space="preserve">112</w:t>
            </w:r>
          </w:p>
        </w:tc>
        <w:tc>
          <w:tcPr>
            <w:tcW w:w="1099" w:type="dxa"/>
          </w:tcPr>
          <w:p>
            <w:pPr>
              <w:pStyle w:val="IsiTabel"/>
              <w:suppressAutoHyphens/>
              <w:jc w:val="right"/>
            </w:pPr>
            <w:r>
              <w:t xml:space="preserve">16</w:t>
            </w:r>
          </w:p>
        </w:tc>
        <w:tc>
          <w:tcPr>
            <w:tcW w:w="728" w:type="dxa"/>
          </w:tcPr>
          <w:p>
            <w:pPr>
              <w:pStyle w:val="IsiTabel"/>
              <w:suppressAutoHyphens/>
              <w:jc w:val="right"/>
            </w:pPr>
            <w:r>
              <w:t xml:space="preserve">-33</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Sleman †</w:t>
            </w:r>
          </w:p>
        </w:tc>
        <w:tc>
          <w:tcPr>
            <w:tcW w:w="1167" w:type="dxa"/>
          </w:tcPr>
          <w:p>
            <w:pPr>
              <w:pStyle w:val="IsiTabel"/>
              <w:suppressAutoHyphens/>
              <w:jc w:val="right"/>
            </w:pPr>
            <w:r>
              <w:t xml:space="preserve">694</w:t>
            </w:r>
          </w:p>
        </w:tc>
        <w:tc>
          <w:tcPr>
            <w:tcW w:w="753" w:type="dxa"/>
          </w:tcPr>
          <w:p>
            <w:pPr>
              <w:pStyle w:val="IsiTabel"/>
              <w:suppressAutoHyphens/>
              <w:jc w:val="right"/>
            </w:pPr>
            <w:r>
              <w:t xml:space="preserve">776</w:t>
            </w:r>
          </w:p>
        </w:tc>
        <w:tc>
          <w:tcPr>
            <w:tcW w:w="1300" w:type="dxa"/>
          </w:tcPr>
          <w:p>
            <w:pPr>
              <w:pStyle w:val="IsiTabel"/>
              <w:suppressAutoHyphens/>
              <w:jc w:val="right"/>
            </w:pPr>
            <w:r>
              <w:t xml:space="preserve">301</w:t>
            </w:r>
          </w:p>
        </w:tc>
        <w:tc>
          <w:tcPr>
            <w:tcW w:w="1108" w:type="dxa"/>
          </w:tcPr>
          <w:p>
            <w:pPr>
              <w:pStyle w:val="IsiTabel"/>
              <w:suppressAutoHyphens/>
              <w:jc w:val="right"/>
            </w:pPr>
            <w:r>
              <w:t xml:space="preserve">1.170</w:t>
            </w:r>
          </w:p>
        </w:tc>
        <w:tc>
          <w:tcPr>
            <w:tcW w:w="1077" w:type="dxa"/>
          </w:tcPr>
          <w:p>
            <w:pPr>
              <w:pStyle w:val="IsiTabel"/>
              <w:suppressAutoHyphens/>
              <w:jc w:val="right"/>
            </w:pPr>
            <w:r>
              <w:t xml:space="preserve">56</w:t>
            </w:r>
          </w:p>
        </w:tc>
        <w:tc>
          <w:tcPr>
            <w:tcW w:w="1099" w:type="dxa"/>
          </w:tcPr>
          <w:p>
            <w:pPr>
              <w:pStyle w:val="IsiTabel"/>
              <w:suppressAutoHyphens/>
              <w:jc w:val="right"/>
            </w:pPr>
            <w:r>
              <w:t xml:space="preserve">-81</w:t>
            </w:r>
          </w:p>
        </w:tc>
        <w:tc>
          <w:tcPr>
            <w:tcW w:w="728" w:type="dxa"/>
          </w:tcPr>
          <w:p>
            <w:pPr>
              <w:pStyle w:val="IsiTabel"/>
              <w:suppressAutoHyphens/>
              <w:jc w:val="right"/>
            </w:pPr>
            <w:r>
              <w:t xml:space="preserve">-111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Yogyakarta † ‡</w:t>
            </w:r>
          </w:p>
        </w:tc>
        <w:tc>
          <w:tcPr>
            <w:tcW w:w="1167" w:type="dxa"/>
          </w:tcPr>
          <w:p>
            <w:pPr>
              <w:pStyle w:val="IsiTabel"/>
              <w:suppressAutoHyphens/>
              <w:jc w:val="right"/>
            </w:pPr>
            <w:r>
              <w:t xml:space="preserve">33</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9</w:t>
            </w:r>
          </w:p>
        </w:tc>
        <w:tc>
          <w:tcPr>
            <w:tcW w:w="1108" w:type="dxa"/>
          </w:tcPr>
          <w:p>
            <w:pPr>
              <w:pStyle w:val="IsiTabel"/>
              <w:suppressAutoHyphens/>
              <w:jc w:val="right"/>
            </w:pPr>
            <w:r>
              <w:t xml:space="preserve">24</w:t>
            </w:r>
          </w:p>
        </w:tc>
        <w:tc>
          <w:tcPr>
            <w:tcW w:w="1077" w:type="dxa"/>
          </w:tcPr>
          <w:p>
            <w:pPr>
              <w:pStyle w:val="IsiTabel"/>
              <w:suppressAutoHyphens/>
              <w:jc w:val="right"/>
            </w:pPr>
            <w:r>
              <w:t xml:space="preserve">-1</w:t>
            </w:r>
          </w:p>
        </w:tc>
        <w:tc>
          <w:tcPr>
            <w:tcW w:w="1099" w:type="dxa"/>
          </w:tcPr>
          <w:p>
            <w:pPr>
              <w:pStyle w:val="IsiTabel"/>
              <w:suppressAutoHyphens/>
              <w:jc w:val="right"/>
            </w:pPr>
            <w:r>
              <w:t xml:space="preserve">-2</w:t>
            </w:r>
          </w:p>
        </w:tc>
        <w:tc>
          <w:tcPr>
            <w:tcW w:w="728" w:type="dxa"/>
          </w:tcPr>
          <w:p>
            <w:pPr>
              <w:pStyle w:val="IsiTabel"/>
              <w:suppressAutoHyphens/>
              <w:jc w:val="right"/>
            </w:pPr>
            <w:r>
              <w:t xml:space="preserve">-3</w:t>
            </w:r>
          </w:p>
        </w:tc>
        <w:tc>
          <w:tcPr>
            <w:tcW w:w="789" w:type="dxa"/>
          </w:tcPr>
          <w:p>
            <w:pPr>
              <w:pStyle w:val="IsiTabel"/>
              <w:suppressAutoHyphens/>
              <w:jc w:val="left"/>
            </w:pPr>
            <w:r>
              <w:t xml:space="preserve">defisit</w:t>
            </w:r>
          </w:p>
        </w:tc>
      </w:tr>
      <w:tr>
        <w:trPr>
          <w:cantSplit/>
        </w:trPr>
        <w:tc>
          <w:tcPr>
            <w:tcW w:w="9354" w:type="dxa"/>
            <w:gridSpan w:val="9"/>
            <w:shd w:val="clear" w:color="auto" w:fill="E6EAF0"/>
          </w:tcPr>
          <w:p>
            <w:pPr>
              <w:pStyle w:val="IsiTabel"/>
              <w:keepNext/>
              <w:suppressAutoHyphens/>
              <w:ind w:left="0"/>
            </w:pPr>
            <w:r>
              <w:rPr>
                <w:b/>
                <w:bCs/>
              </w:rPr>
              <w:t xml:space="preserve">Jawa Timur</w:t>
            </w:r>
          </w:p>
        </w:tc>
      </w:tr>
      <w:tr>
        <w:trPr>
          <w:cantSplit/>
        </w:trPr>
        <w:tc>
          <w:tcPr>
            <w:tcW w:w="1333" w:type="dxa"/>
          </w:tcPr>
          <w:p>
            <w:pPr>
              <w:pStyle w:val="IsiTabel"/>
              <w:suppressAutoHyphens/>
              <w:jc w:val="left"/>
            </w:pPr>
            <w:r>
              <w:t xml:space="preserve">Kab. Pacitan †</w:t>
            </w:r>
          </w:p>
        </w:tc>
        <w:tc>
          <w:tcPr>
            <w:tcW w:w="1167" w:type="dxa"/>
          </w:tcPr>
          <w:p>
            <w:pPr>
              <w:pStyle w:val="IsiTabel"/>
              <w:suppressAutoHyphens/>
              <w:jc w:val="right"/>
            </w:pPr>
            <w:r>
              <w:t xml:space="preserve">1.579</w:t>
            </w:r>
          </w:p>
        </w:tc>
        <w:tc>
          <w:tcPr>
            <w:tcW w:w="753" w:type="dxa"/>
          </w:tcPr>
          <w:p>
            <w:pPr>
              <w:pStyle w:val="IsiTabel"/>
              <w:suppressAutoHyphens/>
              <w:jc w:val="right"/>
            </w:pPr>
            <w:r>
              <w:t xml:space="preserve">88</w:t>
            </w:r>
          </w:p>
        </w:tc>
        <w:tc>
          <w:tcPr>
            <w:tcW w:w="1300" w:type="dxa"/>
          </w:tcPr>
          <w:p>
            <w:pPr>
              <w:pStyle w:val="IsiTabel"/>
              <w:suppressAutoHyphens/>
              <w:jc w:val="right"/>
            </w:pPr>
            <w:r>
              <w:t xml:space="preserve">97</w:t>
            </w:r>
          </w:p>
        </w:tc>
        <w:tc>
          <w:tcPr>
            <w:tcW w:w="1108" w:type="dxa"/>
          </w:tcPr>
          <w:p>
            <w:pPr>
              <w:pStyle w:val="IsiTabel"/>
              <w:suppressAutoHyphens/>
              <w:jc w:val="right"/>
            </w:pPr>
            <w:r>
              <w:t xml:space="preserve">1.569</w:t>
            </w:r>
          </w:p>
        </w:tc>
        <w:tc>
          <w:tcPr>
            <w:tcW w:w="1077" w:type="dxa"/>
          </w:tcPr>
          <w:p>
            <w:pPr>
              <w:pStyle w:val="IsiTabel"/>
              <w:suppressAutoHyphens/>
              <w:jc w:val="right"/>
            </w:pPr>
            <w:r>
              <w:t xml:space="preserve">135</w:t>
            </w:r>
          </w:p>
        </w:tc>
        <w:tc>
          <w:tcPr>
            <w:tcW w:w="1099" w:type="dxa"/>
          </w:tcPr>
          <w:p>
            <w:pPr>
              <w:pStyle w:val="IsiTabel"/>
              <w:suppressAutoHyphens/>
              <w:jc w:val="right"/>
            </w:pPr>
            <w:r>
              <w:t xml:space="preserve">25</w:t>
            </w:r>
          </w:p>
        </w:tc>
        <w:tc>
          <w:tcPr>
            <w:tcW w:w="728" w:type="dxa"/>
          </w:tcPr>
          <w:p>
            <w:pPr>
              <w:pStyle w:val="IsiTabel"/>
              <w:suppressAutoHyphens/>
              <w:jc w:val="right"/>
            </w:pPr>
            <w:r>
              <w:t xml:space="preserve">-19</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Ponorogo †</w:t>
            </w:r>
          </w:p>
        </w:tc>
        <w:tc>
          <w:tcPr>
            <w:tcW w:w="1167" w:type="dxa"/>
          </w:tcPr>
          <w:p>
            <w:pPr>
              <w:pStyle w:val="IsiTabel"/>
              <w:suppressAutoHyphens/>
              <w:jc w:val="right"/>
            </w:pPr>
            <w:r>
              <w:t xml:space="preserve">1.514</w:t>
            </w:r>
          </w:p>
        </w:tc>
        <w:tc>
          <w:tcPr>
            <w:tcW w:w="753" w:type="dxa"/>
          </w:tcPr>
          <w:p>
            <w:pPr>
              <w:pStyle w:val="IsiTabel"/>
              <w:suppressAutoHyphens/>
              <w:jc w:val="right"/>
            </w:pPr>
            <w:r>
              <w:t xml:space="preserve">786</w:t>
            </w:r>
          </w:p>
        </w:tc>
        <w:tc>
          <w:tcPr>
            <w:tcW w:w="1300" w:type="dxa"/>
          </w:tcPr>
          <w:p>
            <w:pPr>
              <w:pStyle w:val="IsiTabel"/>
              <w:suppressAutoHyphens/>
              <w:jc w:val="right"/>
            </w:pPr>
            <w:r>
              <w:t xml:space="preserve">369</w:t>
            </w:r>
          </w:p>
        </w:tc>
        <w:tc>
          <w:tcPr>
            <w:tcW w:w="1108" w:type="dxa"/>
          </w:tcPr>
          <w:p>
            <w:pPr>
              <w:pStyle w:val="IsiTabel"/>
              <w:suppressAutoHyphens/>
              <w:jc w:val="right"/>
            </w:pPr>
            <w:r>
              <w:t xml:space="preserve">1.930</w:t>
            </w:r>
          </w:p>
        </w:tc>
        <w:tc>
          <w:tcPr>
            <w:tcW w:w="1077" w:type="dxa"/>
          </w:tcPr>
          <w:p>
            <w:pPr>
              <w:pStyle w:val="IsiTabel"/>
              <w:suppressAutoHyphens/>
              <w:jc w:val="right"/>
            </w:pPr>
            <w:r>
              <w:t xml:space="preserve">69</w:t>
            </w:r>
          </w:p>
        </w:tc>
        <w:tc>
          <w:tcPr>
            <w:tcW w:w="1099" w:type="dxa"/>
          </w:tcPr>
          <w:p>
            <w:pPr>
              <w:pStyle w:val="IsiTabel"/>
              <w:suppressAutoHyphens/>
              <w:jc w:val="right"/>
            </w:pPr>
            <w:r>
              <w:t xml:space="preserve">-49</w:t>
            </w:r>
          </w:p>
        </w:tc>
        <w:tc>
          <w:tcPr>
            <w:tcW w:w="728" w:type="dxa"/>
          </w:tcPr>
          <w:p>
            <w:pPr>
              <w:pStyle w:val="IsiTabel"/>
              <w:suppressAutoHyphens/>
              <w:jc w:val="right"/>
            </w:pPr>
            <w:r>
              <w:t xml:space="preserve">-122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Trenggalek †</w:t>
            </w:r>
          </w:p>
        </w:tc>
        <w:tc>
          <w:tcPr>
            <w:tcW w:w="1167" w:type="dxa"/>
          </w:tcPr>
          <w:p>
            <w:pPr>
              <w:pStyle w:val="IsiTabel"/>
              <w:suppressAutoHyphens/>
              <w:jc w:val="right"/>
            </w:pPr>
            <w:r>
              <w:t xml:space="preserve">1.199</w:t>
            </w:r>
          </w:p>
        </w:tc>
        <w:tc>
          <w:tcPr>
            <w:tcW w:w="753" w:type="dxa"/>
          </w:tcPr>
          <w:p>
            <w:pPr>
              <w:pStyle w:val="IsiTabel"/>
              <w:suppressAutoHyphens/>
              <w:jc w:val="right"/>
            </w:pPr>
            <w:r>
              <w:t xml:space="preserve">294</w:t>
            </w:r>
          </w:p>
        </w:tc>
        <w:tc>
          <w:tcPr>
            <w:tcW w:w="1300" w:type="dxa"/>
          </w:tcPr>
          <w:p>
            <w:pPr>
              <w:pStyle w:val="IsiTabel"/>
              <w:suppressAutoHyphens/>
              <w:jc w:val="right"/>
            </w:pPr>
            <w:r>
              <w:t xml:space="preserve">149</w:t>
            </w:r>
          </w:p>
        </w:tc>
        <w:tc>
          <w:tcPr>
            <w:tcW w:w="1108" w:type="dxa"/>
          </w:tcPr>
          <w:p>
            <w:pPr>
              <w:pStyle w:val="IsiTabel"/>
              <w:suppressAutoHyphens/>
              <w:jc w:val="right"/>
            </w:pPr>
            <w:r>
              <w:t xml:space="preserve">1.344</w:t>
            </w:r>
          </w:p>
        </w:tc>
        <w:tc>
          <w:tcPr>
            <w:tcW w:w="1077" w:type="dxa"/>
          </w:tcPr>
          <w:p>
            <w:pPr>
              <w:pStyle w:val="IsiTabel"/>
              <w:suppressAutoHyphens/>
              <w:jc w:val="right"/>
            </w:pPr>
            <w:r>
              <w:t xml:space="preserve">90</w:t>
            </w:r>
          </w:p>
        </w:tc>
        <w:tc>
          <w:tcPr>
            <w:tcW w:w="1099" w:type="dxa"/>
          </w:tcPr>
          <w:p>
            <w:pPr>
              <w:pStyle w:val="IsiTabel"/>
              <w:suppressAutoHyphens/>
              <w:jc w:val="right"/>
            </w:pPr>
            <w:r>
              <w:t xml:space="preserve">3</w:t>
            </w:r>
          </w:p>
        </w:tc>
        <w:tc>
          <w:tcPr>
            <w:tcW w:w="728" w:type="dxa"/>
          </w:tcPr>
          <w:p>
            <w:pPr>
              <w:pStyle w:val="IsiTabel"/>
              <w:suppressAutoHyphens/>
              <w:jc w:val="right"/>
            </w:pPr>
            <w:r>
              <w:t xml:space="preserve">-37</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Tulungagung †</w:t>
            </w:r>
          </w:p>
        </w:tc>
        <w:tc>
          <w:tcPr>
            <w:tcW w:w="1167" w:type="dxa"/>
          </w:tcPr>
          <w:p>
            <w:pPr>
              <w:pStyle w:val="IsiTabel"/>
              <w:suppressAutoHyphens/>
              <w:jc w:val="right"/>
            </w:pPr>
            <w:r>
              <w:t xml:space="preserve">980</w:t>
            </w:r>
          </w:p>
        </w:tc>
        <w:tc>
          <w:tcPr>
            <w:tcW w:w="753" w:type="dxa"/>
          </w:tcPr>
          <w:p>
            <w:pPr>
              <w:pStyle w:val="IsiTabel"/>
              <w:suppressAutoHyphens/>
              <w:jc w:val="right"/>
            </w:pPr>
            <w:r>
              <w:t xml:space="preserve">1.538</w:t>
            </w:r>
          </w:p>
        </w:tc>
        <w:tc>
          <w:tcPr>
            <w:tcW w:w="1300" w:type="dxa"/>
          </w:tcPr>
          <w:p>
            <w:pPr>
              <w:pStyle w:val="IsiTabel"/>
              <w:suppressAutoHyphens/>
              <w:jc w:val="right"/>
            </w:pPr>
            <w:r>
              <w:t xml:space="preserve">324</w:t>
            </w:r>
          </w:p>
        </w:tc>
        <w:tc>
          <w:tcPr>
            <w:tcW w:w="1108" w:type="dxa"/>
          </w:tcPr>
          <w:p>
            <w:pPr>
              <w:pStyle w:val="IsiTabel"/>
              <w:suppressAutoHyphens/>
              <w:jc w:val="right"/>
            </w:pPr>
            <w:r>
              <w:t xml:space="preserve">2.194</w:t>
            </w:r>
          </w:p>
        </w:tc>
        <w:tc>
          <w:tcPr>
            <w:tcW w:w="1077" w:type="dxa"/>
          </w:tcPr>
          <w:p>
            <w:pPr>
              <w:pStyle w:val="IsiTabel"/>
              <w:suppressAutoHyphens/>
              <w:jc w:val="right"/>
            </w:pPr>
            <w:r>
              <w:t xml:space="preserve">121</w:t>
            </w:r>
          </w:p>
        </w:tc>
        <w:tc>
          <w:tcPr>
            <w:tcW w:w="1099" w:type="dxa"/>
          </w:tcPr>
          <w:p>
            <w:pPr>
              <w:pStyle w:val="IsiTabel"/>
              <w:suppressAutoHyphens/>
              <w:jc w:val="right"/>
            </w:pPr>
            <w:r>
              <w:t xml:space="preserve">-44</w:t>
            </w:r>
          </w:p>
        </w:tc>
        <w:tc>
          <w:tcPr>
            <w:tcW w:w="728" w:type="dxa"/>
          </w:tcPr>
          <w:p>
            <w:pPr>
              <w:pStyle w:val="IsiTabel"/>
              <w:suppressAutoHyphens/>
              <w:jc w:val="right"/>
            </w:pPr>
            <w:r>
              <w:t xml:space="preserve">-99</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Blitar †</w:t>
            </w:r>
          </w:p>
        </w:tc>
        <w:tc>
          <w:tcPr>
            <w:tcW w:w="1167" w:type="dxa"/>
          </w:tcPr>
          <w:p>
            <w:pPr>
              <w:pStyle w:val="IsiTabel"/>
              <w:suppressAutoHyphens/>
              <w:jc w:val="right"/>
            </w:pPr>
            <w:r>
              <w:t xml:space="preserve">1.932</w:t>
            </w:r>
          </w:p>
        </w:tc>
        <w:tc>
          <w:tcPr>
            <w:tcW w:w="753" w:type="dxa"/>
          </w:tcPr>
          <w:p>
            <w:pPr>
              <w:pStyle w:val="IsiTabel"/>
              <w:suppressAutoHyphens/>
              <w:jc w:val="right"/>
            </w:pPr>
            <w:r>
              <w:t xml:space="preserve">3.541</w:t>
            </w:r>
          </w:p>
        </w:tc>
        <w:tc>
          <w:tcPr>
            <w:tcW w:w="1300" w:type="dxa"/>
          </w:tcPr>
          <w:p>
            <w:pPr>
              <w:pStyle w:val="IsiTabel"/>
              <w:suppressAutoHyphens/>
              <w:jc w:val="right"/>
            </w:pPr>
            <w:r>
              <w:t xml:space="preserve">358</w:t>
            </w:r>
          </w:p>
        </w:tc>
        <w:tc>
          <w:tcPr>
            <w:tcW w:w="1108" w:type="dxa"/>
          </w:tcPr>
          <w:p>
            <w:pPr>
              <w:pStyle w:val="IsiTabel"/>
              <w:suppressAutoHyphens/>
              <w:jc w:val="right"/>
            </w:pPr>
            <w:r>
              <w:t xml:space="preserve">5.115</w:t>
            </w:r>
          </w:p>
        </w:tc>
        <w:tc>
          <w:tcPr>
            <w:tcW w:w="1077" w:type="dxa"/>
          </w:tcPr>
          <w:p>
            <w:pPr>
              <w:pStyle w:val="IsiTabel"/>
              <w:suppressAutoHyphens/>
              <w:jc w:val="right"/>
            </w:pPr>
            <w:r>
              <w:t xml:space="preserve">402</w:t>
            </w:r>
          </w:p>
        </w:tc>
        <w:tc>
          <w:tcPr>
            <w:tcW w:w="1099" w:type="dxa"/>
          </w:tcPr>
          <w:p>
            <w:pPr>
              <w:pStyle w:val="IsiTabel"/>
              <w:suppressAutoHyphens/>
              <w:jc w:val="right"/>
            </w:pPr>
            <w:r>
              <w:t xml:space="preserve">-3</w:t>
            </w:r>
          </w:p>
        </w:tc>
        <w:tc>
          <w:tcPr>
            <w:tcW w:w="728" w:type="dxa"/>
          </w:tcPr>
          <w:p>
            <w:pPr>
              <w:pStyle w:val="IsiTabel"/>
              <w:suppressAutoHyphens/>
              <w:jc w:val="right"/>
            </w:pPr>
            <w:r>
              <w:t xml:space="preserve">-102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Kediri †</w:t>
            </w:r>
          </w:p>
        </w:tc>
        <w:tc>
          <w:tcPr>
            <w:tcW w:w="1167" w:type="dxa"/>
          </w:tcPr>
          <w:p>
            <w:pPr>
              <w:pStyle w:val="IsiTabel"/>
              <w:suppressAutoHyphens/>
              <w:jc w:val="right"/>
            </w:pPr>
            <w:r>
              <w:t xml:space="preserve">1.570</w:t>
            </w:r>
          </w:p>
        </w:tc>
        <w:tc>
          <w:tcPr>
            <w:tcW w:w="753" w:type="dxa"/>
          </w:tcPr>
          <w:p>
            <w:pPr>
              <w:pStyle w:val="IsiTabel"/>
              <w:suppressAutoHyphens/>
              <w:jc w:val="right"/>
            </w:pPr>
            <w:r>
              <w:t xml:space="preserve">6.420</w:t>
            </w:r>
          </w:p>
        </w:tc>
        <w:tc>
          <w:tcPr>
            <w:tcW w:w="1300" w:type="dxa"/>
          </w:tcPr>
          <w:p>
            <w:pPr>
              <w:pStyle w:val="IsiTabel"/>
              <w:suppressAutoHyphens/>
              <w:jc w:val="right"/>
            </w:pPr>
            <w:r>
              <w:t xml:space="preserve">570</w:t>
            </w:r>
          </w:p>
        </w:tc>
        <w:tc>
          <w:tcPr>
            <w:tcW w:w="1108" w:type="dxa"/>
          </w:tcPr>
          <w:p>
            <w:pPr>
              <w:pStyle w:val="IsiTabel"/>
              <w:suppressAutoHyphens/>
              <w:jc w:val="right"/>
            </w:pPr>
            <w:r>
              <w:t xml:space="preserve">7.420</w:t>
            </w:r>
          </w:p>
        </w:tc>
        <w:tc>
          <w:tcPr>
            <w:tcW w:w="1077" w:type="dxa"/>
          </w:tcPr>
          <w:p>
            <w:pPr>
              <w:pStyle w:val="IsiTabel"/>
              <w:suppressAutoHyphens/>
              <w:jc w:val="right"/>
            </w:pPr>
            <w:r>
              <w:t xml:space="preserve">451</w:t>
            </w:r>
          </w:p>
        </w:tc>
        <w:tc>
          <w:tcPr>
            <w:tcW w:w="1099" w:type="dxa"/>
          </w:tcPr>
          <w:p>
            <w:pPr>
              <w:pStyle w:val="IsiTabel"/>
              <w:suppressAutoHyphens/>
              <w:jc w:val="right"/>
            </w:pPr>
            <w:r>
              <w:t xml:space="preserve">-85</w:t>
            </w:r>
          </w:p>
        </w:tc>
        <w:tc>
          <w:tcPr>
            <w:tcW w:w="728" w:type="dxa"/>
          </w:tcPr>
          <w:p>
            <w:pPr>
              <w:pStyle w:val="IsiTabel"/>
              <w:suppressAutoHyphens/>
              <w:jc w:val="right"/>
            </w:pPr>
            <w:r>
              <w:t xml:space="preserve">-181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Malang †</w:t>
            </w:r>
          </w:p>
        </w:tc>
        <w:tc>
          <w:tcPr>
            <w:tcW w:w="1167" w:type="dxa"/>
          </w:tcPr>
          <w:p>
            <w:pPr>
              <w:pStyle w:val="IsiTabel"/>
              <w:suppressAutoHyphens/>
              <w:jc w:val="right"/>
            </w:pPr>
            <w:r>
              <w:t xml:space="preserve">3.628</w:t>
            </w:r>
          </w:p>
        </w:tc>
        <w:tc>
          <w:tcPr>
            <w:tcW w:w="753" w:type="dxa"/>
          </w:tcPr>
          <w:p>
            <w:pPr>
              <w:pStyle w:val="IsiTabel"/>
              <w:suppressAutoHyphens/>
              <w:jc w:val="right"/>
            </w:pPr>
            <w:r>
              <w:t xml:space="preserve">1.261</w:t>
            </w:r>
          </w:p>
        </w:tc>
        <w:tc>
          <w:tcPr>
            <w:tcW w:w="1300" w:type="dxa"/>
          </w:tcPr>
          <w:p>
            <w:pPr>
              <w:pStyle w:val="IsiTabel"/>
              <w:suppressAutoHyphens/>
              <w:jc w:val="right"/>
            </w:pPr>
            <w:r>
              <w:t xml:space="preserve">587</w:t>
            </w:r>
          </w:p>
        </w:tc>
        <w:tc>
          <w:tcPr>
            <w:tcW w:w="1108" w:type="dxa"/>
          </w:tcPr>
          <w:p>
            <w:pPr>
              <w:pStyle w:val="IsiTabel"/>
              <w:suppressAutoHyphens/>
              <w:jc w:val="right"/>
            </w:pPr>
            <w:r>
              <w:t xml:space="preserve">4.301</w:t>
            </w:r>
          </w:p>
        </w:tc>
        <w:tc>
          <w:tcPr>
            <w:tcW w:w="1077" w:type="dxa"/>
          </w:tcPr>
          <w:p>
            <w:pPr>
              <w:pStyle w:val="IsiTabel"/>
              <w:suppressAutoHyphens/>
              <w:jc w:val="right"/>
            </w:pPr>
            <w:r>
              <w:t xml:space="preserve">258</w:t>
            </w:r>
          </w:p>
        </w:tc>
        <w:tc>
          <w:tcPr>
            <w:tcW w:w="1099" w:type="dxa"/>
          </w:tcPr>
          <w:p>
            <w:pPr>
              <w:pStyle w:val="IsiTabel"/>
              <w:suppressAutoHyphens/>
              <w:jc w:val="right"/>
            </w:pPr>
            <w:r>
              <w:t xml:space="preserve">-28</w:t>
            </w:r>
          </w:p>
        </w:tc>
        <w:tc>
          <w:tcPr>
            <w:tcW w:w="728" w:type="dxa"/>
          </w:tcPr>
          <w:p>
            <w:pPr>
              <w:pStyle w:val="IsiTabel"/>
              <w:suppressAutoHyphens/>
              <w:jc w:val="right"/>
            </w:pPr>
            <w:r>
              <w:t xml:space="preserve">-130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Lumajang †</w:t>
            </w:r>
          </w:p>
        </w:tc>
        <w:tc>
          <w:tcPr>
            <w:tcW w:w="1167" w:type="dxa"/>
          </w:tcPr>
          <w:p>
            <w:pPr>
              <w:pStyle w:val="IsiTabel"/>
              <w:suppressAutoHyphens/>
              <w:jc w:val="right"/>
            </w:pPr>
            <w:r>
              <w:t xml:space="preserve">1.899</w:t>
            </w:r>
          </w:p>
        </w:tc>
        <w:tc>
          <w:tcPr>
            <w:tcW w:w="753" w:type="dxa"/>
          </w:tcPr>
          <w:p>
            <w:pPr>
              <w:pStyle w:val="IsiTabel"/>
              <w:suppressAutoHyphens/>
              <w:jc w:val="right"/>
            </w:pPr>
            <w:r>
              <w:t xml:space="preserve">892</w:t>
            </w:r>
          </w:p>
        </w:tc>
        <w:tc>
          <w:tcPr>
            <w:tcW w:w="1300" w:type="dxa"/>
          </w:tcPr>
          <w:p>
            <w:pPr>
              <w:pStyle w:val="IsiTabel"/>
              <w:suppressAutoHyphens/>
              <w:jc w:val="right"/>
            </w:pPr>
            <w:r>
              <w:t xml:space="preserve">450</w:t>
            </w:r>
          </w:p>
        </w:tc>
        <w:tc>
          <w:tcPr>
            <w:tcW w:w="1108" w:type="dxa"/>
          </w:tcPr>
          <w:p>
            <w:pPr>
              <w:pStyle w:val="IsiTabel"/>
              <w:suppressAutoHyphens/>
              <w:jc w:val="right"/>
            </w:pPr>
            <w:r>
              <w:t xml:space="preserve">2.340</w:t>
            </w:r>
          </w:p>
        </w:tc>
        <w:tc>
          <w:tcPr>
            <w:tcW w:w="1077" w:type="dxa"/>
          </w:tcPr>
          <w:p>
            <w:pPr>
              <w:pStyle w:val="IsiTabel"/>
              <w:suppressAutoHyphens/>
              <w:jc w:val="right"/>
            </w:pPr>
            <w:r>
              <w:t xml:space="preserve">131</w:t>
            </w:r>
          </w:p>
        </w:tc>
        <w:tc>
          <w:tcPr>
            <w:tcW w:w="1099" w:type="dxa"/>
          </w:tcPr>
          <w:p>
            <w:pPr>
              <w:pStyle w:val="IsiTabel"/>
              <w:suppressAutoHyphens/>
              <w:jc w:val="right"/>
            </w:pPr>
            <w:r>
              <w:t xml:space="preserve">-61</w:t>
            </w:r>
          </w:p>
        </w:tc>
        <w:tc>
          <w:tcPr>
            <w:tcW w:w="728" w:type="dxa"/>
          </w:tcPr>
          <w:p>
            <w:pPr>
              <w:pStyle w:val="IsiTabel"/>
              <w:suppressAutoHyphens/>
              <w:jc w:val="right"/>
            </w:pPr>
            <w:r>
              <w:t xml:space="preserve">-114</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Jember †</w:t>
            </w:r>
          </w:p>
        </w:tc>
        <w:tc>
          <w:tcPr>
            <w:tcW w:w="1167" w:type="dxa"/>
          </w:tcPr>
          <w:p>
            <w:pPr>
              <w:pStyle w:val="IsiTabel"/>
              <w:suppressAutoHyphens/>
              <w:jc w:val="right"/>
            </w:pPr>
            <w:r>
              <w:t xml:space="preserve">3.588</w:t>
            </w:r>
          </w:p>
        </w:tc>
        <w:tc>
          <w:tcPr>
            <w:tcW w:w="753" w:type="dxa"/>
          </w:tcPr>
          <w:p>
            <w:pPr>
              <w:pStyle w:val="IsiTabel"/>
              <w:suppressAutoHyphens/>
              <w:jc w:val="right"/>
            </w:pPr>
            <w:r>
              <w:t xml:space="preserve">724</w:t>
            </w:r>
          </w:p>
        </w:tc>
        <w:tc>
          <w:tcPr>
            <w:tcW w:w="1300" w:type="dxa"/>
          </w:tcPr>
          <w:p>
            <w:pPr>
              <w:pStyle w:val="IsiTabel"/>
              <w:suppressAutoHyphens/>
              <w:jc w:val="right"/>
            </w:pPr>
            <w:r>
              <w:t xml:space="preserve">993</w:t>
            </w:r>
          </w:p>
        </w:tc>
        <w:tc>
          <w:tcPr>
            <w:tcW w:w="1108" w:type="dxa"/>
          </w:tcPr>
          <w:p>
            <w:pPr>
              <w:pStyle w:val="IsiTabel"/>
              <w:suppressAutoHyphens/>
              <w:jc w:val="right"/>
            </w:pPr>
            <w:r>
              <w:t xml:space="preserve">3.319</w:t>
            </w:r>
          </w:p>
        </w:tc>
        <w:tc>
          <w:tcPr>
            <w:tcW w:w="1077" w:type="dxa"/>
          </w:tcPr>
          <w:p>
            <w:pPr>
              <w:pStyle w:val="IsiTabel"/>
              <w:suppressAutoHyphens/>
              <w:jc w:val="right"/>
            </w:pPr>
            <w:r>
              <w:t xml:space="preserve">109</w:t>
            </w:r>
          </w:p>
        </w:tc>
        <w:tc>
          <w:tcPr>
            <w:tcW w:w="1099" w:type="dxa"/>
          </w:tcPr>
          <w:p>
            <w:pPr>
              <w:pStyle w:val="IsiTabel"/>
              <w:suppressAutoHyphens/>
              <w:jc w:val="right"/>
            </w:pPr>
            <w:r>
              <w:t xml:space="preserve">-173</w:t>
            </w:r>
          </w:p>
        </w:tc>
        <w:tc>
          <w:tcPr>
            <w:tcW w:w="728" w:type="dxa"/>
          </w:tcPr>
          <w:p>
            <w:pPr>
              <w:pStyle w:val="IsiTabel"/>
              <w:suppressAutoHyphens/>
              <w:jc w:val="right"/>
            </w:pPr>
            <w:r>
              <w:t xml:space="preserve">-247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Banyuwangi †</w:t>
            </w:r>
          </w:p>
        </w:tc>
        <w:tc>
          <w:tcPr>
            <w:tcW w:w="1167" w:type="dxa"/>
          </w:tcPr>
          <w:p>
            <w:pPr>
              <w:pStyle w:val="IsiTabel"/>
              <w:suppressAutoHyphens/>
              <w:jc w:val="right"/>
            </w:pPr>
            <w:r>
              <w:t xml:space="preserve">2.736</w:t>
            </w:r>
          </w:p>
        </w:tc>
        <w:tc>
          <w:tcPr>
            <w:tcW w:w="753" w:type="dxa"/>
          </w:tcPr>
          <w:p>
            <w:pPr>
              <w:pStyle w:val="IsiTabel"/>
              <w:suppressAutoHyphens/>
              <w:jc w:val="right"/>
            </w:pPr>
            <w:r>
              <w:t xml:space="preserve">129</w:t>
            </w:r>
          </w:p>
        </w:tc>
        <w:tc>
          <w:tcPr>
            <w:tcW w:w="1300" w:type="dxa"/>
          </w:tcPr>
          <w:p>
            <w:pPr>
              <w:pStyle w:val="IsiTabel"/>
              <w:suppressAutoHyphens/>
              <w:jc w:val="right"/>
            </w:pPr>
            <w:r>
              <w:t xml:space="preserve">846</w:t>
            </w:r>
          </w:p>
        </w:tc>
        <w:tc>
          <w:tcPr>
            <w:tcW w:w="1108" w:type="dxa"/>
          </w:tcPr>
          <w:p>
            <w:pPr>
              <w:pStyle w:val="IsiTabel"/>
              <w:suppressAutoHyphens/>
              <w:jc w:val="right"/>
            </w:pPr>
            <w:r>
              <w:t xml:space="preserve">2.020</w:t>
            </w:r>
          </w:p>
        </w:tc>
        <w:tc>
          <w:tcPr>
            <w:tcW w:w="1077" w:type="dxa"/>
          </w:tcPr>
          <w:p>
            <w:pPr>
              <w:pStyle w:val="IsiTabel"/>
              <w:suppressAutoHyphens/>
              <w:jc w:val="right"/>
            </w:pPr>
            <w:r>
              <w:t xml:space="preserve">85</w:t>
            </w:r>
          </w:p>
        </w:tc>
        <w:tc>
          <w:tcPr>
            <w:tcW w:w="1099" w:type="dxa"/>
          </w:tcPr>
          <w:p>
            <w:pPr>
              <w:pStyle w:val="IsiTabel"/>
              <w:suppressAutoHyphens/>
              <w:jc w:val="right"/>
            </w:pPr>
            <w:r>
              <w:t xml:space="preserve">-115</w:t>
            </w:r>
          </w:p>
        </w:tc>
        <w:tc>
          <w:tcPr>
            <w:tcW w:w="728" w:type="dxa"/>
          </w:tcPr>
          <w:p>
            <w:pPr>
              <w:pStyle w:val="IsiTabel"/>
              <w:suppressAutoHyphens/>
              <w:jc w:val="right"/>
            </w:pPr>
            <w:r>
              <w:t xml:space="preserve">-174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Bondowoso †</w:t>
            </w:r>
          </w:p>
        </w:tc>
        <w:tc>
          <w:tcPr>
            <w:tcW w:w="1167" w:type="dxa"/>
          </w:tcPr>
          <w:p>
            <w:pPr>
              <w:pStyle w:val="IsiTabel"/>
              <w:suppressAutoHyphens/>
              <w:jc w:val="right"/>
            </w:pPr>
            <w:r>
              <w:t xml:space="preserve">1.791</w:t>
            </w:r>
          </w:p>
        </w:tc>
        <w:tc>
          <w:tcPr>
            <w:tcW w:w="753" w:type="dxa"/>
          </w:tcPr>
          <w:p>
            <w:pPr>
              <w:pStyle w:val="IsiTabel"/>
              <w:suppressAutoHyphens/>
              <w:jc w:val="right"/>
            </w:pPr>
            <w:r>
              <w:t xml:space="preserve">566</w:t>
            </w:r>
          </w:p>
        </w:tc>
        <w:tc>
          <w:tcPr>
            <w:tcW w:w="1300" w:type="dxa"/>
          </w:tcPr>
          <w:p>
            <w:pPr>
              <w:pStyle w:val="IsiTabel"/>
              <w:suppressAutoHyphens/>
              <w:jc w:val="right"/>
            </w:pPr>
            <w:r>
              <w:t xml:space="preserve">393</w:t>
            </w:r>
          </w:p>
        </w:tc>
        <w:tc>
          <w:tcPr>
            <w:tcW w:w="1108" w:type="dxa"/>
          </w:tcPr>
          <w:p>
            <w:pPr>
              <w:pStyle w:val="IsiTabel"/>
              <w:suppressAutoHyphens/>
              <w:jc w:val="right"/>
            </w:pPr>
            <w:r>
              <w:t xml:space="preserve">1.964</w:t>
            </w:r>
          </w:p>
        </w:tc>
        <w:tc>
          <w:tcPr>
            <w:tcW w:w="1077" w:type="dxa"/>
          </w:tcPr>
          <w:p>
            <w:pPr>
              <w:pStyle w:val="IsiTabel"/>
              <w:suppressAutoHyphens/>
              <w:jc w:val="right"/>
            </w:pPr>
            <w:r>
              <w:t xml:space="preserve">50</w:t>
            </w:r>
          </w:p>
        </w:tc>
        <w:tc>
          <w:tcPr>
            <w:tcW w:w="1099" w:type="dxa"/>
          </w:tcPr>
          <w:p>
            <w:pPr>
              <w:pStyle w:val="IsiTabel"/>
              <w:suppressAutoHyphens/>
              <w:jc w:val="right"/>
            </w:pPr>
            <w:r>
              <w:t xml:space="preserve">-50</w:t>
            </w:r>
          </w:p>
        </w:tc>
        <w:tc>
          <w:tcPr>
            <w:tcW w:w="728" w:type="dxa"/>
          </w:tcPr>
          <w:p>
            <w:pPr>
              <w:pStyle w:val="IsiTabel"/>
              <w:suppressAutoHyphens/>
              <w:jc w:val="right"/>
            </w:pPr>
            <w:r>
              <w:t xml:space="preserve">-84</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Situbondo †</w:t>
            </w:r>
          </w:p>
        </w:tc>
        <w:tc>
          <w:tcPr>
            <w:tcW w:w="1167" w:type="dxa"/>
          </w:tcPr>
          <w:p>
            <w:pPr>
              <w:pStyle w:val="IsiTabel"/>
              <w:suppressAutoHyphens/>
              <w:jc w:val="right"/>
            </w:pPr>
            <w:r>
              <w:t xml:space="preserve">1.064</w:t>
            </w:r>
          </w:p>
        </w:tc>
        <w:tc>
          <w:tcPr>
            <w:tcW w:w="753" w:type="dxa"/>
          </w:tcPr>
          <w:p>
            <w:pPr>
              <w:pStyle w:val="IsiTabel"/>
              <w:suppressAutoHyphens/>
              <w:jc w:val="right"/>
            </w:pPr>
            <w:r>
              <w:t xml:space="preserve">544</w:t>
            </w:r>
          </w:p>
        </w:tc>
        <w:tc>
          <w:tcPr>
            <w:tcW w:w="1300" w:type="dxa"/>
          </w:tcPr>
          <w:p>
            <w:pPr>
              <w:pStyle w:val="IsiTabel"/>
              <w:suppressAutoHyphens/>
              <w:jc w:val="right"/>
            </w:pPr>
            <w:r>
              <w:t xml:space="preserve">469</w:t>
            </w:r>
          </w:p>
        </w:tc>
        <w:tc>
          <w:tcPr>
            <w:tcW w:w="1108" w:type="dxa"/>
          </w:tcPr>
          <w:p>
            <w:pPr>
              <w:pStyle w:val="IsiTabel"/>
              <w:suppressAutoHyphens/>
              <w:jc w:val="right"/>
            </w:pPr>
            <w:r>
              <w:t xml:space="preserve">1.139</w:t>
            </w:r>
          </w:p>
        </w:tc>
        <w:tc>
          <w:tcPr>
            <w:tcW w:w="1077" w:type="dxa"/>
          </w:tcPr>
          <w:p>
            <w:pPr>
              <w:pStyle w:val="IsiTabel"/>
              <w:suppressAutoHyphens/>
              <w:jc w:val="right"/>
            </w:pPr>
            <w:r>
              <w:t xml:space="preserve">-23</w:t>
            </w:r>
          </w:p>
        </w:tc>
        <w:tc>
          <w:tcPr>
            <w:tcW w:w="1099" w:type="dxa"/>
          </w:tcPr>
          <w:p>
            <w:pPr>
              <w:pStyle w:val="IsiTabel"/>
              <w:suppressAutoHyphens/>
              <w:jc w:val="right"/>
            </w:pPr>
            <w:r>
              <w:t xml:space="preserve">-82</w:t>
            </w:r>
          </w:p>
        </w:tc>
        <w:tc>
          <w:tcPr>
            <w:tcW w:w="728" w:type="dxa"/>
          </w:tcPr>
          <w:p>
            <w:pPr>
              <w:pStyle w:val="IsiTabel"/>
              <w:suppressAutoHyphens/>
              <w:jc w:val="right"/>
            </w:pPr>
            <w:r>
              <w:t xml:space="preserve">-106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Probolinggo †</w:t>
            </w:r>
          </w:p>
        </w:tc>
        <w:tc>
          <w:tcPr>
            <w:tcW w:w="1167" w:type="dxa"/>
          </w:tcPr>
          <w:p>
            <w:pPr>
              <w:pStyle w:val="IsiTabel"/>
              <w:suppressAutoHyphens/>
              <w:jc w:val="right"/>
            </w:pPr>
            <w:r>
              <w:t xml:space="preserve">1.807</w:t>
            </w:r>
          </w:p>
        </w:tc>
        <w:tc>
          <w:tcPr>
            <w:tcW w:w="753" w:type="dxa"/>
          </w:tcPr>
          <w:p>
            <w:pPr>
              <w:pStyle w:val="IsiTabel"/>
              <w:suppressAutoHyphens/>
              <w:jc w:val="right"/>
            </w:pPr>
            <w:r>
              <w:t xml:space="preserve">314</w:t>
            </w:r>
          </w:p>
        </w:tc>
        <w:tc>
          <w:tcPr>
            <w:tcW w:w="1300" w:type="dxa"/>
          </w:tcPr>
          <w:p>
            <w:pPr>
              <w:pStyle w:val="IsiTabel"/>
              <w:suppressAutoHyphens/>
              <w:jc w:val="right"/>
            </w:pPr>
            <w:r>
              <w:t xml:space="preserve">426</w:t>
            </w:r>
          </w:p>
        </w:tc>
        <w:tc>
          <w:tcPr>
            <w:tcW w:w="1108" w:type="dxa"/>
          </w:tcPr>
          <w:p>
            <w:pPr>
              <w:pStyle w:val="IsiTabel"/>
              <w:suppressAutoHyphens/>
              <w:jc w:val="right"/>
            </w:pPr>
            <w:r>
              <w:t xml:space="preserve">1.695</w:t>
            </w:r>
          </w:p>
        </w:tc>
        <w:tc>
          <w:tcPr>
            <w:tcW w:w="1077" w:type="dxa"/>
          </w:tcPr>
          <w:p>
            <w:pPr>
              <w:pStyle w:val="IsiTabel"/>
              <w:suppressAutoHyphens/>
              <w:jc w:val="right"/>
            </w:pPr>
            <w:r>
              <w:t xml:space="preserve">46</w:t>
            </w:r>
          </w:p>
        </w:tc>
        <w:tc>
          <w:tcPr>
            <w:tcW w:w="1099" w:type="dxa"/>
          </w:tcPr>
          <w:p>
            <w:pPr>
              <w:pStyle w:val="IsiTabel"/>
              <w:suppressAutoHyphens/>
              <w:jc w:val="right"/>
            </w:pPr>
            <w:r>
              <w:t xml:space="preserve">-59</w:t>
            </w:r>
          </w:p>
        </w:tc>
        <w:tc>
          <w:tcPr>
            <w:tcW w:w="728" w:type="dxa"/>
          </w:tcPr>
          <w:p>
            <w:pPr>
              <w:pStyle w:val="IsiTabel"/>
              <w:suppressAutoHyphens/>
              <w:jc w:val="right"/>
            </w:pPr>
            <w:r>
              <w:t xml:space="preserve">-98</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Pasuruan †</w:t>
            </w:r>
          </w:p>
        </w:tc>
        <w:tc>
          <w:tcPr>
            <w:tcW w:w="1167" w:type="dxa"/>
          </w:tcPr>
          <w:p>
            <w:pPr>
              <w:pStyle w:val="IsiTabel"/>
              <w:suppressAutoHyphens/>
              <w:jc w:val="right"/>
            </w:pPr>
            <w:r>
              <w:t xml:space="preserve">1.241</w:t>
            </w:r>
          </w:p>
        </w:tc>
        <w:tc>
          <w:tcPr>
            <w:tcW w:w="753" w:type="dxa"/>
          </w:tcPr>
          <w:p>
            <w:pPr>
              <w:pStyle w:val="IsiTabel"/>
              <w:suppressAutoHyphens/>
              <w:jc w:val="right"/>
            </w:pPr>
            <w:r>
              <w:t xml:space="preserve">8.226</w:t>
            </w:r>
          </w:p>
        </w:tc>
        <w:tc>
          <w:tcPr>
            <w:tcW w:w="1300" w:type="dxa"/>
          </w:tcPr>
          <w:p>
            <w:pPr>
              <w:pStyle w:val="IsiTabel"/>
              <w:suppressAutoHyphens/>
              <w:jc w:val="right"/>
            </w:pPr>
            <w:r>
              <w:t xml:space="preserve">517</w:t>
            </w:r>
          </w:p>
        </w:tc>
        <w:tc>
          <w:tcPr>
            <w:tcW w:w="1108" w:type="dxa"/>
          </w:tcPr>
          <w:p>
            <w:pPr>
              <w:pStyle w:val="IsiTabel"/>
              <w:suppressAutoHyphens/>
              <w:jc w:val="right"/>
            </w:pPr>
            <w:r>
              <w:t xml:space="preserve">8.950</w:t>
            </w:r>
          </w:p>
        </w:tc>
        <w:tc>
          <w:tcPr>
            <w:tcW w:w="1077" w:type="dxa"/>
          </w:tcPr>
          <w:p>
            <w:pPr>
              <w:pStyle w:val="IsiTabel"/>
              <w:suppressAutoHyphens/>
              <w:jc w:val="right"/>
            </w:pPr>
            <w:r>
              <w:t xml:space="preserve">421</w:t>
            </w:r>
          </w:p>
        </w:tc>
        <w:tc>
          <w:tcPr>
            <w:tcW w:w="1099" w:type="dxa"/>
          </w:tcPr>
          <w:p>
            <w:pPr>
              <w:pStyle w:val="IsiTabel"/>
              <w:suppressAutoHyphens/>
              <w:jc w:val="right"/>
            </w:pPr>
            <w:r>
              <w:t xml:space="preserve">-94</w:t>
            </w:r>
          </w:p>
        </w:tc>
        <w:tc>
          <w:tcPr>
            <w:tcW w:w="728" w:type="dxa"/>
          </w:tcPr>
          <w:p>
            <w:pPr>
              <w:pStyle w:val="IsiTabel"/>
              <w:suppressAutoHyphens/>
              <w:jc w:val="right"/>
            </w:pPr>
            <w:r>
              <w:t xml:space="preserve">-148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Sidoarjo †</w:t>
            </w:r>
          </w:p>
        </w:tc>
        <w:tc>
          <w:tcPr>
            <w:tcW w:w="1167" w:type="dxa"/>
          </w:tcPr>
          <w:p>
            <w:pPr>
              <w:pStyle w:val="IsiTabel"/>
              <w:suppressAutoHyphens/>
              <w:jc w:val="right"/>
            </w:pPr>
            <w:r>
              <w:t xml:space="preserve">558</w:t>
            </w:r>
          </w:p>
        </w:tc>
        <w:tc>
          <w:tcPr>
            <w:tcW w:w="753" w:type="dxa"/>
          </w:tcPr>
          <w:p>
            <w:pPr>
              <w:pStyle w:val="IsiTabel"/>
              <w:suppressAutoHyphens/>
              <w:jc w:val="right"/>
            </w:pPr>
            <w:r>
              <w:t xml:space="preserve">17.638</w:t>
            </w:r>
          </w:p>
        </w:tc>
        <w:tc>
          <w:tcPr>
            <w:tcW w:w="1300" w:type="dxa"/>
          </w:tcPr>
          <w:p>
            <w:pPr>
              <w:pStyle w:val="IsiTabel"/>
              <w:suppressAutoHyphens/>
              <w:jc w:val="right"/>
            </w:pPr>
            <w:r>
              <w:t xml:space="preserve">352</w:t>
            </w:r>
          </w:p>
        </w:tc>
        <w:tc>
          <w:tcPr>
            <w:tcW w:w="1108" w:type="dxa"/>
          </w:tcPr>
          <w:p>
            <w:pPr>
              <w:pStyle w:val="IsiTabel"/>
              <w:suppressAutoHyphens/>
              <w:jc w:val="right"/>
            </w:pPr>
            <w:r>
              <w:t xml:space="preserve">17.844</w:t>
            </w:r>
          </w:p>
        </w:tc>
        <w:tc>
          <w:tcPr>
            <w:tcW w:w="1077" w:type="dxa"/>
          </w:tcPr>
          <w:p>
            <w:pPr>
              <w:pStyle w:val="IsiTabel"/>
              <w:suppressAutoHyphens/>
              <w:jc w:val="right"/>
            </w:pPr>
            <w:r>
              <w:t xml:space="preserve">920</w:t>
            </w:r>
          </w:p>
        </w:tc>
        <w:tc>
          <w:tcPr>
            <w:tcW w:w="1099" w:type="dxa"/>
          </w:tcPr>
          <w:p>
            <w:pPr>
              <w:pStyle w:val="IsiTabel"/>
              <w:suppressAutoHyphens/>
              <w:jc w:val="right"/>
            </w:pPr>
            <w:r>
              <w:t xml:space="preserve">-76</w:t>
            </w:r>
          </w:p>
        </w:tc>
        <w:tc>
          <w:tcPr>
            <w:tcW w:w="728" w:type="dxa"/>
          </w:tcPr>
          <w:p>
            <w:pPr>
              <w:pStyle w:val="IsiTabel"/>
              <w:suppressAutoHyphens/>
              <w:jc w:val="right"/>
            </w:pPr>
            <w:r>
              <w:t xml:space="preserve">-112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Mojokerto †</w:t>
            </w:r>
          </w:p>
        </w:tc>
        <w:tc>
          <w:tcPr>
            <w:tcW w:w="1167" w:type="dxa"/>
          </w:tcPr>
          <w:p>
            <w:pPr>
              <w:pStyle w:val="IsiTabel"/>
              <w:suppressAutoHyphens/>
              <w:jc w:val="right"/>
            </w:pPr>
            <w:r>
              <w:t xml:space="preserve">1.027</w:t>
            </w:r>
          </w:p>
        </w:tc>
        <w:tc>
          <w:tcPr>
            <w:tcW w:w="753" w:type="dxa"/>
          </w:tcPr>
          <w:p>
            <w:pPr>
              <w:pStyle w:val="IsiTabel"/>
              <w:suppressAutoHyphens/>
              <w:jc w:val="right"/>
            </w:pPr>
            <w:r>
              <w:t xml:space="preserve">12.175</w:t>
            </w:r>
          </w:p>
        </w:tc>
        <w:tc>
          <w:tcPr>
            <w:tcW w:w="1300" w:type="dxa"/>
          </w:tcPr>
          <w:p>
            <w:pPr>
              <w:pStyle w:val="IsiTabel"/>
              <w:suppressAutoHyphens/>
              <w:jc w:val="right"/>
            </w:pPr>
            <w:r>
              <w:t xml:space="preserve">382</w:t>
            </w:r>
          </w:p>
        </w:tc>
        <w:tc>
          <w:tcPr>
            <w:tcW w:w="1108" w:type="dxa"/>
          </w:tcPr>
          <w:p>
            <w:pPr>
              <w:pStyle w:val="IsiTabel"/>
              <w:suppressAutoHyphens/>
              <w:jc w:val="right"/>
            </w:pPr>
            <w:r>
              <w:t xml:space="preserve">12.820</w:t>
            </w:r>
          </w:p>
        </w:tc>
        <w:tc>
          <w:tcPr>
            <w:tcW w:w="1077" w:type="dxa"/>
          </w:tcPr>
          <w:p>
            <w:pPr>
              <w:pStyle w:val="IsiTabel"/>
              <w:suppressAutoHyphens/>
              <w:jc w:val="right"/>
            </w:pPr>
            <w:r>
              <w:t xml:space="preserve">663</w:t>
            </w:r>
          </w:p>
        </w:tc>
        <w:tc>
          <w:tcPr>
            <w:tcW w:w="1099" w:type="dxa"/>
          </w:tcPr>
          <w:p>
            <w:pPr>
              <w:pStyle w:val="IsiTabel"/>
              <w:suppressAutoHyphens/>
              <w:jc w:val="right"/>
            </w:pPr>
            <w:r>
              <w:t xml:space="preserve">-71</w:t>
            </w:r>
          </w:p>
        </w:tc>
        <w:tc>
          <w:tcPr>
            <w:tcW w:w="728" w:type="dxa"/>
          </w:tcPr>
          <w:p>
            <w:pPr>
              <w:pStyle w:val="IsiTabel"/>
              <w:suppressAutoHyphens/>
              <w:jc w:val="right"/>
            </w:pPr>
            <w:r>
              <w:t xml:space="preserve">-116</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Jombang †</w:t>
            </w:r>
          </w:p>
        </w:tc>
        <w:tc>
          <w:tcPr>
            <w:tcW w:w="1167" w:type="dxa"/>
          </w:tcPr>
          <w:p>
            <w:pPr>
              <w:pStyle w:val="IsiTabel"/>
              <w:suppressAutoHyphens/>
              <w:jc w:val="right"/>
            </w:pPr>
            <w:r>
              <w:t xml:space="preserve">1.090</w:t>
            </w:r>
          </w:p>
        </w:tc>
        <w:tc>
          <w:tcPr>
            <w:tcW w:w="753" w:type="dxa"/>
          </w:tcPr>
          <w:p>
            <w:pPr>
              <w:pStyle w:val="IsiTabel"/>
              <w:suppressAutoHyphens/>
              <w:jc w:val="right"/>
            </w:pPr>
            <w:r>
              <w:t xml:space="preserve">9.696</w:t>
            </w:r>
          </w:p>
        </w:tc>
        <w:tc>
          <w:tcPr>
            <w:tcW w:w="1300" w:type="dxa"/>
          </w:tcPr>
          <w:p>
            <w:pPr>
              <w:pStyle w:val="IsiTabel"/>
              <w:suppressAutoHyphens/>
              <w:jc w:val="right"/>
            </w:pPr>
            <w:r>
              <w:t xml:space="preserve">588</w:t>
            </w:r>
          </w:p>
        </w:tc>
        <w:tc>
          <w:tcPr>
            <w:tcW w:w="1108" w:type="dxa"/>
          </w:tcPr>
          <w:p>
            <w:pPr>
              <w:pStyle w:val="IsiTabel"/>
              <w:suppressAutoHyphens/>
              <w:jc w:val="right"/>
            </w:pPr>
            <w:r>
              <w:t xml:space="preserve">10.198</w:t>
            </w:r>
          </w:p>
        </w:tc>
        <w:tc>
          <w:tcPr>
            <w:tcW w:w="1077" w:type="dxa"/>
          </w:tcPr>
          <w:p>
            <w:pPr>
              <w:pStyle w:val="IsiTabel"/>
              <w:suppressAutoHyphens/>
              <w:jc w:val="right"/>
            </w:pPr>
            <w:r>
              <w:t xml:space="preserve">516</w:t>
            </w:r>
          </w:p>
        </w:tc>
        <w:tc>
          <w:tcPr>
            <w:tcW w:w="1099" w:type="dxa"/>
          </w:tcPr>
          <w:p>
            <w:pPr>
              <w:pStyle w:val="IsiTabel"/>
              <w:suppressAutoHyphens/>
              <w:jc w:val="right"/>
            </w:pPr>
            <w:r>
              <w:t xml:space="preserve">-118</w:t>
            </w:r>
          </w:p>
        </w:tc>
        <w:tc>
          <w:tcPr>
            <w:tcW w:w="728" w:type="dxa"/>
          </w:tcPr>
          <w:p>
            <w:pPr>
              <w:pStyle w:val="IsiTabel"/>
              <w:suppressAutoHyphens/>
              <w:jc w:val="right"/>
            </w:pPr>
            <w:r>
              <w:t xml:space="preserve">-190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Nganjuk †</w:t>
            </w:r>
          </w:p>
        </w:tc>
        <w:tc>
          <w:tcPr>
            <w:tcW w:w="1167" w:type="dxa"/>
          </w:tcPr>
          <w:p>
            <w:pPr>
              <w:pStyle w:val="IsiTabel"/>
              <w:suppressAutoHyphens/>
              <w:jc w:val="right"/>
            </w:pPr>
            <w:r>
              <w:t xml:space="preserve">1.235</w:t>
            </w:r>
          </w:p>
        </w:tc>
        <w:tc>
          <w:tcPr>
            <w:tcW w:w="753" w:type="dxa"/>
          </w:tcPr>
          <w:p>
            <w:pPr>
              <w:pStyle w:val="IsiTabel"/>
              <w:suppressAutoHyphens/>
              <w:jc w:val="right"/>
            </w:pPr>
            <w:r>
              <w:t xml:space="preserve">5.326</w:t>
            </w:r>
          </w:p>
        </w:tc>
        <w:tc>
          <w:tcPr>
            <w:tcW w:w="1300" w:type="dxa"/>
          </w:tcPr>
          <w:p>
            <w:pPr>
              <w:pStyle w:val="IsiTabel"/>
              <w:suppressAutoHyphens/>
              <w:jc w:val="right"/>
            </w:pPr>
            <w:r>
              <w:t xml:space="preserve">478</w:t>
            </w:r>
          </w:p>
        </w:tc>
        <w:tc>
          <w:tcPr>
            <w:tcW w:w="1108" w:type="dxa"/>
          </w:tcPr>
          <w:p>
            <w:pPr>
              <w:pStyle w:val="IsiTabel"/>
              <w:suppressAutoHyphens/>
              <w:jc w:val="right"/>
            </w:pPr>
            <w:r>
              <w:t xml:space="preserve">6.084</w:t>
            </w:r>
          </w:p>
        </w:tc>
        <w:tc>
          <w:tcPr>
            <w:tcW w:w="1077" w:type="dxa"/>
          </w:tcPr>
          <w:p>
            <w:pPr>
              <w:pStyle w:val="IsiTabel"/>
              <w:suppressAutoHyphens/>
              <w:jc w:val="right"/>
            </w:pPr>
            <w:r>
              <w:t xml:space="preserve">310</w:t>
            </w:r>
          </w:p>
        </w:tc>
        <w:tc>
          <w:tcPr>
            <w:tcW w:w="1099" w:type="dxa"/>
          </w:tcPr>
          <w:p>
            <w:pPr>
              <w:pStyle w:val="IsiTabel"/>
              <w:suppressAutoHyphens/>
              <w:jc w:val="right"/>
            </w:pPr>
            <w:r>
              <w:t xml:space="preserve">-84</w:t>
            </w:r>
          </w:p>
        </w:tc>
        <w:tc>
          <w:tcPr>
            <w:tcW w:w="728" w:type="dxa"/>
          </w:tcPr>
          <w:p>
            <w:pPr>
              <w:pStyle w:val="IsiTabel"/>
              <w:suppressAutoHyphens/>
              <w:jc w:val="right"/>
            </w:pPr>
            <w:r>
              <w:t xml:space="preserve">-154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Madiun †</w:t>
            </w:r>
          </w:p>
        </w:tc>
        <w:tc>
          <w:tcPr>
            <w:tcW w:w="1167" w:type="dxa"/>
          </w:tcPr>
          <w:p>
            <w:pPr>
              <w:pStyle w:val="IsiTabel"/>
              <w:suppressAutoHyphens/>
              <w:jc w:val="right"/>
            </w:pPr>
            <w:r>
              <w:t xml:space="preserve">1.195</w:t>
            </w:r>
          </w:p>
        </w:tc>
        <w:tc>
          <w:tcPr>
            <w:tcW w:w="753" w:type="dxa"/>
          </w:tcPr>
          <w:p>
            <w:pPr>
              <w:pStyle w:val="IsiTabel"/>
              <w:suppressAutoHyphens/>
              <w:jc w:val="right"/>
            </w:pPr>
            <w:r>
              <w:t xml:space="preserve">4.046</w:t>
            </w:r>
          </w:p>
        </w:tc>
        <w:tc>
          <w:tcPr>
            <w:tcW w:w="1300" w:type="dxa"/>
          </w:tcPr>
          <w:p>
            <w:pPr>
              <w:pStyle w:val="IsiTabel"/>
              <w:suppressAutoHyphens/>
              <w:jc w:val="right"/>
            </w:pPr>
            <w:r>
              <w:t xml:space="preserve">322</w:t>
            </w:r>
          </w:p>
        </w:tc>
        <w:tc>
          <w:tcPr>
            <w:tcW w:w="1108" w:type="dxa"/>
          </w:tcPr>
          <w:p>
            <w:pPr>
              <w:pStyle w:val="IsiTabel"/>
              <w:suppressAutoHyphens/>
              <w:jc w:val="right"/>
            </w:pPr>
            <w:r>
              <w:t xml:space="preserve">4.919</w:t>
            </w:r>
          </w:p>
        </w:tc>
        <w:tc>
          <w:tcPr>
            <w:tcW w:w="1077" w:type="dxa"/>
          </w:tcPr>
          <w:p>
            <w:pPr>
              <w:pStyle w:val="IsiTabel"/>
              <w:suppressAutoHyphens/>
              <w:jc w:val="right"/>
            </w:pPr>
            <w:r>
              <w:t xml:space="preserve">213</w:t>
            </w:r>
          </w:p>
        </w:tc>
        <w:tc>
          <w:tcPr>
            <w:tcW w:w="1099" w:type="dxa"/>
          </w:tcPr>
          <w:p>
            <w:pPr>
              <w:pStyle w:val="IsiTabel"/>
              <w:suppressAutoHyphens/>
              <w:jc w:val="right"/>
            </w:pPr>
            <w:r>
              <w:t xml:space="preserve">-54</w:t>
            </w:r>
          </w:p>
        </w:tc>
        <w:tc>
          <w:tcPr>
            <w:tcW w:w="728" w:type="dxa"/>
          </w:tcPr>
          <w:p>
            <w:pPr>
              <w:pStyle w:val="IsiTabel"/>
              <w:suppressAutoHyphens/>
              <w:jc w:val="right"/>
            </w:pPr>
            <w:r>
              <w:t xml:space="preserve">-108</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Magetan †</w:t>
            </w:r>
          </w:p>
        </w:tc>
        <w:tc>
          <w:tcPr>
            <w:tcW w:w="1167" w:type="dxa"/>
          </w:tcPr>
          <w:p>
            <w:pPr>
              <w:pStyle w:val="IsiTabel"/>
              <w:suppressAutoHyphens/>
              <w:jc w:val="right"/>
            </w:pPr>
            <w:r>
              <w:t xml:space="preserve">772</w:t>
            </w:r>
          </w:p>
        </w:tc>
        <w:tc>
          <w:tcPr>
            <w:tcW w:w="753" w:type="dxa"/>
          </w:tcPr>
          <w:p>
            <w:pPr>
              <w:pStyle w:val="IsiTabel"/>
              <w:suppressAutoHyphens/>
              <w:jc w:val="right"/>
            </w:pPr>
            <w:r>
              <w:t xml:space="preserve">3.784</w:t>
            </w:r>
          </w:p>
        </w:tc>
        <w:tc>
          <w:tcPr>
            <w:tcW w:w="1300" w:type="dxa"/>
          </w:tcPr>
          <w:p>
            <w:pPr>
              <w:pStyle w:val="IsiTabel"/>
              <w:suppressAutoHyphens/>
              <w:jc w:val="right"/>
            </w:pPr>
            <w:r>
              <w:t xml:space="preserve">294</w:t>
            </w:r>
          </w:p>
        </w:tc>
        <w:tc>
          <w:tcPr>
            <w:tcW w:w="1108" w:type="dxa"/>
          </w:tcPr>
          <w:p>
            <w:pPr>
              <w:pStyle w:val="IsiTabel"/>
              <w:suppressAutoHyphens/>
              <w:jc w:val="right"/>
            </w:pPr>
            <w:r>
              <w:t xml:space="preserve">4.263</w:t>
            </w:r>
          </w:p>
        </w:tc>
        <w:tc>
          <w:tcPr>
            <w:tcW w:w="1077" w:type="dxa"/>
          </w:tcPr>
          <w:p>
            <w:pPr>
              <w:pStyle w:val="IsiTabel"/>
              <w:suppressAutoHyphens/>
              <w:jc w:val="right"/>
            </w:pPr>
            <w:r>
              <w:t xml:space="preserve">178</w:t>
            </w:r>
          </w:p>
        </w:tc>
        <w:tc>
          <w:tcPr>
            <w:tcW w:w="1099" w:type="dxa"/>
          </w:tcPr>
          <w:p>
            <w:pPr>
              <w:pStyle w:val="IsiTabel"/>
              <w:suppressAutoHyphens/>
              <w:jc w:val="right"/>
            </w:pPr>
            <w:r>
              <w:t xml:space="preserve">-64</w:t>
            </w:r>
          </w:p>
        </w:tc>
        <w:tc>
          <w:tcPr>
            <w:tcW w:w="728" w:type="dxa"/>
          </w:tcPr>
          <w:p>
            <w:pPr>
              <w:pStyle w:val="IsiTabel"/>
              <w:suppressAutoHyphens/>
              <w:jc w:val="right"/>
            </w:pPr>
            <w:r>
              <w:t xml:space="preserve">-107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Ngawi †</w:t>
            </w:r>
          </w:p>
        </w:tc>
        <w:tc>
          <w:tcPr>
            <w:tcW w:w="1167" w:type="dxa"/>
          </w:tcPr>
          <w:p>
            <w:pPr>
              <w:pStyle w:val="IsiTabel"/>
              <w:suppressAutoHyphens/>
              <w:jc w:val="right"/>
            </w:pPr>
            <w:r>
              <w:t xml:space="preserve">1.598</w:t>
            </w:r>
          </w:p>
        </w:tc>
        <w:tc>
          <w:tcPr>
            <w:tcW w:w="753" w:type="dxa"/>
          </w:tcPr>
          <w:p>
            <w:pPr>
              <w:pStyle w:val="IsiTabel"/>
              <w:suppressAutoHyphens/>
              <w:jc w:val="right"/>
            </w:pPr>
            <w:r>
              <w:t xml:space="preserve">8.820</w:t>
            </w:r>
          </w:p>
        </w:tc>
        <w:tc>
          <w:tcPr>
            <w:tcW w:w="1300" w:type="dxa"/>
          </w:tcPr>
          <w:p>
            <w:pPr>
              <w:pStyle w:val="IsiTabel"/>
              <w:suppressAutoHyphens/>
              <w:jc w:val="right"/>
            </w:pPr>
            <w:r>
              <w:t xml:space="preserve">440</w:t>
            </w:r>
          </w:p>
        </w:tc>
        <w:tc>
          <w:tcPr>
            <w:tcW w:w="1108" w:type="dxa"/>
          </w:tcPr>
          <w:p>
            <w:pPr>
              <w:pStyle w:val="IsiTabel"/>
              <w:suppressAutoHyphens/>
              <w:jc w:val="right"/>
            </w:pPr>
            <w:r>
              <w:t xml:space="preserve">9.979</w:t>
            </w:r>
          </w:p>
        </w:tc>
        <w:tc>
          <w:tcPr>
            <w:tcW w:w="1077" w:type="dxa"/>
          </w:tcPr>
          <w:p>
            <w:pPr>
              <w:pStyle w:val="IsiTabel"/>
              <w:suppressAutoHyphens/>
              <w:jc w:val="right"/>
            </w:pPr>
            <w:r>
              <w:t xml:space="preserve">882</w:t>
            </w:r>
          </w:p>
        </w:tc>
        <w:tc>
          <w:tcPr>
            <w:tcW w:w="1099" w:type="dxa"/>
          </w:tcPr>
          <w:p>
            <w:pPr>
              <w:pStyle w:val="IsiTabel"/>
              <w:suppressAutoHyphens/>
              <w:jc w:val="right"/>
            </w:pPr>
            <w:r>
              <w:t xml:space="preserve">99</w:t>
            </w:r>
          </w:p>
        </w:tc>
        <w:tc>
          <w:tcPr>
            <w:tcW w:w="728" w:type="dxa"/>
          </w:tcPr>
          <w:p>
            <w:pPr>
              <w:pStyle w:val="IsiTabel"/>
              <w:suppressAutoHyphens/>
              <w:jc w:val="right"/>
            </w:pPr>
            <w:r>
              <w:t xml:space="preserve">-152</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Bojonegoro †</w:t>
            </w:r>
          </w:p>
        </w:tc>
        <w:tc>
          <w:tcPr>
            <w:tcW w:w="1167" w:type="dxa"/>
          </w:tcPr>
          <w:p>
            <w:pPr>
              <w:pStyle w:val="IsiTabel"/>
              <w:suppressAutoHyphens/>
              <w:jc w:val="right"/>
            </w:pPr>
            <w:r>
              <w:t xml:space="preserve">2.198</w:t>
            </w:r>
          </w:p>
        </w:tc>
        <w:tc>
          <w:tcPr>
            <w:tcW w:w="753" w:type="dxa"/>
          </w:tcPr>
          <w:p>
            <w:pPr>
              <w:pStyle w:val="IsiTabel"/>
              <w:suppressAutoHyphens/>
              <w:jc w:val="right"/>
            </w:pPr>
            <w:r>
              <w:t xml:space="preserve">33.408</w:t>
            </w:r>
          </w:p>
        </w:tc>
        <w:tc>
          <w:tcPr>
            <w:tcW w:w="1300" w:type="dxa"/>
          </w:tcPr>
          <w:p>
            <w:pPr>
              <w:pStyle w:val="IsiTabel"/>
              <w:suppressAutoHyphens/>
              <w:jc w:val="right"/>
            </w:pPr>
            <w:r>
              <w:t xml:space="preserve">319</w:t>
            </w:r>
          </w:p>
        </w:tc>
        <w:tc>
          <w:tcPr>
            <w:tcW w:w="1108" w:type="dxa"/>
          </w:tcPr>
          <w:p>
            <w:pPr>
              <w:pStyle w:val="IsiTabel"/>
              <w:suppressAutoHyphens/>
              <w:jc w:val="right"/>
            </w:pPr>
            <w:r>
              <w:t xml:space="preserve">35.288</w:t>
            </w:r>
          </w:p>
        </w:tc>
        <w:tc>
          <w:tcPr>
            <w:tcW w:w="1077" w:type="dxa"/>
          </w:tcPr>
          <w:p>
            <w:pPr>
              <w:pStyle w:val="IsiTabel"/>
              <w:suppressAutoHyphens/>
              <w:jc w:val="right"/>
            </w:pPr>
            <w:r>
              <w:t xml:space="preserve">3.100</w:t>
            </w:r>
          </w:p>
        </w:tc>
        <w:tc>
          <w:tcPr>
            <w:tcW w:w="1099" w:type="dxa"/>
          </w:tcPr>
          <w:p>
            <w:pPr>
              <w:pStyle w:val="IsiTabel"/>
              <w:suppressAutoHyphens/>
              <w:jc w:val="right"/>
            </w:pPr>
            <w:r>
              <w:t xml:space="preserve">606</w:t>
            </w:r>
          </w:p>
        </w:tc>
        <w:tc>
          <w:tcPr>
            <w:tcW w:w="728" w:type="dxa"/>
          </w:tcPr>
          <w:p>
            <w:pPr>
              <w:pStyle w:val="IsiTabel"/>
              <w:suppressAutoHyphens/>
              <w:jc w:val="right"/>
            </w:pPr>
            <w:r>
              <w:t xml:space="preserve">-64</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Tuban †</w:t>
            </w:r>
          </w:p>
        </w:tc>
        <w:tc>
          <w:tcPr>
            <w:tcW w:w="1167" w:type="dxa"/>
          </w:tcPr>
          <w:p>
            <w:pPr>
              <w:pStyle w:val="IsiTabel"/>
              <w:suppressAutoHyphens/>
              <w:jc w:val="right"/>
            </w:pPr>
            <w:r>
              <w:t xml:space="preserve">1.226</w:t>
            </w:r>
          </w:p>
        </w:tc>
        <w:tc>
          <w:tcPr>
            <w:tcW w:w="753" w:type="dxa"/>
          </w:tcPr>
          <w:p>
            <w:pPr>
              <w:pStyle w:val="IsiTabel"/>
              <w:suppressAutoHyphens/>
              <w:jc w:val="right"/>
            </w:pPr>
            <w:r>
              <w:t xml:space="preserve">20.634</w:t>
            </w:r>
          </w:p>
        </w:tc>
        <w:tc>
          <w:tcPr>
            <w:tcW w:w="1300" w:type="dxa"/>
          </w:tcPr>
          <w:p>
            <w:pPr>
              <w:pStyle w:val="IsiTabel"/>
              <w:suppressAutoHyphens/>
              <w:jc w:val="right"/>
            </w:pPr>
            <w:r>
              <w:t xml:space="preserve">416</w:t>
            </w:r>
          </w:p>
        </w:tc>
        <w:tc>
          <w:tcPr>
            <w:tcW w:w="1108" w:type="dxa"/>
          </w:tcPr>
          <w:p>
            <w:pPr>
              <w:pStyle w:val="IsiTabel"/>
              <w:suppressAutoHyphens/>
              <w:jc w:val="right"/>
            </w:pPr>
            <w:r>
              <w:t xml:space="preserve">21.444</w:t>
            </w:r>
          </w:p>
        </w:tc>
        <w:tc>
          <w:tcPr>
            <w:tcW w:w="1077" w:type="dxa"/>
          </w:tcPr>
          <w:p>
            <w:pPr>
              <w:pStyle w:val="IsiTabel"/>
              <w:suppressAutoHyphens/>
              <w:jc w:val="right"/>
            </w:pPr>
            <w:r>
              <w:t xml:space="preserve">1.719</w:t>
            </w:r>
          </w:p>
        </w:tc>
        <w:tc>
          <w:tcPr>
            <w:tcW w:w="1099" w:type="dxa"/>
          </w:tcPr>
          <w:p>
            <w:pPr>
              <w:pStyle w:val="IsiTabel"/>
              <w:suppressAutoHyphens/>
              <w:jc w:val="right"/>
            </w:pPr>
            <w:r>
              <w:t xml:space="preserve">305</w:t>
            </w:r>
          </w:p>
        </w:tc>
        <w:tc>
          <w:tcPr>
            <w:tcW w:w="728" w:type="dxa"/>
          </w:tcPr>
          <w:p>
            <w:pPr>
              <w:pStyle w:val="IsiTabel"/>
              <w:suppressAutoHyphens/>
              <w:jc w:val="right"/>
            </w:pPr>
            <w:r>
              <w:t xml:space="preserve">-109</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Lamongan †</w:t>
            </w:r>
          </w:p>
        </w:tc>
        <w:tc>
          <w:tcPr>
            <w:tcW w:w="1167" w:type="dxa"/>
          </w:tcPr>
          <w:p>
            <w:pPr>
              <w:pStyle w:val="IsiTabel"/>
              <w:suppressAutoHyphens/>
              <w:jc w:val="right"/>
            </w:pPr>
            <w:r>
              <w:t xml:space="preserve">1.315</w:t>
            </w:r>
          </w:p>
        </w:tc>
        <w:tc>
          <w:tcPr>
            <w:tcW w:w="753" w:type="dxa"/>
          </w:tcPr>
          <w:p>
            <w:pPr>
              <w:pStyle w:val="IsiTabel"/>
              <w:suppressAutoHyphens/>
              <w:jc w:val="right"/>
            </w:pPr>
            <w:r>
              <w:t xml:space="preserve">21.929</w:t>
            </w:r>
          </w:p>
        </w:tc>
        <w:tc>
          <w:tcPr>
            <w:tcW w:w="1300" w:type="dxa"/>
          </w:tcPr>
          <w:p>
            <w:pPr>
              <w:pStyle w:val="IsiTabel"/>
              <w:suppressAutoHyphens/>
              <w:jc w:val="right"/>
            </w:pPr>
            <w:r>
              <w:t xml:space="preserve">596</w:t>
            </w:r>
          </w:p>
        </w:tc>
        <w:tc>
          <w:tcPr>
            <w:tcW w:w="1108" w:type="dxa"/>
          </w:tcPr>
          <w:p>
            <w:pPr>
              <w:pStyle w:val="IsiTabel"/>
              <w:suppressAutoHyphens/>
              <w:jc w:val="right"/>
            </w:pPr>
            <w:r>
              <w:t xml:space="preserve">22.647</w:t>
            </w:r>
          </w:p>
        </w:tc>
        <w:tc>
          <w:tcPr>
            <w:tcW w:w="1077" w:type="dxa"/>
          </w:tcPr>
          <w:p>
            <w:pPr>
              <w:pStyle w:val="IsiTabel"/>
              <w:suppressAutoHyphens/>
              <w:jc w:val="right"/>
            </w:pPr>
            <w:r>
              <w:t xml:space="preserve">1.734</w:t>
            </w:r>
          </w:p>
        </w:tc>
        <w:tc>
          <w:tcPr>
            <w:tcW w:w="1099" w:type="dxa"/>
          </w:tcPr>
          <w:p>
            <w:pPr>
              <w:pStyle w:val="IsiTabel"/>
              <w:suppressAutoHyphens/>
              <w:jc w:val="right"/>
            </w:pPr>
            <w:r>
              <w:t xml:space="preserve">253</w:t>
            </w:r>
          </w:p>
        </w:tc>
        <w:tc>
          <w:tcPr>
            <w:tcW w:w="728" w:type="dxa"/>
          </w:tcPr>
          <w:p>
            <w:pPr>
              <w:pStyle w:val="IsiTabel"/>
              <w:suppressAutoHyphens/>
              <w:jc w:val="right"/>
            </w:pPr>
            <w:r>
              <w:t xml:space="preserve">-174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Gresik †</w:t>
            </w:r>
          </w:p>
        </w:tc>
        <w:tc>
          <w:tcPr>
            <w:tcW w:w="1167" w:type="dxa"/>
          </w:tcPr>
          <w:p>
            <w:pPr>
              <w:pStyle w:val="IsiTabel"/>
              <w:suppressAutoHyphens/>
              <w:jc w:val="right"/>
            </w:pPr>
            <w:r>
              <w:t xml:space="preserve">967</w:t>
            </w:r>
          </w:p>
        </w:tc>
        <w:tc>
          <w:tcPr>
            <w:tcW w:w="753" w:type="dxa"/>
          </w:tcPr>
          <w:p>
            <w:pPr>
              <w:pStyle w:val="IsiTabel"/>
              <w:suppressAutoHyphens/>
              <w:jc w:val="right"/>
            </w:pPr>
            <w:r>
              <w:t xml:space="preserve">19.810</w:t>
            </w:r>
          </w:p>
        </w:tc>
        <w:tc>
          <w:tcPr>
            <w:tcW w:w="1300" w:type="dxa"/>
          </w:tcPr>
          <w:p>
            <w:pPr>
              <w:pStyle w:val="IsiTabel"/>
              <w:suppressAutoHyphens/>
              <w:jc w:val="right"/>
            </w:pPr>
            <w:r>
              <w:t xml:space="preserve">296</w:t>
            </w:r>
          </w:p>
        </w:tc>
        <w:tc>
          <w:tcPr>
            <w:tcW w:w="1108" w:type="dxa"/>
          </w:tcPr>
          <w:p>
            <w:pPr>
              <w:pStyle w:val="IsiTabel"/>
              <w:suppressAutoHyphens/>
              <w:jc w:val="right"/>
            </w:pPr>
            <w:r>
              <w:t xml:space="preserve">20.481</w:t>
            </w:r>
          </w:p>
        </w:tc>
        <w:tc>
          <w:tcPr>
            <w:tcW w:w="1077" w:type="dxa"/>
          </w:tcPr>
          <w:p>
            <w:pPr>
              <w:pStyle w:val="IsiTabel"/>
              <w:suppressAutoHyphens/>
              <w:jc w:val="right"/>
            </w:pPr>
            <w:r>
              <w:t xml:space="preserve">1.549</w:t>
            </w:r>
          </w:p>
        </w:tc>
        <w:tc>
          <w:tcPr>
            <w:tcW w:w="1099" w:type="dxa"/>
          </w:tcPr>
          <w:p>
            <w:pPr>
              <w:pStyle w:val="IsiTabel"/>
              <w:suppressAutoHyphens/>
              <w:jc w:val="right"/>
            </w:pPr>
            <w:r>
              <w:t xml:space="preserve">254</w:t>
            </w:r>
          </w:p>
        </w:tc>
        <w:tc>
          <w:tcPr>
            <w:tcW w:w="728" w:type="dxa"/>
          </w:tcPr>
          <w:p>
            <w:pPr>
              <w:pStyle w:val="IsiTabel"/>
              <w:suppressAutoHyphens/>
              <w:jc w:val="right"/>
            </w:pPr>
            <w:r>
              <w:t xml:space="preserve">-75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Bangkalan †</w:t>
            </w:r>
          </w:p>
        </w:tc>
        <w:tc>
          <w:tcPr>
            <w:tcW w:w="1167" w:type="dxa"/>
          </w:tcPr>
          <w:p>
            <w:pPr>
              <w:pStyle w:val="IsiTabel"/>
              <w:suppressAutoHyphens/>
              <w:jc w:val="right"/>
            </w:pPr>
            <w:r>
              <w:t xml:space="preserve">854</w:t>
            </w:r>
          </w:p>
        </w:tc>
        <w:tc>
          <w:tcPr>
            <w:tcW w:w="753" w:type="dxa"/>
          </w:tcPr>
          <w:p>
            <w:pPr>
              <w:pStyle w:val="IsiTabel"/>
              <w:suppressAutoHyphens/>
              <w:jc w:val="right"/>
            </w:pPr>
            <w:r>
              <w:t xml:space="preserve">30</w:t>
            </w:r>
          </w:p>
        </w:tc>
        <w:tc>
          <w:tcPr>
            <w:tcW w:w="1300" w:type="dxa"/>
          </w:tcPr>
          <w:p>
            <w:pPr>
              <w:pStyle w:val="IsiTabel"/>
              <w:suppressAutoHyphens/>
              <w:jc w:val="right"/>
            </w:pPr>
            <w:r>
              <w:t xml:space="preserve">131</w:t>
            </w:r>
          </w:p>
        </w:tc>
        <w:tc>
          <w:tcPr>
            <w:tcW w:w="1108" w:type="dxa"/>
          </w:tcPr>
          <w:p>
            <w:pPr>
              <w:pStyle w:val="IsiTabel"/>
              <w:suppressAutoHyphens/>
              <w:jc w:val="right"/>
            </w:pPr>
            <w:r>
              <w:t xml:space="preserve">753</w:t>
            </w:r>
          </w:p>
        </w:tc>
        <w:tc>
          <w:tcPr>
            <w:tcW w:w="1077" w:type="dxa"/>
          </w:tcPr>
          <w:p>
            <w:pPr>
              <w:pStyle w:val="IsiTabel"/>
              <w:suppressAutoHyphens/>
              <w:jc w:val="right"/>
            </w:pPr>
            <w:r>
              <w:t xml:space="preserve">29</w:t>
            </w:r>
          </w:p>
        </w:tc>
        <w:tc>
          <w:tcPr>
            <w:tcW w:w="1099" w:type="dxa"/>
          </w:tcPr>
          <w:p>
            <w:pPr>
              <w:pStyle w:val="IsiTabel"/>
              <w:suppressAutoHyphens/>
              <w:jc w:val="right"/>
            </w:pPr>
            <w:r>
              <w:t xml:space="preserve">-10</w:t>
            </w:r>
          </w:p>
        </w:tc>
        <w:tc>
          <w:tcPr>
            <w:tcW w:w="728" w:type="dxa"/>
          </w:tcPr>
          <w:p>
            <w:pPr>
              <w:pStyle w:val="IsiTabel"/>
              <w:suppressAutoHyphens/>
              <w:jc w:val="right"/>
            </w:pPr>
            <w:r>
              <w:t xml:space="preserve">-21</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Sampang †</w:t>
            </w:r>
          </w:p>
        </w:tc>
        <w:tc>
          <w:tcPr>
            <w:tcW w:w="1167" w:type="dxa"/>
          </w:tcPr>
          <w:p>
            <w:pPr>
              <w:pStyle w:val="IsiTabel"/>
              <w:suppressAutoHyphens/>
              <w:jc w:val="right"/>
            </w:pPr>
            <w:r>
              <w:t xml:space="preserve">772</w:t>
            </w:r>
          </w:p>
        </w:tc>
        <w:tc>
          <w:tcPr>
            <w:tcW w:w="753" w:type="dxa"/>
          </w:tcPr>
          <w:p>
            <w:pPr>
              <w:pStyle w:val="IsiTabel"/>
              <w:suppressAutoHyphens/>
              <w:jc w:val="right"/>
            </w:pPr>
            <w:r>
              <w:t xml:space="preserve">196</w:t>
            </w:r>
          </w:p>
        </w:tc>
        <w:tc>
          <w:tcPr>
            <w:tcW w:w="1300" w:type="dxa"/>
          </w:tcPr>
          <w:p>
            <w:pPr>
              <w:pStyle w:val="IsiTabel"/>
              <w:suppressAutoHyphens/>
              <w:jc w:val="right"/>
            </w:pPr>
            <w:r>
              <w:t xml:space="preserve">91</w:t>
            </w:r>
          </w:p>
        </w:tc>
        <w:tc>
          <w:tcPr>
            <w:tcW w:w="1108" w:type="dxa"/>
          </w:tcPr>
          <w:p>
            <w:pPr>
              <w:pStyle w:val="IsiTabel"/>
              <w:suppressAutoHyphens/>
              <w:jc w:val="right"/>
            </w:pPr>
            <w:r>
              <w:t xml:space="preserve">877</w:t>
            </w:r>
          </w:p>
        </w:tc>
        <w:tc>
          <w:tcPr>
            <w:tcW w:w="1077" w:type="dxa"/>
          </w:tcPr>
          <w:p>
            <w:pPr>
              <w:pStyle w:val="IsiTabel"/>
              <w:suppressAutoHyphens/>
              <w:jc w:val="right"/>
            </w:pPr>
            <w:r>
              <w:t xml:space="preserve">31</w:t>
            </w:r>
          </w:p>
        </w:tc>
        <w:tc>
          <w:tcPr>
            <w:tcW w:w="1099" w:type="dxa"/>
          </w:tcPr>
          <w:p>
            <w:pPr>
              <w:pStyle w:val="IsiTabel"/>
              <w:suppressAutoHyphens/>
              <w:jc w:val="right"/>
            </w:pPr>
            <w:r>
              <w:t xml:space="preserve">3</w:t>
            </w:r>
          </w:p>
        </w:tc>
        <w:tc>
          <w:tcPr>
            <w:tcW w:w="728" w:type="dxa"/>
          </w:tcPr>
          <w:p>
            <w:pPr>
              <w:pStyle w:val="IsiTabel"/>
              <w:suppressAutoHyphens/>
              <w:jc w:val="right"/>
            </w:pPr>
            <w:r>
              <w:t xml:space="preserve">-10</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Pamekasan †</w:t>
            </w:r>
          </w:p>
        </w:tc>
        <w:tc>
          <w:tcPr>
            <w:tcW w:w="1167" w:type="dxa"/>
          </w:tcPr>
          <w:p>
            <w:pPr>
              <w:pStyle w:val="IsiTabel"/>
              <w:suppressAutoHyphens/>
              <w:jc w:val="right"/>
            </w:pPr>
            <w:r>
              <w:t xml:space="preserve">499</w:t>
            </w:r>
          </w:p>
        </w:tc>
        <w:tc>
          <w:tcPr>
            <w:tcW w:w="753" w:type="dxa"/>
          </w:tcPr>
          <w:p>
            <w:pPr>
              <w:pStyle w:val="IsiTabel"/>
              <w:suppressAutoHyphens/>
              <w:jc w:val="right"/>
            </w:pPr>
            <w:r>
              <w:t xml:space="preserve">18</w:t>
            </w:r>
          </w:p>
        </w:tc>
        <w:tc>
          <w:tcPr>
            <w:tcW w:w="1300" w:type="dxa"/>
          </w:tcPr>
          <w:p>
            <w:pPr>
              <w:pStyle w:val="IsiTabel"/>
              <w:suppressAutoHyphens/>
              <w:jc w:val="right"/>
            </w:pPr>
            <w:r>
              <w:t xml:space="preserve">116</w:t>
            </w:r>
          </w:p>
        </w:tc>
        <w:tc>
          <w:tcPr>
            <w:tcW w:w="1108" w:type="dxa"/>
          </w:tcPr>
          <w:p>
            <w:pPr>
              <w:pStyle w:val="IsiTabel"/>
              <w:suppressAutoHyphens/>
              <w:jc w:val="right"/>
            </w:pPr>
            <w:r>
              <w:t xml:space="preserve">401</w:t>
            </w:r>
          </w:p>
        </w:tc>
        <w:tc>
          <w:tcPr>
            <w:tcW w:w="1077" w:type="dxa"/>
          </w:tcPr>
          <w:p>
            <w:pPr>
              <w:pStyle w:val="IsiTabel"/>
              <w:suppressAutoHyphens/>
              <w:jc w:val="right"/>
            </w:pPr>
            <w:r>
              <w:t xml:space="preserve">0</w:t>
            </w:r>
          </w:p>
        </w:tc>
        <w:tc>
          <w:tcPr>
            <w:tcW w:w="1099" w:type="dxa"/>
          </w:tcPr>
          <w:p>
            <w:pPr>
              <w:pStyle w:val="IsiTabel"/>
              <w:suppressAutoHyphens/>
              <w:jc w:val="right"/>
            </w:pPr>
            <w:r>
              <w:t xml:space="preserve">-16</w:t>
            </w:r>
          </w:p>
        </w:tc>
        <w:tc>
          <w:tcPr>
            <w:tcW w:w="728" w:type="dxa"/>
          </w:tcPr>
          <w:p>
            <w:pPr>
              <w:pStyle w:val="IsiTabel"/>
              <w:suppressAutoHyphens/>
              <w:jc w:val="right"/>
            </w:pPr>
            <w:r>
              <w:t xml:space="preserve">-24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Sumenep †</w:t>
            </w:r>
          </w:p>
        </w:tc>
        <w:tc>
          <w:tcPr>
            <w:tcW w:w="1167" w:type="dxa"/>
          </w:tcPr>
          <w:p>
            <w:pPr>
              <w:pStyle w:val="IsiTabel"/>
              <w:suppressAutoHyphens/>
              <w:jc w:val="right"/>
            </w:pPr>
            <w:r>
              <w:t xml:space="preserve">1.288</w:t>
            </w:r>
          </w:p>
        </w:tc>
        <w:tc>
          <w:tcPr>
            <w:tcW w:w="753" w:type="dxa"/>
          </w:tcPr>
          <w:p>
            <w:pPr>
              <w:pStyle w:val="IsiTabel"/>
              <w:suppressAutoHyphens/>
              <w:jc w:val="right"/>
            </w:pPr>
            <w:r>
              <w:t xml:space="preserve">169</w:t>
            </w:r>
          </w:p>
        </w:tc>
        <w:tc>
          <w:tcPr>
            <w:tcW w:w="1300" w:type="dxa"/>
          </w:tcPr>
          <w:p>
            <w:pPr>
              <w:pStyle w:val="IsiTabel"/>
              <w:suppressAutoHyphens/>
              <w:jc w:val="right"/>
            </w:pPr>
            <w:r>
              <w:t xml:space="preserve">138</w:t>
            </w:r>
          </w:p>
        </w:tc>
        <w:tc>
          <w:tcPr>
            <w:tcW w:w="1108" w:type="dxa"/>
          </w:tcPr>
          <w:p>
            <w:pPr>
              <w:pStyle w:val="IsiTabel"/>
              <w:suppressAutoHyphens/>
              <w:jc w:val="right"/>
            </w:pPr>
            <w:r>
              <w:t xml:space="preserve">1.320</w:t>
            </w:r>
          </w:p>
        </w:tc>
        <w:tc>
          <w:tcPr>
            <w:tcW w:w="1077" w:type="dxa"/>
          </w:tcPr>
          <w:p>
            <w:pPr>
              <w:pStyle w:val="IsiTabel"/>
              <w:suppressAutoHyphens/>
              <w:jc w:val="right"/>
            </w:pPr>
            <w:r>
              <w:t xml:space="preserve">45</w:t>
            </w:r>
          </w:p>
        </w:tc>
        <w:tc>
          <w:tcPr>
            <w:tcW w:w="1099" w:type="dxa"/>
          </w:tcPr>
          <w:p>
            <w:pPr>
              <w:pStyle w:val="IsiTabel"/>
              <w:suppressAutoHyphens/>
              <w:jc w:val="right"/>
            </w:pPr>
            <w:r>
              <w:t xml:space="preserve">0</w:t>
            </w:r>
          </w:p>
        </w:tc>
        <w:tc>
          <w:tcPr>
            <w:tcW w:w="728" w:type="dxa"/>
          </w:tcPr>
          <w:p>
            <w:pPr>
              <w:pStyle w:val="IsiTabel"/>
              <w:suppressAutoHyphens/>
              <w:jc w:val="right"/>
            </w:pPr>
            <w:r>
              <w:t xml:space="preserve">-14</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Kediri † ‡</w:t>
            </w:r>
          </w:p>
        </w:tc>
        <w:tc>
          <w:tcPr>
            <w:tcW w:w="1167" w:type="dxa"/>
          </w:tcPr>
          <w:p>
            <w:pPr>
              <w:pStyle w:val="IsiTabel"/>
              <w:suppressAutoHyphens/>
              <w:jc w:val="right"/>
            </w:pPr>
            <w:r>
              <w:t xml:space="preserve">62</w:t>
            </w:r>
          </w:p>
        </w:tc>
        <w:tc>
          <w:tcPr>
            <w:tcW w:w="753" w:type="dxa"/>
          </w:tcPr>
          <w:p>
            <w:pPr>
              <w:pStyle w:val="IsiTabel"/>
              <w:suppressAutoHyphens/>
              <w:jc w:val="right"/>
            </w:pPr>
            <w:r>
              <w:t xml:space="preserve">327</w:t>
            </w:r>
          </w:p>
        </w:tc>
        <w:tc>
          <w:tcPr>
            <w:tcW w:w="1300" w:type="dxa"/>
          </w:tcPr>
          <w:p>
            <w:pPr>
              <w:pStyle w:val="IsiTabel"/>
              <w:suppressAutoHyphens/>
              <w:jc w:val="right"/>
            </w:pPr>
            <w:r>
              <w:t xml:space="preserve">38</w:t>
            </w:r>
          </w:p>
        </w:tc>
        <w:tc>
          <w:tcPr>
            <w:tcW w:w="1108" w:type="dxa"/>
          </w:tcPr>
          <w:p>
            <w:pPr>
              <w:pStyle w:val="IsiTabel"/>
              <w:suppressAutoHyphens/>
              <w:jc w:val="right"/>
            </w:pPr>
            <w:r>
              <w:t xml:space="preserve">351</w:t>
            </w:r>
          </w:p>
        </w:tc>
        <w:tc>
          <w:tcPr>
            <w:tcW w:w="1077" w:type="dxa"/>
          </w:tcPr>
          <w:p>
            <w:pPr>
              <w:pStyle w:val="IsiTabel"/>
              <w:suppressAutoHyphens/>
              <w:jc w:val="right"/>
            </w:pPr>
            <w:r>
              <w:t xml:space="preserve">19</w:t>
            </w:r>
          </w:p>
        </w:tc>
        <w:tc>
          <w:tcPr>
            <w:tcW w:w="1099" w:type="dxa"/>
          </w:tcPr>
          <w:p>
            <w:pPr>
              <w:pStyle w:val="IsiTabel"/>
              <w:suppressAutoHyphens/>
              <w:jc w:val="right"/>
            </w:pPr>
            <w:r>
              <w:t xml:space="preserve">-9</w:t>
            </w:r>
          </w:p>
        </w:tc>
        <w:tc>
          <w:tcPr>
            <w:tcW w:w="728" w:type="dxa"/>
          </w:tcPr>
          <w:p>
            <w:pPr>
              <w:pStyle w:val="IsiTabel"/>
              <w:suppressAutoHyphens/>
              <w:jc w:val="right"/>
            </w:pPr>
            <w:r>
              <w:t xml:space="preserve">-13</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Blitar † ‡</w:t>
            </w:r>
          </w:p>
        </w:tc>
        <w:tc>
          <w:tcPr>
            <w:tcW w:w="1167" w:type="dxa"/>
          </w:tcPr>
          <w:p>
            <w:pPr>
              <w:pStyle w:val="IsiTabel"/>
              <w:suppressAutoHyphens/>
              <w:jc w:val="right"/>
            </w:pPr>
            <w:r>
              <w:t xml:space="preserve">32</w:t>
            </w:r>
          </w:p>
        </w:tc>
        <w:tc>
          <w:tcPr>
            <w:tcW w:w="753" w:type="dxa"/>
          </w:tcPr>
          <w:p>
            <w:pPr>
              <w:pStyle w:val="IsiTabel"/>
              <w:suppressAutoHyphens/>
              <w:jc w:val="right"/>
            </w:pPr>
            <w:r>
              <w:t xml:space="preserve">110</w:t>
            </w:r>
          </w:p>
        </w:tc>
        <w:tc>
          <w:tcPr>
            <w:tcW w:w="1300" w:type="dxa"/>
          </w:tcPr>
          <w:p>
            <w:pPr>
              <w:pStyle w:val="IsiTabel"/>
              <w:suppressAutoHyphens/>
              <w:jc w:val="right"/>
            </w:pPr>
            <w:r>
              <w:t xml:space="preserve">20</w:t>
            </w:r>
          </w:p>
        </w:tc>
        <w:tc>
          <w:tcPr>
            <w:tcW w:w="1108" w:type="dxa"/>
          </w:tcPr>
          <w:p>
            <w:pPr>
              <w:pStyle w:val="IsiTabel"/>
              <w:suppressAutoHyphens/>
              <w:jc w:val="right"/>
            </w:pPr>
            <w:r>
              <w:t xml:space="preserve">121</w:t>
            </w:r>
          </w:p>
        </w:tc>
        <w:tc>
          <w:tcPr>
            <w:tcW w:w="1077" w:type="dxa"/>
          </w:tcPr>
          <w:p>
            <w:pPr>
              <w:pStyle w:val="IsiTabel"/>
              <w:suppressAutoHyphens/>
              <w:jc w:val="right"/>
            </w:pPr>
            <w:r>
              <w:t xml:space="preserve">7</w:t>
            </w:r>
          </w:p>
        </w:tc>
        <w:tc>
          <w:tcPr>
            <w:tcW w:w="1099" w:type="dxa"/>
          </w:tcPr>
          <w:p>
            <w:pPr>
              <w:pStyle w:val="IsiTabel"/>
              <w:suppressAutoHyphens/>
              <w:jc w:val="right"/>
            </w:pPr>
            <w:r>
              <w:t xml:space="preserve">-4</w:t>
            </w:r>
          </w:p>
        </w:tc>
        <w:tc>
          <w:tcPr>
            <w:tcW w:w="728" w:type="dxa"/>
          </w:tcPr>
          <w:p>
            <w:pPr>
              <w:pStyle w:val="IsiTabel"/>
              <w:suppressAutoHyphens/>
              <w:jc w:val="right"/>
            </w:pPr>
            <w:r>
              <w:t xml:space="preserve">-7</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Malang † ‡</w:t>
            </w:r>
          </w:p>
        </w:tc>
        <w:tc>
          <w:tcPr>
            <w:tcW w:w="1167" w:type="dxa"/>
          </w:tcPr>
          <w:p>
            <w:pPr>
              <w:pStyle w:val="IsiTabel"/>
              <w:suppressAutoHyphens/>
              <w:jc w:val="right"/>
            </w:pPr>
            <w:r>
              <w:t xml:space="preserve">124</w:t>
            </w:r>
          </w:p>
        </w:tc>
        <w:tc>
          <w:tcPr>
            <w:tcW w:w="753" w:type="dxa"/>
          </w:tcPr>
          <w:p>
            <w:pPr>
              <w:pStyle w:val="IsiTabel"/>
              <w:suppressAutoHyphens/>
              <w:jc w:val="right"/>
            </w:pPr>
            <w:r>
              <w:t xml:space="preserve">779</w:t>
            </w:r>
          </w:p>
        </w:tc>
        <w:tc>
          <w:tcPr>
            <w:tcW w:w="1300" w:type="dxa"/>
          </w:tcPr>
          <w:p>
            <w:pPr>
              <w:pStyle w:val="IsiTabel"/>
              <w:suppressAutoHyphens/>
              <w:jc w:val="right"/>
            </w:pPr>
            <w:r>
              <w:t xml:space="preserve">57</w:t>
            </w:r>
          </w:p>
        </w:tc>
        <w:tc>
          <w:tcPr>
            <w:tcW w:w="1108" w:type="dxa"/>
          </w:tcPr>
          <w:p>
            <w:pPr>
              <w:pStyle w:val="IsiTabel"/>
              <w:suppressAutoHyphens/>
              <w:jc w:val="right"/>
            </w:pPr>
            <w:r>
              <w:t xml:space="preserve">846</w:t>
            </w:r>
          </w:p>
        </w:tc>
        <w:tc>
          <w:tcPr>
            <w:tcW w:w="1077" w:type="dxa"/>
          </w:tcPr>
          <w:p>
            <w:pPr>
              <w:pStyle w:val="IsiTabel"/>
              <w:suppressAutoHyphens/>
              <w:jc w:val="right"/>
            </w:pPr>
            <w:r>
              <w:t xml:space="preserve">44</w:t>
            </w:r>
          </w:p>
        </w:tc>
        <w:tc>
          <w:tcPr>
            <w:tcW w:w="1099" w:type="dxa"/>
          </w:tcPr>
          <w:p>
            <w:pPr>
              <w:pStyle w:val="IsiTabel"/>
              <w:suppressAutoHyphens/>
              <w:jc w:val="right"/>
            </w:pPr>
            <w:r>
              <w:t xml:space="preserve">-10</w:t>
            </w:r>
          </w:p>
        </w:tc>
        <w:tc>
          <w:tcPr>
            <w:tcW w:w="728" w:type="dxa"/>
          </w:tcPr>
          <w:p>
            <w:pPr>
              <w:pStyle w:val="IsiTabel"/>
              <w:suppressAutoHyphens/>
              <w:jc w:val="right"/>
            </w:pPr>
            <w:r>
              <w:t xml:space="preserve">-19</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Probolinggo † ‡</w:t>
            </w:r>
          </w:p>
        </w:tc>
        <w:tc>
          <w:tcPr>
            <w:tcW w:w="1167" w:type="dxa"/>
          </w:tcPr>
          <w:p>
            <w:pPr>
              <w:pStyle w:val="IsiTabel"/>
              <w:suppressAutoHyphens/>
              <w:jc w:val="right"/>
            </w:pPr>
            <w:r>
              <w:t xml:space="preserve">28</w:t>
            </w:r>
          </w:p>
        </w:tc>
        <w:tc>
          <w:tcPr>
            <w:tcW w:w="753" w:type="dxa"/>
          </w:tcPr>
          <w:p>
            <w:pPr>
              <w:pStyle w:val="IsiTabel"/>
              <w:suppressAutoHyphens/>
              <w:jc w:val="right"/>
            </w:pPr>
            <w:r>
              <w:t xml:space="preserve">0</w:t>
            </w:r>
          </w:p>
        </w:tc>
        <w:tc>
          <w:tcPr>
            <w:tcW w:w="1300" w:type="dxa"/>
          </w:tcPr>
          <w:p>
            <w:pPr>
              <w:pStyle w:val="IsiTabel"/>
              <w:suppressAutoHyphens/>
              <w:jc w:val="right"/>
            </w:pPr>
            <w:r>
              <w:t xml:space="preserve">40</w:t>
            </w:r>
          </w:p>
        </w:tc>
        <w:tc>
          <w:tcPr>
            <w:tcW w:w="1108" w:type="dxa"/>
          </w:tcPr>
          <w:p>
            <w:pPr>
              <w:pStyle w:val="IsiTabel"/>
              <w:suppressAutoHyphens/>
              <w:jc w:val="right"/>
            </w:pPr>
            <w:r>
              <w:t xml:space="preserve">-12</w:t>
            </w:r>
          </w:p>
        </w:tc>
        <w:tc>
          <w:tcPr>
            <w:tcW w:w="1077" w:type="dxa"/>
          </w:tcPr>
          <w:p>
            <w:pPr>
              <w:pStyle w:val="IsiTabel"/>
              <w:suppressAutoHyphens/>
              <w:jc w:val="right"/>
            </w:pPr>
            <w:r>
              <w:t xml:space="preserve">-10</w:t>
            </w:r>
          </w:p>
        </w:tc>
        <w:tc>
          <w:tcPr>
            <w:tcW w:w="1099" w:type="dxa"/>
          </w:tcPr>
          <w:p>
            <w:pPr>
              <w:pStyle w:val="IsiTabel"/>
              <w:suppressAutoHyphens/>
              <w:jc w:val="right"/>
            </w:pPr>
            <w:r>
              <w:t xml:space="preserve">-11</w:t>
            </w:r>
          </w:p>
        </w:tc>
        <w:tc>
          <w:tcPr>
            <w:tcW w:w="728" w:type="dxa"/>
          </w:tcPr>
          <w:p>
            <w:pPr>
              <w:pStyle w:val="IsiTabel"/>
              <w:suppressAutoHyphens/>
              <w:jc w:val="right"/>
            </w:pPr>
            <w:r>
              <w:t xml:space="preserve">-12</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Pasuruan † ‡</w:t>
            </w:r>
          </w:p>
        </w:tc>
        <w:tc>
          <w:tcPr>
            <w:tcW w:w="1167" w:type="dxa"/>
          </w:tcPr>
          <w:p>
            <w:pPr>
              <w:pStyle w:val="IsiTabel"/>
              <w:suppressAutoHyphens/>
              <w:jc w:val="right"/>
            </w:pPr>
            <w:r>
              <w:t xml:space="preserve">20</w:t>
            </w:r>
          </w:p>
        </w:tc>
        <w:tc>
          <w:tcPr>
            <w:tcW w:w="753" w:type="dxa"/>
          </w:tcPr>
          <w:p>
            <w:pPr>
              <w:pStyle w:val="IsiTabel"/>
              <w:suppressAutoHyphens/>
              <w:jc w:val="right"/>
            </w:pPr>
            <w:r>
              <w:t xml:space="preserve">2</w:t>
            </w:r>
          </w:p>
        </w:tc>
        <w:tc>
          <w:tcPr>
            <w:tcW w:w="1300" w:type="dxa"/>
          </w:tcPr>
          <w:p>
            <w:pPr>
              <w:pStyle w:val="IsiTabel"/>
              <w:suppressAutoHyphens/>
              <w:jc w:val="right"/>
            </w:pPr>
            <w:r>
              <w:t xml:space="preserve">27</w:t>
            </w:r>
          </w:p>
        </w:tc>
        <w:tc>
          <w:tcPr>
            <w:tcW w:w="1108" w:type="dxa"/>
          </w:tcPr>
          <w:p>
            <w:pPr>
              <w:pStyle w:val="IsiTabel"/>
              <w:suppressAutoHyphens/>
              <w:jc w:val="right"/>
            </w:pPr>
            <w:r>
              <w:t xml:space="preserve">-6</w:t>
            </w:r>
          </w:p>
        </w:tc>
        <w:tc>
          <w:tcPr>
            <w:tcW w:w="1077" w:type="dxa"/>
          </w:tcPr>
          <w:p>
            <w:pPr>
              <w:pStyle w:val="IsiTabel"/>
              <w:suppressAutoHyphens/>
              <w:jc w:val="right"/>
            </w:pPr>
            <w:r>
              <w:t xml:space="preserve">-7</w:t>
            </w:r>
          </w:p>
        </w:tc>
        <w:tc>
          <w:tcPr>
            <w:tcW w:w="1099" w:type="dxa"/>
          </w:tcPr>
          <w:p>
            <w:pPr>
              <w:pStyle w:val="IsiTabel"/>
              <w:suppressAutoHyphens/>
              <w:jc w:val="right"/>
            </w:pPr>
            <w:r>
              <w:t xml:space="preserve">-8</w:t>
            </w:r>
          </w:p>
        </w:tc>
        <w:tc>
          <w:tcPr>
            <w:tcW w:w="728" w:type="dxa"/>
          </w:tcPr>
          <w:p>
            <w:pPr>
              <w:pStyle w:val="IsiTabel"/>
              <w:suppressAutoHyphens/>
              <w:jc w:val="right"/>
            </w:pPr>
            <w:r>
              <w:t xml:space="preserve">-9</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Mojokerto † ‡</w:t>
            </w:r>
          </w:p>
        </w:tc>
        <w:tc>
          <w:tcPr>
            <w:tcW w:w="1167" w:type="dxa"/>
          </w:tcPr>
          <w:p>
            <w:pPr>
              <w:pStyle w:val="IsiTabel"/>
              <w:suppressAutoHyphens/>
              <w:jc w:val="right"/>
            </w:pPr>
            <w:r>
              <w:t xml:space="preserve">17</w:t>
            </w:r>
          </w:p>
        </w:tc>
        <w:tc>
          <w:tcPr>
            <w:tcW w:w="753" w:type="dxa"/>
          </w:tcPr>
          <w:p>
            <w:pPr>
              <w:pStyle w:val="IsiTabel"/>
              <w:suppressAutoHyphens/>
              <w:jc w:val="right"/>
            </w:pPr>
            <w:r>
              <w:t xml:space="preserve">930</w:t>
            </w:r>
          </w:p>
        </w:tc>
        <w:tc>
          <w:tcPr>
            <w:tcW w:w="1300" w:type="dxa"/>
          </w:tcPr>
          <w:p>
            <w:pPr>
              <w:pStyle w:val="IsiTabel"/>
              <w:suppressAutoHyphens/>
              <w:jc w:val="right"/>
            </w:pPr>
            <w:r>
              <w:t xml:space="preserve">14</w:t>
            </w:r>
          </w:p>
        </w:tc>
        <w:tc>
          <w:tcPr>
            <w:tcW w:w="1108" w:type="dxa"/>
          </w:tcPr>
          <w:p>
            <w:pPr>
              <w:pStyle w:val="IsiTabel"/>
              <w:suppressAutoHyphens/>
              <w:jc w:val="right"/>
            </w:pPr>
            <w:r>
              <w:t xml:space="preserve">932</w:t>
            </w:r>
          </w:p>
        </w:tc>
        <w:tc>
          <w:tcPr>
            <w:tcW w:w="1077" w:type="dxa"/>
          </w:tcPr>
          <w:p>
            <w:pPr>
              <w:pStyle w:val="IsiTabel"/>
              <w:suppressAutoHyphens/>
              <w:jc w:val="right"/>
            </w:pPr>
            <w:r>
              <w:t xml:space="preserve">39</w:t>
            </w:r>
          </w:p>
        </w:tc>
        <w:tc>
          <w:tcPr>
            <w:tcW w:w="1099" w:type="dxa"/>
          </w:tcPr>
          <w:p>
            <w:pPr>
              <w:pStyle w:val="IsiTabel"/>
              <w:suppressAutoHyphens/>
              <w:jc w:val="right"/>
            </w:pPr>
            <w:r>
              <w:t xml:space="preserve">-4</w:t>
            </w:r>
          </w:p>
        </w:tc>
        <w:tc>
          <w:tcPr>
            <w:tcW w:w="728" w:type="dxa"/>
          </w:tcPr>
          <w:p>
            <w:pPr>
              <w:pStyle w:val="IsiTabel"/>
              <w:suppressAutoHyphens/>
              <w:jc w:val="right"/>
            </w:pPr>
            <w:r>
              <w:t xml:space="preserve">-5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Madiun † ‡</w:t>
            </w:r>
          </w:p>
        </w:tc>
        <w:tc>
          <w:tcPr>
            <w:tcW w:w="1167" w:type="dxa"/>
          </w:tcPr>
          <w:p>
            <w:pPr>
              <w:pStyle w:val="IsiTabel"/>
              <w:suppressAutoHyphens/>
              <w:jc w:val="right"/>
            </w:pPr>
            <w:r>
              <w:t xml:space="preserve">35</w:t>
            </w:r>
          </w:p>
        </w:tc>
        <w:tc>
          <w:tcPr>
            <w:tcW w:w="753" w:type="dxa"/>
          </w:tcPr>
          <w:p>
            <w:pPr>
              <w:pStyle w:val="IsiTabel"/>
              <w:suppressAutoHyphens/>
              <w:jc w:val="right"/>
            </w:pPr>
            <w:r>
              <w:t xml:space="preserve">1.149</w:t>
            </w:r>
          </w:p>
        </w:tc>
        <w:tc>
          <w:tcPr>
            <w:tcW w:w="1300" w:type="dxa"/>
          </w:tcPr>
          <w:p>
            <w:pPr>
              <w:pStyle w:val="IsiTabel"/>
              <w:suppressAutoHyphens/>
              <w:jc w:val="right"/>
            </w:pPr>
            <w:r>
              <w:t xml:space="preserve">20</w:t>
            </w:r>
          </w:p>
        </w:tc>
        <w:tc>
          <w:tcPr>
            <w:tcW w:w="1108" w:type="dxa"/>
          </w:tcPr>
          <w:p>
            <w:pPr>
              <w:pStyle w:val="IsiTabel"/>
              <w:suppressAutoHyphens/>
              <w:jc w:val="right"/>
            </w:pPr>
            <w:r>
              <w:t xml:space="preserve">1.164</w:t>
            </w:r>
          </w:p>
        </w:tc>
        <w:tc>
          <w:tcPr>
            <w:tcW w:w="1077" w:type="dxa"/>
          </w:tcPr>
          <w:p>
            <w:pPr>
              <w:pStyle w:val="IsiTabel"/>
              <w:suppressAutoHyphens/>
              <w:jc w:val="right"/>
            </w:pPr>
            <w:r>
              <w:t xml:space="preserve">55</w:t>
            </w:r>
          </w:p>
        </w:tc>
        <w:tc>
          <w:tcPr>
            <w:tcW w:w="1099" w:type="dxa"/>
          </w:tcPr>
          <w:p>
            <w:pPr>
              <w:pStyle w:val="IsiTabel"/>
              <w:suppressAutoHyphens/>
              <w:jc w:val="right"/>
            </w:pPr>
            <w:r>
              <w:t xml:space="preserve">-5</w:t>
            </w:r>
          </w:p>
        </w:tc>
        <w:tc>
          <w:tcPr>
            <w:tcW w:w="728" w:type="dxa"/>
          </w:tcPr>
          <w:p>
            <w:pPr>
              <w:pStyle w:val="IsiTabel"/>
              <w:suppressAutoHyphens/>
              <w:jc w:val="right"/>
            </w:pPr>
            <w:r>
              <w:t xml:space="preserve">-8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Surabaya †</w:t>
            </w:r>
          </w:p>
        </w:tc>
        <w:tc>
          <w:tcPr>
            <w:tcW w:w="1167" w:type="dxa"/>
          </w:tcPr>
          <w:p>
            <w:pPr>
              <w:pStyle w:val="IsiTabel"/>
              <w:suppressAutoHyphens/>
              <w:jc w:val="right"/>
            </w:pPr>
            <w:r>
              <w:t xml:space="preserve">233</w:t>
            </w:r>
          </w:p>
        </w:tc>
        <w:tc>
          <w:tcPr>
            <w:tcW w:w="753" w:type="dxa"/>
          </w:tcPr>
          <w:p>
            <w:pPr>
              <w:pStyle w:val="IsiTabel"/>
              <w:suppressAutoHyphens/>
              <w:jc w:val="right"/>
            </w:pPr>
            <w:r>
              <w:t xml:space="preserve">2</w:t>
            </w:r>
          </w:p>
        </w:tc>
        <w:tc>
          <w:tcPr>
            <w:tcW w:w="1300" w:type="dxa"/>
          </w:tcPr>
          <w:p>
            <w:pPr>
              <w:pStyle w:val="IsiTabel"/>
              <w:suppressAutoHyphens/>
              <w:jc w:val="right"/>
            </w:pPr>
            <w:r>
              <w:t xml:space="preserve">124</w:t>
            </w:r>
          </w:p>
        </w:tc>
        <w:tc>
          <w:tcPr>
            <w:tcW w:w="1108" w:type="dxa"/>
          </w:tcPr>
          <w:p>
            <w:pPr>
              <w:pStyle w:val="IsiTabel"/>
              <w:suppressAutoHyphens/>
              <w:jc w:val="right"/>
            </w:pPr>
            <w:r>
              <w:t xml:space="preserve">111</w:t>
            </w:r>
          </w:p>
        </w:tc>
        <w:tc>
          <w:tcPr>
            <w:tcW w:w="1077" w:type="dxa"/>
          </w:tcPr>
          <w:p>
            <w:pPr>
              <w:pStyle w:val="IsiTabel"/>
              <w:suppressAutoHyphens/>
              <w:jc w:val="right"/>
            </w:pPr>
            <w:r>
              <w:t xml:space="preserve">-36</w:t>
            </w:r>
          </w:p>
        </w:tc>
        <w:tc>
          <w:tcPr>
            <w:tcW w:w="1099" w:type="dxa"/>
          </w:tcPr>
          <w:p>
            <w:pPr>
              <w:pStyle w:val="IsiTabel"/>
              <w:suppressAutoHyphens/>
              <w:jc w:val="right"/>
            </w:pPr>
            <w:r>
              <w:t xml:space="preserve">-43</w:t>
            </w:r>
          </w:p>
        </w:tc>
        <w:tc>
          <w:tcPr>
            <w:tcW w:w="728" w:type="dxa"/>
          </w:tcPr>
          <w:p>
            <w:pPr>
              <w:pStyle w:val="IsiTabel"/>
              <w:suppressAutoHyphens/>
              <w:jc w:val="right"/>
            </w:pPr>
            <w:r>
              <w:t xml:space="preserve">-45</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Kota Batu † ‡</w:t>
            </w:r>
          </w:p>
        </w:tc>
        <w:tc>
          <w:tcPr>
            <w:tcW w:w="1167" w:type="dxa"/>
          </w:tcPr>
          <w:p>
            <w:pPr>
              <w:pStyle w:val="IsiTabel"/>
              <w:suppressAutoHyphens/>
              <w:jc w:val="right"/>
            </w:pPr>
            <w:r>
              <w:t xml:space="preserve">293</w:t>
            </w:r>
          </w:p>
        </w:tc>
        <w:tc>
          <w:tcPr>
            <w:tcW w:w="753" w:type="dxa"/>
          </w:tcPr>
          <w:p>
            <w:pPr>
              <w:pStyle w:val="IsiTabel"/>
              <w:suppressAutoHyphens/>
              <w:jc w:val="right"/>
            </w:pPr>
            <w:r>
              <w:t xml:space="preserve">62</w:t>
            </w:r>
          </w:p>
        </w:tc>
        <w:tc>
          <w:tcPr>
            <w:tcW w:w="1300" w:type="dxa"/>
          </w:tcPr>
          <w:p>
            <w:pPr>
              <w:pStyle w:val="IsiTabel"/>
              <w:suppressAutoHyphens/>
              <w:jc w:val="right"/>
            </w:pPr>
            <w:r>
              <w:t xml:space="preserve">30</w:t>
            </w:r>
          </w:p>
        </w:tc>
        <w:tc>
          <w:tcPr>
            <w:tcW w:w="1108" w:type="dxa"/>
          </w:tcPr>
          <w:p>
            <w:pPr>
              <w:pStyle w:val="IsiTabel"/>
              <w:suppressAutoHyphens/>
              <w:jc w:val="right"/>
            </w:pPr>
            <w:r>
              <w:t xml:space="preserve">325</w:t>
            </w:r>
          </w:p>
        </w:tc>
        <w:tc>
          <w:tcPr>
            <w:tcW w:w="1077" w:type="dxa"/>
          </w:tcPr>
          <w:p>
            <w:pPr>
              <w:pStyle w:val="IsiTabel"/>
              <w:suppressAutoHyphens/>
              <w:jc w:val="right"/>
            </w:pPr>
            <w:r>
              <w:t xml:space="preserve">23</w:t>
            </w:r>
          </w:p>
        </w:tc>
        <w:tc>
          <w:tcPr>
            <w:tcW w:w="1099" w:type="dxa"/>
          </w:tcPr>
          <w:p>
            <w:pPr>
              <w:pStyle w:val="IsiTabel"/>
              <w:suppressAutoHyphens/>
              <w:jc w:val="right"/>
            </w:pPr>
            <w:r>
              <w:t xml:space="preserve">2</w:t>
            </w:r>
          </w:p>
        </w:tc>
        <w:tc>
          <w:tcPr>
            <w:tcW w:w="728" w:type="dxa"/>
          </w:tcPr>
          <w:p>
            <w:pPr>
              <w:pStyle w:val="IsiTabel"/>
              <w:suppressAutoHyphens/>
              <w:jc w:val="right"/>
            </w:pPr>
            <w:r>
              <w:t xml:space="preserve">-5</w:t>
            </w:r>
          </w:p>
        </w:tc>
        <w:tc>
          <w:tcPr>
            <w:tcW w:w="789" w:type="dxa"/>
          </w:tcPr>
          <w:p>
            <w:pPr>
              <w:pStyle w:val="IsiTabel"/>
              <w:suppressAutoHyphens/>
              <w:jc w:val="left"/>
            </w:pPr>
            <w:r>
              <w:t xml:space="preserve">defisit</w:t>
            </w:r>
          </w:p>
        </w:tc>
      </w:tr>
      <w:tr>
        <w:trPr>
          <w:cantSplit/>
        </w:trPr>
        <w:tc>
          <w:tcPr>
            <w:tcW w:w="9354" w:type="dxa"/>
            <w:gridSpan w:val="9"/>
            <w:shd w:val="clear" w:color="auto" w:fill="E6EAF0"/>
          </w:tcPr>
          <w:p>
            <w:pPr>
              <w:pStyle w:val="IsiTabel"/>
              <w:keepNext/>
              <w:suppressAutoHyphens/>
              <w:ind w:left="0"/>
            </w:pPr>
            <w:r>
              <w:rPr>
                <w:b/>
                <w:bCs/>
              </w:rPr>
              <w:t xml:space="preserve">Banten</w:t>
            </w:r>
          </w:p>
        </w:tc>
      </w:tr>
      <w:tr>
        <w:trPr>
          <w:cantSplit/>
        </w:trPr>
        <w:tc>
          <w:tcPr>
            <w:tcW w:w="1333" w:type="dxa"/>
          </w:tcPr>
          <w:p>
            <w:pPr>
              <w:pStyle w:val="IsiTabel"/>
              <w:suppressAutoHyphens/>
              <w:jc w:val="left"/>
            </w:pPr>
            <w:r>
              <w:t xml:space="preserve">Kab. Pandeglang</w:t>
            </w:r>
          </w:p>
        </w:tc>
        <w:tc>
          <w:tcPr>
            <w:tcW w:w="1167" w:type="dxa"/>
          </w:tcPr>
          <w:p>
            <w:pPr>
              <w:pStyle w:val="IsiTabel"/>
              <w:suppressAutoHyphens/>
              <w:jc w:val="right"/>
            </w:pPr>
            <w:r>
              <w:t xml:space="preserve">5.616</w:t>
            </w:r>
          </w:p>
        </w:tc>
        <w:tc>
          <w:tcPr>
            <w:tcW w:w="753" w:type="dxa"/>
          </w:tcPr>
          <w:p>
            <w:pPr>
              <w:pStyle w:val="IsiTabel"/>
              <w:suppressAutoHyphens/>
              <w:jc w:val="right"/>
            </w:pPr>
            <w:r>
              <w:t xml:space="preserve">1.197</w:t>
            </w:r>
          </w:p>
        </w:tc>
        <w:tc>
          <w:tcPr>
            <w:tcW w:w="1300" w:type="dxa"/>
          </w:tcPr>
          <w:p>
            <w:pPr>
              <w:pStyle w:val="IsiTabel"/>
              <w:suppressAutoHyphens/>
              <w:jc w:val="right"/>
            </w:pPr>
            <w:r>
              <w:t xml:space="preserve">372</w:t>
            </w:r>
          </w:p>
        </w:tc>
        <w:tc>
          <w:tcPr>
            <w:tcW w:w="1108" w:type="dxa"/>
          </w:tcPr>
          <w:p>
            <w:pPr>
              <w:pStyle w:val="IsiTabel"/>
              <w:suppressAutoHyphens/>
              <w:jc w:val="right"/>
            </w:pPr>
            <w:r>
              <w:t xml:space="preserve">6.441</w:t>
            </w:r>
          </w:p>
        </w:tc>
        <w:tc>
          <w:tcPr>
            <w:tcW w:w="1077" w:type="dxa"/>
          </w:tcPr>
          <w:p>
            <w:pPr>
              <w:pStyle w:val="IsiTabel"/>
              <w:suppressAutoHyphens/>
              <w:jc w:val="right"/>
            </w:pPr>
            <w:r>
              <w:t xml:space="preserve">1.379</w:t>
            </w:r>
          </w:p>
        </w:tc>
        <w:tc>
          <w:tcPr>
            <w:tcW w:w="1099" w:type="dxa"/>
          </w:tcPr>
          <w:p>
            <w:pPr>
              <w:pStyle w:val="IsiTabel"/>
              <w:suppressAutoHyphens/>
              <w:jc w:val="right"/>
            </w:pPr>
            <w:r>
              <w:t xml:space="preserve">320</w:t>
            </w:r>
          </w:p>
        </w:tc>
        <w:tc>
          <w:tcPr>
            <w:tcW w:w="728" w:type="dxa"/>
          </w:tcPr>
          <w:p>
            <w:pPr>
              <w:pStyle w:val="IsiTabel"/>
              <w:suppressAutoHyphens/>
              <w:jc w:val="right"/>
            </w:pPr>
            <w:r>
              <w:t xml:space="preserve">63</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Lebak</w:t>
            </w:r>
          </w:p>
        </w:tc>
        <w:tc>
          <w:tcPr>
            <w:tcW w:w="1167" w:type="dxa"/>
          </w:tcPr>
          <w:p>
            <w:pPr>
              <w:pStyle w:val="IsiTabel"/>
              <w:suppressAutoHyphens/>
              <w:jc w:val="right"/>
            </w:pPr>
            <w:r>
              <w:t xml:space="preserve">7.560</w:t>
            </w:r>
          </w:p>
        </w:tc>
        <w:tc>
          <w:tcPr>
            <w:tcW w:w="753" w:type="dxa"/>
          </w:tcPr>
          <w:p>
            <w:pPr>
              <w:pStyle w:val="IsiTabel"/>
              <w:suppressAutoHyphens/>
              <w:jc w:val="right"/>
            </w:pPr>
            <w:r>
              <w:t xml:space="preserve">1.078</w:t>
            </w:r>
          </w:p>
        </w:tc>
        <w:tc>
          <w:tcPr>
            <w:tcW w:w="1300" w:type="dxa"/>
          </w:tcPr>
          <w:p>
            <w:pPr>
              <w:pStyle w:val="IsiTabel"/>
              <w:suppressAutoHyphens/>
              <w:jc w:val="right"/>
            </w:pPr>
            <w:r>
              <w:t xml:space="preserve">364</w:t>
            </w:r>
          </w:p>
        </w:tc>
        <w:tc>
          <w:tcPr>
            <w:tcW w:w="1108" w:type="dxa"/>
          </w:tcPr>
          <w:p>
            <w:pPr>
              <w:pStyle w:val="IsiTabel"/>
              <w:suppressAutoHyphens/>
              <w:jc w:val="right"/>
            </w:pPr>
            <w:r>
              <w:t xml:space="preserve">8.274</w:t>
            </w:r>
          </w:p>
        </w:tc>
        <w:tc>
          <w:tcPr>
            <w:tcW w:w="1077" w:type="dxa"/>
          </w:tcPr>
          <w:p>
            <w:pPr>
              <w:pStyle w:val="IsiTabel"/>
              <w:suppressAutoHyphens/>
              <w:jc w:val="right"/>
            </w:pPr>
            <w:r>
              <w:t xml:space="preserve">2.075</w:t>
            </w:r>
          </w:p>
        </w:tc>
        <w:tc>
          <w:tcPr>
            <w:tcW w:w="1099" w:type="dxa"/>
          </w:tcPr>
          <w:p>
            <w:pPr>
              <w:pStyle w:val="IsiTabel"/>
              <w:suppressAutoHyphens/>
              <w:jc w:val="right"/>
            </w:pPr>
            <w:r>
              <w:t xml:space="preserve">623</w:t>
            </w:r>
          </w:p>
        </w:tc>
        <w:tc>
          <w:tcPr>
            <w:tcW w:w="728" w:type="dxa"/>
          </w:tcPr>
          <w:p>
            <w:pPr>
              <w:pStyle w:val="IsiTabel"/>
              <w:suppressAutoHyphens/>
              <w:jc w:val="right"/>
            </w:pPr>
            <w:r>
              <w:t xml:space="preserve">198</w:t>
            </w:r>
          </w:p>
        </w:tc>
        <w:tc>
          <w:tcPr>
            <w:tcW w:w="789" w:type="dxa"/>
          </w:tcPr>
          <w:p>
            <w:pPr>
              <w:pStyle w:val="IsiTabel"/>
              <w:suppressAutoHyphens/>
              <w:jc w:val="left"/>
            </w:pPr>
            <w:r>
              <w:t xml:space="preserve">surplus</w:t>
            </w:r>
          </w:p>
        </w:tc>
      </w:tr>
      <w:tr>
        <w:trPr>
          <w:cantSplit/>
        </w:trPr>
        <w:tc>
          <w:tcPr>
            <w:tcW w:w="1333" w:type="dxa"/>
          </w:tcPr>
          <w:p>
            <w:pPr>
              <w:pStyle w:val="IsiTabel"/>
              <w:suppressAutoHyphens/>
              <w:jc w:val="left"/>
            </w:pPr>
            <w:r>
              <w:t xml:space="preserve">Kab. Tangerang</w:t>
            </w:r>
          </w:p>
        </w:tc>
        <w:tc>
          <w:tcPr>
            <w:tcW w:w="1167" w:type="dxa"/>
          </w:tcPr>
          <w:p>
            <w:pPr>
              <w:pStyle w:val="IsiTabel"/>
              <w:suppressAutoHyphens/>
              <w:jc w:val="right"/>
            </w:pPr>
            <w:r>
              <w:t xml:space="preserve">1.026</w:t>
            </w:r>
          </w:p>
        </w:tc>
        <w:tc>
          <w:tcPr>
            <w:tcW w:w="753" w:type="dxa"/>
          </w:tcPr>
          <w:p>
            <w:pPr>
              <w:pStyle w:val="IsiTabel"/>
              <w:suppressAutoHyphens/>
              <w:jc w:val="right"/>
            </w:pPr>
            <w:r>
              <w:t xml:space="preserve">1.285</w:t>
            </w:r>
          </w:p>
        </w:tc>
        <w:tc>
          <w:tcPr>
            <w:tcW w:w="1300" w:type="dxa"/>
          </w:tcPr>
          <w:p>
            <w:pPr>
              <w:pStyle w:val="IsiTabel"/>
              <w:suppressAutoHyphens/>
              <w:jc w:val="right"/>
            </w:pPr>
            <w:r>
              <w:t xml:space="preserve">502</w:t>
            </w:r>
          </w:p>
        </w:tc>
        <w:tc>
          <w:tcPr>
            <w:tcW w:w="1108" w:type="dxa"/>
          </w:tcPr>
          <w:p>
            <w:pPr>
              <w:pStyle w:val="IsiTabel"/>
              <w:suppressAutoHyphens/>
              <w:jc w:val="right"/>
            </w:pPr>
            <w:r>
              <w:t xml:space="preserve">1.809</w:t>
            </w:r>
          </w:p>
        </w:tc>
        <w:tc>
          <w:tcPr>
            <w:tcW w:w="1077" w:type="dxa"/>
          </w:tcPr>
          <w:p>
            <w:pPr>
              <w:pStyle w:val="IsiTabel"/>
              <w:suppressAutoHyphens/>
              <w:jc w:val="right"/>
            </w:pPr>
            <w:r>
              <w:t xml:space="preserve">357</w:t>
            </w:r>
          </w:p>
        </w:tc>
        <w:tc>
          <w:tcPr>
            <w:tcW w:w="1099" w:type="dxa"/>
          </w:tcPr>
          <w:p>
            <w:pPr>
              <w:pStyle w:val="IsiTabel"/>
              <w:suppressAutoHyphens/>
              <w:jc w:val="right"/>
            </w:pPr>
            <w:r>
              <w:t xml:space="preserve">-11</w:t>
            </w:r>
          </w:p>
        </w:tc>
        <w:tc>
          <w:tcPr>
            <w:tcW w:w="728" w:type="dxa"/>
          </w:tcPr>
          <w:p>
            <w:pPr>
              <w:pStyle w:val="IsiTabel"/>
              <w:suppressAutoHyphens/>
              <w:jc w:val="right"/>
            </w:pPr>
            <w:r>
              <w:t xml:space="preserve">-88</w:t>
            </w:r>
          </w:p>
        </w:tc>
        <w:tc>
          <w:tcPr>
            <w:tcW w:w="789" w:type="dxa"/>
          </w:tcPr>
          <w:p>
            <w:pPr>
              <w:pStyle w:val="IsiTabel"/>
              <w:suppressAutoHyphens/>
              <w:jc w:val="left"/>
            </w:pPr>
            <w:r>
              <w:t xml:space="preserve">defisit</w:t>
            </w:r>
          </w:p>
        </w:tc>
      </w:tr>
      <w:tr>
        <w:trPr>
          <w:cantSplit/>
        </w:trPr>
        <w:tc>
          <w:tcPr>
            <w:tcW w:w="1333" w:type="dxa"/>
          </w:tcPr>
          <w:p>
            <w:pPr>
              <w:pStyle w:val="IsiTabel"/>
              <w:suppressAutoHyphens/>
              <w:jc w:val="left"/>
            </w:pPr>
            <w:r>
              <w:t xml:space="preserve">Kab. Serang</w:t>
            </w:r>
          </w:p>
        </w:tc>
        <w:tc>
          <w:tcPr>
            <w:tcW w:w="1167" w:type="dxa"/>
          </w:tcPr>
          <w:p>
            <w:pPr>
              <w:pStyle w:val="IsiTabel"/>
              <w:suppressAutoHyphens/>
              <w:jc w:val="right"/>
            </w:pPr>
            <w:r>
              <w:t xml:space="preserve">1.851</w:t>
            </w:r>
          </w:p>
        </w:tc>
        <w:tc>
          <w:tcPr>
            <w:tcW w:w="753" w:type="dxa"/>
          </w:tcPr>
          <w:p>
            <w:pPr>
              <w:pStyle w:val="IsiTabel"/>
              <w:suppressAutoHyphens/>
              <w:jc w:val="right"/>
            </w:pPr>
            <w:r>
              <w:t xml:space="preserve">3.332</w:t>
            </w:r>
          </w:p>
        </w:tc>
        <w:tc>
          <w:tcPr>
            <w:tcW w:w="1300" w:type="dxa"/>
          </w:tcPr>
          <w:p>
            <w:pPr>
              <w:pStyle w:val="IsiTabel"/>
              <w:suppressAutoHyphens/>
              <w:jc w:val="right"/>
            </w:pPr>
            <w:r>
              <w:t xml:space="preserve">474</w:t>
            </w:r>
          </w:p>
        </w:tc>
        <w:tc>
          <w:tcPr>
            <w:tcW w:w="1108" w:type="dxa"/>
          </w:tcPr>
          <w:p>
            <w:pPr>
              <w:pStyle w:val="IsiTabel"/>
              <w:suppressAutoHyphens/>
              <w:jc w:val="right"/>
            </w:pPr>
            <w:r>
              <w:t xml:space="preserve">4.709</w:t>
            </w:r>
          </w:p>
        </w:tc>
        <w:tc>
          <w:tcPr>
            <w:tcW w:w="1077" w:type="dxa"/>
          </w:tcPr>
          <w:p>
            <w:pPr>
              <w:pStyle w:val="IsiTabel"/>
              <w:suppressAutoHyphens/>
              <w:jc w:val="right"/>
            </w:pPr>
            <w:r>
              <w:t xml:space="preserve">1.152</w:t>
            </w:r>
          </w:p>
        </w:tc>
        <w:tc>
          <w:tcPr>
            <w:tcW w:w="1099" w:type="dxa"/>
          </w:tcPr>
          <w:p>
            <w:pPr>
              <w:pStyle w:val="IsiTabel"/>
              <w:suppressAutoHyphens/>
              <w:jc w:val="right"/>
            </w:pPr>
            <w:r>
              <w:t xml:space="preserve">238</w:t>
            </w:r>
          </w:p>
        </w:tc>
        <w:tc>
          <w:tcPr>
            <w:tcW w:w="728" w:type="dxa"/>
          </w:tcPr>
          <w:p>
            <w:pPr>
              <w:pStyle w:val="IsiTabel"/>
              <w:suppressAutoHyphens/>
              <w:jc w:val="right"/>
            </w:pPr>
            <w:r>
              <w:t xml:space="preserve">-2</w:t>
            </w:r>
          </w:p>
        </w:tc>
        <w:tc>
          <w:tcPr>
            <w:tcW w:w="789" w:type="dxa"/>
          </w:tcPr>
          <w:p>
            <w:pPr>
              <w:pStyle w:val="IsiTabel"/>
              <w:suppressAutoHyphens/>
              <w:jc w:val="left"/>
            </w:pPr>
            <w:r>
              <w:t xml:space="preserve">defisit</w:t>
            </w:r>
          </w:p>
        </w:tc>
      </w:tr>
      <w:tr>
        <w:trPr>
          <w:cantSplit/>
        </w:trPr>
        <w:tc>
          <w:tcPr>
            <w:tcW w:w="1333" w:type="dxa"/>
          </w:tcPr>
          <w:p>
            <w:pPr>
              <w:pStyle w:val="IsiTabel"/>
              <w:keepNext/>
              <w:suppressAutoHyphens/>
              <w:jc w:val="left"/>
            </w:pPr>
            <w:bookmarkStart w:id="166" w:name="_Ekor013a"/>
            <w:bookmarkEnd w:id="166"/>
            <w:r>
              <w:t xml:space="preserve">Kota Tangerang ‡</w:t>
            </w:r>
          </w:p>
        </w:tc>
        <w:tc>
          <w:tcPr>
            <w:tcW w:w="1167" w:type="dxa"/>
          </w:tcPr>
          <w:p>
            <w:pPr>
              <w:pStyle w:val="IsiTabel"/>
              <w:keepNext/>
              <w:suppressAutoHyphens/>
              <w:jc w:val="right"/>
            </w:pPr>
            <w:r>
              <w:t xml:space="preserve">140</w:t>
            </w:r>
          </w:p>
        </w:tc>
        <w:tc>
          <w:tcPr>
            <w:tcW w:w="753" w:type="dxa"/>
          </w:tcPr>
          <w:p>
            <w:pPr>
              <w:pStyle w:val="IsiTabel"/>
              <w:keepNext/>
              <w:suppressAutoHyphens/>
              <w:jc w:val="right"/>
            </w:pPr>
            <w:r>
              <w:t xml:space="preserve">271</w:t>
            </w:r>
          </w:p>
        </w:tc>
        <w:tc>
          <w:tcPr>
            <w:tcW w:w="1300" w:type="dxa"/>
          </w:tcPr>
          <w:p>
            <w:pPr>
              <w:pStyle w:val="IsiTabel"/>
              <w:keepNext/>
              <w:suppressAutoHyphens/>
              <w:jc w:val="right"/>
            </w:pPr>
            <w:r>
              <w:t xml:space="preserve">151</w:t>
            </w:r>
          </w:p>
        </w:tc>
        <w:tc>
          <w:tcPr>
            <w:tcW w:w="1108" w:type="dxa"/>
          </w:tcPr>
          <w:p>
            <w:pPr>
              <w:pStyle w:val="IsiTabel"/>
              <w:keepNext/>
              <w:suppressAutoHyphens/>
              <w:jc w:val="right"/>
            </w:pPr>
            <w:r>
              <w:t xml:space="preserve">260</w:t>
            </w:r>
          </w:p>
        </w:tc>
        <w:tc>
          <w:tcPr>
            <w:tcW w:w="1077" w:type="dxa"/>
          </w:tcPr>
          <w:p>
            <w:pPr>
              <w:pStyle w:val="IsiTabel"/>
              <w:keepNext/>
              <w:suppressAutoHyphens/>
              <w:jc w:val="right"/>
            </w:pPr>
            <w:r>
              <w:t xml:space="preserve">28</w:t>
            </w:r>
          </w:p>
        </w:tc>
        <w:tc>
          <w:tcPr>
            <w:tcW w:w="1099" w:type="dxa"/>
          </w:tcPr>
          <w:p>
            <w:pPr>
              <w:pStyle w:val="IsiTabel"/>
              <w:keepNext/>
              <w:suppressAutoHyphens/>
              <w:jc w:val="right"/>
            </w:pPr>
            <w:r>
              <w:t xml:space="preserve">-33</w:t>
            </w:r>
          </w:p>
        </w:tc>
        <w:tc>
          <w:tcPr>
            <w:tcW w:w="728" w:type="dxa"/>
          </w:tcPr>
          <w:p>
            <w:pPr>
              <w:pStyle w:val="IsiTabel"/>
              <w:keepNext/>
              <w:suppressAutoHyphens/>
              <w:jc w:val="right"/>
            </w:pPr>
            <w:r>
              <w:t xml:space="preserve">-45</w:t>
            </w:r>
          </w:p>
        </w:tc>
        <w:tc>
          <w:tcPr>
            <w:tcW w:w="789" w:type="dxa"/>
          </w:tcPr>
          <w:p>
            <w:pPr>
              <w:pStyle w:val="IsiTabel"/>
              <w:keepNext/>
              <w:suppressAutoHyphens/>
              <w:jc w:val="left"/>
            </w:pPr>
            <w:r>
              <w:t xml:space="preserve">defisit</w:t>
            </w:r>
          </w:p>
        </w:tc>
      </w:tr>
      <w:tr>
        <w:trPr>
          <w:cantSplit/>
        </w:trPr>
        <w:tc>
          <w:tcPr>
            <w:tcW w:w="1333" w:type="dxa"/>
          </w:tcPr>
          <w:p>
            <w:pPr>
              <w:pStyle w:val="IsiTabel"/>
              <w:keepNext/>
              <w:suppressAutoHyphens/>
              <w:jc w:val="left"/>
            </w:pPr>
            <w:r>
              <w:t xml:space="preserve">Kota Cilegon ‡</w:t>
            </w:r>
          </w:p>
        </w:tc>
        <w:tc>
          <w:tcPr>
            <w:tcW w:w="1167" w:type="dxa"/>
          </w:tcPr>
          <w:p>
            <w:pPr>
              <w:pStyle w:val="IsiTabel"/>
              <w:keepNext/>
              <w:suppressAutoHyphens/>
              <w:jc w:val="right"/>
            </w:pPr>
            <w:r>
              <w:t xml:space="preserve">184</w:t>
            </w:r>
          </w:p>
        </w:tc>
        <w:tc>
          <w:tcPr>
            <w:tcW w:w="753" w:type="dxa"/>
          </w:tcPr>
          <w:p>
            <w:pPr>
              <w:pStyle w:val="IsiTabel"/>
              <w:keepNext/>
              <w:suppressAutoHyphens/>
              <w:jc w:val="right"/>
            </w:pPr>
            <w:r>
              <w:t xml:space="preserve">0</w:t>
            </w:r>
          </w:p>
        </w:tc>
        <w:tc>
          <w:tcPr>
            <w:tcW w:w="1300" w:type="dxa"/>
          </w:tcPr>
          <w:p>
            <w:pPr>
              <w:pStyle w:val="IsiTabel"/>
              <w:keepNext/>
              <w:suppressAutoHyphens/>
              <w:jc w:val="right"/>
            </w:pPr>
            <w:r>
              <w:t xml:space="preserve">29</w:t>
            </w:r>
          </w:p>
        </w:tc>
        <w:tc>
          <w:tcPr>
            <w:tcW w:w="1108" w:type="dxa"/>
          </w:tcPr>
          <w:p>
            <w:pPr>
              <w:pStyle w:val="IsiTabel"/>
              <w:keepNext/>
              <w:suppressAutoHyphens/>
              <w:jc w:val="right"/>
            </w:pPr>
            <w:r>
              <w:t xml:space="preserve">155</w:t>
            </w:r>
          </w:p>
        </w:tc>
        <w:tc>
          <w:tcPr>
            <w:tcW w:w="1077" w:type="dxa"/>
          </w:tcPr>
          <w:p>
            <w:pPr>
              <w:pStyle w:val="IsiTabel"/>
              <w:keepNext/>
              <w:suppressAutoHyphens/>
              <w:jc w:val="right"/>
            </w:pPr>
            <w:r>
              <w:t xml:space="preserve">26</w:t>
            </w:r>
          </w:p>
        </w:tc>
        <w:tc>
          <w:tcPr>
            <w:tcW w:w="1099" w:type="dxa"/>
          </w:tcPr>
          <w:p>
            <w:pPr>
              <w:pStyle w:val="IsiTabel"/>
              <w:keepNext/>
              <w:suppressAutoHyphens/>
              <w:jc w:val="right"/>
            </w:pPr>
            <w:r>
              <w:t xml:space="preserve">-2</w:t>
            </w:r>
          </w:p>
        </w:tc>
        <w:tc>
          <w:tcPr>
            <w:tcW w:w="728" w:type="dxa"/>
          </w:tcPr>
          <w:p>
            <w:pPr>
              <w:pStyle w:val="IsiTabel"/>
              <w:keepNext/>
              <w:suppressAutoHyphens/>
              <w:jc w:val="right"/>
            </w:pPr>
            <w:r>
              <w:t xml:space="preserve">-4</w:t>
            </w:r>
          </w:p>
        </w:tc>
        <w:tc>
          <w:tcPr>
            <w:tcW w:w="789" w:type="dxa"/>
          </w:tcPr>
          <w:p>
            <w:pPr>
              <w:pStyle w:val="IsiTabel"/>
              <w:keepNext/>
              <w:suppressAutoHyphens/>
              <w:jc w:val="left"/>
            </w:pPr>
            <w:r>
              <w:t xml:space="preserve">defisit</w:t>
            </w:r>
          </w:p>
        </w:tc>
      </w:tr>
      <w:tr>
        <w:trPr>
          <w:cantSplit/>
        </w:trPr>
        <w:tc>
          <w:tcPr>
            <w:tcW w:w="1333" w:type="dxa"/>
          </w:tcPr>
          <w:p>
            <w:pPr>
              <w:pStyle w:val="IsiTabel"/>
              <w:keepNext/>
              <w:suppressAutoHyphens/>
              <w:jc w:val="left"/>
            </w:pPr>
            <w:r>
              <w:t xml:space="preserve">Kota Serang</w:t>
            </w:r>
          </w:p>
        </w:tc>
        <w:tc>
          <w:tcPr>
            <w:tcW w:w="1167" w:type="dxa"/>
          </w:tcPr>
          <w:p>
            <w:pPr>
              <w:pStyle w:val="IsiTabel"/>
              <w:keepNext/>
              <w:suppressAutoHyphens/>
              <w:jc w:val="right"/>
            </w:pPr>
            <w:r>
              <w:t xml:space="preserve">242</w:t>
            </w:r>
          </w:p>
        </w:tc>
        <w:tc>
          <w:tcPr>
            <w:tcW w:w="753" w:type="dxa"/>
          </w:tcPr>
          <w:p>
            <w:pPr>
              <w:pStyle w:val="IsiTabel"/>
              <w:keepNext/>
              <w:suppressAutoHyphens/>
              <w:jc w:val="right"/>
            </w:pPr>
            <w:r>
              <w:t xml:space="preserve">327</w:t>
            </w:r>
          </w:p>
        </w:tc>
        <w:tc>
          <w:tcPr>
            <w:tcW w:w="1300" w:type="dxa"/>
          </w:tcPr>
          <w:p>
            <w:pPr>
              <w:pStyle w:val="IsiTabel"/>
              <w:keepNext/>
              <w:suppressAutoHyphens/>
              <w:jc w:val="right"/>
            </w:pPr>
            <w:r>
              <w:t xml:space="preserve">76</w:t>
            </w:r>
          </w:p>
        </w:tc>
        <w:tc>
          <w:tcPr>
            <w:tcW w:w="1108" w:type="dxa"/>
          </w:tcPr>
          <w:p>
            <w:pPr>
              <w:pStyle w:val="IsiTabel"/>
              <w:keepNext/>
              <w:suppressAutoHyphens/>
              <w:jc w:val="right"/>
            </w:pPr>
            <w:r>
              <w:t xml:space="preserve">493</w:t>
            </w:r>
          </w:p>
        </w:tc>
        <w:tc>
          <w:tcPr>
            <w:tcW w:w="1077" w:type="dxa"/>
          </w:tcPr>
          <w:p>
            <w:pPr>
              <w:pStyle w:val="IsiTabel"/>
              <w:keepNext/>
              <w:suppressAutoHyphens/>
              <w:jc w:val="right"/>
            </w:pPr>
            <w:r>
              <w:t xml:space="preserve">97</w:t>
            </w:r>
          </w:p>
        </w:tc>
        <w:tc>
          <w:tcPr>
            <w:tcW w:w="1099" w:type="dxa"/>
          </w:tcPr>
          <w:p>
            <w:pPr>
              <w:pStyle w:val="IsiTabel"/>
              <w:keepNext/>
              <w:suppressAutoHyphens/>
              <w:jc w:val="right"/>
            </w:pPr>
            <w:r>
              <w:t xml:space="preserve">5</w:t>
            </w:r>
          </w:p>
        </w:tc>
        <w:tc>
          <w:tcPr>
            <w:tcW w:w="728" w:type="dxa"/>
          </w:tcPr>
          <w:p>
            <w:pPr>
              <w:pStyle w:val="IsiTabel"/>
              <w:keepNext/>
              <w:suppressAutoHyphens/>
              <w:jc w:val="right"/>
            </w:pPr>
            <w:r>
              <w:t xml:space="preserve">-10</w:t>
            </w:r>
          </w:p>
        </w:tc>
        <w:tc>
          <w:tcPr>
            <w:tcW w:w="789" w:type="dxa"/>
          </w:tcPr>
          <w:p>
            <w:pPr>
              <w:pStyle w:val="IsiTabel"/>
              <w:keepNext/>
              <w:suppressAutoHyphens/>
              <w:jc w:val="left"/>
            </w:pPr>
            <w:r>
              <w:t xml:space="preserve">defisit</w:t>
            </w:r>
          </w:p>
        </w:tc>
      </w:tr>
      <w:tr>
        <w:trPr>
          <w:cantSplit/>
        </w:trPr>
        <w:tc>
          <w:tcPr>
            <w:tcW w:w="1333" w:type="dxa"/>
          </w:tcPr>
          <w:p>
            <w:pPr>
              <w:pStyle w:val="IsiTabel"/>
              <w:suppressAutoHyphens/>
              <w:jc w:val="left"/>
            </w:pPr>
            <w:bookmarkStart w:id="167" w:name="_Ekor013z"/>
            <w:bookmarkEnd w:id="167"/>
            <w:r>
              <w:t xml:space="preserve">Kota Tangerang Selatan ‡</w:t>
            </w:r>
          </w:p>
        </w:tc>
        <w:tc>
          <w:tcPr>
            <w:tcW w:w="1167" w:type="dxa"/>
          </w:tcPr>
          <w:p>
            <w:pPr>
              <w:pStyle w:val="IsiTabel"/>
              <w:suppressAutoHyphens/>
              <w:jc w:val="right"/>
            </w:pPr>
            <w:r>
              <w:t xml:space="preserve">203</w:t>
            </w:r>
          </w:p>
        </w:tc>
        <w:tc>
          <w:tcPr>
            <w:tcW w:w="753" w:type="dxa"/>
          </w:tcPr>
          <w:p>
            <w:pPr>
              <w:pStyle w:val="IsiTabel"/>
              <w:suppressAutoHyphens/>
              <w:jc w:val="right"/>
            </w:pPr>
            <w:r>
              <w:t xml:space="preserve">616</w:t>
            </w:r>
          </w:p>
        </w:tc>
        <w:tc>
          <w:tcPr>
            <w:tcW w:w="1300" w:type="dxa"/>
          </w:tcPr>
          <w:p>
            <w:pPr>
              <w:pStyle w:val="IsiTabel"/>
              <w:suppressAutoHyphens/>
              <w:jc w:val="right"/>
            </w:pPr>
            <w:r>
              <w:t xml:space="preserve">85</w:t>
            </w:r>
          </w:p>
        </w:tc>
        <w:tc>
          <w:tcPr>
            <w:tcW w:w="1108" w:type="dxa"/>
          </w:tcPr>
          <w:p>
            <w:pPr>
              <w:pStyle w:val="IsiTabel"/>
              <w:suppressAutoHyphens/>
              <w:jc w:val="right"/>
            </w:pPr>
            <w:r>
              <w:t xml:space="preserve">734</w:t>
            </w:r>
          </w:p>
        </w:tc>
        <w:tc>
          <w:tcPr>
            <w:tcW w:w="1077" w:type="dxa"/>
          </w:tcPr>
          <w:p>
            <w:pPr>
              <w:pStyle w:val="IsiTabel"/>
              <w:suppressAutoHyphens/>
              <w:jc w:val="right"/>
            </w:pPr>
            <w:r>
              <w:t xml:space="preserve">117</w:t>
            </w:r>
          </w:p>
        </w:tc>
        <w:tc>
          <w:tcPr>
            <w:tcW w:w="1099" w:type="dxa"/>
          </w:tcPr>
          <w:p>
            <w:pPr>
              <w:pStyle w:val="IsiTabel"/>
              <w:suppressAutoHyphens/>
              <w:jc w:val="right"/>
            </w:pPr>
            <w:r>
              <w:t xml:space="preserve">2</w:t>
            </w:r>
          </w:p>
        </w:tc>
        <w:tc>
          <w:tcPr>
            <w:tcW w:w="728" w:type="dxa"/>
          </w:tcPr>
          <w:p>
            <w:pPr>
              <w:pStyle w:val="IsiTabel"/>
              <w:suppressAutoHyphens/>
              <w:jc w:val="right"/>
            </w:pPr>
            <w:r>
              <w:t xml:space="preserve">-13</w:t>
            </w:r>
          </w:p>
        </w:tc>
        <w:tc>
          <w:tcPr>
            <w:tcW w:w="789" w:type="dxa"/>
          </w:tcPr>
          <w:p>
            <w:pPr>
              <w:pStyle w:val="IsiTabel"/>
              <w:suppressAutoHyphens/>
              <w:jc w:val="left"/>
            </w:pPr>
            <w:r>
              <w:t xml:space="preserve">defisit</w:t>
            </w:r>
          </w:p>
        </w:tc>
      </w:tr>
    </w:tbl>
    <w:p>
      <w:pPr>
        <w:pStyle w:val="Sumber"/>
        <w:spacing w:after="40"/>
      </w:pPr>
      <w:r>
        <w:rPr>
          <w:b/>
          <w:bCs/>
          <w:color w:val="6B7280"/>
          <w:sz w:val="17"/>
          <w:szCs w:val="17"/>
        </w:rPr>
        <w:t xml:space="preserve">Sumber: </w:t>
      </w:r>
      <w:r>
        <w:rPr>
          <w:color w:val="6B7280"/>
          <w:sz w:val="17"/>
          <w:szCs w:val="17"/>
        </w:rPr>
        <w:t xml:space="preserve">Pengolahan data Pantau Bencana, model neraca air kajian ini; WorldPop dan BPS untuk penduduk</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 tanpa industri; ‡ kota kecil; DDL = status gaya Permen LH 17/2009, bukan status resmi.</w:t>
      </w:r>
    </w:p>
    <w:p>
      <w:pPr>
        <w:pStyle w:val="Caption"/>
      </w:pPr>
      <w:bookmarkStart w:id="169" w:name="_Toc00071"/>
      <w:bookmarkStart w:id="168" w:name="_Ref0054"/>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68"/>
      <w:r>
        <w:rPr>
          <w:b/>
          <w:bCs/>
          <w:color w:val="051C2C"/>
        </w:rPr>
        <w:t xml:space="preserve"> </w:t>
      </w:r>
      <w:r>
        <w:t xml:space="preserve">Kebutuhan air per sektor per kab/kota Pulau Jawa, kebutuhan 2025 dan proyeksi 2030 (juta m³ per tahun)</w:t>
      </w:r>
      <w:bookmarkEnd w:id="16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91"/>
        <w:gridCol w:w="1168"/>
        <w:gridCol w:w="904"/>
        <w:gridCol w:w="948"/>
        <w:gridCol w:w="1088"/>
        <w:gridCol w:w="1300"/>
        <w:gridCol w:w="960"/>
        <w:gridCol w:w="995"/>
      </w:tblGrid>
      <w:tr>
        <w:trPr>
          <w:cantSplit/>
          <w:tblHeader/>
        </w:trPr>
        <w:tc>
          <w:tcPr>
            <w:tcW w:w="1991"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168" w:type="dxa"/>
            <w:tcBorders>
              <w:bottom w:val="single" w:sz="8" w:space="0" w:color="6B7280"/>
            </w:tcBorders>
            <w:vAlign w:val="bottom"/>
          </w:tcPr>
          <w:p>
            <w:pPr>
              <w:pStyle w:val="KepalaTabel"/>
              <w:suppressAutoHyphens/>
            </w:pPr>
            <w:r>
              <w:rPr>
                <w:b/>
                <w:bCs/>
                <w:color w:val="6B7280"/>
                <w:sz w:val="17"/>
                <w:szCs w:val="17"/>
              </w:rPr>
              <w:t xml:space="preserve">DOMESTIK</w:t>
            </w:r>
          </w:p>
        </w:tc>
        <w:tc>
          <w:tcPr>
            <w:tcW w:w="904" w:type="dxa"/>
            <w:tcBorders>
              <w:bottom w:val="single" w:sz="8" w:space="0" w:color="6B7280"/>
            </w:tcBorders>
            <w:vAlign w:val="bottom"/>
          </w:tcPr>
          <w:p>
            <w:pPr>
              <w:pStyle w:val="KepalaTabel"/>
              <w:suppressAutoHyphens/>
            </w:pPr>
            <w:r>
              <w:rPr>
                <w:b/>
                <w:bCs/>
                <w:color w:val="6B7280"/>
                <w:sz w:val="17"/>
                <w:szCs w:val="17"/>
              </w:rPr>
              <w:t xml:space="preserve">IRIGASI</w:t>
            </w:r>
          </w:p>
        </w:tc>
        <w:tc>
          <w:tcPr>
            <w:tcW w:w="948" w:type="dxa"/>
            <w:tcBorders>
              <w:bottom w:val="single" w:sz="8" w:space="0" w:color="6B7280"/>
            </w:tcBorders>
            <w:vAlign w:val="bottom"/>
          </w:tcPr>
          <w:p>
            <w:pPr>
              <w:pStyle w:val="KepalaTabel"/>
              <w:suppressAutoHyphens/>
            </w:pPr>
            <w:r>
              <w:rPr>
                <w:b/>
                <w:bCs/>
                <w:color w:val="6B7280"/>
                <w:sz w:val="17"/>
                <w:szCs w:val="17"/>
              </w:rPr>
              <w:t xml:space="preserve">TERNAK</w:t>
            </w:r>
          </w:p>
        </w:tc>
        <w:tc>
          <w:tcPr>
            <w:tcW w:w="1088" w:type="dxa"/>
            <w:tcBorders>
              <w:bottom w:val="single" w:sz="8" w:space="0" w:color="6B7280"/>
            </w:tcBorders>
            <w:vAlign w:val="bottom"/>
          </w:tcPr>
          <w:p>
            <w:pPr>
              <w:pStyle w:val="KepalaTabel"/>
              <w:suppressAutoHyphens/>
            </w:pPr>
            <w:r>
              <w:rPr>
                <w:b/>
                <w:bCs/>
                <w:color w:val="6B7280"/>
                <w:sz w:val="17"/>
                <w:szCs w:val="17"/>
              </w:rPr>
              <w:t xml:space="preserve">INDUSTRI</w:t>
            </w:r>
          </w:p>
        </w:tc>
        <w:tc>
          <w:tcPr>
            <w:tcW w:w="1300" w:type="dxa"/>
            <w:tcBorders>
              <w:bottom w:val="single" w:sz="8" w:space="0" w:color="6B7280"/>
            </w:tcBorders>
            <w:vAlign w:val="bottom"/>
          </w:tcPr>
          <w:p>
            <w:pPr>
              <w:pStyle w:val="KepalaTabel"/>
              <w:suppressAutoHyphens/>
            </w:pPr>
            <w:r>
              <w:rPr>
                <w:b/>
                <w:bCs/>
                <w:color w:val="6B7280"/>
                <w:sz w:val="17"/>
                <w:szCs w:val="17"/>
              </w:rPr>
              <w:t xml:space="preserve">KONSUMTIF</w:t>
            </w:r>
          </w:p>
        </w:tc>
        <w:tc>
          <w:tcPr>
            <w:tcW w:w="960" w:type="dxa"/>
            <w:tcBorders>
              <w:bottom w:val="single" w:sz="8" w:space="0" w:color="6B7280"/>
            </w:tcBorders>
            <w:vAlign w:val="bottom"/>
          </w:tcPr>
          <w:p>
            <w:pPr>
              <w:pStyle w:val="KepalaTabel"/>
              <w:suppressAutoHyphens/>
            </w:pPr>
            <w:r>
              <w:rPr>
                <w:b/>
                <w:bCs/>
                <w:color w:val="6B7280"/>
                <w:sz w:val="17"/>
                <w:szCs w:val="17"/>
              </w:rPr>
              <w:t xml:space="preserve">NERACA 2030</w:t>
            </w:r>
          </w:p>
        </w:tc>
        <w:tc>
          <w:tcPr>
            <w:tcW w:w="995" w:type="dxa"/>
            <w:tcBorders>
              <w:bottom w:val="single" w:sz="8" w:space="0" w:color="6B7280"/>
            </w:tcBorders>
            <w:vAlign w:val="bottom"/>
          </w:tcPr>
          <w:p>
            <w:pPr>
              <w:pStyle w:val="KepalaTabel"/>
              <w:suppressAutoHyphens/>
            </w:pPr>
            <w:r>
              <w:rPr>
                <w:b/>
                <w:bCs/>
                <w:color w:val="6B7280"/>
                <w:sz w:val="17"/>
                <w:szCs w:val="17"/>
              </w:rPr>
              <w:t xml:space="preserve">BULAN NEGATIF</w:t>
            </w:r>
          </w:p>
        </w:tc>
      </w:tr>
      <w:tr>
        <w:trPr>
          <w:cantSplit/>
        </w:trPr>
        <w:tc>
          <w:tcPr>
            <w:tcW w:w="9354" w:type="dxa"/>
            <w:gridSpan w:val="8"/>
            <w:shd w:val="clear" w:color="auto" w:fill="E6EAF0"/>
          </w:tcPr>
          <w:p>
            <w:pPr>
              <w:pStyle w:val="IsiTabel"/>
              <w:keepNext/>
              <w:suppressAutoHyphens/>
              <w:ind w:left="0"/>
            </w:pPr>
            <w:r>
              <w:rPr>
                <w:b/>
                <w:bCs/>
              </w:rPr>
              <w:t xml:space="preserve">DKI Jakarta</w:t>
            </w:r>
          </w:p>
        </w:tc>
      </w:tr>
      <w:tr>
        <w:trPr>
          <w:cantSplit/>
        </w:trPr>
        <w:tc>
          <w:tcPr>
            <w:tcW w:w="1991" w:type="dxa"/>
          </w:tcPr>
          <w:p>
            <w:pPr>
              <w:pStyle w:val="IsiTabel"/>
              <w:suppressAutoHyphens/>
              <w:jc w:val="left"/>
            </w:pPr>
            <w:r>
              <w:t xml:space="preserve">Kab. Administrasi Kepulauan Seribu † ‡</w:t>
            </w:r>
          </w:p>
        </w:tc>
        <w:tc>
          <w:tcPr>
            <w:tcW w:w="1168" w:type="dxa"/>
          </w:tcPr>
          <w:p>
            <w:pPr>
              <w:pStyle w:val="IsiTabel"/>
              <w:suppressAutoHyphens/>
              <w:jc w:val="right"/>
            </w:pPr>
            <w:r>
              <w:t xml:space="preserve">0,2</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0</w:t>
            </w:r>
          </w:p>
        </w:tc>
        <w:tc>
          <w:tcPr>
            <w:tcW w:w="960" w:type="dxa"/>
          </w:tcPr>
          <w:p>
            <w:pPr>
              <w:pStyle w:val="IsiTabel"/>
              <w:suppressAutoHyphens/>
              <w:jc w:val="right"/>
            </w:pPr>
            <w:r>
              <w:t xml:space="preserve">1</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Kota Administrasi Jakarta Pusat ‡</w:t>
            </w:r>
          </w:p>
        </w:tc>
        <w:tc>
          <w:tcPr>
            <w:tcW w:w="1168" w:type="dxa"/>
          </w:tcPr>
          <w:p>
            <w:pPr>
              <w:pStyle w:val="IsiTabel"/>
              <w:suppressAutoHyphens/>
              <w:jc w:val="right"/>
            </w:pPr>
            <w:r>
              <w:t xml:space="preserve">45,1</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0,7</w:t>
            </w:r>
          </w:p>
        </w:tc>
        <w:tc>
          <w:tcPr>
            <w:tcW w:w="1300" w:type="dxa"/>
          </w:tcPr>
          <w:p>
            <w:pPr>
              <w:pStyle w:val="IsiTabel"/>
              <w:suppressAutoHyphens/>
              <w:jc w:val="right"/>
            </w:pPr>
            <w:r>
              <w:t xml:space="preserve">46</w:t>
            </w:r>
          </w:p>
        </w:tc>
        <w:tc>
          <w:tcPr>
            <w:tcW w:w="960" w:type="dxa"/>
          </w:tcPr>
          <w:p>
            <w:pPr>
              <w:pStyle w:val="IsiTabel"/>
              <w:suppressAutoHyphens/>
              <w:jc w:val="right"/>
            </w:pPr>
            <w:r>
              <w:t xml:space="preserve">3</w:t>
            </w:r>
          </w:p>
        </w:tc>
        <w:tc>
          <w:tcPr>
            <w:tcW w:w="995" w:type="dxa"/>
          </w:tcPr>
          <w:p>
            <w:pPr>
              <w:pStyle w:val="IsiTabel"/>
              <w:suppressAutoHyphens/>
              <w:jc w:val="right"/>
            </w:pPr>
            <w:r>
              <w:t xml:space="preserve">8</w:t>
            </w:r>
          </w:p>
        </w:tc>
      </w:tr>
      <w:tr>
        <w:trPr>
          <w:cantSplit/>
        </w:trPr>
        <w:tc>
          <w:tcPr>
            <w:tcW w:w="1991" w:type="dxa"/>
          </w:tcPr>
          <w:p>
            <w:pPr>
              <w:pStyle w:val="IsiTabel"/>
              <w:suppressAutoHyphens/>
              <w:jc w:val="left"/>
            </w:pPr>
            <w:r>
              <w:t xml:space="preserve">Kota Administrasi Jakarta Utara ‡</w:t>
            </w:r>
          </w:p>
        </w:tc>
        <w:tc>
          <w:tcPr>
            <w:tcW w:w="1168" w:type="dxa"/>
          </w:tcPr>
          <w:p>
            <w:pPr>
              <w:pStyle w:val="IsiTabel"/>
              <w:suppressAutoHyphens/>
              <w:jc w:val="right"/>
            </w:pPr>
            <w:r>
              <w:t xml:space="preserve">89,3</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17,6</w:t>
            </w:r>
          </w:p>
        </w:tc>
        <w:tc>
          <w:tcPr>
            <w:tcW w:w="1300" w:type="dxa"/>
          </w:tcPr>
          <w:p>
            <w:pPr>
              <w:pStyle w:val="IsiTabel"/>
              <w:suppressAutoHyphens/>
              <w:jc w:val="right"/>
            </w:pPr>
            <w:r>
              <w:t xml:space="preserve">107</w:t>
            </w:r>
          </w:p>
        </w:tc>
        <w:tc>
          <w:tcPr>
            <w:tcW w:w="960" w:type="dxa"/>
          </w:tcPr>
          <w:p>
            <w:pPr>
              <w:pStyle w:val="IsiTabel"/>
              <w:suppressAutoHyphens/>
              <w:jc w:val="right"/>
            </w:pPr>
            <w:r>
              <w:t xml:space="preserve">32</w:t>
            </w:r>
          </w:p>
        </w:tc>
        <w:tc>
          <w:tcPr>
            <w:tcW w:w="995" w:type="dxa"/>
          </w:tcPr>
          <w:p>
            <w:pPr>
              <w:pStyle w:val="IsiTabel"/>
              <w:suppressAutoHyphens/>
              <w:jc w:val="right"/>
            </w:pPr>
            <w:r>
              <w:t xml:space="preserve">6</w:t>
            </w:r>
          </w:p>
        </w:tc>
      </w:tr>
      <w:tr>
        <w:trPr>
          <w:cantSplit/>
        </w:trPr>
        <w:tc>
          <w:tcPr>
            <w:tcW w:w="1991" w:type="dxa"/>
          </w:tcPr>
          <w:p>
            <w:pPr>
              <w:pStyle w:val="IsiTabel"/>
              <w:suppressAutoHyphens/>
              <w:jc w:val="left"/>
            </w:pPr>
            <w:r>
              <w:t xml:space="preserve">Kota Administrasi Jakarta Barat ‡</w:t>
            </w:r>
          </w:p>
        </w:tc>
        <w:tc>
          <w:tcPr>
            <w:tcW w:w="1168" w:type="dxa"/>
          </w:tcPr>
          <w:p>
            <w:pPr>
              <w:pStyle w:val="IsiTabel"/>
              <w:suppressAutoHyphens/>
              <w:jc w:val="right"/>
            </w:pPr>
            <w:r>
              <w:t xml:space="preserve">108,3</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12,1</w:t>
            </w:r>
          </w:p>
        </w:tc>
        <w:tc>
          <w:tcPr>
            <w:tcW w:w="1300" w:type="dxa"/>
          </w:tcPr>
          <w:p>
            <w:pPr>
              <w:pStyle w:val="IsiTabel"/>
              <w:suppressAutoHyphens/>
              <w:jc w:val="right"/>
            </w:pPr>
            <w:r>
              <w:t xml:space="preserve">120</w:t>
            </w:r>
          </w:p>
        </w:tc>
        <w:tc>
          <w:tcPr>
            <w:tcW w:w="960" w:type="dxa"/>
          </w:tcPr>
          <w:p>
            <w:pPr>
              <w:pStyle w:val="IsiTabel"/>
              <w:suppressAutoHyphens/>
              <w:jc w:val="right"/>
            </w:pPr>
            <w:r>
              <w:t xml:space="preserve">7</w:t>
            </w:r>
          </w:p>
        </w:tc>
        <w:tc>
          <w:tcPr>
            <w:tcW w:w="995" w:type="dxa"/>
          </w:tcPr>
          <w:p>
            <w:pPr>
              <w:pStyle w:val="IsiTabel"/>
              <w:suppressAutoHyphens/>
              <w:jc w:val="right"/>
            </w:pPr>
            <w:r>
              <w:t xml:space="preserve">8</w:t>
            </w:r>
          </w:p>
        </w:tc>
      </w:tr>
      <w:tr>
        <w:trPr>
          <w:cantSplit/>
        </w:trPr>
        <w:tc>
          <w:tcPr>
            <w:tcW w:w="1991" w:type="dxa"/>
          </w:tcPr>
          <w:p>
            <w:pPr>
              <w:pStyle w:val="IsiTabel"/>
              <w:suppressAutoHyphens/>
              <w:jc w:val="left"/>
            </w:pPr>
            <w:r>
              <w:t xml:space="preserve">Kota Administrasi Jakarta Selatan ‡</w:t>
            </w:r>
          </w:p>
        </w:tc>
        <w:tc>
          <w:tcPr>
            <w:tcW w:w="1168" w:type="dxa"/>
          </w:tcPr>
          <w:p>
            <w:pPr>
              <w:pStyle w:val="IsiTabel"/>
              <w:suppressAutoHyphens/>
              <w:jc w:val="right"/>
            </w:pPr>
            <w:r>
              <w:t xml:space="preserve">101,8</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1,7</w:t>
            </w:r>
          </w:p>
        </w:tc>
        <w:tc>
          <w:tcPr>
            <w:tcW w:w="1300" w:type="dxa"/>
          </w:tcPr>
          <w:p>
            <w:pPr>
              <w:pStyle w:val="IsiTabel"/>
              <w:suppressAutoHyphens/>
              <w:jc w:val="right"/>
            </w:pPr>
            <w:r>
              <w:t xml:space="preserve">104</w:t>
            </w:r>
          </w:p>
        </w:tc>
        <w:tc>
          <w:tcPr>
            <w:tcW w:w="960" w:type="dxa"/>
          </w:tcPr>
          <w:p>
            <w:pPr>
              <w:pStyle w:val="IsiTabel"/>
              <w:suppressAutoHyphens/>
              <w:jc w:val="right"/>
            </w:pPr>
            <w:r>
              <w:t xml:space="preserve">80</w:t>
            </w:r>
          </w:p>
        </w:tc>
        <w:tc>
          <w:tcPr>
            <w:tcW w:w="995" w:type="dxa"/>
          </w:tcPr>
          <w:p>
            <w:pPr>
              <w:pStyle w:val="IsiTabel"/>
              <w:suppressAutoHyphens/>
              <w:jc w:val="right"/>
            </w:pPr>
            <w:r>
              <w:t xml:space="preserve">4</w:t>
            </w:r>
          </w:p>
        </w:tc>
      </w:tr>
      <w:tr>
        <w:trPr>
          <w:cantSplit/>
        </w:trPr>
        <w:tc>
          <w:tcPr>
            <w:tcW w:w="1991" w:type="dxa"/>
          </w:tcPr>
          <w:p>
            <w:pPr>
              <w:pStyle w:val="IsiTabel"/>
              <w:suppressAutoHyphens/>
              <w:jc w:val="left"/>
            </w:pPr>
            <w:r>
              <w:t xml:space="preserve">Kota Administrasi Jakarta Timur ‡</w:t>
            </w:r>
          </w:p>
        </w:tc>
        <w:tc>
          <w:tcPr>
            <w:tcW w:w="1168" w:type="dxa"/>
          </w:tcPr>
          <w:p>
            <w:pPr>
              <w:pStyle w:val="IsiTabel"/>
              <w:suppressAutoHyphens/>
              <w:jc w:val="right"/>
            </w:pPr>
            <w:r>
              <w:t xml:space="preserve">139,0</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13,7</w:t>
            </w:r>
          </w:p>
        </w:tc>
        <w:tc>
          <w:tcPr>
            <w:tcW w:w="1300" w:type="dxa"/>
          </w:tcPr>
          <w:p>
            <w:pPr>
              <w:pStyle w:val="IsiTabel"/>
              <w:suppressAutoHyphens/>
              <w:jc w:val="right"/>
            </w:pPr>
            <w:r>
              <w:t xml:space="preserve">153</w:t>
            </w:r>
          </w:p>
        </w:tc>
        <w:tc>
          <w:tcPr>
            <w:tcW w:w="960" w:type="dxa"/>
          </w:tcPr>
          <w:p>
            <w:pPr>
              <w:pStyle w:val="IsiTabel"/>
              <w:suppressAutoHyphens/>
              <w:jc w:val="right"/>
            </w:pPr>
            <w:r>
              <w:t xml:space="preserve">158</w:t>
            </w:r>
          </w:p>
        </w:tc>
        <w:tc>
          <w:tcPr>
            <w:tcW w:w="995" w:type="dxa"/>
          </w:tcPr>
          <w:p>
            <w:pPr>
              <w:pStyle w:val="IsiTabel"/>
              <w:suppressAutoHyphens/>
              <w:jc w:val="right"/>
            </w:pPr>
            <w:r>
              <w:t xml:space="preserve">4</w:t>
            </w:r>
          </w:p>
        </w:tc>
      </w:tr>
      <w:tr>
        <w:trPr>
          <w:cantSplit/>
        </w:trPr>
        <w:tc>
          <w:tcPr>
            <w:tcW w:w="9354" w:type="dxa"/>
            <w:gridSpan w:val="8"/>
            <w:shd w:val="clear" w:color="auto" w:fill="E6EAF0"/>
          </w:tcPr>
          <w:p>
            <w:pPr>
              <w:pStyle w:val="IsiTabel"/>
              <w:keepNext/>
              <w:suppressAutoHyphens/>
              <w:ind w:left="0"/>
            </w:pPr>
            <w:r>
              <w:rPr>
                <w:b/>
                <w:bCs/>
              </w:rPr>
              <w:t xml:space="preserve">Jawa Barat</w:t>
            </w:r>
          </w:p>
        </w:tc>
      </w:tr>
      <w:tr>
        <w:trPr>
          <w:cantSplit/>
        </w:trPr>
        <w:tc>
          <w:tcPr>
            <w:tcW w:w="1991" w:type="dxa"/>
          </w:tcPr>
          <w:p>
            <w:pPr>
              <w:pStyle w:val="IsiTabel"/>
              <w:suppressAutoHyphens/>
              <w:jc w:val="left"/>
            </w:pPr>
            <w:r>
              <w:t xml:space="preserve">Kab. Bogor</w:t>
            </w:r>
          </w:p>
        </w:tc>
        <w:tc>
          <w:tcPr>
            <w:tcW w:w="1168" w:type="dxa"/>
          </w:tcPr>
          <w:p>
            <w:pPr>
              <w:pStyle w:val="IsiTabel"/>
              <w:suppressAutoHyphens/>
              <w:jc w:val="right"/>
            </w:pPr>
            <w:r>
              <w:t xml:space="preserve">241,9</w:t>
            </w:r>
          </w:p>
        </w:tc>
        <w:tc>
          <w:tcPr>
            <w:tcW w:w="904" w:type="dxa"/>
          </w:tcPr>
          <w:p>
            <w:pPr>
              <w:pStyle w:val="IsiTabel"/>
              <w:suppressAutoHyphens/>
              <w:jc w:val="right"/>
            </w:pPr>
            <w:r>
              <w:t xml:space="preserve">319</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39,8</w:t>
            </w:r>
          </w:p>
        </w:tc>
        <w:tc>
          <w:tcPr>
            <w:tcW w:w="1300" w:type="dxa"/>
          </w:tcPr>
          <w:p>
            <w:pPr>
              <w:pStyle w:val="IsiTabel"/>
              <w:suppressAutoHyphens/>
              <w:jc w:val="right"/>
            </w:pPr>
            <w:r>
              <w:t xml:space="preserve">506</w:t>
            </w:r>
          </w:p>
        </w:tc>
        <w:tc>
          <w:tcPr>
            <w:tcW w:w="960" w:type="dxa"/>
          </w:tcPr>
          <w:p>
            <w:pPr>
              <w:pStyle w:val="IsiTabel"/>
              <w:suppressAutoHyphens/>
              <w:jc w:val="right"/>
            </w:pPr>
            <w:r>
              <w:t xml:space="preserve">9.567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Sukabumi</w:t>
            </w:r>
          </w:p>
        </w:tc>
        <w:tc>
          <w:tcPr>
            <w:tcW w:w="1168" w:type="dxa"/>
          </w:tcPr>
          <w:p>
            <w:pPr>
              <w:pStyle w:val="IsiTabel"/>
              <w:suppressAutoHyphens/>
              <w:jc w:val="right"/>
            </w:pPr>
            <w:r>
              <w:t xml:space="preserve">118,9</w:t>
            </w:r>
          </w:p>
        </w:tc>
        <w:tc>
          <w:tcPr>
            <w:tcW w:w="904" w:type="dxa"/>
          </w:tcPr>
          <w:p>
            <w:pPr>
              <w:pStyle w:val="IsiTabel"/>
              <w:suppressAutoHyphens/>
              <w:jc w:val="right"/>
            </w:pPr>
            <w:r>
              <w:t xml:space="preserve">369</w:t>
            </w:r>
          </w:p>
        </w:tc>
        <w:tc>
          <w:tcPr>
            <w:tcW w:w="948" w:type="dxa"/>
          </w:tcPr>
          <w:p>
            <w:pPr>
              <w:pStyle w:val="IsiTabel"/>
              <w:suppressAutoHyphens/>
              <w:jc w:val="right"/>
            </w:pPr>
            <w:r>
              <w:t xml:space="preserve">1,6</w:t>
            </w:r>
          </w:p>
        </w:tc>
        <w:tc>
          <w:tcPr>
            <w:tcW w:w="1088" w:type="dxa"/>
          </w:tcPr>
          <w:p>
            <w:pPr>
              <w:pStyle w:val="IsiTabel"/>
              <w:suppressAutoHyphens/>
              <w:jc w:val="right"/>
            </w:pPr>
            <w:r>
              <w:t xml:space="preserve">19,9</w:t>
            </w:r>
          </w:p>
        </w:tc>
        <w:tc>
          <w:tcPr>
            <w:tcW w:w="1300" w:type="dxa"/>
          </w:tcPr>
          <w:p>
            <w:pPr>
              <w:pStyle w:val="IsiTabel"/>
              <w:suppressAutoHyphens/>
              <w:jc w:val="right"/>
            </w:pPr>
            <w:r>
              <w:t xml:space="preserve">399</w:t>
            </w:r>
          </w:p>
        </w:tc>
        <w:tc>
          <w:tcPr>
            <w:tcW w:w="960" w:type="dxa"/>
          </w:tcPr>
          <w:p>
            <w:pPr>
              <w:pStyle w:val="IsiTabel"/>
              <w:suppressAutoHyphens/>
              <w:jc w:val="right"/>
            </w:pPr>
            <w:r>
              <w:t xml:space="preserve">11.468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Cianjur</w:t>
            </w:r>
          </w:p>
        </w:tc>
        <w:tc>
          <w:tcPr>
            <w:tcW w:w="1168" w:type="dxa"/>
          </w:tcPr>
          <w:p>
            <w:pPr>
              <w:pStyle w:val="IsiTabel"/>
              <w:suppressAutoHyphens/>
              <w:jc w:val="right"/>
            </w:pPr>
            <w:r>
              <w:t xml:space="preserve">106,6</w:t>
            </w:r>
          </w:p>
        </w:tc>
        <w:tc>
          <w:tcPr>
            <w:tcW w:w="904" w:type="dxa"/>
          </w:tcPr>
          <w:p>
            <w:pPr>
              <w:pStyle w:val="IsiTabel"/>
              <w:suppressAutoHyphens/>
              <w:jc w:val="right"/>
            </w:pPr>
            <w:r>
              <w:t xml:space="preserve">337</w:t>
            </w:r>
          </w:p>
        </w:tc>
        <w:tc>
          <w:tcPr>
            <w:tcW w:w="948" w:type="dxa"/>
          </w:tcPr>
          <w:p>
            <w:pPr>
              <w:pStyle w:val="IsiTabel"/>
              <w:suppressAutoHyphens/>
              <w:jc w:val="right"/>
            </w:pPr>
            <w:r>
              <w:t xml:space="preserve">2,6</w:t>
            </w:r>
          </w:p>
        </w:tc>
        <w:tc>
          <w:tcPr>
            <w:tcW w:w="1088" w:type="dxa"/>
          </w:tcPr>
          <w:p>
            <w:pPr>
              <w:pStyle w:val="IsiTabel"/>
              <w:suppressAutoHyphens/>
              <w:jc w:val="right"/>
            </w:pPr>
            <w:r>
              <w:t xml:space="preserve">11,8</w:t>
            </w:r>
          </w:p>
        </w:tc>
        <w:tc>
          <w:tcPr>
            <w:tcW w:w="1300" w:type="dxa"/>
          </w:tcPr>
          <w:p>
            <w:pPr>
              <w:pStyle w:val="IsiTabel"/>
              <w:suppressAutoHyphens/>
              <w:jc w:val="right"/>
            </w:pPr>
            <w:r>
              <w:t xml:space="preserve">357</w:t>
            </w:r>
          </w:p>
        </w:tc>
        <w:tc>
          <w:tcPr>
            <w:tcW w:w="960" w:type="dxa"/>
          </w:tcPr>
          <w:p>
            <w:pPr>
              <w:pStyle w:val="IsiTabel"/>
              <w:suppressAutoHyphens/>
              <w:jc w:val="right"/>
            </w:pPr>
            <w:r>
              <w:t xml:space="preserve">18.055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Bandung</w:t>
            </w:r>
          </w:p>
        </w:tc>
        <w:tc>
          <w:tcPr>
            <w:tcW w:w="1168" w:type="dxa"/>
          </w:tcPr>
          <w:p>
            <w:pPr>
              <w:pStyle w:val="IsiTabel"/>
              <w:suppressAutoHyphens/>
              <w:jc w:val="right"/>
            </w:pPr>
            <w:r>
              <w:t xml:space="preserve">152,3</w:t>
            </w:r>
          </w:p>
        </w:tc>
        <w:tc>
          <w:tcPr>
            <w:tcW w:w="904" w:type="dxa"/>
          </w:tcPr>
          <w:p>
            <w:pPr>
              <w:pStyle w:val="IsiTabel"/>
              <w:suppressAutoHyphens/>
              <w:jc w:val="right"/>
            </w:pPr>
            <w:r>
              <w:t xml:space="preserve">291</w:t>
            </w:r>
          </w:p>
        </w:tc>
        <w:tc>
          <w:tcPr>
            <w:tcW w:w="948" w:type="dxa"/>
          </w:tcPr>
          <w:p>
            <w:pPr>
              <w:pStyle w:val="IsiTabel"/>
              <w:suppressAutoHyphens/>
              <w:jc w:val="right"/>
            </w:pPr>
            <w:r>
              <w:t xml:space="preserve">1,7</w:t>
            </w:r>
          </w:p>
        </w:tc>
        <w:tc>
          <w:tcPr>
            <w:tcW w:w="1088" w:type="dxa"/>
          </w:tcPr>
          <w:p>
            <w:pPr>
              <w:pStyle w:val="IsiTabel"/>
              <w:suppressAutoHyphens/>
              <w:jc w:val="right"/>
            </w:pPr>
            <w:r>
              <w:t xml:space="preserve">35,7</w:t>
            </w:r>
          </w:p>
        </w:tc>
        <w:tc>
          <w:tcPr>
            <w:tcW w:w="1300" w:type="dxa"/>
          </w:tcPr>
          <w:p>
            <w:pPr>
              <w:pStyle w:val="IsiTabel"/>
              <w:suppressAutoHyphens/>
              <w:jc w:val="right"/>
            </w:pPr>
            <w:r>
              <w:t xml:space="preserve">394</w:t>
            </w:r>
          </w:p>
        </w:tc>
        <w:tc>
          <w:tcPr>
            <w:tcW w:w="960" w:type="dxa"/>
          </w:tcPr>
          <w:p>
            <w:pPr>
              <w:pStyle w:val="IsiTabel"/>
              <w:suppressAutoHyphens/>
              <w:jc w:val="right"/>
            </w:pPr>
            <w:r>
              <w:t xml:space="preserve">3.744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Garut</w:t>
            </w:r>
          </w:p>
        </w:tc>
        <w:tc>
          <w:tcPr>
            <w:tcW w:w="1168" w:type="dxa"/>
          </w:tcPr>
          <w:p>
            <w:pPr>
              <w:pStyle w:val="IsiTabel"/>
              <w:suppressAutoHyphens/>
              <w:jc w:val="right"/>
            </w:pPr>
            <w:r>
              <w:t xml:space="preserve">112,0</w:t>
            </w:r>
          </w:p>
        </w:tc>
        <w:tc>
          <w:tcPr>
            <w:tcW w:w="904" w:type="dxa"/>
          </w:tcPr>
          <w:p>
            <w:pPr>
              <w:pStyle w:val="IsiTabel"/>
              <w:suppressAutoHyphens/>
              <w:jc w:val="right"/>
            </w:pPr>
            <w:r>
              <w:t xml:space="preserve">139</w:t>
            </w:r>
          </w:p>
        </w:tc>
        <w:tc>
          <w:tcPr>
            <w:tcW w:w="948" w:type="dxa"/>
          </w:tcPr>
          <w:p>
            <w:pPr>
              <w:pStyle w:val="IsiTabel"/>
              <w:suppressAutoHyphens/>
              <w:jc w:val="right"/>
            </w:pPr>
            <w:r>
              <w:t xml:space="preserve">2,1</w:t>
            </w:r>
          </w:p>
        </w:tc>
        <w:tc>
          <w:tcPr>
            <w:tcW w:w="1088" w:type="dxa"/>
          </w:tcPr>
          <w:p>
            <w:pPr>
              <w:pStyle w:val="IsiTabel"/>
              <w:suppressAutoHyphens/>
              <w:jc w:val="right"/>
            </w:pPr>
            <w:r>
              <w:t xml:space="preserve">4,7</w:t>
            </w:r>
          </w:p>
        </w:tc>
        <w:tc>
          <w:tcPr>
            <w:tcW w:w="1300" w:type="dxa"/>
          </w:tcPr>
          <w:p>
            <w:pPr>
              <w:pStyle w:val="IsiTabel"/>
              <w:suppressAutoHyphens/>
              <w:jc w:val="right"/>
            </w:pPr>
            <w:r>
              <w:t xml:space="preserve">216</w:t>
            </w:r>
          </w:p>
        </w:tc>
        <w:tc>
          <w:tcPr>
            <w:tcW w:w="960" w:type="dxa"/>
          </w:tcPr>
          <w:p>
            <w:pPr>
              <w:pStyle w:val="IsiTabel"/>
              <w:suppressAutoHyphens/>
              <w:jc w:val="right"/>
            </w:pPr>
            <w:r>
              <w:t xml:space="preserve">6.335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Tasikmalaya</w:t>
            </w:r>
          </w:p>
        </w:tc>
        <w:tc>
          <w:tcPr>
            <w:tcW w:w="1168" w:type="dxa"/>
          </w:tcPr>
          <w:p>
            <w:pPr>
              <w:pStyle w:val="IsiTabel"/>
              <w:suppressAutoHyphens/>
              <w:jc w:val="right"/>
            </w:pPr>
            <w:r>
              <w:t xml:space="preserve">80,2</w:t>
            </w:r>
          </w:p>
        </w:tc>
        <w:tc>
          <w:tcPr>
            <w:tcW w:w="904" w:type="dxa"/>
          </w:tcPr>
          <w:p>
            <w:pPr>
              <w:pStyle w:val="IsiTabel"/>
              <w:suppressAutoHyphens/>
              <w:jc w:val="right"/>
            </w:pPr>
            <w:r>
              <w:t xml:space="preserve">526</w:t>
            </w:r>
          </w:p>
        </w:tc>
        <w:tc>
          <w:tcPr>
            <w:tcW w:w="948" w:type="dxa"/>
          </w:tcPr>
          <w:p>
            <w:pPr>
              <w:pStyle w:val="IsiTabel"/>
              <w:suppressAutoHyphens/>
              <w:jc w:val="right"/>
            </w:pPr>
            <w:r>
              <w:t xml:space="preserve">1,0</w:t>
            </w:r>
          </w:p>
        </w:tc>
        <w:tc>
          <w:tcPr>
            <w:tcW w:w="1088" w:type="dxa"/>
          </w:tcPr>
          <w:p>
            <w:pPr>
              <w:pStyle w:val="IsiTabel"/>
              <w:suppressAutoHyphens/>
              <w:jc w:val="right"/>
            </w:pPr>
            <w:r>
              <w:t xml:space="preserve">0,7</w:t>
            </w:r>
          </w:p>
        </w:tc>
        <w:tc>
          <w:tcPr>
            <w:tcW w:w="1300" w:type="dxa"/>
          </w:tcPr>
          <w:p>
            <w:pPr>
              <w:pStyle w:val="IsiTabel"/>
              <w:suppressAutoHyphens/>
              <w:jc w:val="right"/>
            </w:pPr>
            <w:r>
              <w:t xml:space="preserve">450</w:t>
            </w:r>
          </w:p>
        </w:tc>
        <w:tc>
          <w:tcPr>
            <w:tcW w:w="960" w:type="dxa"/>
          </w:tcPr>
          <w:p>
            <w:pPr>
              <w:pStyle w:val="IsiTabel"/>
              <w:suppressAutoHyphens/>
              <w:jc w:val="right"/>
            </w:pPr>
            <w:r>
              <w:t xml:space="preserve">6.026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Ciamis</w:t>
            </w:r>
          </w:p>
        </w:tc>
        <w:tc>
          <w:tcPr>
            <w:tcW w:w="1168" w:type="dxa"/>
          </w:tcPr>
          <w:p>
            <w:pPr>
              <w:pStyle w:val="IsiTabel"/>
              <w:suppressAutoHyphens/>
              <w:jc w:val="right"/>
            </w:pPr>
            <w:r>
              <w:t xml:space="preserve">52,3</w:t>
            </w:r>
          </w:p>
        </w:tc>
        <w:tc>
          <w:tcPr>
            <w:tcW w:w="904" w:type="dxa"/>
          </w:tcPr>
          <w:p>
            <w:pPr>
              <w:pStyle w:val="IsiTabel"/>
              <w:suppressAutoHyphens/>
              <w:jc w:val="right"/>
            </w:pPr>
            <w:r>
              <w:t xml:space="preserve">218</w:t>
            </w:r>
          </w:p>
        </w:tc>
        <w:tc>
          <w:tcPr>
            <w:tcW w:w="948" w:type="dxa"/>
          </w:tcPr>
          <w:p>
            <w:pPr>
              <w:pStyle w:val="IsiTabel"/>
              <w:suppressAutoHyphens/>
              <w:jc w:val="right"/>
            </w:pPr>
            <w:r>
              <w:t xml:space="preserve">1,1</w:t>
            </w:r>
          </w:p>
        </w:tc>
        <w:tc>
          <w:tcPr>
            <w:tcW w:w="1088" w:type="dxa"/>
          </w:tcPr>
          <w:p>
            <w:pPr>
              <w:pStyle w:val="IsiTabel"/>
              <w:suppressAutoHyphens/>
              <w:jc w:val="right"/>
            </w:pPr>
            <w:r>
              <w:t xml:space="preserve">0,8</w:t>
            </w:r>
          </w:p>
        </w:tc>
        <w:tc>
          <w:tcPr>
            <w:tcW w:w="1300" w:type="dxa"/>
          </w:tcPr>
          <w:p>
            <w:pPr>
              <w:pStyle w:val="IsiTabel"/>
              <w:suppressAutoHyphens/>
              <w:jc w:val="right"/>
            </w:pPr>
            <w:r>
              <w:t xml:space="preserve">207</w:t>
            </w:r>
          </w:p>
        </w:tc>
        <w:tc>
          <w:tcPr>
            <w:tcW w:w="960" w:type="dxa"/>
          </w:tcPr>
          <w:p>
            <w:pPr>
              <w:pStyle w:val="IsiTabel"/>
              <w:suppressAutoHyphens/>
              <w:jc w:val="right"/>
            </w:pPr>
            <w:r>
              <w:t xml:space="preserve">10.907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Kuningan</w:t>
            </w:r>
          </w:p>
        </w:tc>
        <w:tc>
          <w:tcPr>
            <w:tcW w:w="1168" w:type="dxa"/>
          </w:tcPr>
          <w:p>
            <w:pPr>
              <w:pStyle w:val="IsiTabel"/>
              <w:suppressAutoHyphens/>
              <w:jc w:val="right"/>
            </w:pPr>
            <w:r>
              <w:t xml:space="preserve">50,3</w:t>
            </w:r>
          </w:p>
        </w:tc>
        <w:tc>
          <w:tcPr>
            <w:tcW w:w="904" w:type="dxa"/>
          </w:tcPr>
          <w:p>
            <w:pPr>
              <w:pStyle w:val="IsiTabel"/>
              <w:suppressAutoHyphens/>
              <w:jc w:val="right"/>
            </w:pPr>
            <w:r>
              <w:t xml:space="preserve">224</w:t>
            </w:r>
          </w:p>
        </w:tc>
        <w:tc>
          <w:tcPr>
            <w:tcW w:w="948" w:type="dxa"/>
          </w:tcPr>
          <w:p>
            <w:pPr>
              <w:pStyle w:val="IsiTabel"/>
              <w:suppressAutoHyphens/>
              <w:jc w:val="right"/>
            </w:pPr>
            <w:r>
              <w:t xml:space="preserve">1,0</w:t>
            </w:r>
          </w:p>
        </w:tc>
        <w:tc>
          <w:tcPr>
            <w:tcW w:w="1088" w:type="dxa"/>
          </w:tcPr>
          <w:p>
            <w:pPr>
              <w:pStyle w:val="IsiTabel"/>
              <w:suppressAutoHyphens/>
              <w:jc w:val="right"/>
            </w:pPr>
            <w:r>
              <w:t xml:space="preserve">0,7</w:t>
            </w:r>
          </w:p>
        </w:tc>
        <w:tc>
          <w:tcPr>
            <w:tcW w:w="1300" w:type="dxa"/>
          </w:tcPr>
          <w:p>
            <w:pPr>
              <w:pStyle w:val="IsiTabel"/>
              <w:suppressAutoHyphens/>
              <w:jc w:val="right"/>
            </w:pPr>
            <w:r>
              <w:t xml:space="preserve">209</w:t>
            </w:r>
          </w:p>
        </w:tc>
        <w:tc>
          <w:tcPr>
            <w:tcW w:w="960" w:type="dxa"/>
          </w:tcPr>
          <w:p>
            <w:pPr>
              <w:pStyle w:val="IsiTabel"/>
              <w:suppressAutoHyphens/>
              <w:jc w:val="right"/>
            </w:pPr>
            <w:r>
              <w:t xml:space="preserve">2.667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Cirebon</w:t>
            </w:r>
          </w:p>
        </w:tc>
        <w:tc>
          <w:tcPr>
            <w:tcW w:w="1168" w:type="dxa"/>
          </w:tcPr>
          <w:p>
            <w:pPr>
              <w:pStyle w:val="IsiTabel"/>
              <w:suppressAutoHyphens/>
              <w:jc w:val="right"/>
            </w:pPr>
            <w:r>
              <w:t xml:space="preserve">97,1</w:t>
            </w:r>
          </w:p>
        </w:tc>
        <w:tc>
          <w:tcPr>
            <w:tcW w:w="904" w:type="dxa"/>
          </w:tcPr>
          <w:p>
            <w:pPr>
              <w:pStyle w:val="IsiTabel"/>
              <w:suppressAutoHyphens/>
              <w:jc w:val="right"/>
            </w:pPr>
            <w:r>
              <w:t xml:space="preserve">721</w:t>
            </w:r>
          </w:p>
        </w:tc>
        <w:tc>
          <w:tcPr>
            <w:tcW w:w="948" w:type="dxa"/>
          </w:tcPr>
          <w:p>
            <w:pPr>
              <w:pStyle w:val="IsiTabel"/>
              <w:suppressAutoHyphens/>
              <w:jc w:val="right"/>
            </w:pPr>
            <w:r>
              <w:t xml:space="preserve">1,2</w:t>
            </w:r>
          </w:p>
        </w:tc>
        <w:tc>
          <w:tcPr>
            <w:tcW w:w="1088" w:type="dxa"/>
          </w:tcPr>
          <w:p>
            <w:pPr>
              <w:pStyle w:val="IsiTabel"/>
              <w:suppressAutoHyphens/>
              <w:jc w:val="right"/>
            </w:pPr>
            <w:r>
              <w:t xml:space="preserve">7,3</w:t>
            </w:r>
          </w:p>
        </w:tc>
        <w:tc>
          <w:tcPr>
            <w:tcW w:w="1300" w:type="dxa"/>
          </w:tcPr>
          <w:p>
            <w:pPr>
              <w:pStyle w:val="IsiTabel"/>
              <w:suppressAutoHyphens/>
              <w:jc w:val="right"/>
            </w:pPr>
            <w:r>
              <w:t xml:space="preserve">611</w:t>
            </w:r>
          </w:p>
        </w:tc>
        <w:tc>
          <w:tcPr>
            <w:tcW w:w="960" w:type="dxa"/>
          </w:tcPr>
          <w:p>
            <w:pPr>
              <w:pStyle w:val="IsiTabel"/>
              <w:suppressAutoHyphens/>
              <w:jc w:val="right"/>
            </w:pPr>
            <w:r>
              <w:t xml:space="preserve">2.295</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Majalengka</w:t>
            </w:r>
          </w:p>
        </w:tc>
        <w:tc>
          <w:tcPr>
            <w:tcW w:w="1168" w:type="dxa"/>
          </w:tcPr>
          <w:p>
            <w:pPr>
              <w:pStyle w:val="IsiTabel"/>
              <w:suppressAutoHyphens/>
              <w:jc w:val="right"/>
            </w:pPr>
            <w:r>
              <w:t xml:space="preserve">56,2</w:t>
            </w:r>
          </w:p>
        </w:tc>
        <w:tc>
          <w:tcPr>
            <w:tcW w:w="904" w:type="dxa"/>
          </w:tcPr>
          <w:p>
            <w:pPr>
              <w:pStyle w:val="IsiTabel"/>
              <w:suppressAutoHyphens/>
              <w:jc w:val="right"/>
            </w:pPr>
            <w:r>
              <w:t xml:space="preserve">414</w:t>
            </w:r>
          </w:p>
        </w:tc>
        <w:tc>
          <w:tcPr>
            <w:tcW w:w="948" w:type="dxa"/>
          </w:tcPr>
          <w:p>
            <w:pPr>
              <w:pStyle w:val="IsiTabel"/>
              <w:suppressAutoHyphens/>
              <w:jc w:val="right"/>
            </w:pPr>
            <w:r>
              <w:t xml:space="preserve">3,1</w:t>
            </w:r>
          </w:p>
        </w:tc>
        <w:tc>
          <w:tcPr>
            <w:tcW w:w="1088" w:type="dxa"/>
          </w:tcPr>
          <w:p>
            <w:pPr>
              <w:pStyle w:val="IsiTabel"/>
              <w:suppressAutoHyphens/>
              <w:jc w:val="right"/>
            </w:pPr>
            <w:r>
              <w:t xml:space="preserve">12,9</w:t>
            </w:r>
          </w:p>
        </w:tc>
        <w:tc>
          <w:tcPr>
            <w:tcW w:w="1300" w:type="dxa"/>
          </w:tcPr>
          <w:p>
            <w:pPr>
              <w:pStyle w:val="IsiTabel"/>
              <w:suppressAutoHyphens/>
              <w:jc w:val="right"/>
            </w:pPr>
            <w:r>
              <w:t xml:space="preserve">362</w:t>
            </w:r>
          </w:p>
        </w:tc>
        <w:tc>
          <w:tcPr>
            <w:tcW w:w="960" w:type="dxa"/>
          </w:tcPr>
          <w:p>
            <w:pPr>
              <w:pStyle w:val="IsiTabel"/>
              <w:suppressAutoHyphens/>
              <w:jc w:val="right"/>
            </w:pPr>
            <w:r>
              <w:t xml:space="preserve">6.358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Sumedang</w:t>
            </w:r>
          </w:p>
        </w:tc>
        <w:tc>
          <w:tcPr>
            <w:tcW w:w="1168" w:type="dxa"/>
          </w:tcPr>
          <w:p>
            <w:pPr>
              <w:pStyle w:val="IsiTabel"/>
              <w:suppressAutoHyphens/>
              <w:jc w:val="right"/>
            </w:pPr>
            <w:r>
              <w:t xml:space="preserve">51,5</w:t>
            </w:r>
          </w:p>
        </w:tc>
        <w:tc>
          <w:tcPr>
            <w:tcW w:w="904" w:type="dxa"/>
          </w:tcPr>
          <w:p>
            <w:pPr>
              <w:pStyle w:val="IsiTabel"/>
              <w:suppressAutoHyphens/>
              <w:jc w:val="right"/>
            </w:pPr>
            <w:r>
              <w:t xml:space="preserve">149</w:t>
            </w:r>
          </w:p>
        </w:tc>
        <w:tc>
          <w:tcPr>
            <w:tcW w:w="948" w:type="dxa"/>
          </w:tcPr>
          <w:p>
            <w:pPr>
              <w:pStyle w:val="IsiTabel"/>
              <w:suppressAutoHyphens/>
              <w:jc w:val="right"/>
            </w:pPr>
            <w:r>
              <w:t xml:space="preserve">0,8</w:t>
            </w:r>
          </w:p>
        </w:tc>
        <w:tc>
          <w:tcPr>
            <w:tcW w:w="1088" w:type="dxa"/>
          </w:tcPr>
          <w:p>
            <w:pPr>
              <w:pStyle w:val="IsiTabel"/>
              <w:suppressAutoHyphens/>
              <w:jc w:val="right"/>
            </w:pPr>
            <w:r>
              <w:t xml:space="preserve">13,8</w:t>
            </w:r>
          </w:p>
        </w:tc>
        <w:tc>
          <w:tcPr>
            <w:tcW w:w="1300" w:type="dxa"/>
          </w:tcPr>
          <w:p>
            <w:pPr>
              <w:pStyle w:val="IsiTabel"/>
              <w:suppressAutoHyphens/>
              <w:jc w:val="right"/>
            </w:pPr>
            <w:r>
              <w:t xml:space="preserve">170</w:t>
            </w:r>
          </w:p>
        </w:tc>
        <w:tc>
          <w:tcPr>
            <w:tcW w:w="960" w:type="dxa"/>
          </w:tcPr>
          <w:p>
            <w:pPr>
              <w:pStyle w:val="IsiTabel"/>
              <w:suppressAutoHyphens/>
              <w:jc w:val="right"/>
            </w:pPr>
            <w:r>
              <w:t xml:space="preserve">5.520</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Indramayu</w:t>
            </w:r>
          </w:p>
        </w:tc>
        <w:tc>
          <w:tcPr>
            <w:tcW w:w="1168" w:type="dxa"/>
          </w:tcPr>
          <w:p>
            <w:pPr>
              <w:pStyle w:val="IsiTabel"/>
              <w:suppressAutoHyphens/>
              <w:jc w:val="right"/>
            </w:pPr>
            <w:r>
              <w:t xml:space="preserve">78,6</w:t>
            </w:r>
          </w:p>
        </w:tc>
        <w:tc>
          <w:tcPr>
            <w:tcW w:w="904" w:type="dxa"/>
          </w:tcPr>
          <w:p>
            <w:pPr>
              <w:pStyle w:val="IsiTabel"/>
              <w:suppressAutoHyphens/>
              <w:jc w:val="right"/>
            </w:pPr>
            <w:r>
              <w:t xml:space="preserve">1.731</w:t>
            </w:r>
          </w:p>
        </w:tc>
        <w:tc>
          <w:tcPr>
            <w:tcW w:w="948" w:type="dxa"/>
          </w:tcPr>
          <w:p>
            <w:pPr>
              <w:pStyle w:val="IsiTabel"/>
              <w:suppressAutoHyphens/>
              <w:jc w:val="right"/>
            </w:pPr>
            <w:r>
              <w:t xml:space="preserve">2,2</w:t>
            </w:r>
          </w:p>
        </w:tc>
        <w:tc>
          <w:tcPr>
            <w:tcW w:w="1088" w:type="dxa"/>
          </w:tcPr>
          <w:p>
            <w:pPr>
              <w:pStyle w:val="IsiTabel"/>
              <w:suppressAutoHyphens/>
              <w:jc w:val="right"/>
            </w:pPr>
            <w:r>
              <w:t xml:space="preserve">1,5</w:t>
            </w:r>
          </w:p>
        </w:tc>
        <w:tc>
          <w:tcPr>
            <w:tcW w:w="1300" w:type="dxa"/>
          </w:tcPr>
          <w:p>
            <w:pPr>
              <w:pStyle w:val="IsiTabel"/>
              <w:suppressAutoHyphens/>
              <w:jc w:val="right"/>
            </w:pPr>
            <w:r>
              <w:t xml:space="preserve">1.294</w:t>
            </w:r>
          </w:p>
        </w:tc>
        <w:tc>
          <w:tcPr>
            <w:tcW w:w="960" w:type="dxa"/>
          </w:tcPr>
          <w:p>
            <w:pPr>
              <w:pStyle w:val="IsiTabel"/>
              <w:suppressAutoHyphens/>
              <w:jc w:val="right"/>
            </w:pPr>
            <w:r>
              <w:t xml:space="preserve">6.994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Subang</w:t>
            </w:r>
          </w:p>
        </w:tc>
        <w:tc>
          <w:tcPr>
            <w:tcW w:w="1168" w:type="dxa"/>
          </w:tcPr>
          <w:p>
            <w:pPr>
              <w:pStyle w:val="IsiTabel"/>
              <w:suppressAutoHyphens/>
              <w:jc w:val="right"/>
            </w:pPr>
            <w:r>
              <w:t xml:space="preserve">69,2</w:t>
            </w:r>
          </w:p>
        </w:tc>
        <w:tc>
          <w:tcPr>
            <w:tcW w:w="904" w:type="dxa"/>
          </w:tcPr>
          <w:p>
            <w:pPr>
              <w:pStyle w:val="IsiTabel"/>
              <w:suppressAutoHyphens/>
              <w:jc w:val="right"/>
            </w:pPr>
            <w:r>
              <w:t xml:space="preserve">1.137</w:t>
            </w:r>
          </w:p>
        </w:tc>
        <w:tc>
          <w:tcPr>
            <w:tcW w:w="948" w:type="dxa"/>
          </w:tcPr>
          <w:p>
            <w:pPr>
              <w:pStyle w:val="IsiTabel"/>
              <w:suppressAutoHyphens/>
              <w:jc w:val="right"/>
            </w:pPr>
            <w:r>
              <w:t xml:space="preserve">1,7</w:t>
            </w:r>
          </w:p>
        </w:tc>
        <w:tc>
          <w:tcPr>
            <w:tcW w:w="1088" w:type="dxa"/>
          </w:tcPr>
          <w:p>
            <w:pPr>
              <w:pStyle w:val="IsiTabel"/>
              <w:suppressAutoHyphens/>
              <w:jc w:val="right"/>
            </w:pPr>
            <w:r>
              <w:t xml:space="preserve">13,9</w:t>
            </w:r>
          </w:p>
        </w:tc>
        <w:tc>
          <w:tcPr>
            <w:tcW w:w="1300" w:type="dxa"/>
          </w:tcPr>
          <w:p>
            <w:pPr>
              <w:pStyle w:val="IsiTabel"/>
              <w:suppressAutoHyphens/>
              <w:jc w:val="right"/>
            </w:pPr>
            <w:r>
              <w:t xml:space="preserve">881</w:t>
            </w:r>
          </w:p>
        </w:tc>
        <w:tc>
          <w:tcPr>
            <w:tcW w:w="960" w:type="dxa"/>
          </w:tcPr>
          <w:p>
            <w:pPr>
              <w:pStyle w:val="IsiTabel"/>
              <w:suppressAutoHyphens/>
              <w:jc w:val="right"/>
            </w:pPr>
            <w:r>
              <w:t xml:space="preserve">3.087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Purwakarta</w:t>
            </w:r>
          </w:p>
        </w:tc>
        <w:tc>
          <w:tcPr>
            <w:tcW w:w="1168" w:type="dxa"/>
          </w:tcPr>
          <w:p>
            <w:pPr>
              <w:pStyle w:val="IsiTabel"/>
              <w:suppressAutoHyphens/>
              <w:jc w:val="right"/>
            </w:pPr>
            <w:r>
              <w:t xml:space="preserve">42,0</w:t>
            </w:r>
          </w:p>
        </w:tc>
        <w:tc>
          <w:tcPr>
            <w:tcW w:w="904" w:type="dxa"/>
          </w:tcPr>
          <w:p>
            <w:pPr>
              <w:pStyle w:val="IsiTabel"/>
              <w:suppressAutoHyphens/>
              <w:jc w:val="right"/>
            </w:pPr>
            <w:r>
              <w:t xml:space="preserve">101</w:t>
            </w:r>
          </w:p>
        </w:tc>
        <w:tc>
          <w:tcPr>
            <w:tcW w:w="948" w:type="dxa"/>
          </w:tcPr>
          <w:p>
            <w:pPr>
              <w:pStyle w:val="IsiTabel"/>
              <w:suppressAutoHyphens/>
              <w:jc w:val="right"/>
            </w:pPr>
            <w:r>
              <w:t xml:space="preserve">0,6</w:t>
            </w:r>
          </w:p>
        </w:tc>
        <w:tc>
          <w:tcPr>
            <w:tcW w:w="1088" w:type="dxa"/>
          </w:tcPr>
          <w:p>
            <w:pPr>
              <w:pStyle w:val="IsiTabel"/>
              <w:suppressAutoHyphens/>
              <w:jc w:val="right"/>
            </w:pPr>
            <w:r>
              <w:t xml:space="preserve">11,7</w:t>
            </w:r>
          </w:p>
        </w:tc>
        <w:tc>
          <w:tcPr>
            <w:tcW w:w="1300" w:type="dxa"/>
          </w:tcPr>
          <w:p>
            <w:pPr>
              <w:pStyle w:val="IsiTabel"/>
              <w:suppressAutoHyphens/>
              <w:jc w:val="right"/>
            </w:pPr>
            <w:r>
              <w:t xml:space="preserve">125</w:t>
            </w:r>
          </w:p>
        </w:tc>
        <w:tc>
          <w:tcPr>
            <w:tcW w:w="960" w:type="dxa"/>
          </w:tcPr>
          <w:p>
            <w:pPr>
              <w:pStyle w:val="IsiTabel"/>
              <w:suppressAutoHyphens/>
              <w:jc w:val="right"/>
            </w:pPr>
            <w:r>
              <w:t xml:space="preserve">8.864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Karawang</w:t>
            </w:r>
          </w:p>
        </w:tc>
        <w:tc>
          <w:tcPr>
            <w:tcW w:w="1168" w:type="dxa"/>
          </w:tcPr>
          <w:p>
            <w:pPr>
              <w:pStyle w:val="IsiTabel"/>
              <w:suppressAutoHyphens/>
              <w:jc w:val="right"/>
            </w:pPr>
            <w:r>
              <w:t xml:space="preserve">104,1</w:t>
            </w:r>
          </w:p>
        </w:tc>
        <w:tc>
          <w:tcPr>
            <w:tcW w:w="904" w:type="dxa"/>
          </w:tcPr>
          <w:p>
            <w:pPr>
              <w:pStyle w:val="IsiTabel"/>
              <w:suppressAutoHyphens/>
              <w:jc w:val="right"/>
            </w:pPr>
            <w:r>
              <w:t xml:space="preserve">1.704</w:t>
            </w:r>
          </w:p>
        </w:tc>
        <w:tc>
          <w:tcPr>
            <w:tcW w:w="948" w:type="dxa"/>
          </w:tcPr>
          <w:p>
            <w:pPr>
              <w:pStyle w:val="IsiTabel"/>
              <w:suppressAutoHyphens/>
              <w:jc w:val="right"/>
            </w:pPr>
            <w:r>
              <w:t xml:space="preserve">0,6</w:t>
            </w:r>
          </w:p>
        </w:tc>
        <w:tc>
          <w:tcPr>
            <w:tcW w:w="1088" w:type="dxa"/>
          </w:tcPr>
          <w:p>
            <w:pPr>
              <w:pStyle w:val="IsiTabel"/>
              <w:suppressAutoHyphens/>
              <w:jc w:val="right"/>
            </w:pPr>
            <w:r>
              <w:t xml:space="preserve">28,9</w:t>
            </w:r>
          </w:p>
        </w:tc>
        <w:tc>
          <w:tcPr>
            <w:tcW w:w="1300" w:type="dxa"/>
          </w:tcPr>
          <w:p>
            <w:pPr>
              <w:pStyle w:val="IsiTabel"/>
              <w:suppressAutoHyphens/>
              <w:jc w:val="right"/>
            </w:pPr>
            <w:r>
              <w:t xml:space="preserve">1.327</w:t>
            </w:r>
          </w:p>
        </w:tc>
        <w:tc>
          <w:tcPr>
            <w:tcW w:w="960" w:type="dxa"/>
          </w:tcPr>
          <w:p>
            <w:pPr>
              <w:pStyle w:val="IsiTabel"/>
              <w:suppressAutoHyphens/>
              <w:jc w:val="right"/>
            </w:pPr>
            <w:r>
              <w:t xml:space="preserve">9.646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Bekasi</w:t>
            </w:r>
          </w:p>
        </w:tc>
        <w:tc>
          <w:tcPr>
            <w:tcW w:w="1168" w:type="dxa"/>
          </w:tcPr>
          <w:p>
            <w:pPr>
              <w:pStyle w:val="IsiTabel"/>
              <w:suppressAutoHyphens/>
              <w:jc w:val="right"/>
            </w:pPr>
            <w:r>
              <w:t xml:space="preserve">134,6</w:t>
            </w:r>
          </w:p>
        </w:tc>
        <w:tc>
          <w:tcPr>
            <w:tcW w:w="904" w:type="dxa"/>
          </w:tcPr>
          <w:p>
            <w:pPr>
              <w:pStyle w:val="IsiTabel"/>
              <w:suppressAutoHyphens/>
              <w:jc w:val="right"/>
            </w:pPr>
            <w:r>
              <w:t xml:space="preserve">895</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81,4</w:t>
            </w:r>
          </w:p>
        </w:tc>
        <w:tc>
          <w:tcPr>
            <w:tcW w:w="1300" w:type="dxa"/>
          </w:tcPr>
          <w:p>
            <w:pPr>
              <w:pStyle w:val="IsiTabel"/>
              <w:suppressAutoHyphens/>
              <w:jc w:val="right"/>
            </w:pPr>
            <w:r>
              <w:t xml:space="preserve">843</w:t>
            </w:r>
          </w:p>
        </w:tc>
        <w:tc>
          <w:tcPr>
            <w:tcW w:w="960" w:type="dxa"/>
          </w:tcPr>
          <w:p>
            <w:pPr>
              <w:pStyle w:val="IsiTabel"/>
              <w:suppressAutoHyphens/>
              <w:jc w:val="right"/>
            </w:pPr>
            <w:r>
              <w:t xml:space="preserve">11.843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Bandung Barat</w:t>
            </w:r>
          </w:p>
        </w:tc>
        <w:tc>
          <w:tcPr>
            <w:tcW w:w="1168" w:type="dxa"/>
          </w:tcPr>
          <w:p>
            <w:pPr>
              <w:pStyle w:val="IsiTabel"/>
              <w:suppressAutoHyphens/>
              <w:jc w:val="right"/>
            </w:pPr>
            <w:r>
              <w:t xml:space="preserve">80,8</w:t>
            </w:r>
          </w:p>
        </w:tc>
        <w:tc>
          <w:tcPr>
            <w:tcW w:w="904" w:type="dxa"/>
          </w:tcPr>
          <w:p>
            <w:pPr>
              <w:pStyle w:val="IsiTabel"/>
              <w:suppressAutoHyphens/>
              <w:jc w:val="right"/>
            </w:pPr>
            <w:r>
              <w:t xml:space="preserve">58</w:t>
            </w:r>
          </w:p>
        </w:tc>
        <w:tc>
          <w:tcPr>
            <w:tcW w:w="948" w:type="dxa"/>
          </w:tcPr>
          <w:p>
            <w:pPr>
              <w:pStyle w:val="IsiTabel"/>
              <w:suppressAutoHyphens/>
              <w:jc w:val="right"/>
            </w:pPr>
            <w:r>
              <w:t xml:space="preserve">1,0</w:t>
            </w:r>
          </w:p>
        </w:tc>
        <w:tc>
          <w:tcPr>
            <w:tcW w:w="1088" w:type="dxa"/>
          </w:tcPr>
          <w:p>
            <w:pPr>
              <w:pStyle w:val="IsiTabel"/>
              <w:suppressAutoHyphens/>
              <w:jc w:val="right"/>
            </w:pPr>
            <w:r>
              <w:t xml:space="preserve">7,8</w:t>
            </w:r>
          </w:p>
        </w:tc>
        <w:tc>
          <w:tcPr>
            <w:tcW w:w="1300" w:type="dxa"/>
          </w:tcPr>
          <w:p>
            <w:pPr>
              <w:pStyle w:val="IsiTabel"/>
              <w:suppressAutoHyphens/>
              <w:jc w:val="right"/>
            </w:pPr>
            <w:r>
              <w:t xml:space="preserve">130</w:t>
            </w:r>
          </w:p>
        </w:tc>
        <w:tc>
          <w:tcPr>
            <w:tcW w:w="960" w:type="dxa"/>
          </w:tcPr>
          <w:p>
            <w:pPr>
              <w:pStyle w:val="IsiTabel"/>
              <w:suppressAutoHyphens/>
              <w:jc w:val="right"/>
            </w:pPr>
            <w:r>
              <w:t xml:space="preserve">12.458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Pangandaran</w:t>
            </w:r>
          </w:p>
        </w:tc>
        <w:tc>
          <w:tcPr>
            <w:tcW w:w="1168" w:type="dxa"/>
          </w:tcPr>
          <w:p>
            <w:pPr>
              <w:pStyle w:val="IsiTabel"/>
              <w:suppressAutoHyphens/>
              <w:jc w:val="right"/>
            </w:pPr>
            <w:r>
              <w:t xml:space="preserve">18,1</w:t>
            </w:r>
          </w:p>
        </w:tc>
        <w:tc>
          <w:tcPr>
            <w:tcW w:w="904" w:type="dxa"/>
          </w:tcPr>
          <w:p>
            <w:pPr>
              <w:pStyle w:val="IsiTabel"/>
              <w:suppressAutoHyphens/>
              <w:jc w:val="right"/>
            </w:pPr>
            <w:r>
              <w:t xml:space="preserve">85</w:t>
            </w:r>
          </w:p>
        </w:tc>
        <w:tc>
          <w:tcPr>
            <w:tcW w:w="948" w:type="dxa"/>
          </w:tcPr>
          <w:p>
            <w:pPr>
              <w:pStyle w:val="IsiTabel"/>
              <w:suppressAutoHyphens/>
              <w:jc w:val="right"/>
            </w:pPr>
            <w:r>
              <w:t xml:space="preserve">0,4</w:t>
            </w:r>
          </w:p>
        </w:tc>
        <w:tc>
          <w:tcPr>
            <w:tcW w:w="1088" w:type="dxa"/>
          </w:tcPr>
          <w:p>
            <w:pPr>
              <w:pStyle w:val="IsiTabel"/>
              <w:suppressAutoHyphens/>
              <w:jc w:val="right"/>
            </w:pPr>
            <w:r>
              <w:t xml:space="preserve">0,1</w:t>
            </w:r>
          </w:p>
        </w:tc>
        <w:tc>
          <w:tcPr>
            <w:tcW w:w="1300" w:type="dxa"/>
          </w:tcPr>
          <w:p>
            <w:pPr>
              <w:pStyle w:val="IsiTabel"/>
              <w:suppressAutoHyphens/>
              <w:jc w:val="right"/>
            </w:pPr>
            <w:r>
              <w:t xml:space="preserve">78</w:t>
            </w:r>
          </w:p>
        </w:tc>
        <w:tc>
          <w:tcPr>
            <w:tcW w:w="960" w:type="dxa"/>
          </w:tcPr>
          <w:p>
            <w:pPr>
              <w:pStyle w:val="IsiTabel"/>
              <w:suppressAutoHyphens/>
              <w:jc w:val="right"/>
            </w:pPr>
            <w:r>
              <w:t xml:space="preserve">5.179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Bogor ‡</w:t>
            </w:r>
          </w:p>
        </w:tc>
        <w:tc>
          <w:tcPr>
            <w:tcW w:w="1168" w:type="dxa"/>
          </w:tcPr>
          <w:p>
            <w:pPr>
              <w:pStyle w:val="IsiTabel"/>
              <w:suppressAutoHyphens/>
              <w:jc w:val="right"/>
            </w:pPr>
            <w:r>
              <w:t xml:space="preserve">48,5</w:t>
            </w:r>
          </w:p>
        </w:tc>
        <w:tc>
          <w:tcPr>
            <w:tcW w:w="904" w:type="dxa"/>
          </w:tcPr>
          <w:p>
            <w:pPr>
              <w:pStyle w:val="IsiTabel"/>
              <w:suppressAutoHyphens/>
              <w:jc w:val="right"/>
            </w:pPr>
            <w:r>
              <w:t xml:space="preserve">3</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2,0</w:t>
            </w:r>
          </w:p>
        </w:tc>
        <w:tc>
          <w:tcPr>
            <w:tcW w:w="1300" w:type="dxa"/>
          </w:tcPr>
          <w:p>
            <w:pPr>
              <w:pStyle w:val="IsiTabel"/>
              <w:suppressAutoHyphens/>
              <w:jc w:val="right"/>
            </w:pPr>
            <w:r>
              <w:t xml:space="preserve">52</w:t>
            </w:r>
          </w:p>
        </w:tc>
        <w:tc>
          <w:tcPr>
            <w:tcW w:w="960" w:type="dxa"/>
          </w:tcPr>
          <w:p>
            <w:pPr>
              <w:pStyle w:val="IsiTabel"/>
              <w:suppressAutoHyphens/>
              <w:jc w:val="right"/>
            </w:pPr>
            <w:r>
              <w:t xml:space="preserve">244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Sukabumi ‡</w:t>
            </w:r>
          </w:p>
        </w:tc>
        <w:tc>
          <w:tcPr>
            <w:tcW w:w="1168" w:type="dxa"/>
          </w:tcPr>
          <w:p>
            <w:pPr>
              <w:pStyle w:val="IsiTabel"/>
              <w:suppressAutoHyphens/>
              <w:jc w:val="right"/>
            </w:pPr>
            <w:r>
              <w:t xml:space="preserve">14,3</w:t>
            </w:r>
          </w:p>
        </w:tc>
        <w:tc>
          <w:tcPr>
            <w:tcW w:w="904" w:type="dxa"/>
          </w:tcPr>
          <w:p>
            <w:pPr>
              <w:pStyle w:val="IsiTabel"/>
              <w:suppressAutoHyphens/>
              <w:jc w:val="right"/>
            </w:pPr>
            <w:r>
              <w:t xml:space="preserve">15</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0,5</w:t>
            </w:r>
          </w:p>
        </w:tc>
        <w:tc>
          <w:tcPr>
            <w:tcW w:w="1300" w:type="dxa"/>
          </w:tcPr>
          <w:p>
            <w:pPr>
              <w:pStyle w:val="IsiTabel"/>
              <w:suppressAutoHyphens/>
              <w:jc w:val="right"/>
            </w:pPr>
            <w:r>
              <w:t xml:space="preserve">25</w:t>
            </w:r>
          </w:p>
        </w:tc>
        <w:tc>
          <w:tcPr>
            <w:tcW w:w="960" w:type="dxa"/>
          </w:tcPr>
          <w:p>
            <w:pPr>
              <w:pStyle w:val="IsiTabel"/>
              <w:suppressAutoHyphens/>
              <w:jc w:val="right"/>
            </w:pPr>
            <w:r>
              <w:t xml:space="preserve">90</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Bandung ‡</w:t>
            </w:r>
          </w:p>
        </w:tc>
        <w:tc>
          <w:tcPr>
            <w:tcW w:w="1168" w:type="dxa"/>
          </w:tcPr>
          <w:p>
            <w:pPr>
              <w:pStyle w:val="IsiTabel"/>
              <w:suppressAutoHyphens/>
              <w:jc w:val="right"/>
            </w:pPr>
            <w:r>
              <w:t xml:space="preserve">119,6</w:t>
            </w:r>
          </w:p>
        </w:tc>
        <w:tc>
          <w:tcPr>
            <w:tcW w:w="904" w:type="dxa"/>
          </w:tcPr>
          <w:p>
            <w:pPr>
              <w:pStyle w:val="IsiTabel"/>
              <w:suppressAutoHyphens/>
              <w:jc w:val="right"/>
            </w:pPr>
            <w:r>
              <w:t xml:space="preserve">4</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13,8</w:t>
            </w:r>
          </w:p>
        </w:tc>
        <w:tc>
          <w:tcPr>
            <w:tcW w:w="1300" w:type="dxa"/>
          </w:tcPr>
          <w:p>
            <w:pPr>
              <w:pStyle w:val="IsiTabel"/>
              <w:suppressAutoHyphens/>
              <w:jc w:val="right"/>
            </w:pPr>
            <w:r>
              <w:t xml:space="preserve">136</w:t>
            </w:r>
          </w:p>
        </w:tc>
        <w:tc>
          <w:tcPr>
            <w:tcW w:w="960" w:type="dxa"/>
          </w:tcPr>
          <w:p>
            <w:pPr>
              <w:pStyle w:val="IsiTabel"/>
              <w:suppressAutoHyphens/>
              <w:jc w:val="right"/>
            </w:pPr>
            <w:r>
              <w:t xml:space="preserve">577</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Kota Cirebon ‡</w:t>
            </w:r>
          </w:p>
        </w:tc>
        <w:tc>
          <w:tcPr>
            <w:tcW w:w="1168" w:type="dxa"/>
          </w:tcPr>
          <w:p>
            <w:pPr>
              <w:pStyle w:val="IsiTabel"/>
              <w:suppressAutoHyphens/>
              <w:jc w:val="right"/>
            </w:pPr>
            <w:r>
              <w:t xml:space="preserve">17,5</w:t>
            </w:r>
          </w:p>
        </w:tc>
        <w:tc>
          <w:tcPr>
            <w:tcW w:w="904" w:type="dxa"/>
          </w:tcPr>
          <w:p>
            <w:pPr>
              <w:pStyle w:val="IsiTabel"/>
              <w:suppressAutoHyphens/>
              <w:jc w:val="right"/>
            </w:pPr>
            <w:r>
              <w:t xml:space="preserve">3</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1,4</w:t>
            </w:r>
          </w:p>
        </w:tc>
        <w:tc>
          <w:tcPr>
            <w:tcW w:w="1300" w:type="dxa"/>
          </w:tcPr>
          <w:p>
            <w:pPr>
              <w:pStyle w:val="IsiTabel"/>
              <w:suppressAutoHyphens/>
              <w:jc w:val="right"/>
            </w:pPr>
            <w:r>
              <w:t xml:space="preserve">21</w:t>
            </w:r>
          </w:p>
        </w:tc>
        <w:tc>
          <w:tcPr>
            <w:tcW w:w="960" w:type="dxa"/>
          </w:tcPr>
          <w:p>
            <w:pPr>
              <w:pStyle w:val="IsiTabel"/>
              <w:suppressAutoHyphens/>
              <w:jc w:val="right"/>
            </w:pPr>
            <w:r>
              <w:t xml:space="preserve">24</w:t>
            </w:r>
          </w:p>
        </w:tc>
        <w:tc>
          <w:tcPr>
            <w:tcW w:w="995" w:type="dxa"/>
          </w:tcPr>
          <w:p>
            <w:pPr>
              <w:pStyle w:val="IsiTabel"/>
              <w:suppressAutoHyphens/>
              <w:jc w:val="right"/>
            </w:pPr>
            <w:r>
              <w:t xml:space="preserve">5</w:t>
            </w:r>
          </w:p>
        </w:tc>
      </w:tr>
      <w:tr>
        <w:trPr>
          <w:cantSplit/>
        </w:trPr>
        <w:tc>
          <w:tcPr>
            <w:tcW w:w="1991" w:type="dxa"/>
          </w:tcPr>
          <w:p>
            <w:pPr>
              <w:pStyle w:val="IsiTabel"/>
              <w:suppressAutoHyphens/>
              <w:jc w:val="left"/>
            </w:pPr>
            <w:r>
              <w:t xml:space="preserve">Kota Bekasi ‡</w:t>
            </w:r>
          </w:p>
        </w:tc>
        <w:tc>
          <w:tcPr>
            <w:tcW w:w="1168" w:type="dxa"/>
          </w:tcPr>
          <w:p>
            <w:pPr>
              <w:pStyle w:val="IsiTabel"/>
              <w:suppressAutoHyphens/>
              <w:jc w:val="right"/>
            </w:pPr>
            <w:r>
              <w:t xml:space="preserve">115,5</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14,6</w:t>
            </w:r>
          </w:p>
        </w:tc>
        <w:tc>
          <w:tcPr>
            <w:tcW w:w="1300" w:type="dxa"/>
          </w:tcPr>
          <w:p>
            <w:pPr>
              <w:pStyle w:val="IsiTabel"/>
              <w:suppressAutoHyphens/>
              <w:jc w:val="right"/>
            </w:pPr>
            <w:r>
              <w:t xml:space="preserve">130</w:t>
            </w:r>
          </w:p>
        </w:tc>
        <w:tc>
          <w:tcPr>
            <w:tcW w:w="960" w:type="dxa"/>
          </w:tcPr>
          <w:p>
            <w:pPr>
              <w:pStyle w:val="IsiTabel"/>
              <w:suppressAutoHyphens/>
              <w:jc w:val="right"/>
            </w:pPr>
            <w:r>
              <w:t xml:space="preserve">846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Depok ‡</w:t>
            </w:r>
          </w:p>
        </w:tc>
        <w:tc>
          <w:tcPr>
            <w:tcW w:w="1168" w:type="dxa"/>
          </w:tcPr>
          <w:p>
            <w:pPr>
              <w:pStyle w:val="IsiTabel"/>
              <w:suppressAutoHyphens/>
              <w:jc w:val="right"/>
            </w:pPr>
            <w:r>
              <w:t xml:space="preserve">90,0</w:t>
            </w:r>
          </w:p>
        </w:tc>
        <w:tc>
          <w:tcPr>
            <w:tcW w:w="904" w:type="dxa"/>
          </w:tcPr>
          <w:p>
            <w:pPr>
              <w:pStyle w:val="IsiTabel"/>
              <w:suppressAutoHyphens/>
              <w:jc w:val="right"/>
            </w:pPr>
            <w:r>
              <w:t xml:space="preserve">8</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4,3</w:t>
            </w:r>
          </w:p>
        </w:tc>
        <w:tc>
          <w:tcPr>
            <w:tcW w:w="1300" w:type="dxa"/>
          </w:tcPr>
          <w:p>
            <w:pPr>
              <w:pStyle w:val="IsiTabel"/>
              <w:suppressAutoHyphens/>
              <w:jc w:val="right"/>
            </w:pPr>
            <w:r>
              <w:t xml:space="preserve">100</w:t>
            </w:r>
          </w:p>
        </w:tc>
        <w:tc>
          <w:tcPr>
            <w:tcW w:w="960" w:type="dxa"/>
          </w:tcPr>
          <w:p>
            <w:pPr>
              <w:pStyle w:val="IsiTabel"/>
              <w:suppressAutoHyphens/>
              <w:jc w:val="right"/>
            </w:pPr>
            <w:r>
              <w:t xml:space="preserve">233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Cimahi ‡</w:t>
            </w:r>
          </w:p>
        </w:tc>
        <w:tc>
          <w:tcPr>
            <w:tcW w:w="1168" w:type="dxa"/>
          </w:tcPr>
          <w:p>
            <w:pPr>
              <w:pStyle w:val="IsiTabel"/>
              <w:suppressAutoHyphens/>
              <w:jc w:val="right"/>
            </w:pPr>
            <w:r>
              <w:t xml:space="preserve">22,4</w:t>
            </w:r>
          </w:p>
        </w:tc>
        <w:tc>
          <w:tcPr>
            <w:tcW w:w="904" w:type="dxa"/>
          </w:tcPr>
          <w:p>
            <w:pPr>
              <w:pStyle w:val="IsiTabel"/>
              <w:suppressAutoHyphens/>
              <w:jc w:val="right"/>
            </w:pPr>
            <w:r>
              <w:t xml:space="preserve">4</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15,1</w:t>
            </w:r>
          </w:p>
        </w:tc>
        <w:tc>
          <w:tcPr>
            <w:tcW w:w="1300" w:type="dxa"/>
          </w:tcPr>
          <w:p>
            <w:pPr>
              <w:pStyle w:val="IsiTabel"/>
              <w:suppressAutoHyphens/>
              <w:jc w:val="right"/>
            </w:pPr>
            <w:r>
              <w:t xml:space="preserve">40</w:t>
            </w:r>
          </w:p>
        </w:tc>
        <w:tc>
          <w:tcPr>
            <w:tcW w:w="960" w:type="dxa"/>
          </w:tcPr>
          <w:p>
            <w:pPr>
              <w:pStyle w:val="IsiTabel"/>
              <w:suppressAutoHyphens/>
              <w:jc w:val="right"/>
            </w:pPr>
            <w:r>
              <w:t xml:space="preserve">326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Tasikmalaya ‡</w:t>
            </w:r>
          </w:p>
        </w:tc>
        <w:tc>
          <w:tcPr>
            <w:tcW w:w="1168" w:type="dxa"/>
          </w:tcPr>
          <w:p>
            <w:pPr>
              <w:pStyle w:val="IsiTabel"/>
              <w:suppressAutoHyphens/>
              <w:jc w:val="right"/>
            </w:pPr>
            <w:r>
              <w:t xml:space="preserve">34,3</w:t>
            </w:r>
          </w:p>
        </w:tc>
        <w:tc>
          <w:tcPr>
            <w:tcW w:w="904" w:type="dxa"/>
          </w:tcPr>
          <w:p>
            <w:pPr>
              <w:pStyle w:val="IsiTabel"/>
              <w:suppressAutoHyphens/>
              <w:jc w:val="right"/>
            </w:pPr>
            <w:r>
              <w:t xml:space="preserve">63</w:t>
            </w:r>
          </w:p>
        </w:tc>
        <w:tc>
          <w:tcPr>
            <w:tcW w:w="948" w:type="dxa"/>
          </w:tcPr>
          <w:p>
            <w:pPr>
              <w:pStyle w:val="IsiTabel"/>
              <w:suppressAutoHyphens/>
              <w:jc w:val="right"/>
            </w:pPr>
            <w:r>
              <w:t xml:space="preserve">0,2</w:t>
            </w:r>
          </w:p>
        </w:tc>
        <w:tc>
          <w:tcPr>
            <w:tcW w:w="1088" w:type="dxa"/>
          </w:tcPr>
          <w:p>
            <w:pPr>
              <w:pStyle w:val="IsiTabel"/>
              <w:suppressAutoHyphens/>
              <w:jc w:val="right"/>
            </w:pPr>
            <w:r>
              <w:t xml:space="preserve">1,3</w:t>
            </w:r>
          </w:p>
        </w:tc>
        <w:tc>
          <w:tcPr>
            <w:tcW w:w="1300" w:type="dxa"/>
          </w:tcPr>
          <w:p>
            <w:pPr>
              <w:pStyle w:val="IsiTabel"/>
              <w:suppressAutoHyphens/>
              <w:jc w:val="right"/>
            </w:pPr>
            <w:r>
              <w:t xml:space="preserve">80</w:t>
            </w:r>
          </w:p>
        </w:tc>
        <w:tc>
          <w:tcPr>
            <w:tcW w:w="960" w:type="dxa"/>
          </w:tcPr>
          <w:p>
            <w:pPr>
              <w:pStyle w:val="IsiTabel"/>
              <w:suppressAutoHyphens/>
              <w:jc w:val="right"/>
            </w:pPr>
            <w:r>
              <w:t xml:space="preserve">434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Banjar ‡</w:t>
            </w:r>
          </w:p>
        </w:tc>
        <w:tc>
          <w:tcPr>
            <w:tcW w:w="1168" w:type="dxa"/>
          </w:tcPr>
          <w:p>
            <w:pPr>
              <w:pStyle w:val="IsiTabel"/>
              <w:suppressAutoHyphens/>
              <w:jc w:val="right"/>
            </w:pPr>
            <w:r>
              <w:t xml:space="preserve">9,5</w:t>
            </w:r>
          </w:p>
        </w:tc>
        <w:tc>
          <w:tcPr>
            <w:tcW w:w="904" w:type="dxa"/>
          </w:tcPr>
          <w:p>
            <w:pPr>
              <w:pStyle w:val="IsiTabel"/>
              <w:suppressAutoHyphens/>
              <w:jc w:val="right"/>
            </w:pPr>
            <w:r>
              <w:t xml:space="preserve">20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0,7</w:t>
            </w:r>
          </w:p>
        </w:tc>
        <w:tc>
          <w:tcPr>
            <w:tcW w:w="1300" w:type="dxa"/>
          </w:tcPr>
          <w:p>
            <w:pPr>
              <w:pStyle w:val="IsiTabel"/>
              <w:suppressAutoHyphens/>
              <w:jc w:val="right"/>
            </w:pPr>
            <w:r>
              <w:t xml:space="preserve">24</w:t>
            </w:r>
          </w:p>
        </w:tc>
        <w:tc>
          <w:tcPr>
            <w:tcW w:w="960" w:type="dxa"/>
          </w:tcPr>
          <w:p>
            <w:pPr>
              <w:pStyle w:val="IsiTabel"/>
              <w:suppressAutoHyphens/>
              <w:jc w:val="right"/>
            </w:pPr>
            <w:r>
              <w:t xml:space="preserve">4.336</w:t>
            </w:r>
          </w:p>
        </w:tc>
        <w:tc>
          <w:tcPr>
            <w:tcW w:w="995" w:type="dxa"/>
          </w:tcPr>
          <w:p>
            <w:pPr>
              <w:pStyle w:val="IsiTabel"/>
              <w:suppressAutoHyphens/>
              <w:jc w:val="right"/>
            </w:pPr>
            <w:r>
              <w:t xml:space="preserve">0</w:t>
            </w:r>
          </w:p>
        </w:tc>
      </w:tr>
      <w:tr>
        <w:trPr>
          <w:cantSplit/>
        </w:trPr>
        <w:tc>
          <w:tcPr>
            <w:tcW w:w="9354" w:type="dxa"/>
            <w:gridSpan w:val="8"/>
            <w:shd w:val="clear" w:color="auto" w:fill="E6EAF0"/>
          </w:tcPr>
          <w:p>
            <w:pPr>
              <w:pStyle w:val="IsiTabel"/>
              <w:keepNext/>
              <w:suppressAutoHyphens/>
              <w:ind w:left="0"/>
            </w:pPr>
            <w:r>
              <w:rPr>
                <w:b/>
                <w:bCs/>
              </w:rPr>
              <w:t xml:space="preserve">Jawa Tengah</w:t>
            </w:r>
          </w:p>
        </w:tc>
      </w:tr>
      <w:tr>
        <w:trPr>
          <w:cantSplit/>
        </w:trPr>
        <w:tc>
          <w:tcPr>
            <w:tcW w:w="1991" w:type="dxa"/>
          </w:tcPr>
          <w:p>
            <w:pPr>
              <w:pStyle w:val="IsiTabel"/>
              <w:suppressAutoHyphens/>
              <w:jc w:val="left"/>
            </w:pPr>
            <w:r>
              <w:t xml:space="preserve">Kab. Cilacap</w:t>
            </w:r>
          </w:p>
        </w:tc>
        <w:tc>
          <w:tcPr>
            <w:tcW w:w="1168" w:type="dxa"/>
          </w:tcPr>
          <w:p>
            <w:pPr>
              <w:pStyle w:val="IsiTabel"/>
              <w:suppressAutoHyphens/>
              <w:jc w:val="right"/>
            </w:pPr>
            <w:r>
              <w:t xml:space="preserve">63,1</w:t>
            </w:r>
          </w:p>
        </w:tc>
        <w:tc>
          <w:tcPr>
            <w:tcW w:w="904" w:type="dxa"/>
          </w:tcPr>
          <w:p>
            <w:pPr>
              <w:pStyle w:val="IsiTabel"/>
              <w:suppressAutoHyphens/>
              <w:jc w:val="right"/>
            </w:pPr>
            <w:r>
              <w:t xml:space="preserve">506</w:t>
            </w:r>
          </w:p>
        </w:tc>
        <w:tc>
          <w:tcPr>
            <w:tcW w:w="948" w:type="dxa"/>
          </w:tcPr>
          <w:p>
            <w:pPr>
              <w:pStyle w:val="IsiTabel"/>
              <w:suppressAutoHyphens/>
              <w:jc w:val="right"/>
            </w:pPr>
            <w:r>
              <w:t xml:space="preserve">1,0</w:t>
            </w:r>
          </w:p>
        </w:tc>
        <w:tc>
          <w:tcPr>
            <w:tcW w:w="1088" w:type="dxa"/>
          </w:tcPr>
          <w:p>
            <w:pPr>
              <w:pStyle w:val="IsiTabel"/>
              <w:suppressAutoHyphens/>
              <w:jc w:val="right"/>
            </w:pPr>
            <w:r>
              <w:t xml:space="preserve">1,6</w:t>
            </w:r>
          </w:p>
        </w:tc>
        <w:tc>
          <w:tcPr>
            <w:tcW w:w="1300" w:type="dxa"/>
          </w:tcPr>
          <w:p>
            <w:pPr>
              <w:pStyle w:val="IsiTabel"/>
              <w:suppressAutoHyphens/>
              <w:jc w:val="right"/>
            </w:pPr>
            <w:r>
              <w:t xml:space="preserve">420</w:t>
            </w:r>
          </w:p>
        </w:tc>
        <w:tc>
          <w:tcPr>
            <w:tcW w:w="960" w:type="dxa"/>
          </w:tcPr>
          <w:p>
            <w:pPr>
              <w:pStyle w:val="IsiTabel"/>
              <w:suppressAutoHyphens/>
              <w:jc w:val="right"/>
            </w:pPr>
            <w:r>
              <w:t xml:space="preserve">24.281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Banyumas</w:t>
            </w:r>
          </w:p>
        </w:tc>
        <w:tc>
          <w:tcPr>
            <w:tcW w:w="1168" w:type="dxa"/>
          </w:tcPr>
          <w:p>
            <w:pPr>
              <w:pStyle w:val="IsiTabel"/>
              <w:suppressAutoHyphens/>
              <w:jc w:val="right"/>
            </w:pPr>
            <w:r>
              <w:t xml:space="preserve">57,6</w:t>
            </w:r>
          </w:p>
        </w:tc>
        <w:tc>
          <w:tcPr>
            <w:tcW w:w="904" w:type="dxa"/>
          </w:tcPr>
          <w:p>
            <w:pPr>
              <w:pStyle w:val="IsiTabel"/>
              <w:suppressAutoHyphens/>
              <w:jc w:val="right"/>
            </w:pPr>
            <w:r>
              <w:t xml:space="preserve">245</w:t>
            </w:r>
          </w:p>
        </w:tc>
        <w:tc>
          <w:tcPr>
            <w:tcW w:w="948" w:type="dxa"/>
          </w:tcPr>
          <w:p>
            <w:pPr>
              <w:pStyle w:val="IsiTabel"/>
              <w:suppressAutoHyphens/>
              <w:jc w:val="right"/>
            </w:pPr>
            <w:r>
              <w:t xml:space="preserve">0,8</w:t>
            </w:r>
          </w:p>
        </w:tc>
        <w:tc>
          <w:tcPr>
            <w:tcW w:w="1088" w:type="dxa"/>
          </w:tcPr>
          <w:p>
            <w:pPr>
              <w:pStyle w:val="IsiTabel"/>
              <w:suppressAutoHyphens/>
              <w:jc w:val="right"/>
            </w:pPr>
            <w:r>
              <w:t xml:space="preserve">1,9</w:t>
            </w:r>
          </w:p>
        </w:tc>
        <w:tc>
          <w:tcPr>
            <w:tcW w:w="1300" w:type="dxa"/>
          </w:tcPr>
          <w:p>
            <w:pPr>
              <w:pStyle w:val="IsiTabel"/>
              <w:suppressAutoHyphens/>
              <w:jc w:val="right"/>
            </w:pPr>
            <w:r>
              <w:t xml:space="preserve">232</w:t>
            </w:r>
          </w:p>
        </w:tc>
        <w:tc>
          <w:tcPr>
            <w:tcW w:w="960" w:type="dxa"/>
          </w:tcPr>
          <w:p>
            <w:pPr>
              <w:pStyle w:val="IsiTabel"/>
              <w:suppressAutoHyphens/>
              <w:jc w:val="right"/>
            </w:pPr>
            <w:r>
              <w:t xml:space="preserve">10.124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Purbalingga</w:t>
            </w:r>
          </w:p>
        </w:tc>
        <w:tc>
          <w:tcPr>
            <w:tcW w:w="1168" w:type="dxa"/>
          </w:tcPr>
          <w:p>
            <w:pPr>
              <w:pStyle w:val="IsiTabel"/>
              <w:suppressAutoHyphens/>
              <w:jc w:val="right"/>
            </w:pPr>
            <w:r>
              <w:t xml:space="preserve">33,0</w:t>
            </w:r>
          </w:p>
        </w:tc>
        <w:tc>
          <w:tcPr>
            <w:tcW w:w="904" w:type="dxa"/>
          </w:tcPr>
          <w:p>
            <w:pPr>
              <w:pStyle w:val="IsiTabel"/>
              <w:suppressAutoHyphens/>
              <w:jc w:val="right"/>
            </w:pPr>
            <w:r>
              <w:t xml:space="preserve">121</w:t>
            </w:r>
          </w:p>
        </w:tc>
        <w:tc>
          <w:tcPr>
            <w:tcW w:w="948" w:type="dxa"/>
          </w:tcPr>
          <w:p>
            <w:pPr>
              <w:pStyle w:val="IsiTabel"/>
              <w:suppressAutoHyphens/>
              <w:jc w:val="right"/>
            </w:pPr>
            <w:r>
              <w:t xml:space="preserve">1,0</w:t>
            </w:r>
          </w:p>
        </w:tc>
        <w:tc>
          <w:tcPr>
            <w:tcW w:w="1088" w:type="dxa"/>
          </w:tcPr>
          <w:p>
            <w:pPr>
              <w:pStyle w:val="IsiTabel"/>
              <w:suppressAutoHyphens/>
              <w:jc w:val="right"/>
            </w:pPr>
            <w:r>
              <w:t xml:space="preserve">8,0</w:t>
            </w:r>
          </w:p>
        </w:tc>
        <w:tc>
          <w:tcPr>
            <w:tcW w:w="1300" w:type="dxa"/>
          </w:tcPr>
          <w:p>
            <w:pPr>
              <w:pStyle w:val="IsiTabel"/>
              <w:suppressAutoHyphens/>
              <w:jc w:val="right"/>
            </w:pPr>
            <w:r>
              <w:t xml:space="preserve">127</w:t>
            </w:r>
          </w:p>
        </w:tc>
        <w:tc>
          <w:tcPr>
            <w:tcW w:w="960" w:type="dxa"/>
          </w:tcPr>
          <w:p>
            <w:pPr>
              <w:pStyle w:val="IsiTabel"/>
              <w:suppressAutoHyphens/>
              <w:jc w:val="right"/>
            </w:pPr>
            <w:r>
              <w:t xml:space="preserve">4.895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Banjarnegara</w:t>
            </w:r>
          </w:p>
        </w:tc>
        <w:tc>
          <w:tcPr>
            <w:tcW w:w="1168" w:type="dxa"/>
          </w:tcPr>
          <w:p>
            <w:pPr>
              <w:pStyle w:val="IsiTabel"/>
              <w:suppressAutoHyphens/>
              <w:jc w:val="right"/>
            </w:pPr>
            <w:r>
              <w:t xml:space="preserve">32,6</w:t>
            </w:r>
          </w:p>
        </w:tc>
        <w:tc>
          <w:tcPr>
            <w:tcW w:w="904" w:type="dxa"/>
          </w:tcPr>
          <w:p>
            <w:pPr>
              <w:pStyle w:val="IsiTabel"/>
              <w:suppressAutoHyphens/>
              <w:jc w:val="right"/>
            </w:pPr>
            <w:r>
              <w:t xml:space="preserve">165</w:t>
            </w:r>
          </w:p>
        </w:tc>
        <w:tc>
          <w:tcPr>
            <w:tcW w:w="948" w:type="dxa"/>
          </w:tcPr>
          <w:p>
            <w:pPr>
              <w:pStyle w:val="IsiTabel"/>
              <w:suppressAutoHyphens/>
              <w:jc w:val="right"/>
            </w:pPr>
            <w:r>
              <w:t xml:space="preserve">0,9</w:t>
            </w:r>
          </w:p>
        </w:tc>
        <w:tc>
          <w:tcPr>
            <w:tcW w:w="1088" w:type="dxa"/>
          </w:tcPr>
          <w:p>
            <w:pPr>
              <w:pStyle w:val="IsiTabel"/>
              <w:suppressAutoHyphens/>
              <w:jc w:val="right"/>
            </w:pPr>
            <w:r>
              <w:t xml:space="preserve">1,2</w:t>
            </w:r>
          </w:p>
        </w:tc>
        <w:tc>
          <w:tcPr>
            <w:tcW w:w="1300" w:type="dxa"/>
          </w:tcPr>
          <w:p>
            <w:pPr>
              <w:pStyle w:val="IsiTabel"/>
              <w:suppressAutoHyphens/>
              <w:jc w:val="right"/>
            </w:pPr>
            <w:r>
              <w:t xml:space="preserve">151</w:t>
            </w:r>
          </w:p>
        </w:tc>
        <w:tc>
          <w:tcPr>
            <w:tcW w:w="960" w:type="dxa"/>
          </w:tcPr>
          <w:p>
            <w:pPr>
              <w:pStyle w:val="IsiTabel"/>
              <w:suppressAutoHyphens/>
              <w:jc w:val="right"/>
            </w:pPr>
            <w:r>
              <w:t xml:space="preserve">5.509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Kebumen</w:t>
            </w:r>
          </w:p>
        </w:tc>
        <w:tc>
          <w:tcPr>
            <w:tcW w:w="1168" w:type="dxa"/>
          </w:tcPr>
          <w:p>
            <w:pPr>
              <w:pStyle w:val="IsiTabel"/>
              <w:suppressAutoHyphens/>
              <w:jc w:val="right"/>
            </w:pPr>
            <w:r>
              <w:t xml:space="preserve">44,2</w:t>
            </w:r>
          </w:p>
        </w:tc>
        <w:tc>
          <w:tcPr>
            <w:tcW w:w="904" w:type="dxa"/>
          </w:tcPr>
          <w:p>
            <w:pPr>
              <w:pStyle w:val="IsiTabel"/>
              <w:suppressAutoHyphens/>
              <w:jc w:val="right"/>
            </w:pPr>
            <w:r>
              <w:t xml:space="preserve">258</w:t>
            </w:r>
          </w:p>
        </w:tc>
        <w:tc>
          <w:tcPr>
            <w:tcW w:w="948" w:type="dxa"/>
          </w:tcPr>
          <w:p>
            <w:pPr>
              <w:pStyle w:val="IsiTabel"/>
              <w:suppressAutoHyphens/>
              <w:jc w:val="right"/>
            </w:pPr>
            <w:r>
              <w:t xml:space="preserve">1,4</w:t>
            </w:r>
          </w:p>
        </w:tc>
        <w:tc>
          <w:tcPr>
            <w:tcW w:w="1088" w:type="dxa"/>
          </w:tcPr>
          <w:p>
            <w:pPr>
              <w:pStyle w:val="IsiTabel"/>
              <w:suppressAutoHyphens/>
              <w:jc w:val="right"/>
            </w:pPr>
            <w:r>
              <w:t xml:space="preserve">0,8</w:t>
            </w:r>
          </w:p>
        </w:tc>
        <w:tc>
          <w:tcPr>
            <w:tcW w:w="1300" w:type="dxa"/>
          </w:tcPr>
          <w:p>
            <w:pPr>
              <w:pStyle w:val="IsiTabel"/>
              <w:suppressAutoHyphens/>
              <w:jc w:val="right"/>
            </w:pPr>
            <w:r>
              <w:t xml:space="preserve">227</w:t>
            </w:r>
          </w:p>
        </w:tc>
        <w:tc>
          <w:tcPr>
            <w:tcW w:w="960" w:type="dxa"/>
          </w:tcPr>
          <w:p>
            <w:pPr>
              <w:pStyle w:val="IsiTabel"/>
              <w:suppressAutoHyphens/>
              <w:jc w:val="right"/>
            </w:pPr>
            <w:r>
              <w:t xml:space="preserve">3.527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Purworejo</w:t>
            </w:r>
          </w:p>
        </w:tc>
        <w:tc>
          <w:tcPr>
            <w:tcW w:w="1168" w:type="dxa"/>
          </w:tcPr>
          <w:p>
            <w:pPr>
              <w:pStyle w:val="IsiTabel"/>
              <w:suppressAutoHyphens/>
              <w:jc w:val="right"/>
            </w:pPr>
            <w:r>
              <w:t xml:space="preserve">25,0</w:t>
            </w:r>
          </w:p>
        </w:tc>
        <w:tc>
          <w:tcPr>
            <w:tcW w:w="904" w:type="dxa"/>
          </w:tcPr>
          <w:p>
            <w:pPr>
              <w:pStyle w:val="IsiTabel"/>
              <w:suppressAutoHyphens/>
              <w:jc w:val="right"/>
            </w:pPr>
            <w:r>
              <w:t xml:space="preserve">307</w:t>
            </w:r>
          </w:p>
        </w:tc>
        <w:tc>
          <w:tcPr>
            <w:tcW w:w="948" w:type="dxa"/>
          </w:tcPr>
          <w:p>
            <w:pPr>
              <w:pStyle w:val="IsiTabel"/>
              <w:suppressAutoHyphens/>
              <w:jc w:val="right"/>
            </w:pPr>
            <w:r>
              <w:t xml:space="preserve">0,8</w:t>
            </w:r>
          </w:p>
        </w:tc>
        <w:tc>
          <w:tcPr>
            <w:tcW w:w="1088" w:type="dxa"/>
          </w:tcPr>
          <w:p>
            <w:pPr>
              <w:pStyle w:val="IsiTabel"/>
              <w:suppressAutoHyphens/>
              <w:jc w:val="right"/>
            </w:pPr>
            <w:r>
              <w:t xml:space="preserve">1,0</w:t>
            </w:r>
          </w:p>
        </w:tc>
        <w:tc>
          <w:tcPr>
            <w:tcW w:w="1300" w:type="dxa"/>
          </w:tcPr>
          <w:p>
            <w:pPr>
              <w:pStyle w:val="IsiTabel"/>
              <w:suppressAutoHyphens/>
              <w:jc w:val="right"/>
            </w:pPr>
            <w:r>
              <w:t xml:space="preserve">242</w:t>
            </w:r>
          </w:p>
        </w:tc>
        <w:tc>
          <w:tcPr>
            <w:tcW w:w="960" w:type="dxa"/>
          </w:tcPr>
          <w:p>
            <w:pPr>
              <w:pStyle w:val="IsiTabel"/>
              <w:suppressAutoHyphens/>
              <w:jc w:val="right"/>
            </w:pPr>
            <w:r>
              <w:t xml:space="preserve">2.323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Wonosobo</w:t>
            </w:r>
          </w:p>
        </w:tc>
        <w:tc>
          <w:tcPr>
            <w:tcW w:w="1168" w:type="dxa"/>
          </w:tcPr>
          <w:p>
            <w:pPr>
              <w:pStyle w:val="IsiTabel"/>
              <w:suppressAutoHyphens/>
              <w:jc w:val="right"/>
            </w:pPr>
            <w:r>
              <w:t xml:space="preserve">29,1</w:t>
            </w:r>
          </w:p>
        </w:tc>
        <w:tc>
          <w:tcPr>
            <w:tcW w:w="904" w:type="dxa"/>
          </w:tcPr>
          <w:p>
            <w:pPr>
              <w:pStyle w:val="IsiTabel"/>
              <w:suppressAutoHyphens/>
              <w:jc w:val="right"/>
            </w:pPr>
            <w:r>
              <w:t xml:space="preserve">153</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1,3</w:t>
            </w:r>
          </w:p>
        </w:tc>
        <w:tc>
          <w:tcPr>
            <w:tcW w:w="1300" w:type="dxa"/>
          </w:tcPr>
          <w:p>
            <w:pPr>
              <w:pStyle w:val="IsiTabel"/>
              <w:suppressAutoHyphens/>
              <w:jc w:val="right"/>
            </w:pPr>
            <w:r>
              <w:t xml:space="preserve">138</w:t>
            </w:r>
          </w:p>
        </w:tc>
        <w:tc>
          <w:tcPr>
            <w:tcW w:w="960" w:type="dxa"/>
          </w:tcPr>
          <w:p>
            <w:pPr>
              <w:pStyle w:val="IsiTabel"/>
              <w:suppressAutoHyphens/>
              <w:jc w:val="right"/>
            </w:pPr>
            <w:r>
              <w:t xml:space="preserve">2.482</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Magelang</w:t>
            </w:r>
          </w:p>
        </w:tc>
        <w:tc>
          <w:tcPr>
            <w:tcW w:w="1168" w:type="dxa"/>
          </w:tcPr>
          <w:p>
            <w:pPr>
              <w:pStyle w:val="IsiTabel"/>
              <w:suppressAutoHyphens/>
              <w:jc w:val="right"/>
            </w:pPr>
            <w:r>
              <w:t xml:space="preserve">42,9</w:t>
            </w:r>
          </w:p>
        </w:tc>
        <w:tc>
          <w:tcPr>
            <w:tcW w:w="904" w:type="dxa"/>
          </w:tcPr>
          <w:p>
            <w:pPr>
              <w:pStyle w:val="IsiTabel"/>
              <w:suppressAutoHyphens/>
              <w:jc w:val="right"/>
            </w:pPr>
            <w:r>
              <w:t xml:space="preserve">379</w:t>
            </w:r>
          </w:p>
        </w:tc>
        <w:tc>
          <w:tcPr>
            <w:tcW w:w="948" w:type="dxa"/>
          </w:tcPr>
          <w:p>
            <w:pPr>
              <w:pStyle w:val="IsiTabel"/>
              <w:suppressAutoHyphens/>
              <w:jc w:val="right"/>
            </w:pPr>
            <w:r>
              <w:t xml:space="preserve">1,1</w:t>
            </w:r>
          </w:p>
        </w:tc>
        <w:tc>
          <w:tcPr>
            <w:tcW w:w="1088" w:type="dxa"/>
          </w:tcPr>
          <w:p>
            <w:pPr>
              <w:pStyle w:val="IsiTabel"/>
              <w:suppressAutoHyphens/>
              <w:jc w:val="right"/>
            </w:pPr>
            <w:r>
              <w:t xml:space="preserve">3,7</w:t>
            </w:r>
          </w:p>
        </w:tc>
        <w:tc>
          <w:tcPr>
            <w:tcW w:w="1300" w:type="dxa"/>
          </w:tcPr>
          <w:p>
            <w:pPr>
              <w:pStyle w:val="IsiTabel"/>
              <w:suppressAutoHyphens/>
              <w:jc w:val="right"/>
            </w:pPr>
            <w:r>
              <w:t xml:space="preserve">313</w:t>
            </w:r>
          </w:p>
        </w:tc>
        <w:tc>
          <w:tcPr>
            <w:tcW w:w="960" w:type="dxa"/>
          </w:tcPr>
          <w:p>
            <w:pPr>
              <w:pStyle w:val="IsiTabel"/>
              <w:suppressAutoHyphens/>
              <w:jc w:val="right"/>
            </w:pPr>
            <w:r>
              <w:t xml:space="preserve">4.895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Boyolali</w:t>
            </w:r>
          </w:p>
        </w:tc>
        <w:tc>
          <w:tcPr>
            <w:tcW w:w="1168" w:type="dxa"/>
          </w:tcPr>
          <w:p>
            <w:pPr>
              <w:pStyle w:val="IsiTabel"/>
              <w:suppressAutoHyphens/>
              <w:jc w:val="right"/>
            </w:pPr>
            <w:r>
              <w:t xml:space="preserve">34,7</w:t>
            </w:r>
          </w:p>
        </w:tc>
        <w:tc>
          <w:tcPr>
            <w:tcW w:w="904" w:type="dxa"/>
          </w:tcPr>
          <w:p>
            <w:pPr>
              <w:pStyle w:val="IsiTabel"/>
              <w:suppressAutoHyphens/>
              <w:jc w:val="right"/>
            </w:pPr>
            <w:r>
              <w:t xml:space="preserve">197</w:t>
            </w:r>
          </w:p>
        </w:tc>
        <w:tc>
          <w:tcPr>
            <w:tcW w:w="948" w:type="dxa"/>
          </w:tcPr>
          <w:p>
            <w:pPr>
              <w:pStyle w:val="IsiTabel"/>
              <w:suppressAutoHyphens/>
              <w:jc w:val="right"/>
            </w:pPr>
            <w:r>
              <w:t xml:space="preserve">2,4</w:t>
            </w:r>
          </w:p>
        </w:tc>
        <w:tc>
          <w:tcPr>
            <w:tcW w:w="1088" w:type="dxa"/>
          </w:tcPr>
          <w:p>
            <w:pPr>
              <w:pStyle w:val="IsiTabel"/>
              <w:suppressAutoHyphens/>
              <w:jc w:val="right"/>
            </w:pPr>
            <w:r>
              <w:t xml:space="preserve">11,4</w:t>
            </w:r>
          </w:p>
        </w:tc>
        <w:tc>
          <w:tcPr>
            <w:tcW w:w="1300" w:type="dxa"/>
          </w:tcPr>
          <w:p>
            <w:pPr>
              <w:pStyle w:val="IsiTabel"/>
              <w:suppressAutoHyphens/>
              <w:jc w:val="right"/>
            </w:pPr>
            <w:r>
              <w:t xml:space="preserve">187</w:t>
            </w:r>
          </w:p>
        </w:tc>
        <w:tc>
          <w:tcPr>
            <w:tcW w:w="960" w:type="dxa"/>
          </w:tcPr>
          <w:p>
            <w:pPr>
              <w:pStyle w:val="IsiTabel"/>
              <w:suppressAutoHyphens/>
              <w:jc w:val="right"/>
            </w:pPr>
            <w:r>
              <w:t xml:space="preserve">2.584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Klaten</w:t>
            </w:r>
          </w:p>
        </w:tc>
        <w:tc>
          <w:tcPr>
            <w:tcW w:w="1168" w:type="dxa"/>
          </w:tcPr>
          <w:p>
            <w:pPr>
              <w:pStyle w:val="IsiTabel"/>
              <w:suppressAutoHyphens/>
              <w:jc w:val="right"/>
            </w:pPr>
            <w:r>
              <w:t xml:space="preserve">40,9</w:t>
            </w:r>
          </w:p>
        </w:tc>
        <w:tc>
          <w:tcPr>
            <w:tcW w:w="904" w:type="dxa"/>
          </w:tcPr>
          <w:p>
            <w:pPr>
              <w:pStyle w:val="IsiTabel"/>
              <w:suppressAutoHyphens/>
              <w:jc w:val="right"/>
            </w:pPr>
            <w:r>
              <w:t xml:space="preserve">471</w:t>
            </w:r>
          </w:p>
        </w:tc>
        <w:tc>
          <w:tcPr>
            <w:tcW w:w="948" w:type="dxa"/>
          </w:tcPr>
          <w:p>
            <w:pPr>
              <w:pStyle w:val="IsiTabel"/>
              <w:suppressAutoHyphens/>
              <w:jc w:val="right"/>
            </w:pPr>
            <w:r>
              <w:t xml:space="preserve">1,9</w:t>
            </w:r>
          </w:p>
        </w:tc>
        <w:tc>
          <w:tcPr>
            <w:tcW w:w="1088" w:type="dxa"/>
          </w:tcPr>
          <w:p>
            <w:pPr>
              <w:pStyle w:val="IsiTabel"/>
              <w:suppressAutoHyphens/>
              <w:jc w:val="right"/>
            </w:pPr>
            <w:r>
              <w:t xml:space="preserve">4,9</w:t>
            </w:r>
          </w:p>
        </w:tc>
        <w:tc>
          <w:tcPr>
            <w:tcW w:w="1300" w:type="dxa"/>
          </w:tcPr>
          <w:p>
            <w:pPr>
              <w:pStyle w:val="IsiTabel"/>
              <w:suppressAutoHyphens/>
              <w:jc w:val="right"/>
            </w:pPr>
            <w:r>
              <w:t xml:space="preserve">378</w:t>
            </w:r>
          </w:p>
        </w:tc>
        <w:tc>
          <w:tcPr>
            <w:tcW w:w="960" w:type="dxa"/>
          </w:tcPr>
          <w:p>
            <w:pPr>
              <w:pStyle w:val="IsiTabel"/>
              <w:suppressAutoHyphens/>
              <w:jc w:val="right"/>
            </w:pPr>
            <w:r>
              <w:t xml:space="preserve">2.773</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Sukoharjo</w:t>
            </w:r>
          </w:p>
        </w:tc>
        <w:tc>
          <w:tcPr>
            <w:tcW w:w="1168" w:type="dxa"/>
          </w:tcPr>
          <w:p>
            <w:pPr>
              <w:pStyle w:val="IsiTabel"/>
              <w:suppressAutoHyphens/>
              <w:jc w:val="right"/>
            </w:pPr>
            <w:r>
              <w:t xml:space="preserve">32,4</w:t>
            </w:r>
          </w:p>
        </w:tc>
        <w:tc>
          <w:tcPr>
            <w:tcW w:w="904" w:type="dxa"/>
          </w:tcPr>
          <w:p>
            <w:pPr>
              <w:pStyle w:val="IsiTabel"/>
              <w:suppressAutoHyphens/>
              <w:jc w:val="right"/>
            </w:pPr>
            <w:r>
              <w:t xml:space="preserve">286</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12,6</w:t>
            </w:r>
          </w:p>
        </w:tc>
        <w:tc>
          <w:tcPr>
            <w:tcW w:w="1300" w:type="dxa"/>
          </w:tcPr>
          <w:p>
            <w:pPr>
              <w:pStyle w:val="IsiTabel"/>
              <w:suppressAutoHyphens/>
              <w:jc w:val="right"/>
            </w:pPr>
            <w:r>
              <w:t xml:space="preserve">246</w:t>
            </w:r>
          </w:p>
        </w:tc>
        <w:tc>
          <w:tcPr>
            <w:tcW w:w="960" w:type="dxa"/>
          </w:tcPr>
          <w:p>
            <w:pPr>
              <w:pStyle w:val="IsiTabel"/>
              <w:suppressAutoHyphens/>
              <w:jc w:val="right"/>
            </w:pPr>
            <w:r>
              <w:t xml:space="preserve">5.834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Wonogiri</w:t>
            </w:r>
          </w:p>
        </w:tc>
        <w:tc>
          <w:tcPr>
            <w:tcW w:w="1168" w:type="dxa"/>
          </w:tcPr>
          <w:p>
            <w:pPr>
              <w:pStyle w:val="IsiTabel"/>
              <w:suppressAutoHyphens/>
              <w:jc w:val="right"/>
            </w:pPr>
            <w:r>
              <w:t xml:space="preserve">34,5</w:t>
            </w:r>
          </w:p>
        </w:tc>
        <w:tc>
          <w:tcPr>
            <w:tcW w:w="904" w:type="dxa"/>
          </w:tcPr>
          <w:p>
            <w:pPr>
              <w:pStyle w:val="IsiTabel"/>
              <w:suppressAutoHyphens/>
              <w:jc w:val="right"/>
            </w:pPr>
            <w:r>
              <w:t xml:space="preserve">413</w:t>
            </w:r>
          </w:p>
        </w:tc>
        <w:tc>
          <w:tcPr>
            <w:tcW w:w="948" w:type="dxa"/>
          </w:tcPr>
          <w:p>
            <w:pPr>
              <w:pStyle w:val="IsiTabel"/>
              <w:suppressAutoHyphens/>
              <w:jc w:val="right"/>
            </w:pPr>
            <w:r>
              <w:t xml:space="preserve">3,7</w:t>
            </w:r>
          </w:p>
        </w:tc>
        <w:tc>
          <w:tcPr>
            <w:tcW w:w="1088" w:type="dxa"/>
          </w:tcPr>
          <w:p>
            <w:pPr>
              <w:pStyle w:val="IsiTabel"/>
              <w:suppressAutoHyphens/>
              <w:jc w:val="right"/>
            </w:pPr>
            <w:r>
              <w:t xml:space="preserve">2,3</w:t>
            </w:r>
          </w:p>
        </w:tc>
        <w:tc>
          <w:tcPr>
            <w:tcW w:w="1300" w:type="dxa"/>
          </w:tcPr>
          <w:p>
            <w:pPr>
              <w:pStyle w:val="IsiTabel"/>
              <w:suppressAutoHyphens/>
              <w:jc w:val="right"/>
            </w:pPr>
            <w:r>
              <w:t xml:space="preserve">329</w:t>
            </w:r>
          </w:p>
        </w:tc>
        <w:tc>
          <w:tcPr>
            <w:tcW w:w="960" w:type="dxa"/>
          </w:tcPr>
          <w:p>
            <w:pPr>
              <w:pStyle w:val="IsiTabel"/>
              <w:suppressAutoHyphens/>
              <w:jc w:val="right"/>
            </w:pPr>
            <w:r>
              <w:t xml:space="preserve">3.172</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Karanganyar</w:t>
            </w:r>
          </w:p>
        </w:tc>
        <w:tc>
          <w:tcPr>
            <w:tcW w:w="1168" w:type="dxa"/>
          </w:tcPr>
          <w:p>
            <w:pPr>
              <w:pStyle w:val="IsiTabel"/>
              <w:suppressAutoHyphens/>
              <w:jc w:val="right"/>
            </w:pPr>
            <w:r>
              <w:t xml:space="preserve">32,4</w:t>
            </w:r>
          </w:p>
        </w:tc>
        <w:tc>
          <w:tcPr>
            <w:tcW w:w="904" w:type="dxa"/>
          </w:tcPr>
          <w:p>
            <w:pPr>
              <w:pStyle w:val="IsiTabel"/>
              <w:suppressAutoHyphens/>
              <w:jc w:val="right"/>
            </w:pPr>
            <w:r>
              <w:t xml:space="preserve">265</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10,1</w:t>
            </w:r>
          </w:p>
        </w:tc>
        <w:tc>
          <w:tcPr>
            <w:tcW w:w="1300" w:type="dxa"/>
          </w:tcPr>
          <w:p>
            <w:pPr>
              <w:pStyle w:val="IsiTabel"/>
              <w:suppressAutoHyphens/>
              <w:jc w:val="right"/>
            </w:pPr>
            <w:r>
              <w:t xml:space="preserve">229</w:t>
            </w:r>
          </w:p>
        </w:tc>
        <w:tc>
          <w:tcPr>
            <w:tcW w:w="960" w:type="dxa"/>
          </w:tcPr>
          <w:p>
            <w:pPr>
              <w:pStyle w:val="IsiTabel"/>
              <w:suppressAutoHyphens/>
              <w:jc w:val="right"/>
            </w:pPr>
            <w:r>
              <w:t xml:space="preserve">7.049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Sragen</w:t>
            </w:r>
          </w:p>
        </w:tc>
        <w:tc>
          <w:tcPr>
            <w:tcW w:w="1168" w:type="dxa"/>
          </w:tcPr>
          <w:p>
            <w:pPr>
              <w:pStyle w:val="IsiTabel"/>
              <w:suppressAutoHyphens/>
              <w:jc w:val="right"/>
            </w:pPr>
            <w:r>
              <w:t xml:space="preserve">31,8</w:t>
            </w:r>
          </w:p>
        </w:tc>
        <w:tc>
          <w:tcPr>
            <w:tcW w:w="904" w:type="dxa"/>
          </w:tcPr>
          <w:p>
            <w:pPr>
              <w:pStyle w:val="IsiTabel"/>
              <w:suppressAutoHyphens/>
              <w:jc w:val="right"/>
            </w:pPr>
            <w:r>
              <w:t xml:space="preserve">350</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4,3</w:t>
            </w:r>
          </w:p>
        </w:tc>
        <w:tc>
          <w:tcPr>
            <w:tcW w:w="1300" w:type="dxa"/>
          </w:tcPr>
          <w:p>
            <w:pPr>
              <w:pStyle w:val="IsiTabel"/>
              <w:suppressAutoHyphens/>
              <w:jc w:val="right"/>
            </w:pPr>
            <w:r>
              <w:t xml:space="preserve">282</w:t>
            </w:r>
          </w:p>
        </w:tc>
        <w:tc>
          <w:tcPr>
            <w:tcW w:w="960" w:type="dxa"/>
          </w:tcPr>
          <w:p>
            <w:pPr>
              <w:pStyle w:val="IsiTabel"/>
              <w:suppressAutoHyphens/>
              <w:jc w:val="right"/>
            </w:pPr>
            <w:r>
              <w:t xml:space="preserve">6.735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Grobogan</w:t>
            </w:r>
          </w:p>
        </w:tc>
        <w:tc>
          <w:tcPr>
            <w:tcW w:w="1168" w:type="dxa"/>
          </w:tcPr>
          <w:p>
            <w:pPr>
              <w:pStyle w:val="IsiTabel"/>
              <w:suppressAutoHyphens/>
              <w:jc w:val="right"/>
            </w:pPr>
            <w:r>
              <w:t xml:space="preserve">47,5</w:t>
            </w:r>
          </w:p>
        </w:tc>
        <w:tc>
          <w:tcPr>
            <w:tcW w:w="904" w:type="dxa"/>
          </w:tcPr>
          <w:p>
            <w:pPr>
              <w:pStyle w:val="IsiTabel"/>
              <w:suppressAutoHyphens/>
              <w:jc w:val="right"/>
            </w:pPr>
            <w:r>
              <w:t xml:space="preserve">719</w:t>
            </w:r>
          </w:p>
        </w:tc>
        <w:tc>
          <w:tcPr>
            <w:tcW w:w="948" w:type="dxa"/>
          </w:tcPr>
          <w:p>
            <w:pPr>
              <w:pStyle w:val="IsiTabel"/>
              <w:suppressAutoHyphens/>
              <w:jc w:val="right"/>
            </w:pPr>
            <w:r>
              <w:t xml:space="preserve">2,8</w:t>
            </w:r>
          </w:p>
        </w:tc>
        <w:tc>
          <w:tcPr>
            <w:tcW w:w="1088" w:type="dxa"/>
          </w:tcPr>
          <w:p>
            <w:pPr>
              <w:pStyle w:val="IsiTabel"/>
              <w:suppressAutoHyphens/>
              <w:jc w:val="right"/>
            </w:pPr>
            <w:r>
              <w:t xml:space="preserve">4,0</w:t>
            </w:r>
          </w:p>
        </w:tc>
        <w:tc>
          <w:tcPr>
            <w:tcW w:w="1300" w:type="dxa"/>
          </w:tcPr>
          <w:p>
            <w:pPr>
              <w:pStyle w:val="IsiTabel"/>
              <w:suppressAutoHyphens/>
              <w:jc w:val="right"/>
            </w:pPr>
            <w:r>
              <w:t xml:space="preserve">558</w:t>
            </w:r>
          </w:p>
        </w:tc>
        <w:tc>
          <w:tcPr>
            <w:tcW w:w="960" w:type="dxa"/>
          </w:tcPr>
          <w:p>
            <w:pPr>
              <w:pStyle w:val="IsiTabel"/>
              <w:suppressAutoHyphens/>
              <w:jc w:val="right"/>
            </w:pPr>
            <w:r>
              <w:t xml:space="preserve">4.704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Blora</w:t>
            </w:r>
          </w:p>
        </w:tc>
        <w:tc>
          <w:tcPr>
            <w:tcW w:w="1168" w:type="dxa"/>
          </w:tcPr>
          <w:p>
            <w:pPr>
              <w:pStyle w:val="IsiTabel"/>
              <w:suppressAutoHyphens/>
              <w:jc w:val="right"/>
            </w:pPr>
            <w:r>
              <w:t xml:space="preserve">28,6</w:t>
            </w:r>
          </w:p>
        </w:tc>
        <w:tc>
          <w:tcPr>
            <w:tcW w:w="904" w:type="dxa"/>
          </w:tcPr>
          <w:p>
            <w:pPr>
              <w:pStyle w:val="IsiTabel"/>
              <w:suppressAutoHyphens/>
              <w:jc w:val="right"/>
            </w:pPr>
            <w:r>
              <w:t xml:space="preserve">206</w:t>
            </w:r>
          </w:p>
        </w:tc>
        <w:tc>
          <w:tcPr>
            <w:tcW w:w="948" w:type="dxa"/>
          </w:tcPr>
          <w:p>
            <w:pPr>
              <w:pStyle w:val="IsiTabel"/>
              <w:suppressAutoHyphens/>
              <w:jc w:val="right"/>
            </w:pPr>
            <w:r>
              <w:t xml:space="preserve">2,9</w:t>
            </w:r>
          </w:p>
        </w:tc>
        <w:tc>
          <w:tcPr>
            <w:tcW w:w="1088" w:type="dxa"/>
          </w:tcPr>
          <w:p>
            <w:pPr>
              <w:pStyle w:val="IsiTabel"/>
              <w:suppressAutoHyphens/>
              <w:jc w:val="right"/>
            </w:pPr>
            <w:r>
              <w:t xml:space="preserve">0,6</w:t>
            </w:r>
          </w:p>
        </w:tc>
        <w:tc>
          <w:tcPr>
            <w:tcW w:w="1300" w:type="dxa"/>
          </w:tcPr>
          <w:p>
            <w:pPr>
              <w:pStyle w:val="IsiTabel"/>
              <w:suppressAutoHyphens/>
              <w:jc w:val="right"/>
            </w:pPr>
            <w:r>
              <w:t xml:space="preserve">177</w:t>
            </w:r>
          </w:p>
        </w:tc>
        <w:tc>
          <w:tcPr>
            <w:tcW w:w="960" w:type="dxa"/>
          </w:tcPr>
          <w:p>
            <w:pPr>
              <w:pStyle w:val="IsiTabel"/>
              <w:suppressAutoHyphens/>
              <w:jc w:val="right"/>
            </w:pPr>
            <w:r>
              <w:t xml:space="preserve">20.819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Rembang</w:t>
            </w:r>
          </w:p>
        </w:tc>
        <w:tc>
          <w:tcPr>
            <w:tcW w:w="1168" w:type="dxa"/>
          </w:tcPr>
          <w:p>
            <w:pPr>
              <w:pStyle w:val="IsiTabel"/>
              <w:suppressAutoHyphens/>
              <w:jc w:val="right"/>
            </w:pPr>
            <w:r>
              <w:t xml:space="preserve">21,3</w:t>
            </w:r>
          </w:p>
        </w:tc>
        <w:tc>
          <w:tcPr>
            <w:tcW w:w="904" w:type="dxa"/>
          </w:tcPr>
          <w:p>
            <w:pPr>
              <w:pStyle w:val="IsiTabel"/>
              <w:suppressAutoHyphens/>
              <w:jc w:val="right"/>
            </w:pPr>
            <w:r>
              <w:t xml:space="preserve">417</w:t>
            </w:r>
          </w:p>
        </w:tc>
        <w:tc>
          <w:tcPr>
            <w:tcW w:w="948" w:type="dxa"/>
          </w:tcPr>
          <w:p>
            <w:pPr>
              <w:pStyle w:val="IsiTabel"/>
              <w:suppressAutoHyphens/>
              <w:jc w:val="right"/>
            </w:pPr>
            <w:r>
              <w:t xml:space="preserve">1,9</w:t>
            </w:r>
          </w:p>
        </w:tc>
        <w:tc>
          <w:tcPr>
            <w:tcW w:w="1088" w:type="dxa"/>
          </w:tcPr>
          <w:p>
            <w:pPr>
              <w:pStyle w:val="IsiTabel"/>
              <w:suppressAutoHyphens/>
              <w:jc w:val="right"/>
            </w:pPr>
            <w:r>
              <w:t xml:space="preserve">2,0</w:t>
            </w:r>
          </w:p>
        </w:tc>
        <w:tc>
          <w:tcPr>
            <w:tcW w:w="1300" w:type="dxa"/>
          </w:tcPr>
          <w:p>
            <w:pPr>
              <w:pStyle w:val="IsiTabel"/>
              <w:suppressAutoHyphens/>
              <w:jc w:val="right"/>
            </w:pPr>
            <w:r>
              <w:t xml:space="preserve">317</w:t>
            </w:r>
          </w:p>
        </w:tc>
        <w:tc>
          <w:tcPr>
            <w:tcW w:w="960" w:type="dxa"/>
          </w:tcPr>
          <w:p>
            <w:pPr>
              <w:pStyle w:val="IsiTabel"/>
              <w:suppressAutoHyphens/>
              <w:jc w:val="right"/>
            </w:pPr>
            <w:r>
              <w:t xml:space="preserve">449</w:t>
            </w:r>
          </w:p>
        </w:tc>
        <w:tc>
          <w:tcPr>
            <w:tcW w:w="995" w:type="dxa"/>
          </w:tcPr>
          <w:p>
            <w:pPr>
              <w:pStyle w:val="IsiTabel"/>
              <w:suppressAutoHyphens/>
              <w:jc w:val="right"/>
            </w:pPr>
            <w:r>
              <w:t xml:space="preserve">4</w:t>
            </w:r>
          </w:p>
        </w:tc>
      </w:tr>
      <w:tr>
        <w:trPr>
          <w:cantSplit/>
        </w:trPr>
        <w:tc>
          <w:tcPr>
            <w:tcW w:w="1991" w:type="dxa"/>
          </w:tcPr>
          <w:p>
            <w:pPr>
              <w:pStyle w:val="IsiTabel"/>
              <w:suppressAutoHyphens/>
              <w:jc w:val="left"/>
            </w:pPr>
            <w:r>
              <w:t xml:space="preserve">Kab. Pati</w:t>
            </w:r>
          </w:p>
        </w:tc>
        <w:tc>
          <w:tcPr>
            <w:tcW w:w="1168" w:type="dxa"/>
          </w:tcPr>
          <w:p>
            <w:pPr>
              <w:pStyle w:val="IsiTabel"/>
              <w:suppressAutoHyphens/>
              <w:jc w:val="right"/>
            </w:pPr>
            <w:r>
              <w:t xml:space="preserve">42,8</w:t>
            </w:r>
          </w:p>
        </w:tc>
        <w:tc>
          <w:tcPr>
            <w:tcW w:w="904" w:type="dxa"/>
          </w:tcPr>
          <w:p>
            <w:pPr>
              <w:pStyle w:val="IsiTabel"/>
              <w:suppressAutoHyphens/>
              <w:jc w:val="right"/>
            </w:pPr>
            <w:r>
              <w:t xml:space="preserve">675</w:t>
            </w:r>
          </w:p>
        </w:tc>
        <w:tc>
          <w:tcPr>
            <w:tcW w:w="948" w:type="dxa"/>
          </w:tcPr>
          <w:p>
            <w:pPr>
              <w:pStyle w:val="IsiTabel"/>
              <w:suppressAutoHyphens/>
              <w:jc w:val="right"/>
            </w:pPr>
            <w:r>
              <w:t xml:space="preserve">1,5</w:t>
            </w:r>
          </w:p>
        </w:tc>
        <w:tc>
          <w:tcPr>
            <w:tcW w:w="1088" w:type="dxa"/>
          </w:tcPr>
          <w:p>
            <w:pPr>
              <w:pStyle w:val="IsiTabel"/>
              <w:suppressAutoHyphens/>
              <w:jc w:val="right"/>
            </w:pPr>
            <w:r>
              <w:t xml:space="preserve">4,4</w:t>
            </w:r>
          </w:p>
        </w:tc>
        <w:tc>
          <w:tcPr>
            <w:tcW w:w="1300" w:type="dxa"/>
          </w:tcPr>
          <w:p>
            <w:pPr>
              <w:pStyle w:val="IsiTabel"/>
              <w:suppressAutoHyphens/>
              <w:jc w:val="right"/>
            </w:pPr>
            <w:r>
              <w:t xml:space="preserve">521</w:t>
            </w:r>
          </w:p>
        </w:tc>
        <w:tc>
          <w:tcPr>
            <w:tcW w:w="960" w:type="dxa"/>
          </w:tcPr>
          <w:p>
            <w:pPr>
              <w:pStyle w:val="IsiTabel"/>
              <w:suppressAutoHyphens/>
              <w:jc w:val="right"/>
            </w:pPr>
            <w:r>
              <w:t xml:space="preserve">1.612</w:t>
            </w:r>
          </w:p>
        </w:tc>
        <w:tc>
          <w:tcPr>
            <w:tcW w:w="995" w:type="dxa"/>
          </w:tcPr>
          <w:p>
            <w:pPr>
              <w:pStyle w:val="IsiTabel"/>
              <w:suppressAutoHyphens/>
              <w:jc w:val="right"/>
            </w:pPr>
            <w:r>
              <w:t xml:space="preserve">3</w:t>
            </w:r>
          </w:p>
        </w:tc>
      </w:tr>
      <w:tr>
        <w:trPr>
          <w:cantSplit/>
        </w:trPr>
        <w:tc>
          <w:tcPr>
            <w:tcW w:w="1991" w:type="dxa"/>
          </w:tcPr>
          <w:p>
            <w:pPr>
              <w:pStyle w:val="IsiTabel"/>
              <w:suppressAutoHyphens/>
              <w:jc w:val="left"/>
            </w:pPr>
            <w:r>
              <w:t xml:space="preserve">Kab. Kudus</w:t>
            </w:r>
          </w:p>
        </w:tc>
        <w:tc>
          <w:tcPr>
            <w:tcW w:w="1168" w:type="dxa"/>
          </w:tcPr>
          <w:p>
            <w:pPr>
              <w:pStyle w:val="IsiTabel"/>
              <w:suppressAutoHyphens/>
              <w:jc w:val="right"/>
            </w:pPr>
            <w:r>
              <w:t xml:space="preserve">27,7</w:t>
            </w:r>
          </w:p>
        </w:tc>
        <w:tc>
          <w:tcPr>
            <w:tcW w:w="904" w:type="dxa"/>
          </w:tcPr>
          <w:p>
            <w:pPr>
              <w:pStyle w:val="IsiTabel"/>
              <w:suppressAutoHyphens/>
              <w:jc w:val="right"/>
            </w:pPr>
            <w:r>
              <w:t xml:space="preserve">312</w:t>
            </w:r>
          </w:p>
        </w:tc>
        <w:tc>
          <w:tcPr>
            <w:tcW w:w="948" w:type="dxa"/>
          </w:tcPr>
          <w:p>
            <w:pPr>
              <w:pStyle w:val="IsiTabel"/>
              <w:suppressAutoHyphens/>
              <w:jc w:val="right"/>
            </w:pPr>
            <w:r>
              <w:t xml:space="preserve">0,2</w:t>
            </w:r>
          </w:p>
        </w:tc>
        <w:tc>
          <w:tcPr>
            <w:tcW w:w="1088" w:type="dxa"/>
          </w:tcPr>
          <w:p>
            <w:pPr>
              <w:pStyle w:val="IsiTabel"/>
              <w:suppressAutoHyphens/>
              <w:jc w:val="right"/>
            </w:pPr>
            <w:r>
              <w:t xml:space="preserve">20,1</w:t>
            </w:r>
          </w:p>
        </w:tc>
        <w:tc>
          <w:tcPr>
            <w:tcW w:w="1300" w:type="dxa"/>
          </w:tcPr>
          <w:p>
            <w:pPr>
              <w:pStyle w:val="IsiTabel"/>
              <w:suppressAutoHyphens/>
              <w:jc w:val="right"/>
            </w:pPr>
            <w:r>
              <w:t xml:space="preserve">267</w:t>
            </w:r>
          </w:p>
        </w:tc>
        <w:tc>
          <w:tcPr>
            <w:tcW w:w="960" w:type="dxa"/>
          </w:tcPr>
          <w:p>
            <w:pPr>
              <w:pStyle w:val="IsiTabel"/>
              <w:suppressAutoHyphens/>
              <w:jc w:val="right"/>
            </w:pPr>
            <w:r>
              <w:t xml:space="preserve">731</w:t>
            </w:r>
          </w:p>
        </w:tc>
        <w:tc>
          <w:tcPr>
            <w:tcW w:w="995" w:type="dxa"/>
          </w:tcPr>
          <w:p>
            <w:pPr>
              <w:pStyle w:val="IsiTabel"/>
              <w:suppressAutoHyphens/>
              <w:jc w:val="right"/>
            </w:pPr>
            <w:r>
              <w:t xml:space="preserve">3</w:t>
            </w:r>
          </w:p>
        </w:tc>
      </w:tr>
      <w:tr>
        <w:trPr>
          <w:cantSplit/>
        </w:trPr>
        <w:tc>
          <w:tcPr>
            <w:tcW w:w="1991" w:type="dxa"/>
          </w:tcPr>
          <w:p>
            <w:pPr>
              <w:pStyle w:val="IsiTabel"/>
              <w:suppressAutoHyphens/>
              <w:jc w:val="left"/>
            </w:pPr>
            <w:r>
              <w:t xml:space="preserve">Kab. Jepara</w:t>
            </w:r>
          </w:p>
        </w:tc>
        <w:tc>
          <w:tcPr>
            <w:tcW w:w="1168" w:type="dxa"/>
          </w:tcPr>
          <w:p>
            <w:pPr>
              <w:pStyle w:val="IsiTabel"/>
              <w:suppressAutoHyphens/>
              <w:jc w:val="right"/>
            </w:pPr>
            <w:r>
              <w:t xml:space="preserve">38,7</w:t>
            </w:r>
          </w:p>
        </w:tc>
        <w:tc>
          <w:tcPr>
            <w:tcW w:w="904" w:type="dxa"/>
          </w:tcPr>
          <w:p>
            <w:pPr>
              <w:pStyle w:val="IsiTabel"/>
              <w:suppressAutoHyphens/>
              <w:jc w:val="right"/>
            </w:pPr>
            <w:r>
              <w:t xml:space="preserve">500</w:t>
            </w:r>
          </w:p>
        </w:tc>
        <w:tc>
          <w:tcPr>
            <w:tcW w:w="948" w:type="dxa"/>
          </w:tcPr>
          <w:p>
            <w:pPr>
              <w:pStyle w:val="IsiTabel"/>
              <w:suppressAutoHyphens/>
              <w:jc w:val="right"/>
            </w:pPr>
            <w:r>
              <w:t xml:space="preserve">0,9</w:t>
            </w:r>
          </w:p>
        </w:tc>
        <w:tc>
          <w:tcPr>
            <w:tcW w:w="1088" w:type="dxa"/>
          </w:tcPr>
          <w:p>
            <w:pPr>
              <w:pStyle w:val="IsiTabel"/>
              <w:suppressAutoHyphens/>
              <w:jc w:val="right"/>
            </w:pPr>
            <w:r>
              <w:t xml:space="preserve">18,9</w:t>
            </w:r>
          </w:p>
        </w:tc>
        <w:tc>
          <w:tcPr>
            <w:tcW w:w="1300" w:type="dxa"/>
          </w:tcPr>
          <w:p>
            <w:pPr>
              <w:pStyle w:val="IsiTabel"/>
              <w:suppressAutoHyphens/>
              <w:jc w:val="right"/>
            </w:pPr>
            <w:r>
              <w:t xml:space="preserve">408</w:t>
            </w:r>
          </w:p>
        </w:tc>
        <w:tc>
          <w:tcPr>
            <w:tcW w:w="960" w:type="dxa"/>
          </w:tcPr>
          <w:p>
            <w:pPr>
              <w:pStyle w:val="IsiTabel"/>
              <w:suppressAutoHyphens/>
              <w:jc w:val="right"/>
            </w:pPr>
            <w:r>
              <w:t xml:space="preserve">1.049</w:t>
            </w:r>
          </w:p>
        </w:tc>
        <w:tc>
          <w:tcPr>
            <w:tcW w:w="995" w:type="dxa"/>
          </w:tcPr>
          <w:p>
            <w:pPr>
              <w:pStyle w:val="IsiTabel"/>
              <w:suppressAutoHyphens/>
              <w:jc w:val="right"/>
            </w:pPr>
            <w:r>
              <w:t xml:space="preserve">4</w:t>
            </w:r>
          </w:p>
        </w:tc>
      </w:tr>
      <w:tr>
        <w:trPr>
          <w:cantSplit/>
        </w:trPr>
        <w:tc>
          <w:tcPr>
            <w:tcW w:w="1991" w:type="dxa"/>
          </w:tcPr>
          <w:p>
            <w:pPr>
              <w:pStyle w:val="IsiTabel"/>
              <w:suppressAutoHyphens/>
              <w:jc w:val="left"/>
            </w:pPr>
            <w:r>
              <w:t xml:space="preserve">Kab. Demak</w:t>
            </w:r>
          </w:p>
        </w:tc>
        <w:tc>
          <w:tcPr>
            <w:tcW w:w="1168" w:type="dxa"/>
          </w:tcPr>
          <w:p>
            <w:pPr>
              <w:pStyle w:val="IsiTabel"/>
              <w:suppressAutoHyphens/>
              <w:jc w:val="right"/>
            </w:pPr>
            <w:r>
              <w:t xml:space="preserve">38,6</w:t>
            </w:r>
          </w:p>
        </w:tc>
        <w:tc>
          <w:tcPr>
            <w:tcW w:w="904" w:type="dxa"/>
          </w:tcPr>
          <w:p>
            <w:pPr>
              <w:pStyle w:val="IsiTabel"/>
              <w:suppressAutoHyphens/>
              <w:jc w:val="right"/>
            </w:pPr>
            <w:r>
              <w:t xml:space="preserve">734</w:t>
            </w:r>
          </w:p>
        </w:tc>
        <w:tc>
          <w:tcPr>
            <w:tcW w:w="948" w:type="dxa"/>
          </w:tcPr>
          <w:p>
            <w:pPr>
              <w:pStyle w:val="IsiTabel"/>
              <w:suppressAutoHyphens/>
              <w:jc w:val="right"/>
            </w:pPr>
            <w:r>
              <w:t xml:space="preserve">0,4</w:t>
            </w:r>
          </w:p>
        </w:tc>
        <w:tc>
          <w:tcPr>
            <w:tcW w:w="1088" w:type="dxa"/>
          </w:tcPr>
          <w:p>
            <w:pPr>
              <w:pStyle w:val="IsiTabel"/>
              <w:suppressAutoHyphens/>
              <w:jc w:val="right"/>
            </w:pPr>
            <w:r>
              <w:t xml:space="preserve">8,1</w:t>
            </w:r>
          </w:p>
        </w:tc>
        <w:tc>
          <w:tcPr>
            <w:tcW w:w="1300" w:type="dxa"/>
          </w:tcPr>
          <w:p>
            <w:pPr>
              <w:pStyle w:val="IsiTabel"/>
              <w:suppressAutoHyphens/>
              <w:jc w:val="right"/>
            </w:pPr>
            <w:r>
              <w:t xml:space="preserve">561</w:t>
            </w:r>
          </w:p>
        </w:tc>
        <w:tc>
          <w:tcPr>
            <w:tcW w:w="960" w:type="dxa"/>
          </w:tcPr>
          <w:p>
            <w:pPr>
              <w:pStyle w:val="IsiTabel"/>
              <w:suppressAutoHyphens/>
              <w:jc w:val="right"/>
            </w:pPr>
            <w:r>
              <w:t xml:space="preserve">4.260</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Semarang</w:t>
            </w:r>
          </w:p>
        </w:tc>
        <w:tc>
          <w:tcPr>
            <w:tcW w:w="1168" w:type="dxa"/>
          </w:tcPr>
          <w:p>
            <w:pPr>
              <w:pStyle w:val="IsiTabel"/>
              <w:suppressAutoHyphens/>
              <w:jc w:val="right"/>
            </w:pPr>
            <w:r>
              <w:t xml:space="preserve">34,5</w:t>
            </w:r>
          </w:p>
        </w:tc>
        <w:tc>
          <w:tcPr>
            <w:tcW w:w="904" w:type="dxa"/>
          </w:tcPr>
          <w:p>
            <w:pPr>
              <w:pStyle w:val="IsiTabel"/>
              <w:suppressAutoHyphens/>
              <w:jc w:val="right"/>
            </w:pPr>
            <w:r>
              <w:t xml:space="preserve">409</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19,3</w:t>
            </w:r>
          </w:p>
        </w:tc>
        <w:tc>
          <w:tcPr>
            <w:tcW w:w="1300" w:type="dxa"/>
          </w:tcPr>
          <w:p>
            <w:pPr>
              <w:pStyle w:val="IsiTabel"/>
              <w:suppressAutoHyphens/>
              <w:jc w:val="right"/>
            </w:pPr>
            <w:r>
              <w:t xml:space="preserve">341</w:t>
            </w:r>
          </w:p>
        </w:tc>
        <w:tc>
          <w:tcPr>
            <w:tcW w:w="960" w:type="dxa"/>
          </w:tcPr>
          <w:p>
            <w:pPr>
              <w:pStyle w:val="IsiTabel"/>
              <w:suppressAutoHyphens/>
              <w:jc w:val="right"/>
            </w:pPr>
            <w:r>
              <w:t xml:space="preserve">1.410</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Temanggung</w:t>
            </w:r>
          </w:p>
        </w:tc>
        <w:tc>
          <w:tcPr>
            <w:tcW w:w="1168" w:type="dxa"/>
          </w:tcPr>
          <w:p>
            <w:pPr>
              <w:pStyle w:val="IsiTabel"/>
              <w:suppressAutoHyphens/>
              <w:jc w:val="right"/>
            </w:pPr>
            <w:r>
              <w:t xml:space="preserve">25,7</w:t>
            </w:r>
          </w:p>
        </w:tc>
        <w:tc>
          <w:tcPr>
            <w:tcW w:w="904" w:type="dxa"/>
          </w:tcPr>
          <w:p>
            <w:pPr>
              <w:pStyle w:val="IsiTabel"/>
              <w:suppressAutoHyphens/>
              <w:jc w:val="right"/>
            </w:pPr>
            <w:r>
              <w:t xml:space="preserve">189</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3,8</w:t>
            </w:r>
          </w:p>
        </w:tc>
        <w:tc>
          <w:tcPr>
            <w:tcW w:w="1300" w:type="dxa"/>
          </w:tcPr>
          <w:p>
            <w:pPr>
              <w:pStyle w:val="IsiTabel"/>
              <w:suppressAutoHyphens/>
              <w:jc w:val="right"/>
            </w:pPr>
            <w:r>
              <w:t xml:space="preserve">162</w:t>
            </w:r>
          </w:p>
        </w:tc>
        <w:tc>
          <w:tcPr>
            <w:tcW w:w="960" w:type="dxa"/>
          </w:tcPr>
          <w:p>
            <w:pPr>
              <w:pStyle w:val="IsiTabel"/>
              <w:suppressAutoHyphens/>
              <w:jc w:val="right"/>
            </w:pPr>
            <w:r>
              <w:t xml:space="preserve">2.391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Kendal</w:t>
            </w:r>
          </w:p>
        </w:tc>
        <w:tc>
          <w:tcPr>
            <w:tcW w:w="1168" w:type="dxa"/>
          </w:tcPr>
          <w:p>
            <w:pPr>
              <w:pStyle w:val="IsiTabel"/>
              <w:suppressAutoHyphens/>
              <w:jc w:val="right"/>
            </w:pPr>
            <w:r>
              <w:t xml:space="preserve">32,8</w:t>
            </w:r>
          </w:p>
        </w:tc>
        <w:tc>
          <w:tcPr>
            <w:tcW w:w="904" w:type="dxa"/>
          </w:tcPr>
          <w:p>
            <w:pPr>
              <w:pStyle w:val="IsiTabel"/>
              <w:suppressAutoHyphens/>
              <w:jc w:val="right"/>
            </w:pPr>
            <w:r>
              <w:t xml:space="preserve">301</w:t>
            </w:r>
          </w:p>
        </w:tc>
        <w:tc>
          <w:tcPr>
            <w:tcW w:w="948" w:type="dxa"/>
          </w:tcPr>
          <w:p>
            <w:pPr>
              <w:pStyle w:val="IsiTabel"/>
              <w:suppressAutoHyphens/>
              <w:jc w:val="right"/>
            </w:pPr>
            <w:r>
              <w:t xml:space="preserve">0,5</w:t>
            </w:r>
          </w:p>
        </w:tc>
        <w:tc>
          <w:tcPr>
            <w:tcW w:w="1088" w:type="dxa"/>
          </w:tcPr>
          <w:p>
            <w:pPr>
              <w:pStyle w:val="IsiTabel"/>
              <w:suppressAutoHyphens/>
              <w:jc w:val="right"/>
            </w:pPr>
            <w:r>
              <w:t xml:space="preserve">3,9</w:t>
            </w:r>
          </w:p>
        </w:tc>
        <w:tc>
          <w:tcPr>
            <w:tcW w:w="1300" w:type="dxa"/>
          </w:tcPr>
          <w:p>
            <w:pPr>
              <w:pStyle w:val="IsiTabel"/>
              <w:suppressAutoHyphens/>
              <w:jc w:val="right"/>
            </w:pPr>
            <w:r>
              <w:t xml:space="preserve">248</w:t>
            </w:r>
          </w:p>
        </w:tc>
        <w:tc>
          <w:tcPr>
            <w:tcW w:w="960" w:type="dxa"/>
          </w:tcPr>
          <w:p>
            <w:pPr>
              <w:pStyle w:val="IsiTabel"/>
              <w:suppressAutoHyphens/>
              <w:jc w:val="right"/>
            </w:pPr>
            <w:r>
              <w:t xml:space="preserve">1.348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Batang</w:t>
            </w:r>
          </w:p>
        </w:tc>
        <w:tc>
          <w:tcPr>
            <w:tcW w:w="1168" w:type="dxa"/>
          </w:tcPr>
          <w:p>
            <w:pPr>
              <w:pStyle w:val="IsiTabel"/>
              <w:suppressAutoHyphens/>
              <w:jc w:val="right"/>
            </w:pPr>
            <w:r>
              <w:t xml:space="preserve">26,2</w:t>
            </w:r>
          </w:p>
        </w:tc>
        <w:tc>
          <w:tcPr>
            <w:tcW w:w="904" w:type="dxa"/>
          </w:tcPr>
          <w:p>
            <w:pPr>
              <w:pStyle w:val="IsiTabel"/>
              <w:suppressAutoHyphens/>
              <w:jc w:val="right"/>
            </w:pPr>
            <w:r>
              <w:t xml:space="preserve">270</w:t>
            </w:r>
          </w:p>
        </w:tc>
        <w:tc>
          <w:tcPr>
            <w:tcW w:w="948" w:type="dxa"/>
          </w:tcPr>
          <w:p>
            <w:pPr>
              <w:pStyle w:val="IsiTabel"/>
              <w:suppressAutoHyphens/>
              <w:jc w:val="right"/>
            </w:pPr>
            <w:r>
              <w:t xml:space="preserve">0,6</w:t>
            </w:r>
          </w:p>
        </w:tc>
        <w:tc>
          <w:tcPr>
            <w:tcW w:w="1088" w:type="dxa"/>
          </w:tcPr>
          <w:p>
            <w:pPr>
              <w:pStyle w:val="IsiTabel"/>
              <w:suppressAutoHyphens/>
              <w:jc w:val="right"/>
            </w:pPr>
            <w:r>
              <w:t xml:space="preserve">3,4</w:t>
            </w:r>
          </w:p>
        </w:tc>
        <w:tc>
          <w:tcPr>
            <w:tcW w:w="1300" w:type="dxa"/>
          </w:tcPr>
          <w:p>
            <w:pPr>
              <w:pStyle w:val="IsiTabel"/>
              <w:suppressAutoHyphens/>
              <w:jc w:val="right"/>
            </w:pPr>
            <w:r>
              <w:t xml:space="preserve">219</w:t>
            </w:r>
          </w:p>
        </w:tc>
        <w:tc>
          <w:tcPr>
            <w:tcW w:w="960" w:type="dxa"/>
          </w:tcPr>
          <w:p>
            <w:pPr>
              <w:pStyle w:val="IsiTabel"/>
              <w:suppressAutoHyphens/>
              <w:jc w:val="right"/>
            </w:pPr>
            <w:r>
              <w:t xml:space="preserve">2.038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Pekalongan</w:t>
            </w:r>
          </w:p>
        </w:tc>
        <w:tc>
          <w:tcPr>
            <w:tcW w:w="1168" w:type="dxa"/>
          </w:tcPr>
          <w:p>
            <w:pPr>
              <w:pStyle w:val="IsiTabel"/>
              <w:suppressAutoHyphens/>
              <w:jc w:val="right"/>
            </w:pPr>
            <w:r>
              <w:t xml:space="preserve">33,7</w:t>
            </w:r>
          </w:p>
        </w:tc>
        <w:tc>
          <w:tcPr>
            <w:tcW w:w="904" w:type="dxa"/>
          </w:tcPr>
          <w:p>
            <w:pPr>
              <w:pStyle w:val="IsiTabel"/>
              <w:suppressAutoHyphens/>
              <w:jc w:val="right"/>
            </w:pPr>
            <w:r>
              <w:t xml:space="preserve">260</w:t>
            </w:r>
          </w:p>
        </w:tc>
        <w:tc>
          <w:tcPr>
            <w:tcW w:w="948" w:type="dxa"/>
          </w:tcPr>
          <w:p>
            <w:pPr>
              <w:pStyle w:val="IsiTabel"/>
              <w:suppressAutoHyphens/>
              <w:jc w:val="right"/>
            </w:pPr>
            <w:r>
              <w:t xml:space="preserve">0,5</w:t>
            </w:r>
          </w:p>
        </w:tc>
        <w:tc>
          <w:tcPr>
            <w:tcW w:w="1088" w:type="dxa"/>
          </w:tcPr>
          <w:p>
            <w:pPr>
              <w:pStyle w:val="IsiTabel"/>
              <w:suppressAutoHyphens/>
              <w:jc w:val="right"/>
            </w:pPr>
            <w:r>
              <w:t xml:space="preserve">3,4</w:t>
            </w:r>
          </w:p>
        </w:tc>
        <w:tc>
          <w:tcPr>
            <w:tcW w:w="1300" w:type="dxa"/>
          </w:tcPr>
          <w:p>
            <w:pPr>
              <w:pStyle w:val="IsiTabel"/>
              <w:suppressAutoHyphens/>
              <w:jc w:val="right"/>
            </w:pPr>
            <w:r>
              <w:t xml:space="preserve">220</w:t>
            </w:r>
          </w:p>
        </w:tc>
        <w:tc>
          <w:tcPr>
            <w:tcW w:w="960" w:type="dxa"/>
          </w:tcPr>
          <w:p>
            <w:pPr>
              <w:pStyle w:val="IsiTabel"/>
              <w:suppressAutoHyphens/>
              <w:jc w:val="right"/>
            </w:pPr>
            <w:r>
              <w:t xml:space="preserve">1.623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Pemalang</w:t>
            </w:r>
          </w:p>
        </w:tc>
        <w:tc>
          <w:tcPr>
            <w:tcW w:w="1168" w:type="dxa"/>
          </w:tcPr>
          <w:p>
            <w:pPr>
              <w:pStyle w:val="IsiTabel"/>
              <w:suppressAutoHyphens/>
              <w:jc w:val="right"/>
            </w:pPr>
            <w:r>
              <w:t xml:space="preserve">47,4</w:t>
            </w:r>
          </w:p>
        </w:tc>
        <w:tc>
          <w:tcPr>
            <w:tcW w:w="904" w:type="dxa"/>
          </w:tcPr>
          <w:p>
            <w:pPr>
              <w:pStyle w:val="IsiTabel"/>
              <w:suppressAutoHyphens/>
              <w:jc w:val="right"/>
            </w:pPr>
            <w:r>
              <w:t xml:space="preserve">295</w:t>
            </w:r>
          </w:p>
        </w:tc>
        <w:tc>
          <w:tcPr>
            <w:tcW w:w="948" w:type="dxa"/>
          </w:tcPr>
          <w:p>
            <w:pPr>
              <w:pStyle w:val="IsiTabel"/>
              <w:suppressAutoHyphens/>
              <w:jc w:val="right"/>
            </w:pPr>
            <w:r>
              <w:t xml:space="preserve">1,1</w:t>
            </w:r>
          </w:p>
        </w:tc>
        <w:tc>
          <w:tcPr>
            <w:tcW w:w="1088" w:type="dxa"/>
          </w:tcPr>
          <w:p>
            <w:pPr>
              <w:pStyle w:val="IsiTabel"/>
              <w:suppressAutoHyphens/>
              <w:jc w:val="right"/>
            </w:pPr>
            <w:r>
              <w:t xml:space="preserve">2,7</w:t>
            </w:r>
          </w:p>
        </w:tc>
        <w:tc>
          <w:tcPr>
            <w:tcW w:w="1300" w:type="dxa"/>
          </w:tcPr>
          <w:p>
            <w:pPr>
              <w:pStyle w:val="IsiTabel"/>
              <w:suppressAutoHyphens/>
              <w:jc w:val="right"/>
            </w:pPr>
            <w:r>
              <w:t xml:space="preserve">258</w:t>
            </w:r>
          </w:p>
        </w:tc>
        <w:tc>
          <w:tcPr>
            <w:tcW w:w="960" w:type="dxa"/>
          </w:tcPr>
          <w:p>
            <w:pPr>
              <w:pStyle w:val="IsiTabel"/>
              <w:suppressAutoHyphens/>
              <w:jc w:val="right"/>
            </w:pPr>
            <w:r>
              <w:t xml:space="preserve">2.867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Tegal</w:t>
            </w:r>
          </w:p>
        </w:tc>
        <w:tc>
          <w:tcPr>
            <w:tcW w:w="1168" w:type="dxa"/>
          </w:tcPr>
          <w:p>
            <w:pPr>
              <w:pStyle w:val="IsiTabel"/>
              <w:suppressAutoHyphens/>
              <w:jc w:val="right"/>
            </w:pPr>
            <w:r>
              <w:t xml:space="preserve">50,6</w:t>
            </w:r>
          </w:p>
        </w:tc>
        <w:tc>
          <w:tcPr>
            <w:tcW w:w="904" w:type="dxa"/>
          </w:tcPr>
          <w:p>
            <w:pPr>
              <w:pStyle w:val="IsiTabel"/>
              <w:suppressAutoHyphens/>
              <w:jc w:val="right"/>
            </w:pPr>
            <w:r>
              <w:t xml:space="preserve">396</w:t>
            </w:r>
          </w:p>
        </w:tc>
        <w:tc>
          <w:tcPr>
            <w:tcW w:w="948" w:type="dxa"/>
          </w:tcPr>
          <w:p>
            <w:pPr>
              <w:pStyle w:val="IsiTabel"/>
              <w:suppressAutoHyphens/>
              <w:jc w:val="right"/>
            </w:pPr>
            <w:r>
              <w:t xml:space="preserve">0,5</w:t>
            </w:r>
          </w:p>
        </w:tc>
        <w:tc>
          <w:tcPr>
            <w:tcW w:w="1088" w:type="dxa"/>
          </w:tcPr>
          <w:p>
            <w:pPr>
              <w:pStyle w:val="IsiTabel"/>
              <w:suppressAutoHyphens/>
              <w:jc w:val="right"/>
            </w:pPr>
            <w:r>
              <w:t xml:space="preserve">4,7</w:t>
            </w:r>
          </w:p>
        </w:tc>
        <w:tc>
          <w:tcPr>
            <w:tcW w:w="1300" w:type="dxa"/>
          </w:tcPr>
          <w:p>
            <w:pPr>
              <w:pStyle w:val="IsiTabel"/>
              <w:suppressAutoHyphens/>
              <w:jc w:val="right"/>
            </w:pPr>
            <w:r>
              <w:t xml:space="preserve">333</w:t>
            </w:r>
          </w:p>
        </w:tc>
        <w:tc>
          <w:tcPr>
            <w:tcW w:w="960" w:type="dxa"/>
          </w:tcPr>
          <w:p>
            <w:pPr>
              <w:pStyle w:val="IsiTabel"/>
              <w:suppressAutoHyphens/>
              <w:jc w:val="right"/>
            </w:pPr>
            <w:r>
              <w:t xml:space="preserve">2.723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Brebes</w:t>
            </w:r>
          </w:p>
        </w:tc>
        <w:tc>
          <w:tcPr>
            <w:tcW w:w="1168" w:type="dxa"/>
          </w:tcPr>
          <w:p>
            <w:pPr>
              <w:pStyle w:val="IsiTabel"/>
              <w:suppressAutoHyphens/>
              <w:jc w:val="right"/>
            </w:pPr>
            <w:r>
              <w:t xml:space="preserve">64,4</w:t>
            </w:r>
          </w:p>
        </w:tc>
        <w:tc>
          <w:tcPr>
            <w:tcW w:w="904" w:type="dxa"/>
          </w:tcPr>
          <w:p>
            <w:pPr>
              <w:pStyle w:val="IsiTabel"/>
              <w:suppressAutoHyphens/>
              <w:jc w:val="right"/>
            </w:pPr>
            <w:r>
              <w:t xml:space="preserve">593</w:t>
            </w:r>
          </w:p>
        </w:tc>
        <w:tc>
          <w:tcPr>
            <w:tcW w:w="948" w:type="dxa"/>
          </w:tcPr>
          <w:p>
            <w:pPr>
              <w:pStyle w:val="IsiTabel"/>
              <w:suppressAutoHyphens/>
              <w:jc w:val="right"/>
            </w:pPr>
            <w:r>
              <w:t xml:space="preserve">0,8</w:t>
            </w:r>
          </w:p>
        </w:tc>
        <w:tc>
          <w:tcPr>
            <w:tcW w:w="1088" w:type="dxa"/>
          </w:tcPr>
          <w:p>
            <w:pPr>
              <w:pStyle w:val="IsiTabel"/>
              <w:suppressAutoHyphens/>
              <w:jc w:val="right"/>
            </w:pPr>
            <w:r>
              <w:t xml:space="preserve">7,2</w:t>
            </w:r>
          </w:p>
        </w:tc>
        <w:tc>
          <w:tcPr>
            <w:tcW w:w="1300" w:type="dxa"/>
          </w:tcPr>
          <w:p>
            <w:pPr>
              <w:pStyle w:val="IsiTabel"/>
              <w:suppressAutoHyphens/>
              <w:jc w:val="right"/>
            </w:pPr>
            <w:r>
              <w:t xml:space="preserve">487</w:t>
            </w:r>
          </w:p>
        </w:tc>
        <w:tc>
          <w:tcPr>
            <w:tcW w:w="960" w:type="dxa"/>
          </w:tcPr>
          <w:p>
            <w:pPr>
              <w:pStyle w:val="IsiTabel"/>
              <w:suppressAutoHyphens/>
              <w:jc w:val="right"/>
            </w:pPr>
            <w:r>
              <w:t xml:space="preserve">6.151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Magelang ‡</w:t>
            </w:r>
          </w:p>
        </w:tc>
        <w:tc>
          <w:tcPr>
            <w:tcW w:w="1168" w:type="dxa"/>
          </w:tcPr>
          <w:p>
            <w:pPr>
              <w:pStyle w:val="IsiTabel"/>
              <w:suppressAutoHyphens/>
              <w:jc w:val="right"/>
            </w:pPr>
            <w:r>
              <w:t xml:space="preserve">4,3</w:t>
            </w:r>
          </w:p>
        </w:tc>
        <w:tc>
          <w:tcPr>
            <w:tcW w:w="904" w:type="dxa"/>
          </w:tcPr>
          <w:p>
            <w:pPr>
              <w:pStyle w:val="IsiTabel"/>
              <w:suppressAutoHyphens/>
              <w:jc w:val="right"/>
            </w:pPr>
            <w:r>
              <w:t xml:space="preserve">2</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1,0</w:t>
            </w:r>
          </w:p>
        </w:tc>
        <w:tc>
          <w:tcPr>
            <w:tcW w:w="1300" w:type="dxa"/>
          </w:tcPr>
          <w:p>
            <w:pPr>
              <w:pStyle w:val="IsiTabel"/>
              <w:suppressAutoHyphens/>
              <w:jc w:val="right"/>
            </w:pPr>
            <w:r>
              <w:t xml:space="preserve">7</w:t>
            </w:r>
          </w:p>
        </w:tc>
        <w:tc>
          <w:tcPr>
            <w:tcW w:w="960" w:type="dxa"/>
          </w:tcPr>
          <w:p>
            <w:pPr>
              <w:pStyle w:val="IsiTabel"/>
              <w:suppressAutoHyphens/>
              <w:jc w:val="right"/>
            </w:pPr>
            <w:r>
              <w:t xml:space="preserve">25</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Kota Surakarta ‡</w:t>
            </w:r>
          </w:p>
        </w:tc>
        <w:tc>
          <w:tcPr>
            <w:tcW w:w="1168" w:type="dxa"/>
          </w:tcPr>
          <w:p>
            <w:pPr>
              <w:pStyle w:val="IsiTabel"/>
              <w:suppressAutoHyphens/>
              <w:jc w:val="right"/>
            </w:pPr>
            <w:r>
              <w:t xml:space="preserve">15,3</w:t>
            </w:r>
          </w:p>
        </w:tc>
        <w:tc>
          <w:tcPr>
            <w:tcW w:w="904" w:type="dxa"/>
          </w:tcPr>
          <w:p>
            <w:pPr>
              <w:pStyle w:val="IsiTabel"/>
              <w:suppressAutoHyphens/>
              <w:jc w:val="right"/>
            </w:pPr>
            <w:r>
              <w:t xml:space="preserve">1</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2,2</w:t>
            </w:r>
          </w:p>
        </w:tc>
        <w:tc>
          <w:tcPr>
            <w:tcW w:w="1300" w:type="dxa"/>
          </w:tcPr>
          <w:p>
            <w:pPr>
              <w:pStyle w:val="IsiTabel"/>
              <w:suppressAutoHyphens/>
              <w:jc w:val="right"/>
            </w:pPr>
            <w:r>
              <w:t xml:space="preserve">18</w:t>
            </w:r>
          </w:p>
        </w:tc>
        <w:tc>
          <w:tcPr>
            <w:tcW w:w="960" w:type="dxa"/>
          </w:tcPr>
          <w:p>
            <w:pPr>
              <w:pStyle w:val="IsiTabel"/>
              <w:suppressAutoHyphens/>
              <w:jc w:val="right"/>
            </w:pPr>
            <w:r>
              <w:t xml:space="preserve">1.301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Salatiga ‡</w:t>
            </w:r>
          </w:p>
        </w:tc>
        <w:tc>
          <w:tcPr>
            <w:tcW w:w="1168" w:type="dxa"/>
          </w:tcPr>
          <w:p>
            <w:pPr>
              <w:pStyle w:val="IsiTabel"/>
              <w:suppressAutoHyphens/>
              <w:jc w:val="right"/>
            </w:pPr>
            <w:r>
              <w:t xml:space="preserve">8,3</w:t>
            </w:r>
          </w:p>
        </w:tc>
        <w:tc>
          <w:tcPr>
            <w:tcW w:w="904" w:type="dxa"/>
          </w:tcPr>
          <w:p>
            <w:pPr>
              <w:pStyle w:val="IsiTabel"/>
              <w:suppressAutoHyphens/>
              <w:jc w:val="right"/>
            </w:pPr>
            <w:r>
              <w:t xml:space="preserve">12</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4,3</w:t>
            </w:r>
          </w:p>
        </w:tc>
        <w:tc>
          <w:tcPr>
            <w:tcW w:w="1300" w:type="dxa"/>
          </w:tcPr>
          <w:p>
            <w:pPr>
              <w:pStyle w:val="IsiTabel"/>
              <w:suppressAutoHyphens/>
              <w:jc w:val="right"/>
            </w:pPr>
            <w:r>
              <w:t xml:space="preserve">21</w:t>
            </w:r>
          </w:p>
        </w:tc>
        <w:tc>
          <w:tcPr>
            <w:tcW w:w="960" w:type="dxa"/>
          </w:tcPr>
          <w:p>
            <w:pPr>
              <w:pStyle w:val="IsiTabel"/>
              <w:suppressAutoHyphens/>
              <w:jc w:val="right"/>
            </w:pPr>
            <w:r>
              <w:t xml:space="preserve">68</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Kota Semarang</w:t>
            </w:r>
          </w:p>
        </w:tc>
        <w:tc>
          <w:tcPr>
            <w:tcW w:w="1168" w:type="dxa"/>
          </w:tcPr>
          <w:p>
            <w:pPr>
              <w:pStyle w:val="IsiTabel"/>
              <w:suppressAutoHyphens/>
              <w:jc w:val="right"/>
            </w:pPr>
            <w:r>
              <w:t xml:space="preserve">70,2</w:t>
            </w:r>
          </w:p>
        </w:tc>
        <w:tc>
          <w:tcPr>
            <w:tcW w:w="904" w:type="dxa"/>
          </w:tcPr>
          <w:p>
            <w:pPr>
              <w:pStyle w:val="IsiTabel"/>
              <w:suppressAutoHyphens/>
              <w:jc w:val="right"/>
            </w:pPr>
            <w:r>
              <w:t xml:space="preserve">35</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24,3</w:t>
            </w:r>
          </w:p>
        </w:tc>
        <w:tc>
          <w:tcPr>
            <w:tcW w:w="1300" w:type="dxa"/>
          </w:tcPr>
          <w:p>
            <w:pPr>
              <w:pStyle w:val="IsiTabel"/>
              <w:suppressAutoHyphens/>
              <w:jc w:val="right"/>
            </w:pPr>
            <w:r>
              <w:t xml:space="preserve">119</w:t>
            </w:r>
          </w:p>
        </w:tc>
        <w:tc>
          <w:tcPr>
            <w:tcW w:w="960" w:type="dxa"/>
          </w:tcPr>
          <w:p>
            <w:pPr>
              <w:pStyle w:val="IsiTabel"/>
              <w:suppressAutoHyphens/>
              <w:jc w:val="right"/>
            </w:pPr>
            <w:r>
              <w:t xml:space="preserve">983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Pekalongan ‡</w:t>
            </w:r>
          </w:p>
        </w:tc>
        <w:tc>
          <w:tcPr>
            <w:tcW w:w="1168" w:type="dxa"/>
          </w:tcPr>
          <w:p>
            <w:pPr>
              <w:pStyle w:val="IsiTabel"/>
              <w:suppressAutoHyphens/>
              <w:jc w:val="right"/>
            </w:pPr>
            <w:r>
              <w:t xml:space="preserve">10,4</w:t>
            </w:r>
          </w:p>
        </w:tc>
        <w:tc>
          <w:tcPr>
            <w:tcW w:w="904" w:type="dxa"/>
          </w:tcPr>
          <w:p>
            <w:pPr>
              <w:pStyle w:val="IsiTabel"/>
              <w:suppressAutoHyphens/>
              <w:jc w:val="right"/>
            </w:pPr>
            <w:r>
              <w:t xml:space="preserve">21</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1,3</w:t>
            </w:r>
          </w:p>
        </w:tc>
        <w:tc>
          <w:tcPr>
            <w:tcW w:w="1300" w:type="dxa"/>
          </w:tcPr>
          <w:p>
            <w:pPr>
              <w:pStyle w:val="IsiTabel"/>
              <w:suppressAutoHyphens/>
              <w:jc w:val="right"/>
            </w:pPr>
            <w:r>
              <w:t xml:space="preserve">26</w:t>
            </w:r>
          </w:p>
        </w:tc>
        <w:tc>
          <w:tcPr>
            <w:tcW w:w="960" w:type="dxa"/>
          </w:tcPr>
          <w:p>
            <w:pPr>
              <w:pStyle w:val="IsiTabel"/>
              <w:suppressAutoHyphens/>
              <w:jc w:val="right"/>
            </w:pPr>
            <w:r>
              <w:t xml:space="preserve">31</w:t>
            </w:r>
          </w:p>
        </w:tc>
        <w:tc>
          <w:tcPr>
            <w:tcW w:w="995" w:type="dxa"/>
          </w:tcPr>
          <w:p>
            <w:pPr>
              <w:pStyle w:val="IsiTabel"/>
              <w:suppressAutoHyphens/>
              <w:jc w:val="right"/>
            </w:pPr>
            <w:r>
              <w:t xml:space="preserve">5</w:t>
            </w:r>
          </w:p>
        </w:tc>
      </w:tr>
      <w:tr>
        <w:trPr>
          <w:cantSplit/>
        </w:trPr>
        <w:tc>
          <w:tcPr>
            <w:tcW w:w="1991" w:type="dxa"/>
          </w:tcPr>
          <w:p>
            <w:pPr>
              <w:pStyle w:val="IsiTabel"/>
              <w:suppressAutoHyphens/>
              <w:jc w:val="left"/>
            </w:pPr>
            <w:r>
              <w:t xml:space="preserve">Kota Tegal ‡</w:t>
            </w:r>
          </w:p>
        </w:tc>
        <w:tc>
          <w:tcPr>
            <w:tcW w:w="1168" w:type="dxa"/>
          </w:tcPr>
          <w:p>
            <w:pPr>
              <w:pStyle w:val="IsiTabel"/>
              <w:suppressAutoHyphens/>
              <w:jc w:val="right"/>
            </w:pPr>
            <w:r>
              <w:t xml:space="preserve">12,7</w:t>
            </w:r>
          </w:p>
        </w:tc>
        <w:tc>
          <w:tcPr>
            <w:tcW w:w="904" w:type="dxa"/>
          </w:tcPr>
          <w:p>
            <w:pPr>
              <w:pStyle w:val="IsiTabel"/>
              <w:suppressAutoHyphens/>
              <w:jc w:val="right"/>
            </w:pPr>
            <w:r>
              <w:t xml:space="preserve">14</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1,3</w:t>
            </w:r>
          </w:p>
        </w:tc>
        <w:tc>
          <w:tcPr>
            <w:tcW w:w="1300" w:type="dxa"/>
          </w:tcPr>
          <w:p>
            <w:pPr>
              <w:pStyle w:val="IsiTabel"/>
              <w:suppressAutoHyphens/>
              <w:jc w:val="right"/>
            </w:pPr>
            <w:r>
              <w:t xml:space="preserve">24</w:t>
            </w:r>
          </w:p>
        </w:tc>
        <w:tc>
          <w:tcPr>
            <w:tcW w:w="960" w:type="dxa"/>
          </w:tcPr>
          <w:p>
            <w:pPr>
              <w:pStyle w:val="IsiTabel"/>
              <w:suppressAutoHyphens/>
              <w:jc w:val="right"/>
            </w:pPr>
            <w:r>
              <w:t xml:space="preserve">11</w:t>
            </w:r>
          </w:p>
        </w:tc>
        <w:tc>
          <w:tcPr>
            <w:tcW w:w="995" w:type="dxa"/>
          </w:tcPr>
          <w:p>
            <w:pPr>
              <w:pStyle w:val="IsiTabel"/>
              <w:suppressAutoHyphens/>
              <w:jc w:val="right"/>
            </w:pPr>
            <w:r>
              <w:t xml:space="preserve">7</w:t>
            </w:r>
          </w:p>
        </w:tc>
      </w:tr>
      <w:tr>
        <w:trPr>
          <w:cantSplit/>
        </w:trPr>
        <w:tc>
          <w:tcPr>
            <w:tcW w:w="9354" w:type="dxa"/>
            <w:gridSpan w:val="8"/>
            <w:shd w:val="clear" w:color="auto" w:fill="E6EAF0"/>
          </w:tcPr>
          <w:p>
            <w:pPr>
              <w:pStyle w:val="IsiTabel"/>
              <w:keepNext/>
              <w:suppressAutoHyphens/>
              <w:ind w:left="0"/>
            </w:pPr>
            <w:r>
              <w:rPr>
                <w:b/>
                <w:bCs/>
              </w:rPr>
              <w:t xml:space="preserve">DI Yogyakarta</w:t>
            </w:r>
          </w:p>
        </w:tc>
      </w:tr>
      <w:tr>
        <w:trPr>
          <w:cantSplit/>
        </w:trPr>
        <w:tc>
          <w:tcPr>
            <w:tcW w:w="1991" w:type="dxa"/>
          </w:tcPr>
          <w:p>
            <w:pPr>
              <w:pStyle w:val="IsiTabel"/>
              <w:suppressAutoHyphens/>
              <w:jc w:val="left"/>
            </w:pPr>
            <w:r>
              <w:t xml:space="preserve">Kab. Kulon Progo †</w:t>
            </w:r>
          </w:p>
        </w:tc>
        <w:tc>
          <w:tcPr>
            <w:tcW w:w="1168" w:type="dxa"/>
          </w:tcPr>
          <w:p>
            <w:pPr>
              <w:pStyle w:val="IsiTabel"/>
              <w:suppressAutoHyphens/>
              <w:jc w:val="right"/>
            </w:pPr>
            <w:r>
              <w:t xml:space="preserve">19,0</w:t>
            </w:r>
          </w:p>
        </w:tc>
        <w:tc>
          <w:tcPr>
            <w:tcW w:w="904" w:type="dxa"/>
          </w:tcPr>
          <w:p>
            <w:pPr>
              <w:pStyle w:val="IsiTabel"/>
              <w:suppressAutoHyphens/>
              <w:jc w:val="right"/>
            </w:pPr>
            <w:r>
              <w:t xml:space="preserve">132</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113</w:t>
            </w:r>
          </w:p>
        </w:tc>
        <w:tc>
          <w:tcPr>
            <w:tcW w:w="960" w:type="dxa"/>
          </w:tcPr>
          <w:p>
            <w:pPr>
              <w:pStyle w:val="IsiTabel"/>
              <w:suppressAutoHyphens/>
              <w:jc w:val="right"/>
            </w:pPr>
            <w:r>
              <w:t xml:space="preserve">2.391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Bantul †</w:t>
            </w:r>
          </w:p>
        </w:tc>
        <w:tc>
          <w:tcPr>
            <w:tcW w:w="1168" w:type="dxa"/>
          </w:tcPr>
          <w:p>
            <w:pPr>
              <w:pStyle w:val="IsiTabel"/>
              <w:suppressAutoHyphens/>
              <w:jc w:val="right"/>
            </w:pPr>
            <w:r>
              <w:t xml:space="preserve">48,7</w:t>
            </w:r>
          </w:p>
        </w:tc>
        <w:tc>
          <w:tcPr>
            <w:tcW w:w="904" w:type="dxa"/>
          </w:tcPr>
          <w:p>
            <w:pPr>
              <w:pStyle w:val="IsiTabel"/>
              <w:suppressAutoHyphens/>
              <w:jc w:val="right"/>
            </w:pPr>
            <w:r>
              <w:t xml:space="preserve">266</w:t>
            </w:r>
          </w:p>
        </w:tc>
        <w:tc>
          <w:tcPr>
            <w:tcW w:w="948" w:type="dxa"/>
          </w:tcPr>
          <w:p>
            <w:pPr>
              <w:pStyle w:val="IsiTabel"/>
              <w:suppressAutoHyphens/>
              <w:jc w:val="right"/>
            </w:pPr>
            <w:r>
              <w:t xml:space="preserve">1,5</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236</w:t>
            </w:r>
          </w:p>
        </w:tc>
        <w:tc>
          <w:tcPr>
            <w:tcW w:w="960" w:type="dxa"/>
          </w:tcPr>
          <w:p>
            <w:pPr>
              <w:pStyle w:val="IsiTabel"/>
              <w:suppressAutoHyphens/>
              <w:jc w:val="right"/>
            </w:pPr>
            <w:r>
              <w:t xml:space="preserve">4.929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Gunungkidul †</w:t>
            </w:r>
          </w:p>
        </w:tc>
        <w:tc>
          <w:tcPr>
            <w:tcW w:w="1168" w:type="dxa"/>
          </w:tcPr>
          <w:p>
            <w:pPr>
              <w:pStyle w:val="IsiTabel"/>
              <w:suppressAutoHyphens/>
              <w:jc w:val="right"/>
            </w:pPr>
            <w:r>
              <w:t xml:space="preserve">32,6</w:t>
            </w:r>
          </w:p>
        </w:tc>
        <w:tc>
          <w:tcPr>
            <w:tcW w:w="904" w:type="dxa"/>
          </w:tcPr>
          <w:p>
            <w:pPr>
              <w:pStyle w:val="IsiTabel"/>
              <w:suppressAutoHyphens/>
              <w:jc w:val="right"/>
            </w:pPr>
            <w:r>
              <w:t xml:space="preserve">123</w:t>
            </w:r>
          </w:p>
        </w:tc>
        <w:tc>
          <w:tcPr>
            <w:tcW w:w="948" w:type="dxa"/>
          </w:tcPr>
          <w:p>
            <w:pPr>
              <w:pStyle w:val="IsiTabel"/>
              <w:suppressAutoHyphens/>
              <w:jc w:val="right"/>
            </w:pPr>
            <w:r>
              <w:t xml:space="preserve">2,7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121</w:t>
            </w:r>
          </w:p>
        </w:tc>
        <w:tc>
          <w:tcPr>
            <w:tcW w:w="960" w:type="dxa"/>
          </w:tcPr>
          <w:p>
            <w:pPr>
              <w:pStyle w:val="IsiTabel"/>
              <w:suppressAutoHyphens/>
              <w:jc w:val="right"/>
            </w:pPr>
            <w:r>
              <w:t xml:space="preserve">1.421</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Sleman †</w:t>
            </w:r>
          </w:p>
        </w:tc>
        <w:tc>
          <w:tcPr>
            <w:tcW w:w="1168" w:type="dxa"/>
          </w:tcPr>
          <w:p>
            <w:pPr>
              <w:pStyle w:val="IsiTabel"/>
              <w:suppressAutoHyphens/>
              <w:jc w:val="right"/>
            </w:pPr>
            <w:r>
              <w:t xml:space="preserve">50,3</w:t>
            </w:r>
          </w:p>
        </w:tc>
        <w:tc>
          <w:tcPr>
            <w:tcW w:w="904" w:type="dxa"/>
          </w:tcPr>
          <w:p>
            <w:pPr>
              <w:pStyle w:val="IsiTabel"/>
              <w:suppressAutoHyphens/>
              <w:jc w:val="right"/>
            </w:pPr>
            <w:r>
              <w:t xml:space="preserve">357</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301</w:t>
            </w:r>
          </w:p>
        </w:tc>
        <w:tc>
          <w:tcPr>
            <w:tcW w:w="960" w:type="dxa"/>
          </w:tcPr>
          <w:p>
            <w:pPr>
              <w:pStyle w:val="IsiTabel"/>
              <w:suppressAutoHyphens/>
              <w:jc w:val="right"/>
            </w:pPr>
            <w:r>
              <w:t xml:space="preserve">1.165</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Kota Yogyakarta † ‡</w:t>
            </w:r>
          </w:p>
        </w:tc>
        <w:tc>
          <w:tcPr>
            <w:tcW w:w="1168" w:type="dxa"/>
          </w:tcPr>
          <w:p>
            <w:pPr>
              <w:pStyle w:val="IsiTabel"/>
              <w:suppressAutoHyphens/>
              <w:jc w:val="right"/>
            </w:pPr>
            <w:r>
              <w:t xml:space="preserve">7,9</w:t>
            </w:r>
          </w:p>
        </w:tc>
        <w:tc>
          <w:tcPr>
            <w:tcW w:w="904" w:type="dxa"/>
          </w:tcPr>
          <w:p>
            <w:pPr>
              <w:pStyle w:val="IsiTabel"/>
              <w:suppressAutoHyphens/>
              <w:jc w:val="right"/>
            </w:pPr>
            <w:r>
              <w:t xml:space="preserve">2</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9</w:t>
            </w:r>
          </w:p>
        </w:tc>
        <w:tc>
          <w:tcPr>
            <w:tcW w:w="960" w:type="dxa"/>
          </w:tcPr>
          <w:p>
            <w:pPr>
              <w:pStyle w:val="IsiTabel"/>
              <w:suppressAutoHyphens/>
              <w:jc w:val="right"/>
            </w:pPr>
            <w:r>
              <w:t xml:space="preserve">23</w:t>
            </w:r>
          </w:p>
        </w:tc>
        <w:tc>
          <w:tcPr>
            <w:tcW w:w="995" w:type="dxa"/>
          </w:tcPr>
          <w:p>
            <w:pPr>
              <w:pStyle w:val="IsiTabel"/>
              <w:suppressAutoHyphens/>
              <w:jc w:val="right"/>
            </w:pPr>
            <w:r>
              <w:t xml:space="preserve">4</w:t>
            </w:r>
          </w:p>
        </w:tc>
      </w:tr>
      <w:tr>
        <w:trPr>
          <w:cantSplit/>
        </w:trPr>
        <w:tc>
          <w:tcPr>
            <w:tcW w:w="9354" w:type="dxa"/>
            <w:gridSpan w:val="8"/>
            <w:shd w:val="clear" w:color="auto" w:fill="E6EAF0"/>
          </w:tcPr>
          <w:p>
            <w:pPr>
              <w:pStyle w:val="IsiTabel"/>
              <w:keepNext/>
              <w:suppressAutoHyphens/>
              <w:ind w:left="0"/>
            </w:pPr>
            <w:r>
              <w:rPr>
                <w:b/>
                <w:bCs/>
              </w:rPr>
              <w:t xml:space="preserve">Jawa Timur</w:t>
            </w:r>
          </w:p>
        </w:tc>
      </w:tr>
      <w:tr>
        <w:trPr>
          <w:cantSplit/>
        </w:trPr>
        <w:tc>
          <w:tcPr>
            <w:tcW w:w="1991" w:type="dxa"/>
          </w:tcPr>
          <w:p>
            <w:pPr>
              <w:pStyle w:val="IsiTabel"/>
              <w:suppressAutoHyphens/>
              <w:jc w:val="left"/>
            </w:pPr>
            <w:r>
              <w:t xml:space="preserve">Kab. Pacitan †</w:t>
            </w:r>
          </w:p>
        </w:tc>
        <w:tc>
          <w:tcPr>
            <w:tcW w:w="1168" w:type="dxa"/>
          </w:tcPr>
          <w:p>
            <w:pPr>
              <w:pStyle w:val="IsiTabel"/>
              <w:suppressAutoHyphens/>
              <w:jc w:val="right"/>
            </w:pPr>
            <w:r>
              <w:t xml:space="preserve">19,5</w:t>
            </w:r>
          </w:p>
        </w:tc>
        <w:tc>
          <w:tcPr>
            <w:tcW w:w="904" w:type="dxa"/>
          </w:tcPr>
          <w:p>
            <w:pPr>
              <w:pStyle w:val="IsiTabel"/>
              <w:suppressAutoHyphens/>
              <w:jc w:val="right"/>
            </w:pPr>
            <w:r>
              <w:t xml:space="preserve">109</w:t>
            </w:r>
          </w:p>
        </w:tc>
        <w:tc>
          <w:tcPr>
            <w:tcW w:w="948" w:type="dxa"/>
          </w:tcPr>
          <w:p>
            <w:pPr>
              <w:pStyle w:val="IsiTabel"/>
              <w:suppressAutoHyphens/>
              <w:jc w:val="right"/>
            </w:pPr>
            <w:r>
              <w:t xml:space="preserve">1,7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97</w:t>
            </w:r>
          </w:p>
        </w:tc>
        <w:tc>
          <w:tcPr>
            <w:tcW w:w="960" w:type="dxa"/>
          </w:tcPr>
          <w:p>
            <w:pPr>
              <w:pStyle w:val="IsiTabel"/>
              <w:suppressAutoHyphens/>
              <w:jc w:val="right"/>
            </w:pPr>
            <w:r>
              <w:t xml:space="preserve">1.568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Ponorogo †</w:t>
            </w:r>
          </w:p>
        </w:tc>
        <w:tc>
          <w:tcPr>
            <w:tcW w:w="1168" w:type="dxa"/>
          </w:tcPr>
          <w:p>
            <w:pPr>
              <w:pStyle w:val="IsiTabel"/>
              <w:suppressAutoHyphens/>
              <w:jc w:val="right"/>
            </w:pPr>
            <w:r>
              <w:t xml:space="preserve">32,6</w:t>
            </w:r>
          </w:p>
        </w:tc>
        <w:tc>
          <w:tcPr>
            <w:tcW w:w="904" w:type="dxa"/>
          </w:tcPr>
          <w:p>
            <w:pPr>
              <w:pStyle w:val="IsiTabel"/>
              <w:suppressAutoHyphens/>
              <w:jc w:val="right"/>
            </w:pPr>
            <w:r>
              <w:t xml:space="preserve">478</w:t>
            </w:r>
          </w:p>
        </w:tc>
        <w:tc>
          <w:tcPr>
            <w:tcW w:w="948" w:type="dxa"/>
          </w:tcPr>
          <w:p>
            <w:pPr>
              <w:pStyle w:val="IsiTabel"/>
              <w:suppressAutoHyphens/>
              <w:jc w:val="right"/>
            </w:pPr>
            <w:r>
              <w:t xml:space="preserve">2,0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369</w:t>
            </w:r>
          </w:p>
        </w:tc>
        <w:tc>
          <w:tcPr>
            <w:tcW w:w="960" w:type="dxa"/>
          </w:tcPr>
          <w:p>
            <w:pPr>
              <w:pStyle w:val="IsiTabel"/>
              <w:suppressAutoHyphens/>
              <w:jc w:val="right"/>
            </w:pPr>
            <w:r>
              <w:t xml:space="preserve">1.928</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Trenggalek †</w:t>
            </w:r>
          </w:p>
        </w:tc>
        <w:tc>
          <w:tcPr>
            <w:tcW w:w="1168" w:type="dxa"/>
          </w:tcPr>
          <w:p>
            <w:pPr>
              <w:pStyle w:val="IsiTabel"/>
              <w:suppressAutoHyphens/>
              <w:jc w:val="right"/>
            </w:pPr>
            <w:r>
              <w:t xml:space="preserve">24,3</w:t>
            </w:r>
          </w:p>
        </w:tc>
        <w:tc>
          <w:tcPr>
            <w:tcW w:w="904" w:type="dxa"/>
          </w:tcPr>
          <w:p>
            <w:pPr>
              <w:pStyle w:val="IsiTabel"/>
              <w:suppressAutoHyphens/>
              <w:jc w:val="right"/>
            </w:pPr>
            <w:r>
              <w:t xml:space="preserve">175</w:t>
            </w:r>
          </w:p>
        </w:tc>
        <w:tc>
          <w:tcPr>
            <w:tcW w:w="948" w:type="dxa"/>
          </w:tcPr>
          <w:p>
            <w:pPr>
              <w:pStyle w:val="IsiTabel"/>
              <w:suppressAutoHyphens/>
              <w:jc w:val="right"/>
            </w:pPr>
            <w:r>
              <w:t xml:space="preserve">2,0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149</w:t>
            </w:r>
          </w:p>
        </w:tc>
        <w:tc>
          <w:tcPr>
            <w:tcW w:w="960" w:type="dxa"/>
          </w:tcPr>
          <w:p>
            <w:pPr>
              <w:pStyle w:val="IsiTabel"/>
              <w:suppressAutoHyphens/>
              <w:jc w:val="right"/>
            </w:pPr>
            <w:r>
              <w:t xml:space="preserve">1.343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Tulungagung †</w:t>
            </w:r>
          </w:p>
        </w:tc>
        <w:tc>
          <w:tcPr>
            <w:tcW w:w="1168" w:type="dxa"/>
          </w:tcPr>
          <w:p>
            <w:pPr>
              <w:pStyle w:val="IsiTabel"/>
              <w:suppressAutoHyphens/>
              <w:jc w:val="right"/>
            </w:pPr>
            <w:r>
              <w:t xml:space="preserve">36,5</w:t>
            </w:r>
          </w:p>
        </w:tc>
        <w:tc>
          <w:tcPr>
            <w:tcW w:w="904" w:type="dxa"/>
          </w:tcPr>
          <w:p>
            <w:pPr>
              <w:pStyle w:val="IsiTabel"/>
              <w:suppressAutoHyphens/>
              <w:jc w:val="right"/>
            </w:pPr>
            <w:r>
              <w:t xml:space="preserve">406</w:t>
            </w:r>
          </w:p>
        </w:tc>
        <w:tc>
          <w:tcPr>
            <w:tcW w:w="948" w:type="dxa"/>
          </w:tcPr>
          <w:p>
            <w:pPr>
              <w:pStyle w:val="IsiTabel"/>
              <w:suppressAutoHyphens/>
              <w:jc w:val="right"/>
            </w:pPr>
            <w:r>
              <w:t xml:space="preserve">3,3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324</w:t>
            </w:r>
          </w:p>
        </w:tc>
        <w:tc>
          <w:tcPr>
            <w:tcW w:w="960" w:type="dxa"/>
          </w:tcPr>
          <w:p>
            <w:pPr>
              <w:pStyle w:val="IsiTabel"/>
              <w:suppressAutoHyphens/>
              <w:jc w:val="right"/>
            </w:pPr>
            <w:r>
              <w:t xml:space="preserve">2.191</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Blitar †</w:t>
            </w:r>
          </w:p>
        </w:tc>
        <w:tc>
          <w:tcPr>
            <w:tcW w:w="1168" w:type="dxa"/>
          </w:tcPr>
          <w:p>
            <w:pPr>
              <w:pStyle w:val="IsiTabel"/>
              <w:suppressAutoHyphens/>
              <w:jc w:val="right"/>
            </w:pPr>
            <w:r>
              <w:t xml:space="preserve">42,1</w:t>
            </w:r>
          </w:p>
        </w:tc>
        <w:tc>
          <w:tcPr>
            <w:tcW w:w="904" w:type="dxa"/>
          </w:tcPr>
          <w:p>
            <w:pPr>
              <w:pStyle w:val="IsiTabel"/>
              <w:suppressAutoHyphens/>
              <w:jc w:val="right"/>
            </w:pPr>
            <w:r>
              <w:t xml:space="preserve">445</w:t>
            </w:r>
          </w:p>
        </w:tc>
        <w:tc>
          <w:tcPr>
            <w:tcW w:w="948" w:type="dxa"/>
          </w:tcPr>
          <w:p>
            <w:pPr>
              <w:pStyle w:val="IsiTabel"/>
              <w:suppressAutoHyphens/>
              <w:jc w:val="right"/>
            </w:pPr>
            <w:r>
              <w:t xml:space="preserve">3,8</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358</w:t>
            </w:r>
          </w:p>
        </w:tc>
        <w:tc>
          <w:tcPr>
            <w:tcW w:w="960" w:type="dxa"/>
          </w:tcPr>
          <w:p>
            <w:pPr>
              <w:pStyle w:val="IsiTabel"/>
              <w:suppressAutoHyphens/>
              <w:jc w:val="right"/>
            </w:pPr>
            <w:r>
              <w:t xml:space="preserve">5.110</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Kediri †</w:t>
            </w:r>
          </w:p>
        </w:tc>
        <w:tc>
          <w:tcPr>
            <w:tcW w:w="1168" w:type="dxa"/>
          </w:tcPr>
          <w:p>
            <w:pPr>
              <w:pStyle w:val="IsiTabel"/>
              <w:suppressAutoHyphens/>
              <w:jc w:val="right"/>
            </w:pPr>
            <w:r>
              <w:t xml:space="preserve">53,2</w:t>
            </w:r>
          </w:p>
        </w:tc>
        <w:tc>
          <w:tcPr>
            <w:tcW w:w="904" w:type="dxa"/>
          </w:tcPr>
          <w:p>
            <w:pPr>
              <w:pStyle w:val="IsiTabel"/>
              <w:suppressAutoHyphens/>
              <w:jc w:val="right"/>
            </w:pPr>
            <w:r>
              <w:t xml:space="preserve">732</w:t>
            </w:r>
          </w:p>
        </w:tc>
        <w:tc>
          <w:tcPr>
            <w:tcW w:w="948" w:type="dxa"/>
          </w:tcPr>
          <w:p>
            <w:pPr>
              <w:pStyle w:val="IsiTabel"/>
              <w:suppressAutoHyphens/>
              <w:jc w:val="right"/>
            </w:pPr>
            <w:r>
              <w:t xml:space="preserve">4,1</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570</w:t>
            </w:r>
          </w:p>
        </w:tc>
        <w:tc>
          <w:tcPr>
            <w:tcW w:w="960" w:type="dxa"/>
          </w:tcPr>
          <w:p>
            <w:pPr>
              <w:pStyle w:val="IsiTabel"/>
              <w:suppressAutoHyphens/>
              <w:jc w:val="right"/>
            </w:pPr>
            <w:r>
              <w:t xml:space="preserve">7.413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Malang †</w:t>
            </w:r>
          </w:p>
        </w:tc>
        <w:tc>
          <w:tcPr>
            <w:tcW w:w="1168" w:type="dxa"/>
          </w:tcPr>
          <w:p>
            <w:pPr>
              <w:pStyle w:val="IsiTabel"/>
              <w:suppressAutoHyphens/>
              <w:jc w:val="right"/>
            </w:pPr>
            <w:r>
              <w:t xml:space="preserve">90,4</w:t>
            </w:r>
          </w:p>
        </w:tc>
        <w:tc>
          <w:tcPr>
            <w:tcW w:w="904" w:type="dxa"/>
          </w:tcPr>
          <w:p>
            <w:pPr>
              <w:pStyle w:val="IsiTabel"/>
              <w:suppressAutoHyphens/>
              <w:jc w:val="right"/>
            </w:pPr>
            <w:r>
              <w:t xml:space="preserve">702</w:t>
            </w:r>
          </w:p>
        </w:tc>
        <w:tc>
          <w:tcPr>
            <w:tcW w:w="948" w:type="dxa"/>
          </w:tcPr>
          <w:p>
            <w:pPr>
              <w:pStyle w:val="IsiTabel"/>
              <w:suppressAutoHyphens/>
              <w:jc w:val="right"/>
            </w:pPr>
            <w:r>
              <w:t xml:space="preserve">5,3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587</w:t>
            </w:r>
          </w:p>
        </w:tc>
        <w:tc>
          <w:tcPr>
            <w:tcW w:w="960" w:type="dxa"/>
          </w:tcPr>
          <w:p>
            <w:pPr>
              <w:pStyle w:val="IsiTabel"/>
              <w:suppressAutoHyphens/>
              <w:jc w:val="right"/>
            </w:pPr>
            <w:r>
              <w:t xml:space="preserve">4.297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Lumajang †</w:t>
            </w:r>
          </w:p>
        </w:tc>
        <w:tc>
          <w:tcPr>
            <w:tcW w:w="1168" w:type="dxa"/>
          </w:tcPr>
          <w:p>
            <w:pPr>
              <w:pStyle w:val="IsiTabel"/>
              <w:suppressAutoHyphens/>
              <w:jc w:val="right"/>
            </w:pPr>
            <w:r>
              <w:t xml:space="preserve">37,1</w:t>
            </w:r>
          </w:p>
        </w:tc>
        <w:tc>
          <w:tcPr>
            <w:tcW w:w="904" w:type="dxa"/>
          </w:tcPr>
          <w:p>
            <w:pPr>
              <w:pStyle w:val="IsiTabel"/>
              <w:suppressAutoHyphens/>
              <w:jc w:val="right"/>
            </w:pPr>
            <w:r>
              <w:t xml:space="preserve">586</w:t>
            </w:r>
          </w:p>
        </w:tc>
        <w:tc>
          <w:tcPr>
            <w:tcW w:w="948" w:type="dxa"/>
          </w:tcPr>
          <w:p>
            <w:pPr>
              <w:pStyle w:val="IsiTabel"/>
              <w:suppressAutoHyphens/>
              <w:jc w:val="right"/>
            </w:pPr>
            <w:r>
              <w:t xml:space="preserve">2,6</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450</w:t>
            </w:r>
          </w:p>
        </w:tc>
        <w:tc>
          <w:tcPr>
            <w:tcW w:w="960" w:type="dxa"/>
          </w:tcPr>
          <w:p>
            <w:pPr>
              <w:pStyle w:val="IsiTabel"/>
              <w:suppressAutoHyphens/>
              <w:jc w:val="right"/>
            </w:pPr>
            <w:r>
              <w:t xml:space="preserve">2.338</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Jember †</w:t>
            </w:r>
          </w:p>
        </w:tc>
        <w:tc>
          <w:tcPr>
            <w:tcW w:w="1168" w:type="dxa"/>
          </w:tcPr>
          <w:p>
            <w:pPr>
              <w:pStyle w:val="IsiTabel"/>
              <w:suppressAutoHyphens/>
              <w:jc w:val="right"/>
            </w:pPr>
            <w:r>
              <w:t xml:space="preserve">85,4</w:t>
            </w:r>
          </w:p>
        </w:tc>
        <w:tc>
          <w:tcPr>
            <w:tcW w:w="904" w:type="dxa"/>
          </w:tcPr>
          <w:p>
            <w:pPr>
              <w:pStyle w:val="IsiTabel"/>
              <w:suppressAutoHyphens/>
              <w:jc w:val="right"/>
            </w:pPr>
            <w:r>
              <w:t xml:space="preserve">1.291</w:t>
            </w:r>
          </w:p>
        </w:tc>
        <w:tc>
          <w:tcPr>
            <w:tcW w:w="948" w:type="dxa"/>
          </w:tcPr>
          <w:p>
            <w:pPr>
              <w:pStyle w:val="IsiTabel"/>
              <w:suppressAutoHyphens/>
              <w:jc w:val="right"/>
            </w:pPr>
            <w:r>
              <w:t xml:space="preserve">3,8</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993</w:t>
            </w:r>
          </w:p>
        </w:tc>
        <w:tc>
          <w:tcPr>
            <w:tcW w:w="960" w:type="dxa"/>
          </w:tcPr>
          <w:p>
            <w:pPr>
              <w:pStyle w:val="IsiTabel"/>
              <w:suppressAutoHyphens/>
              <w:jc w:val="right"/>
            </w:pPr>
            <w:r>
              <w:t xml:space="preserve">3.315</w:t>
            </w:r>
          </w:p>
        </w:tc>
        <w:tc>
          <w:tcPr>
            <w:tcW w:w="995" w:type="dxa"/>
          </w:tcPr>
          <w:p>
            <w:pPr>
              <w:pStyle w:val="IsiTabel"/>
              <w:suppressAutoHyphens/>
              <w:jc w:val="right"/>
            </w:pPr>
            <w:r>
              <w:t xml:space="preserve">3</w:t>
            </w:r>
          </w:p>
        </w:tc>
      </w:tr>
      <w:tr>
        <w:trPr>
          <w:cantSplit/>
        </w:trPr>
        <w:tc>
          <w:tcPr>
            <w:tcW w:w="1991" w:type="dxa"/>
          </w:tcPr>
          <w:p>
            <w:pPr>
              <w:pStyle w:val="IsiTabel"/>
              <w:suppressAutoHyphens/>
              <w:jc w:val="left"/>
            </w:pPr>
            <w:r>
              <w:t xml:space="preserve">Kab. Banyuwangi †</w:t>
            </w:r>
          </w:p>
        </w:tc>
        <w:tc>
          <w:tcPr>
            <w:tcW w:w="1168" w:type="dxa"/>
          </w:tcPr>
          <w:p>
            <w:pPr>
              <w:pStyle w:val="IsiTabel"/>
              <w:suppressAutoHyphens/>
              <w:jc w:val="right"/>
            </w:pPr>
            <w:r>
              <w:t xml:space="preserve">57,3</w:t>
            </w:r>
          </w:p>
        </w:tc>
        <w:tc>
          <w:tcPr>
            <w:tcW w:w="904" w:type="dxa"/>
          </w:tcPr>
          <w:p>
            <w:pPr>
              <w:pStyle w:val="IsiTabel"/>
              <w:suppressAutoHyphens/>
              <w:jc w:val="right"/>
            </w:pPr>
            <w:r>
              <w:t xml:space="preserve">1.123</w:t>
            </w:r>
          </w:p>
        </w:tc>
        <w:tc>
          <w:tcPr>
            <w:tcW w:w="948" w:type="dxa"/>
          </w:tcPr>
          <w:p>
            <w:pPr>
              <w:pStyle w:val="IsiTabel"/>
              <w:suppressAutoHyphens/>
              <w:jc w:val="right"/>
            </w:pPr>
            <w:r>
              <w:t xml:space="preserve">2,3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846</w:t>
            </w:r>
          </w:p>
        </w:tc>
        <w:tc>
          <w:tcPr>
            <w:tcW w:w="960" w:type="dxa"/>
          </w:tcPr>
          <w:p>
            <w:pPr>
              <w:pStyle w:val="IsiTabel"/>
              <w:suppressAutoHyphens/>
              <w:jc w:val="right"/>
            </w:pPr>
            <w:r>
              <w:t xml:space="preserve">2.017</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Bondowoso †</w:t>
            </w:r>
          </w:p>
        </w:tc>
        <w:tc>
          <w:tcPr>
            <w:tcW w:w="1168" w:type="dxa"/>
          </w:tcPr>
          <w:p>
            <w:pPr>
              <w:pStyle w:val="IsiTabel"/>
              <w:suppressAutoHyphens/>
              <w:jc w:val="right"/>
            </w:pPr>
            <w:r>
              <w:t xml:space="preserve">25,6</w:t>
            </w:r>
          </w:p>
        </w:tc>
        <w:tc>
          <w:tcPr>
            <w:tcW w:w="904" w:type="dxa"/>
          </w:tcPr>
          <w:p>
            <w:pPr>
              <w:pStyle w:val="IsiTabel"/>
              <w:suppressAutoHyphens/>
              <w:jc w:val="right"/>
            </w:pPr>
            <w:r>
              <w:t xml:space="preserve">521</w:t>
            </w:r>
          </w:p>
        </w:tc>
        <w:tc>
          <w:tcPr>
            <w:tcW w:w="948" w:type="dxa"/>
          </w:tcPr>
          <w:p>
            <w:pPr>
              <w:pStyle w:val="IsiTabel"/>
              <w:suppressAutoHyphens/>
              <w:jc w:val="right"/>
            </w:pPr>
            <w:r>
              <w:t xml:space="preserve">2,3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393</w:t>
            </w:r>
          </w:p>
        </w:tc>
        <w:tc>
          <w:tcPr>
            <w:tcW w:w="960" w:type="dxa"/>
          </w:tcPr>
          <w:p>
            <w:pPr>
              <w:pStyle w:val="IsiTabel"/>
              <w:suppressAutoHyphens/>
              <w:jc w:val="right"/>
            </w:pPr>
            <w:r>
              <w:t xml:space="preserve">1.962</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Situbondo †</w:t>
            </w:r>
          </w:p>
        </w:tc>
        <w:tc>
          <w:tcPr>
            <w:tcW w:w="1168" w:type="dxa"/>
          </w:tcPr>
          <w:p>
            <w:pPr>
              <w:pStyle w:val="IsiTabel"/>
              <w:suppressAutoHyphens/>
              <w:jc w:val="right"/>
            </w:pPr>
            <w:r>
              <w:t xml:space="preserve">23,1</w:t>
            </w:r>
          </w:p>
        </w:tc>
        <w:tc>
          <w:tcPr>
            <w:tcW w:w="904" w:type="dxa"/>
          </w:tcPr>
          <w:p>
            <w:pPr>
              <w:pStyle w:val="IsiTabel"/>
              <w:suppressAutoHyphens/>
              <w:jc w:val="right"/>
            </w:pPr>
            <w:r>
              <w:t xml:space="preserve">633</w:t>
            </w:r>
          </w:p>
        </w:tc>
        <w:tc>
          <w:tcPr>
            <w:tcW w:w="948" w:type="dxa"/>
          </w:tcPr>
          <w:p>
            <w:pPr>
              <w:pStyle w:val="IsiTabel"/>
              <w:suppressAutoHyphens/>
              <w:jc w:val="right"/>
            </w:pPr>
            <w:r>
              <w:t xml:space="preserve">2,6</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469</w:t>
            </w:r>
          </w:p>
        </w:tc>
        <w:tc>
          <w:tcPr>
            <w:tcW w:w="960" w:type="dxa"/>
          </w:tcPr>
          <w:p>
            <w:pPr>
              <w:pStyle w:val="IsiTabel"/>
              <w:suppressAutoHyphens/>
              <w:jc w:val="right"/>
            </w:pPr>
            <w:r>
              <w:t xml:space="preserve">1.138</w:t>
            </w:r>
          </w:p>
        </w:tc>
        <w:tc>
          <w:tcPr>
            <w:tcW w:w="995" w:type="dxa"/>
          </w:tcPr>
          <w:p>
            <w:pPr>
              <w:pStyle w:val="IsiTabel"/>
              <w:suppressAutoHyphens/>
              <w:jc w:val="right"/>
            </w:pPr>
            <w:r>
              <w:t xml:space="preserve">5</w:t>
            </w:r>
          </w:p>
        </w:tc>
      </w:tr>
      <w:tr>
        <w:trPr>
          <w:cantSplit/>
        </w:trPr>
        <w:tc>
          <w:tcPr>
            <w:tcW w:w="1991" w:type="dxa"/>
          </w:tcPr>
          <w:p>
            <w:pPr>
              <w:pStyle w:val="IsiTabel"/>
              <w:suppressAutoHyphens/>
              <w:jc w:val="left"/>
            </w:pPr>
            <w:r>
              <w:t xml:space="preserve">Kab. Probolinggo †</w:t>
            </w:r>
          </w:p>
        </w:tc>
        <w:tc>
          <w:tcPr>
            <w:tcW w:w="1168" w:type="dxa"/>
          </w:tcPr>
          <w:p>
            <w:pPr>
              <w:pStyle w:val="IsiTabel"/>
              <w:suppressAutoHyphens/>
              <w:jc w:val="right"/>
            </w:pPr>
            <w:r>
              <w:t xml:space="preserve">37,2</w:t>
            </w:r>
          </w:p>
        </w:tc>
        <w:tc>
          <w:tcPr>
            <w:tcW w:w="904" w:type="dxa"/>
          </w:tcPr>
          <w:p>
            <w:pPr>
              <w:pStyle w:val="IsiTabel"/>
              <w:suppressAutoHyphens/>
              <w:jc w:val="right"/>
            </w:pPr>
            <w:r>
              <w:t xml:space="preserve">550</w:t>
            </w:r>
          </w:p>
        </w:tc>
        <w:tc>
          <w:tcPr>
            <w:tcW w:w="948" w:type="dxa"/>
          </w:tcPr>
          <w:p>
            <w:pPr>
              <w:pStyle w:val="IsiTabel"/>
              <w:suppressAutoHyphens/>
              <w:jc w:val="right"/>
            </w:pPr>
            <w:r>
              <w:t xml:space="preserve">3,7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426</w:t>
            </w:r>
          </w:p>
        </w:tc>
        <w:tc>
          <w:tcPr>
            <w:tcW w:w="960" w:type="dxa"/>
          </w:tcPr>
          <w:p>
            <w:pPr>
              <w:pStyle w:val="IsiTabel"/>
              <w:suppressAutoHyphens/>
              <w:jc w:val="right"/>
            </w:pPr>
            <w:r>
              <w:t xml:space="preserve">1.694</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Kab. Pasuruan †</w:t>
            </w:r>
          </w:p>
        </w:tc>
        <w:tc>
          <w:tcPr>
            <w:tcW w:w="1168" w:type="dxa"/>
          </w:tcPr>
          <w:p>
            <w:pPr>
              <w:pStyle w:val="IsiTabel"/>
              <w:suppressAutoHyphens/>
              <w:jc w:val="right"/>
            </w:pPr>
            <w:r>
              <w:t xml:space="preserve">54,8</w:t>
            </w:r>
          </w:p>
        </w:tc>
        <w:tc>
          <w:tcPr>
            <w:tcW w:w="904" w:type="dxa"/>
          </w:tcPr>
          <w:p>
            <w:pPr>
              <w:pStyle w:val="IsiTabel"/>
              <w:suppressAutoHyphens/>
              <w:jc w:val="right"/>
            </w:pPr>
            <w:r>
              <w:t xml:space="preserve">655</w:t>
            </w:r>
          </w:p>
        </w:tc>
        <w:tc>
          <w:tcPr>
            <w:tcW w:w="948" w:type="dxa"/>
          </w:tcPr>
          <w:p>
            <w:pPr>
              <w:pStyle w:val="IsiTabel"/>
              <w:suppressAutoHyphens/>
              <w:jc w:val="right"/>
            </w:pPr>
            <w:r>
              <w:t xml:space="preserve">3,4</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517</w:t>
            </w:r>
          </w:p>
        </w:tc>
        <w:tc>
          <w:tcPr>
            <w:tcW w:w="960" w:type="dxa"/>
          </w:tcPr>
          <w:p>
            <w:pPr>
              <w:pStyle w:val="IsiTabel"/>
              <w:suppressAutoHyphens/>
              <w:jc w:val="right"/>
            </w:pPr>
            <w:r>
              <w:t xml:space="preserve">8.941</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Sidoarjo †</w:t>
            </w:r>
          </w:p>
        </w:tc>
        <w:tc>
          <w:tcPr>
            <w:tcW w:w="1168" w:type="dxa"/>
          </w:tcPr>
          <w:p>
            <w:pPr>
              <w:pStyle w:val="IsiTabel"/>
              <w:suppressAutoHyphens/>
              <w:jc w:val="right"/>
            </w:pPr>
            <w:r>
              <w:t xml:space="preserve">70,4</w:t>
            </w:r>
          </w:p>
        </w:tc>
        <w:tc>
          <w:tcPr>
            <w:tcW w:w="904" w:type="dxa"/>
          </w:tcPr>
          <w:p>
            <w:pPr>
              <w:pStyle w:val="IsiTabel"/>
              <w:suppressAutoHyphens/>
              <w:jc w:val="right"/>
            </w:pPr>
            <w:r>
              <w:t xml:space="preserve">402</w:t>
            </w:r>
          </w:p>
        </w:tc>
        <w:tc>
          <w:tcPr>
            <w:tcW w:w="948" w:type="dxa"/>
          </w:tcPr>
          <w:p>
            <w:pPr>
              <w:pStyle w:val="IsiTabel"/>
              <w:suppressAutoHyphens/>
              <w:jc w:val="right"/>
            </w:pPr>
            <w:r>
              <w:t xml:space="preserve">0,2</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352</w:t>
            </w:r>
          </w:p>
        </w:tc>
        <w:tc>
          <w:tcPr>
            <w:tcW w:w="960" w:type="dxa"/>
          </w:tcPr>
          <w:p>
            <w:pPr>
              <w:pStyle w:val="IsiTabel"/>
              <w:suppressAutoHyphens/>
              <w:jc w:val="right"/>
            </w:pPr>
            <w:r>
              <w:t xml:space="preserve">17.826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Mojokerto †</w:t>
            </w:r>
          </w:p>
        </w:tc>
        <w:tc>
          <w:tcPr>
            <w:tcW w:w="1168" w:type="dxa"/>
          </w:tcPr>
          <w:p>
            <w:pPr>
              <w:pStyle w:val="IsiTabel"/>
              <w:suppressAutoHyphens/>
              <w:jc w:val="right"/>
            </w:pPr>
            <w:r>
              <w:t xml:space="preserve">38,4</w:t>
            </w:r>
          </w:p>
        </w:tc>
        <w:tc>
          <w:tcPr>
            <w:tcW w:w="904" w:type="dxa"/>
          </w:tcPr>
          <w:p>
            <w:pPr>
              <w:pStyle w:val="IsiTabel"/>
              <w:suppressAutoHyphens/>
              <w:jc w:val="right"/>
            </w:pPr>
            <w:r>
              <w:t xml:space="preserve">490</w:t>
            </w:r>
          </w:p>
        </w:tc>
        <w:tc>
          <w:tcPr>
            <w:tcW w:w="948" w:type="dxa"/>
          </w:tcPr>
          <w:p>
            <w:pPr>
              <w:pStyle w:val="IsiTabel"/>
              <w:suppressAutoHyphens/>
              <w:jc w:val="right"/>
            </w:pPr>
            <w:r>
              <w:t xml:space="preserve">0,8</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382</w:t>
            </w:r>
          </w:p>
        </w:tc>
        <w:tc>
          <w:tcPr>
            <w:tcW w:w="960" w:type="dxa"/>
          </w:tcPr>
          <w:p>
            <w:pPr>
              <w:pStyle w:val="IsiTabel"/>
              <w:suppressAutoHyphens/>
              <w:jc w:val="right"/>
            </w:pPr>
            <w:r>
              <w:t xml:space="preserve">12.808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Jombang †</w:t>
            </w:r>
          </w:p>
        </w:tc>
        <w:tc>
          <w:tcPr>
            <w:tcW w:w="1168" w:type="dxa"/>
          </w:tcPr>
          <w:p>
            <w:pPr>
              <w:pStyle w:val="IsiTabel"/>
              <w:suppressAutoHyphens/>
              <w:jc w:val="right"/>
            </w:pPr>
            <w:r>
              <w:t xml:space="preserve">44,2</w:t>
            </w:r>
          </w:p>
        </w:tc>
        <w:tc>
          <w:tcPr>
            <w:tcW w:w="904" w:type="dxa"/>
          </w:tcPr>
          <w:p>
            <w:pPr>
              <w:pStyle w:val="IsiTabel"/>
              <w:suppressAutoHyphens/>
              <w:jc w:val="right"/>
            </w:pPr>
            <w:r>
              <w:t xml:space="preserve">774</w:t>
            </w:r>
          </w:p>
        </w:tc>
        <w:tc>
          <w:tcPr>
            <w:tcW w:w="948" w:type="dxa"/>
          </w:tcPr>
          <w:p>
            <w:pPr>
              <w:pStyle w:val="IsiTabel"/>
              <w:suppressAutoHyphens/>
              <w:jc w:val="right"/>
            </w:pPr>
            <w:r>
              <w:t xml:space="preserve">1,7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588</w:t>
            </w:r>
          </w:p>
        </w:tc>
        <w:tc>
          <w:tcPr>
            <w:tcW w:w="960" w:type="dxa"/>
          </w:tcPr>
          <w:p>
            <w:pPr>
              <w:pStyle w:val="IsiTabel"/>
              <w:suppressAutoHyphens/>
              <w:jc w:val="right"/>
            </w:pPr>
            <w:r>
              <w:t xml:space="preserve">10.188</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Nganjuk †</w:t>
            </w:r>
          </w:p>
        </w:tc>
        <w:tc>
          <w:tcPr>
            <w:tcW w:w="1168" w:type="dxa"/>
          </w:tcPr>
          <w:p>
            <w:pPr>
              <w:pStyle w:val="IsiTabel"/>
              <w:suppressAutoHyphens/>
              <w:jc w:val="right"/>
            </w:pPr>
            <w:r>
              <w:t xml:space="preserve">36,9</w:t>
            </w:r>
          </w:p>
        </w:tc>
        <w:tc>
          <w:tcPr>
            <w:tcW w:w="904" w:type="dxa"/>
          </w:tcPr>
          <w:p>
            <w:pPr>
              <w:pStyle w:val="IsiTabel"/>
              <w:suppressAutoHyphens/>
              <w:jc w:val="right"/>
            </w:pPr>
            <w:r>
              <w:t xml:space="preserve">626</w:t>
            </w:r>
          </w:p>
        </w:tc>
        <w:tc>
          <w:tcPr>
            <w:tcW w:w="948" w:type="dxa"/>
          </w:tcPr>
          <w:p>
            <w:pPr>
              <w:pStyle w:val="IsiTabel"/>
              <w:suppressAutoHyphens/>
              <w:jc w:val="right"/>
            </w:pPr>
            <w:r>
              <w:t xml:space="preserve">2,5</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478</w:t>
            </w:r>
          </w:p>
        </w:tc>
        <w:tc>
          <w:tcPr>
            <w:tcW w:w="960" w:type="dxa"/>
          </w:tcPr>
          <w:p>
            <w:pPr>
              <w:pStyle w:val="IsiTabel"/>
              <w:suppressAutoHyphens/>
              <w:jc w:val="right"/>
            </w:pPr>
            <w:r>
              <w:t xml:space="preserve">6.078</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Madiun †</w:t>
            </w:r>
          </w:p>
        </w:tc>
        <w:tc>
          <w:tcPr>
            <w:tcW w:w="1168" w:type="dxa"/>
          </w:tcPr>
          <w:p>
            <w:pPr>
              <w:pStyle w:val="IsiTabel"/>
              <w:suppressAutoHyphens/>
              <w:jc w:val="right"/>
            </w:pPr>
            <w:r>
              <w:t xml:space="preserve">23,9</w:t>
            </w:r>
          </w:p>
        </w:tc>
        <w:tc>
          <w:tcPr>
            <w:tcW w:w="904" w:type="dxa"/>
          </w:tcPr>
          <w:p>
            <w:pPr>
              <w:pStyle w:val="IsiTabel"/>
              <w:suppressAutoHyphens/>
              <w:jc w:val="right"/>
            </w:pPr>
            <w:r>
              <w:t xml:space="preserve">425</w:t>
            </w:r>
          </w:p>
        </w:tc>
        <w:tc>
          <w:tcPr>
            <w:tcW w:w="948" w:type="dxa"/>
          </w:tcPr>
          <w:p>
            <w:pPr>
              <w:pStyle w:val="IsiTabel"/>
              <w:suppressAutoHyphens/>
              <w:jc w:val="right"/>
            </w:pPr>
            <w:r>
              <w:t xml:space="preserve">0,7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322</w:t>
            </w:r>
          </w:p>
        </w:tc>
        <w:tc>
          <w:tcPr>
            <w:tcW w:w="960" w:type="dxa"/>
          </w:tcPr>
          <w:p>
            <w:pPr>
              <w:pStyle w:val="IsiTabel"/>
              <w:suppressAutoHyphens/>
              <w:jc w:val="right"/>
            </w:pPr>
            <w:r>
              <w:t xml:space="preserve">4.915</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Magetan †</w:t>
            </w:r>
          </w:p>
        </w:tc>
        <w:tc>
          <w:tcPr>
            <w:tcW w:w="1168" w:type="dxa"/>
          </w:tcPr>
          <w:p>
            <w:pPr>
              <w:pStyle w:val="IsiTabel"/>
              <w:suppressAutoHyphens/>
              <w:jc w:val="right"/>
            </w:pPr>
            <w:r>
              <w:t xml:space="preserve">23,2</w:t>
            </w:r>
          </w:p>
        </w:tc>
        <w:tc>
          <w:tcPr>
            <w:tcW w:w="904" w:type="dxa"/>
          </w:tcPr>
          <w:p>
            <w:pPr>
              <w:pStyle w:val="IsiTabel"/>
              <w:suppressAutoHyphens/>
              <w:jc w:val="right"/>
            </w:pPr>
            <w:r>
              <w:t xml:space="preserve">385</w:t>
            </w:r>
          </w:p>
        </w:tc>
        <w:tc>
          <w:tcPr>
            <w:tcW w:w="948" w:type="dxa"/>
          </w:tcPr>
          <w:p>
            <w:pPr>
              <w:pStyle w:val="IsiTabel"/>
              <w:suppressAutoHyphens/>
              <w:jc w:val="right"/>
            </w:pPr>
            <w:r>
              <w:t xml:space="preserve">1,4</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294</w:t>
            </w:r>
          </w:p>
        </w:tc>
        <w:tc>
          <w:tcPr>
            <w:tcW w:w="960" w:type="dxa"/>
          </w:tcPr>
          <w:p>
            <w:pPr>
              <w:pStyle w:val="IsiTabel"/>
              <w:suppressAutoHyphens/>
              <w:jc w:val="right"/>
            </w:pPr>
            <w:r>
              <w:t xml:space="preserve">4.259</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Kab. Ngawi †</w:t>
            </w:r>
          </w:p>
        </w:tc>
        <w:tc>
          <w:tcPr>
            <w:tcW w:w="1168" w:type="dxa"/>
          </w:tcPr>
          <w:p>
            <w:pPr>
              <w:pStyle w:val="IsiTabel"/>
              <w:suppressAutoHyphens/>
              <w:jc w:val="right"/>
            </w:pPr>
            <w:r>
              <w:t xml:space="preserve">29,1</w:t>
            </w:r>
          </w:p>
        </w:tc>
        <w:tc>
          <w:tcPr>
            <w:tcW w:w="904" w:type="dxa"/>
          </w:tcPr>
          <w:p>
            <w:pPr>
              <w:pStyle w:val="IsiTabel"/>
              <w:suppressAutoHyphens/>
              <w:jc w:val="right"/>
            </w:pPr>
            <w:r>
              <w:t xml:space="preserve">585</w:t>
            </w:r>
          </w:p>
        </w:tc>
        <w:tc>
          <w:tcPr>
            <w:tcW w:w="948" w:type="dxa"/>
          </w:tcPr>
          <w:p>
            <w:pPr>
              <w:pStyle w:val="IsiTabel"/>
              <w:suppressAutoHyphens/>
              <w:jc w:val="right"/>
            </w:pPr>
            <w:r>
              <w:t xml:space="preserve">1,3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440</w:t>
            </w:r>
          </w:p>
        </w:tc>
        <w:tc>
          <w:tcPr>
            <w:tcW w:w="960" w:type="dxa"/>
          </w:tcPr>
          <w:p>
            <w:pPr>
              <w:pStyle w:val="IsiTabel"/>
              <w:suppressAutoHyphens/>
              <w:jc w:val="right"/>
            </w:pPr>
            <w:r>
              <w:t xml:space="preserve">9.969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Bojonegoro †</w:t>
            </w:r>
          </w:p>
        </w:tc>
        <w:tc>
          <w:tcPr>
            <w:tcW w:w="1168" w:type="dxa"/>
          </w:tcPr>
          <w:p>
            <w:pPr>
              <w:pStyle w:val="IsiTabel"/>
              <w:suppressAutoHyphens/>
              <w:jc w:val="right"/>
            </w:pPr>
            <w:r>
              <w:t xml:space="preserve">43,7</w:t>
            </w:r>
          </w:p>
        </w:tc>
        <w:tc>
          <w:tcPr>
            <w:tcW w:w="904" w:type="dxa"/>
          </w:tcPr>
          <w:p>
            <w:pPr>
              <w:pStyle w:val="IsiTabel"/>
              <w:suppressAutoHyphens/>
              <w:jc w:val="right"/>
            </w:pPr>
            <w:r>
              <w:t xml:space="preserve">386</w:t>
            </w:r>
          </w:p>
        </w:tc>
        <w:tc>
          <w:tcPr>
            <w:tcW w:w="948" w:type="dxa"/>
          </w:tcPr>
          <w:p>
            <w:pPr>
              <w:pStyle w:val="IsiTabel"/>
              <w:suppressAutoHyphens/>
              <w:jc w:val="right"/>
            </w:pPr>
            <w:r>
              <w:t xml:space="preserve">4,6</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319</w:t>
            </w:r>
          </w:p>
        </w:tc>
        <w:tc>
          <w:tcPr>
            <w:tcW w:w="960" w:type="dxa"/>
          </w:tcPr>
          <w:p>
            <w:pPr>
              <w:pStyle w:val="IsiTabel"/>
              <w:suppressAutoHyphens/>
              <w:jc w:val="right"/>
            </w:pPr>
            <w:r>
              <w:t xml:space="preserve">35.257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Tuban †</w:t>
            </w:r>
          </w:p>
        </w:tc>
        <w:tc>
          <w:tcPr>
            <w:tcW w:w="1168" w:type="dxa"/>
          </w:tcPr>
          <w:p>
            <w:pPr>
              <w:pStyle w:val="IsiTabel"/>
              <w:suppressAutoHyphens/>
              <w:jc w:val="right"/>
            </w:pPr>
            <w:r>
              <w:t xml:space="preserve">39,8</w:t>
            </w:r>
          </w:p>
        </w:tc>
        <w:tc>
          <w:tcPr>
            <w:tcW w:w="904" w:type="dxa"/>
          </w:tcPr>
          <w:p>
            <w:pPr>
              <w:pStyle w:val="IsiTabel"/>
              <w:suppressAutoHyphens/>
              <w:jc w:val="right"/>
            </w:pPr>
            <w:r>
              <w:t xml:space="preserve">530</w:t>
            </w:r>
          </w:p>
        </w:tc>
        <w:tc>
          <w:tcPr>
            <w:tcW w:w="948" w:type="dxa"/>
          </w:tcPr>
          <w:p>
            <w:pPr>
              <w:pStyle w:val="IsiTabel"/>
              <w:suppressAutoHyphens/>
              <w:jc w:val="right"/>
            </w:pPr>
            <w:r>
              <w:t xml:space="preserve">4,7</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416</w:t>
            </w:r>
          </w:p>
        </w:tc>
        <w:tc>
          <w:tcPr>
            <w:tcW w:w="960" w:type="dxa"/>
          </w:tcPr>
          <w:p>
            <w:pPr>
              <w:pStyle w:val="IsiTabel"/>
              <w:suppressAutoHyphens/>
              <w:jc w:val="right"/>
            </w:pPr>
            <w:r>
              <w:t xml:space="preserve">21.424</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Lamongan †</w:t>
            </w:r>
          </w:p>
        </w:tc>
        <w:tc>
          <w:tcPr>
            <w:tcW w:w="1168" w:type="dxa"/>
          </w:tcPr>
          <w:p>
            <w:pPr>
              <w:pStyle w:val="IsiTabel"/>
              <w:suppressAutoHyphens/>
              <w:jc w:val="right"/>
            </w:pPr>
            <w:r>
              <w:t xml:space="preserve">44,8</w:t>
            </w:r>
          </w:p>
        </w:tc>
        <w:tc>
          <w:tcPr>
            <w:tcW w:w="904" w:type="dxa"/>
          </w:tcPr>
          <w:p>
            <w:pPr>
              <w:pStyle w:val="IsiTabel"/>
              <w:suppressAutoHyphens/>
              <w:jc w:val="right"/>
            </w:pPr>
            <w:r>
              <w:t xml:space="preserve">784</w:t>
            </w:r>
          </w:p>
        </w:tc>
        <w:tc>
          <w:tcPr>
            <w:tcW w:w="948" w:type="dxa"/>
          </w:tcPr>
          <w:p>
            <w:pPr>
              <w:pStyle w:val="IsiTabel"/>
              <w:suppressAutoHyphens/>
              <w:jc w:val="right"/>
            </w:pPr>
            <w:r>
              <w:t xml:space="preserve">2,3</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596</w:t>
            </w:r>
          </w:p>
        </w:tc>
        <w:tc>
          <w:tcPr>
            <w:tcW w:w="960" w:type="dxa"/>
          </w:tcPr>
          <w:p>
            <w:pPr>
              <w:pStyle w:val="IsiTabel"/>
              <w:suppressAutoHyphens/>
              <w:jc w:val="right"/>
            </w:pPr>
            <w:r>
              <w:t xml:space="preserve">22.627</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Gresik †</w:t>
            </w:r>
          </w:p>
        </w:tc>
        <w:tc>
          <w:tcPr>
            <w:tcW w:w="1168" w:type="dxa"/>
          </w:tcPr>
          <w:p>
            <w:pPr>
              <w:pStyle w:val="IsiTabel"/>
              <w:suppressAutoHyphens/>
              <w:jc w:val="right"/>
            </w:pPr>
            <w:r>
              <w:t xml:space="preserve">43,5</w:t>
            </w:r>
          </w:p>
        </w:tc>
        <w:tc>
          <w:tcPr>
            <w:tcW w:w="904" w:type="dxa"/>
          </w:tcPr>
          <w:p>
            <w:pPr>
              <w:pStyle w:val="IsiTabel"/>
              <w:suppressAutoHyphens/>
              <w:jc w:val="right"/>
            </w:pPr>
            <w:r>
              <w:t xml:space="preserve">360</w:t>
            </w:r>
          </w:p>
        </w:tc>
        <w:tc>
          <w:tcPr>
            <w:tcW w:w="948" w:type="dxa"/>
          </w:tcPr>
          <w:p>
            <w:pPr>
              <w:pStyle w:val="IsiTabel"/>
              <w:suppressAutoHyphens/>
              <w:jc w:val="right"/>
            </w:pPr>
            <w:r>
              <w:t xml:space="preserve">0,6</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296</w:t>
            </w:r>
          </w:p>
        </w:tc>
        <w:tc>
          <w:tcPr>
            <w:tcW w:w="960" w:type="dxa"/>
          </w:tcPr>
          <w:p>
            <w:pPr>
              <w:pStyle w:val="IsiTabel"/>
              <w:suppressAutoHyphens/>
              <w:jc w:val="right"/>
            </w:pPr>
            <w:r>
              <w:t xml:space="preserve">20.462</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Bangkalan †</w:t>
            </w:r>
          </w:p>
        </w:tc>
        <w:tc>
          <w:tcPr>
            <w:tcW w:w="1168" w:type="dxa"/>
          </w:tcPr>
          <w:p>
            <w:pPr>
              <w:pStyle w:val="IsiTabel"/>
              <w:suppressAutoHyphens/>
              <w:jc w:val="right"/>
            </w:pPr>
            <w:r>
              <w:t xml:space="preserve">35,4</w:t>
            </w:r>
          </w:p>
        </w:tc>
        <w:tc>
          <w:tcPr>
            <w:tcW w:w="904" w:type="dxa"/>
          </w:tcPr>
          <w:p>
            <w:pPr>
              <w:pStyle w:val="IsiTabel"/>
              <w:suppressAutoHyphens/>
              <w:jc w:val="right"/>
            </w:pPr>
            <w:r>
              <w:t xml:space="preserve">132</w:t>
            </w:r>
          </w:p>
        </w:tc>
        <w:tc>
          <w:tcPr>
            <w:tcW w:w="948" w:type="dxa"/>
          </w:tcPr>
          <w:p>
            <w:pPr>
              <w:pStyle w:val="IsiTabel"/>
              <w:suppressAutoHyphens/>
              <w:jc w:val="right"/>
            </w:pPr>
            <w:r>
              <w:t xml:space="preserve">2,6</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131</w:t>
            </w:r>
          </w:p>
        </w:tc>
        <w:tc>
          <w:tcPr>
            <w:tcW w:w="960" w:type="dxa"/>
          </w:tcPr>
          <w:p>
            <w:pPr>
              <w:pStyle w:val="IsiTabel"/>
              <w:suppressAutoHyphens/>
              <w:jc w:val="right"/>
            </w:pPr>
            <w:r>
              <w:t xml:space="preserve">752</w:t>
            </w:r>
          </w:p>
        </w:tc>
        <w:tc>
          <w:tcPr>
            <w:tcW w:w="995" w:type="dxa"/>
          </w:tcPr>
          <w:p>
            <w:pPr>
              <w:pStyle w:val="IsiTabel"/>
              <w:suppressAutoHyphens/>
              <w:jc w:val="right"/>
            </w:pPr>
            <w:r>
              <w:t xml:space="preserve">3</w:t>
            </w:r>
          </w:p>
        </w:tc>
      </w:tr>
      <w:tr>
        <w:trPr>
          <w:cantSplit/>
        </w:trPr>
        <w:tc>
          <w:tcPr>
            <w:tcW w:w="1991" w:type="dxa"/>
          </w:tcPr>
          <w:p>
            <w:pPr>
              <w:pStyle w:val="IsiTabel"/>
              <w:suppressAutoHyphens/>
              <w:jc w:val="left"/>
            </w:pPr>
            <w:r>
              <w:t xml:space="preserve">Kab. Sampang †</w:t>
            </w:r>
          </w:p>
        </w:tc>
        <w:tc>
          <w:tcPr>
            <w:tcW w:w="1168" w:type="dxa"/>
          </w:tcPr>
          <w:p>
            <w:pPr>
              <w:pStyle w:val="IsiTabel"/>
              <w:suppressAutoHyphens/>
              <w:jc w:val="right"/>
            </w:pPr>
            <w:r>
              <w:t xml:space="preserve">32,4</w:t>
            </w:r>
          </w:p>
        </w:tc>
        <w:tc>
          <w:tcPr>
            <w:tcW w:w="904" w:type="dxa"/>
          </w:tcPr>
          <w:p>
            <w:pPr>
              <w:pStyle w:val="IsiTabel"/>
              <w:suppressAutoHyphens/>
              <w:jc w:val="right"/>
            </w:pPr>
            <w:r>
              <w:t xml:space="preserve">80</w:t>
            </w:r>
          </w:p>
        </w:tc>
        <w:tc>
          <w:tcPr>
            <w:tcW w:w="948" w:type="dxa"/>
          </w:tcPr>
          <w:p>
            <w:pPr>
              <w:pStyle w:val="IsiTabel"/>
              <w:suppressAutoHyphens/>
              <w:jc w:val="right"/>
            </w:pPr>
            <w:r>
              <w:t xml:space="preserve">2,4</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91</w:t>
            </w:r>
          </w:p>
        </w:tc>
        <w:tc>
          <w:tcPr>
            <w:tcW w:w="960" w:type="dxa"/>
          </w:tcPr>
          <w:p>
            <w:pPr>
              <w:pStyle w:val="IsiTabel"/>
              <w:suppressAutoHyphens/>
              <w:jc w:val="right"/>
            </w:pPr>
            <w:r>
              <w:t xml:space="preserve">875</w:t>
            </w:r>
          </w:p>
        </w:tc>
        <w:tc>
          <w:tcPr>
            <w:tcW w:w="995" w:type="dxa"/>
          </w:tcPr>
          <w:p>
            <w:pPr>
              <w:pStyle w:val="IsiTabel"/>
              <w:suppressAutoHyphens/>
              <w:jc w:val="right"/>
            </w:pPr>
            <w:r>
              <w:t xml:space="preserve">3</w:t>
            </w:r>
          </w:p>
        </w:tc>
      </w:tr>
      <w:tr>
        <w:trPr>
          <w:cantSplit/>
        </w:trPr>
        <w:tc>
          <w:tcPr>
            <w:tcW w:w="1991" w:type="dxa"/>
          </w:tcPr>
          <w:p>
            <w:pPr>
              <w:pStyle w:val="IsiTabel"/>
              <w:suppressAutoHyphens/>
              <w:jc w:val="left"/>
            </w:pPr>
            <w:r>
              <w:t xml:space="preserve">Kab. Pamekasan †</w:t>
            </w:r>
          </w:p>
        </w:tc>
        <w:tc>
          <w:tcPr>
            <w:tcW w:w="1168" w:type="dxa"/>
          </w:tcPr>
          <w:p>
            <w:pPr>
              <w:pStyle w:val="IsiTabel"/>
              <w:suppressAutoHyphens/>
              <w:jc w:val="right"/>
            </w:pPr>
            <w:r>
              <w:t xml:space="preserve">28,6</w:t>
            </w:r>
          </w:p>
        </w:tc>
        <w:tc>
          <w:tcPr>
            <w:tcW w:w="904" w:type="dxa"/>
          </w:tcPr>
          <w:p>
            <w:pPr>
              <w:pStyle w:val="IsiTabel"/>
              <w:suppressAutoHyphens/>
              <w:jc w:val="right"/>
            </w:pPr>
            <w:r>
              <w:t xml:space="preserve">121</w:t>
            </w:r>
          </w:p>
        </w:tc>
        <w:tc>
          <w:tcPr>
            <w:tcW w:w="948" w:type="dxa"/>
          </w:tcPr>
          <w:p>
            <w:pPr>
              <w:pStyle w:val="IsiTabel"/>
              <w:suppressAutoHyphens/>
              <w:jc w:val="right"/>
            </w:pPr>
            <w:r>
              <w:t xml:space="preserve">2,9</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116</w:t>
            </w:r>
          </w:p>
        </w:tc>
        <w:tc>
          <w:tcPr>
            <w:tcW w:w="960" w:type="dxa"/>
          </w:tcPr>
          <w:p>
            <w:pPr>
              <w:pStyle w:val="IsiTabel"/>
              <w:suppressAutoHyphens/>
              <w:jc w:val="right"/>
            </w:pPr>
            <w:r>
              <w:t xml:space="preserve">399</w:t>
            </w:r>
          </w:p>
        </w:tc>
        <w:tc>
          <w:tcPr>
            <w:tcW w:w="995" w:type="dxa"/>
          </w:tcPr>
          <w:p>
            <w:pPr>
              <w:pStyle w:val="IsiTabel"/>
              <w:suppressAutoHyphens/>
              <w:jc w:val="right"/>
            </w:pPr>
            <w:r>
              <w:t xml:space="preserve">4</w:t>
            </w:r>
          </w:p>
        </w:tc>
      </w:tr>
      <w:tr>
        <w:trPr>
          <w:cantSplit/>
        </w:trPr>
        <w:tc>
          <w:tcPr>
            <w:tcW w:w="1991" w:type="dxa"/>
          </w:tcPr>
          <w:p>
            <w:pPr>
              <w:pStyle w:val="IsiTabel"/>
              <w:suppressAutoHyphens/>
              <w:jc w:val="left"/>
            </w:pPr>
            <w:r>
              <w:t xml:space="preserve">Kab. Sumenep †</w:t>
            </w:r>
          </w:p>
        </w:tc>
        <w:tc>
          <w:tcPr>
            <w:tcW w:w="1168" w:type="dxa"/>
          </w:tcPr>
          <w:p>
            <w:pPr>
              <w:pStyle w:val="IsiTabel"/>
              <w:suppressAutoHyphens/>
              <w:jc w:val="right"/>
            </w:pPr>
            <w:r>
              <w:t xml:space="preserve">37,1</w:t>
            </w:r>
          </w:p>
        </w:tc>
        <w:tc>
          <w:tcPr>
            <w:tcW w:w="904" w:type="dxa"/>
          </w:tcPr>
          <w:p>
            <w:pPr>
              <w:pStyle w:val="IsiTabel"/>
              <w:suppressAutoHyphens/>
              <w:jc w:val="right"/>
            </w:pPr>
            <w:r>
              <w:t xml:space="preserve">137</w:t>
            </w:r>
          </w:p>
        </w:tc>
        <w:tc>
          <w:tcPr>
            <w:tcW w:w="948" w:type="dxa"/>
          </w:tcPr>
          <w:p>
            <w:pPr>
              <w:pStyle w:val="IsiTabel"/>
              <w:suppressAutoHyphens/>
              <w:jc w:val="right"/>
            </w:pPr>
            <w:r>
              <w:t xml:space="preserve">4,5</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138</w:t>
            </w:r>
          </w:p>
        </w:tc>
        <w:tc>
          <w:tcPr>
            <w:tcW w:w="960" w:type="dxa"/>
          </w:tcPr>
          <w:p>
            <w:pPr>
              <w:pStyle w:val="IsiTabel"/>
              <w:suppressAutoHyphens/>
              <w:jc w:val="right"/>
            </w:pPr>
            <w:r>
              <w:t xml:space="preserve">1.318</w:t>
            </w:r>
          </w:p>
        </w:tc>
        <w:tc>
          <w:tcPr>
            <w:tcW w:w="995" w:type="dxa"/>
          </w:tcPr>
          <w:p>
            <w:pPr>
              <w:pStyle w:val="IsiTabel"/>
              <w:suppressAutoHyphens/>
              <w:jc w:val="right"/>
            </w:pPr>
            <w:r>
              <w:t xml:space="preserve">2</w:t>
            </w:r>
          </w:p>
        </w:tc>
      </w:tr>
      <w:tr>
        <w:trPr>
          <w:cantSplit/>
        </w:trPr>
        <w:tc>
          <w:tcPr>
            <w:tcW w:w="1991" w:type="dxa"/>
          </w:tcPr>
          <w:p>
            <w:pPr>
              <w:pStyle w:val="IsiTabel"/>
              <w:suppressAutoHyphens/>
              <w:jc w:val="left"/>
            </w:pPr>
            <w:r>
              <w:t xml:space="preserve">Kota Kediri † ‡</w:t>
            </w:r>
          </w:p>
        </w:tc>
        <w:tc>
          <w:tcPr>
            <w:tcW w:w="1168" w:type="dxa"/>
          </w:tcPr>
          <w:p>
            <w:pPr>
              <w:pStyle w:val="IsiTabel"/>
              <w:suppressAutoHyphens/>
              <w:jc w:val="right"/>
            </w:pPr>
            <w:r>
              <w:t xml:space="preserve">12,8</w:t>
            </w:r>
          </w:p>
        </w:tc>
        <w:tc>
          <w:tcPr>
            <w:tcW w:w="904" w:type="dxa"/>
          </w:tcPr>
          <w:p>
            <w:pPr>
              <w:pStyle w:val="IsiTabel"/>
              <w:suppressAutoHyphens/>
              <w:jc w:val="right"/>
            </w:pPr>
            <w:r>
              <w:t xml:space="preserve">36</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38</w:t>
            </w:r>
          </w:p>
        </w:tc>
        <w:tc>
          <w:tcPr>
            <w:tcW w:w="960" w:type="dxa"/>
          </w:tcPr>
          <w:p>
            <w:pPr>
              <w:pStyle w:val="IsiTabel"/>
              <w:suppressAutoHyphens/>
              <w:jc w:val="right"/>
            </w:pPr>
            <w:r>
              <w:t xml:space="preserve">351</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Kota Blitar † ‡</w:t>
            </w:r>
          </w:p>
        </w:tc>
        <w:tc>
          <w:tcPr>
            <w:tcW w:w="1168" w:type="dxa"/>
          </w:tcPr>
          <w:p>
            <w:pPr>
              <w:pStyle w:val="IsiTabel"/>
              <w:suppressAutoHyphens/>
              <w:jc w:val="right"/>
            </w:pPr>
            <w:r>
              <w:t xml:space="preserve">5,8</w:t>
            </w:r>
          </w:p>
        </w:tc>
        <w:tc>
          <w:tcPr>
            <w:tcW w:w="904" w:type="dxa"/>
          </w:tcPr>
          <w:p>
            <w:pPr>
              <w:pStyle w:val="IsiTabel"/>
              <w:suppressAutoHyphens/>
              <w:jc w:val="right"/>
            </w:pPr>
            <w:r>
              <w:t xml:space="preserve">21</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20</w:t>
            </w:r>
          </w:p>
        </w:tc>
        <w:tc>
          <w:tcPr>
            <w:tcW w:w="960" w:type="dxa"/>
          </w:tcPr>
          <w:p>
            <w:pPr>
              <w:pStyle w:val="IsiTabel"/>
              <w:suppressAutoHyphens/>
              <w:jc w:val="right"/>
            </w:pPr>
            <w:r>
              <w:t xml:space="preserve">121</w:t>
            </w:r>
          </w:p>
        </w:tc>
        <w:tc>
          <w:tcPr>
            <w:tcW w:w="995" w:type="dxa"/>
          </w:tcPr>
          <w:p>
            <w:pPr>
              <w:pStyle w:val="IsiTabel"/>
              <w:suppressAutoHyphens/>
              <w:jc w:val="right"/>
            </w:pPr>
            <w:r>
              <w:t xml:space="preserve">1</w:t>
            </w:r>
          </w:p>
        </w:tc>
      </w:tr>
      <w:tr>
        <w:trPr>
          <w:cantSplit/>
        </w:trPr>
        <w:tc>
          <w:tcPr>
            <w:tcW w:w="1991" w:type="dxa"/>
          </w:tcPr>
          <w:p>
            <w:pPr>
              <w:pStyle w:val="IsiTabel"/>
              <w:suppressAutoHyphens/>
              <w:jc w:val="left"/>
            </w:pPr>
            <w:r>
              <w:t xml:space="preserve">Kota Malang † ‡</w:t>
            </w:r>
          </w:p>
        </w:tc>
        <w:tc>
          <w:tcPr>
            <w:tcW w:w="1168" w:type="dxa"/>
          </w:tcPr>
          <w:p>
            <w:pPr>
              <w:pStyle w:val="IsiTabel"/>
              <w:suppressAutoHyphens/>
              <w:jc w:val="right"/>
            </w:pPr>
            <w:r>
              <w:t xml:space="preserve">35,3</w:t>
            </w:r>
          </w:p>
        </w:tc>
        <w:tc>
          <w:tcPr>
            <w:tcW w:w="904" w:type="dxa"/>
          </w:tcPr>
          <w:p>
            <w:pPr>
              <w:pStyle w:val="IsiTabel"/>
              <w:suppressAutoHyphens/>
              <w:jc w:val="right"/>
            </w:pPr>
            <w:r>
              <w:t xml:space="preserve">31</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57</w:t>
            </w:r>
          </w:p>
        </w:tc>
        <w:tc>
          <w:tcPr>
            <w:tcW w:w="960" w:type="dxa"/>
          </w:tcPr>
          <w:p>
            <w:pPr>
              <w:pStyle w:val="IsiTabel"/>
              <w:suppressAutoHyphens/>
              <w:jc w:val="right"/>
            </w:pPr>
            <w:r>
              <w:t xml:space="preserve">845</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Probolinggo † ‡</w:t>
            </w:r>
          </w:p>
        </w:tc>
        <w:tc>
          <w:tcPr>
            <w:tcW w:w="1168" w:type="dxa"/>
          </w:tcPr>
          <w:p>
            <w:pPr>
              <w:pStyle w:val="IsiTabel"/>
              <w:suppressAutoHyphens/>
              <w:jc w:val="right"/>
            </w:pPr>
            <w:r>
              <w:t xml:space="preserve">11,4</w:t>
            </w:r>
          </w:p>
        </w:tc>
        <w:tc>
          <w:tcPr>
            <w:tcW w:w="904" w:type="dxa"/>
          </w:tcPr>
          <w:p>
            <w:pPr>
              <w:pStyle w:val="IsiTabel"/>
              <w:suppressAutoHyphens/>
              <w:jc w:val="right"/>
            </w:pPr>
            <w:r>
              <w:t xml:space="preserve">41</w:t>
            </w:r>
          </w:p>
        </w:tc>
        <w:tc>
          <w:tcPr>
            <w:tcW w:w="948" w:type="dxa"/>
          </w:tcPr>
          <w:p>
            <w:pPr>
              <w:pStyle w:val="IsiTabel"/>
              <w:suppressAutoHyphens/>
              <w:jc w:val="right"/>
            </w:pPr>
            <w:r>
              <w:t xml:space="preserve">0,1</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40</w:t>
            </w:r>
          </w:p>
        </w:tc>
        <w:tc>
          <w:tcPr>
            <w:tcW w:w="960" w:type="dxa"/>
          </w:tcPr>
          <w:p>
            <w:pPr>
              <w:pStyle w:val="IsiTabel"/>
              <w:suppressAutoHyphens/>
              <w:jc w:val="right"/>
            </w:pPr>
            <w:r>
              <w:t xml:space="preserve">-12</w:t>
            </w:r>
          </w:p>
        </w:tc>
        <w:tc>
          <w:tcPr>
            <w:tcW w:w="995" w:type="dxa"/>
          </w:tcPr>
          <w:p>
            <w:pPr>
              <w:pStyle w:val="IsiTabel"/>
              <w:suppressAutoHyphens/>
              <w:jc w:val="right"/>
            </w:pPr>
            <w:r>
              <w:t xml:space="preserve">10</w:t>
            </w:r>
          </w:p>
        </w:tc>
      </w:tr>
      <w:tr>
        <w:trPr>
          <w:cantSplit/>
        </w:trPr>
        <w:tc>
          <w:tcPr>
            <w:tcW w:w="1991" w:type="dxa"/>
          </w:tcPr>
          <w:p>
            <w:pPr>
              <w:pStyle w:val="IsiTabel"/>
              <w:suppressAutoHyphens/>
              <w:jc w:val="left"/>
            </w:pPr>
            <w:r>
              <w:t xml:space="preserve">Kota Pasuruan † ‡</w:t>
            </w:r>
          </w:p>
        </w:tc>
        <w:tc>
          <w:tcPr>
            <w:tcW w:w="1168" w:type="dxa"/>
          </w:tcPr>
          <w:p>
            <w:pPr>
              <w:pStyle w:val="IsiTabel"/>
              <w:suppressAutoHyphens/>
              <w:jc w:val="right"/>
            </w:pPr>
            <w:r>
              <w:t xml:space="preserve">8,5</w:t>
            </w:r>
          </w:p>
        </w:tc>
        <w:tc>
          <w:tcPr>
            <w:tcW w:w="904" w:type="dxa"/>
          </w:tcPr>
          <w:p>
            <w:pPr>
              <w:pStyle w:val="IsiTabel"/>
              <w:suppressAutoHyphens/>
              <w:jc w:val="right"/>
            </w:pPr>
            <w:r>
              <w:t xml:space="preserve">27</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27</w:t>
            </w:r>
          </w:p>
        </w:tc>
        <w:tc>
          <w:tcPr>
            <w:tcW w:w="960" w:type="dxa"/>
          </w:tcPr>
          <w:p>
            <w:pPr>
              <w:pStyle w:val="IsiTabel"/>
              <w:suppressAutoHyphens/>
              <w:jc w:val="right"/>
            </w:pPr>
            <w:r>
              <w:t xml:space="preserve">-6</w:t>
            </w:r>
          </w:p>
        </w:tc>
        <w:tc>
          <w:tcPr>
            <w:tcW w:w="995" w:type="dxa"/>
          </w:tcPr>
          <w:p>
            <w:pPr>
              <w:pStyle w:val="IsiTabel"/>
              <w:suppressAutoHyphens/>
              <w:jc w:val="right"/>
            </w:pPr>
            <w:r>
              <w:t xml:space="preserve">9</w:t>
            </w:r>
          </w:p>
        </w:tc>
      </w:tr>
      <w:tr>
        <w:trPr>
          <w:cantSplit/>
        </w:trPr>
        <w:tc>
          <w:tcPr>
            <w:tcW w:w="1991" w:type="dxa"/>
          </w:tcPr>
          <w:p>
            <w:pPr>
              <w:pStyle w:val="IsiTabel"/>
              <w:suppressAutoHyphens/>
              <w:jc w:val="left"/>
            </w:pPr>
            <w:r>
              <w:t xml:space="preserve">Kota Mojokerto † ‡</w:t>
            </w:r>
          </w:p>
        </w:tc>
        <w:tc>
          <w:tcPr>
            <w:tcW w:w="1168" w:type="dxa"/>
          </w:tcPr>
          <w:p>
            <w:pPr>
              <w:pStyle w:val="IsiTabel"/>
              <w:suppressAutoHyphens/>
              <w:jc w:val="right"/>
            </w:pPr>
            <w:r>
              <w:t xml:space="preserve">6,4</w:t>
            </w:r>
          </w:p>
        </w:tc>
        <w:tc>
          <w:tcPr>
            <w:tcW w:w="904" w:type="dxa"/>
          </w:tcPr>
          <w:p>
            <w:pPr>
              <w:pStyle w:val="IsiTabel"/>
              <w:suppressAutoHyphens/>
              <w:jc w:val="right"/>
            </w:pPr>
            <w:r>
              <w:t xml:space="preserve">11</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14</w:t>
            </w:r>
          </w:p>
        </w:tc>
        <w:tc>
          <w:tcPr>
            <w:tcW w:w="960" w:type="dxa"/>
          </w:tcPr>
          <w:p>
            <w:pPr>
              <w:pStyle w:val="IsiTabel"/>
              <w:suppressAutoHyphens/>
              <w:jc w:val="right"/>
            </w:pPr>
            <w:r>
              <w:t xml:space="preserve">932</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Madiun † ‡</w:t>
            </w:r>
          </w:p>
        </w:tc>
        <w:tc>
          <w:tcPr>
            <w:tcW w:w="1168" w:type="dxa"/>
          </w:tcPr>
          <w:p>
            <w:pPr>
              <w:pStyle w:val="IsiTabel"/>
              <w:suppressAutoHyphens/>
              <w:jc w:val="right"/>
            </w:pPr>
            <w:r>
              <w:t xml:space="preserve">8,9</w:t>
            </w:r>
          </w:p>
        </w:tc>
        <w:tc>
          <w:tcPr>
            <w:tcW w:w="904" w:type="dxa"/>
          </w:tcPr>
          <w:p>
            <w:pPr>
              <w:pStyle w:val="IsiTabel"/>
              <w:suppressAutoHyphens/>
              <w:jc w:val="right"/>
            </w:pPr>
            <w:r>
              <w:t xml:space="preserve">16</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20</w:t>
            </w:r>
          </w:p>
        </w:tc>
        <w:tc>
          <w:tcPr>
            <w:tcW w:w="960" w:type="dxa"/>
          </w:tcPr>
          <w:p>
            <w:pPr>
              <w:pStyle w:val="IsiTabel"/>
              <w:suppressAutoHyphens/>
              <w:jc w:val="right"/>
            </w:pPr>
            <w:r>
              <w:t xml:space="preserve">1.163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Kota Surabaya †</w:t>
            </w:r>
          </w:p>
        </w:tc>
        <w:tc>
          <w:tcPr>
            <w:tcW w:w="1168" w:type="dxa"/>
          </w:tcPr>
          <w:p>
            <w:pPr>
              <w:pStyle w:val="IsiTabel"/>
              <w:suppressAutoHyphens/>
              <w:jc w:val="right"/>
            </w:pPr>
            <w:r>
              <w:t xml:space="preserve">124,0</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124</w:t>
            </w:r>
          </w:p>
        </w:tc>
        <w:tc>
          <w:tcPr>
            <w:tcW w:w="960" w:type="dxa"/>
          </w:tcPr>
          <w:p>
            <w:pPr>
              <w:pStyle w:val="IsiTabel"/>
              <w:suppressAutoHyphens/>
              <w:jc w:val="right"/>
            </w:pPr>
            <w:r>
              <w:t xml:space="preserve">109</w:t>
            </w:r>
          </w:p>
        </w:tc>
        <w:tc>
          <w:tcPr>
            <w:tcW w:w="995" w:type="dxa"/>
          </w:tcPr>
          <w:p>
            <w:pPr>
              <w:pStyle w:val="IsiTabel"/>
              <w:suppressAutoHyphens/>
              <w:jc w:val="right"/>
            </w:pPr>
            <w:r>
              <w:t xml:space="preserve">6</w:t>
            </w:r>
          </w:p>
        </w:tc>
      </w:tr>
      <w:tr>
        <w:trPr>
          <w:cantSplit/>
        </w:trPr>
        <w:tc>
          <w:tcPr>
            <w:tcW w:w="1991" w:type="dxa"/>
          </w:tcPr>
          <w:p>
            <w:pPr>
              <w:pStyle w:val="IsiTabel"/>
              <w:suppressAutoHyphens/>
              <w:jc w:val="left"/>
            </w:pPr>
            <w:r>
              <w:t xml:space="preserve">Kota Batu † ‡</w:t>
            </w:r>
          </w:p>
        </w:tc>
        <w:tc>
          <w:tcPr>
            <w:tcW w:w="1168" w:type="dxa"/>
          </w:tcPr>
          <w:p>
            <w:pPr>
              <w:pStyle w:val="IsiTabel"/>
              <w:suppressAutoHyphens/>
              <w:jc w:val="right"/>
            </w:pPr>
            <w:r>
              <w:t xml:space="preserve">9,3</w:t>
            </w:r>
          </w:p>
        </w:tc>
        <w:tc>
          <w:tcPr>
            <w:tcW w:w="904" w:type="dxa"/>
          </w:tcPr>
          <w:p>
            <w:pPr>
              <w:pStyle w:val="IsiTabel"/>
              <w:suppressAutoHyphens/>
              <w:jc w:val="right"/>
            </w:pPr>
            <w:r>
              <w:t xml:space="preserve">30</w:t>
            </w:r>
          </w:p>
        </w:tc>
        <w:tc>
          <w:tcPr>
            <w:tcW w:w="948" w:type="dxa"/>
          </w:tcPr>
          <w:p>
            <w:pPr>
              <w:pStyle w:val="IsiTabel"/>
              <w:suppressAutoHyphens/>
              <w:jc w:val="right"/>
            </w:pPr>
            <w:r>
              <w:t xml:space="preserve">0,2</w:t>
            </w:r>
          </w:p>
        </w:tc>
        <w:tc>
          <w:tcPr>
            <w:tcW w:w="1088" w:type="dxa"/>
          </w:tcPr>
          <w:p>
            <w:pPr>
              <w:pStyle w:val="IsiTabel"/>
              <w:suppressAutoHyphens/>
              <w:jc w:val="right"/>
            </w:pPr>
            <w:r>
              <w:t xml:space="preserve">–</w:t>
            </w:r>
          </w:p>
        </w:tc>
        <w:tc>
          <w:tcPr>
            <w:tcW w:w="1300" w:type="dxa"/>
          </w:tcPr>
          <w:p>
            <w:pPr>
              <w:pStyle w:val="IsiTabel"/>
              <w:suppressAutoHyphens/>
              <w:jc w:val="right"/>
            </w:pPr>
            <w:r>
              <w:t xml:space="preserve">30</w:t>
            </w:r>
          </w:p>
        </w:tc>
        <w:tc>
          <w:tcPr>
            <w:tcW w:w="960" w:type="dxa"/>
          </w:tcPr>
          <w:p>
            <w:pPr>
              <w:pStyle w:val="IsiTabel"/>
              <w:suppressAutoHyphens/>
              <w:jc w:val="right"/>
            </w:pPr>
            <w:r>
              <w:t xml:space="preserve">325</w:t>
            </w:r>
          </w:p>
        </w:tc>
        <w:tc>
          <w:tcPr>
            <w:tcW w:w="995" w:type="dxa"/>
          </w:tcPr>
          <w:p>
            <w:pPr>
              <w:pStyle w:val="IsiTabel"/>
              <w:suppressAutoHyphens/>
              <w:jc w:val="right"/>
            </w:pPr>
            <w:r>
              <w:t xml:space="preserve">0</w:t>
            </w:r>
          </w:p>
        </w:tc>
      </w:tr>
      <w:tr>
        <w:trPr>
          <w:cantSplit/>
        </w:trPr>
        <w:tc>
          <w:tcPr>
            <w:tcW w:w="9354" w:type="dxa"/>
            <w:gridSpan w:val="8"/>
            <w:shd w:val="clear" w:color="auto" w:fill="E6EAF0"/>
          </w:tcPr>
          <w:p>
            <w:pPr>
              <w:pStyle w:val="IsiTabel"/>
              <w:keepNext/>
              <w:suppressAutoHyphens/>
              <w:ind w:left="0"/>
            </w:pPr>
            <w:r>
              <w:rPr>
                <w:b/>
                <w:bCs/>
              </w:rPr>
              <w:t xml:space="preserve">Banten</w:t>
            </w:r>
          </w:p>
        </w:tc>
      </w:tr>
      <w:tr>
        <w:trPr>
          <w:cantSplit/>
        </w:trPr>
        <w:tc>
          <w:tcPr>
            <w:tcW w:w="1991" w:type="dxa"/>
          </w:tcPr>
          <w:p>
            <w:pPr>
              <w:pStyle w:val="IsiTabel"/>
              <w:suppressAutoHyphens/>
              <w:jc w:val="left"/>
            </w:pPr>
            <w:r>
              <w:t xml:space="preserve">Kab. Pandeglang</w:t>
            </w:r>
          </w:p>
        </w:tc>
        <w:tc>
          <w:tcPr>
            <w:tcW w:w="1168" w:type="dxa"/>
          </w:tcPr>
          <w:p>
            <w:pPr>
              <w:pStyle w:val="IsiTabel"/>
              <w:suppressAutoHyphens/>
              <w:jc w:val="right"/>
            </w:pPr>
            <w:r>
              <w:t xml:space="preserve">52,6</w:t>
            </w:r>
          </w:p>
        </w:tc>
        <w:tc>
          <w:tcPr>
            <w:tcW w:w="904" w:type="dxa"/>
          </w:tcPr>
          <w:p>
            <w:pPr>
              <w:pStyle w:val="IsiTabel"/>
              <w:suppressAutoHyphens/>
              <w:jc w:val="right"/>
            </w:pPr>
            <w:r>
              <w:t xml:space="preserve">455</w:t>
            </w:r>
          </w:p>
        </w:tc>
        <w:tc>
          <w:tcPr>
            <w:tcW w:w="948" w:type="dxa"/>
          </w:tcPr>
          <w:p>
            <w:pPr>
              <w:pStyle w:val="IsiTabel"/>
              <w:suppressAutoHyphens/>
              <w:jc w:val="right"/>
            </w:pPr>
            <w:r>
              <w:t xml:space="preserve">0,4</w:t>
            </w:r>
          </w:p>
        </w:tc>
        <w:tc>
          <w:tcPr>
            <w:tcW w:w="1088" w:type="dxa"/>
          </w:tcPr>
          <w:p>
            <w:pPr>
              <w:pStyle w:val="IsiTabel"/>
              <w:suppressAutoHyphens/>
              <w:jc w:val="right"/>
            </w:pPr>
            <w:r>
              <w:t xml:space="preserve">0,1</w:t>
            </w:r>
          </w:p>
        </w:tc>
        <w:tc>
          <w:tcPr>
            <w:tcW w:w="1300" w:type="dxa"/>
          </w:tcPr>
          <w:p>
            <w:pPr>
              <w:pStyle w:val="IsiTabel"/>
              <w:suppressAutoHyphens/>
              <w:jc w:val="right"/>
            </w:pPr>
            <w:r>
              <w:t xml:space="preserve">372</w:t>
            </w:r>
          </w:p>
        </w:tc>
        <w:tc>
          <w:tcPr>
            <w:tcW w:w="960" w:type="dxa"/>
          </w:tcPr>
          <w:p>
            <w:pPr>
              <w:pStyle w:val="IsiTabel"/>
              <w:suppressAutoHyphens/>
              <w:jc w:val="right"/>
            </w:pPr>
            <w:r>
              <w:t xml:space="preserve">6.433</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Lebak</w:t>
            </w:r>
          </w:p>
        </w:tc>
        <w:tc>
          <w:tcPr>
            <w:tcW w:w="1168" w:type="dxa"/>
          </w:tcPr>
          <w:p>
            <w:pPr>
              <w:pStyle w:val="IsiTabel"/>
              <w:suppressAutoHyphens/>
              <w:jc w:val="right"/>
            </w:pPr>
            <w:r>
              <w:t xml:space="preserve">55,4</w:t>
            </w:r>
          </w:p>
        </w:tc>
        <w:tc>
          <w:tcPr>
            <w:tcW w:w="904" w:type="dxa"/>
          </w:tcPr>
          <w:p>
            <w:pPr>
              <w:pStyle w:val="IsiTabel"/>
              <w:suppressAutoHyphens/>
              <w:jc w:val="right"/>
            </w:pPr>
            <w:r>
              <w:t xml:space="preserve">438</w:t>
            </w:r>
          </w:p>
        </w:tc>
        <w:tc>
          <w:tcPr>
            <w:tcW w:w="948" w:type="dxa"/>
          </w:tcPr>
          <w:p>
            <w:pPr>
              <w:pStyle w:val="IsiTabel"/>
              <w:suppressAutoHyphens/>
              <w:jc w:val="right"/>
            </w:pPr>
            <w:r>
              <w:t xml:space="preserve">0,5</w:t>
            </w:r>
          </w:p>
        </w:tc>
        <w:tc>
          <w:tcPr>
            <w:tcW w:w="1088" w:type="dxa"/>
          </w:tcPr>
          <w:p>
            <w:pPr>
              <w:pStyle w:val="IsiTabel"/>
              <w:suppressAutoHyphens/>
              <w:jc w:val="right"/>
            </w:pPr>
            <w:r>
              <w:t xml:space="preserve">1,3</w:t>
            </w:r>
          </w:p>
        </w:tc>
        <w:tc>
          <w:tcPr>
            <w:tcW w:w="1300" w:type="dxa"/>
          </w:tcPr>
          <w:p>
            <w:pPr>
              <w:pStyle w:val="IsiTabel"/>
              <w:suppressAutoHyphens/>
              <w:jc w:val="right"/>
            </w:pPr>
            <w:r>
              <w:t xml:space="preserve">364</w:t>
            </w:r>
          </w:p>
        </w:tc>
        <w:tc>
          <w:tcPr>
            <w:tcW w:w="960" w:type="dxa"/>
          </w:tcPr>
          <w:p>
            <w:pPr>
              <w:pStyle w:val="IsiTabel"/>
              <w:suppressAutoHyphens/>
              <w:jc w:val="right"/>
            </w:pPr>
            <w:r>
              <w:t xml:space="preserve">8.266</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Tangerang</w:t>
            </w:r>
          </w:p>
        </w:tc>
        <w:tc>
          <w:tcPr>
            <w:tcW w:w="1168" w:type="dxa"/>
          </w:tcPr>
          <w:p>
            <w:pPr>
              <w:pStyle w:val="IsiTabel"/>
              <w:suppressAutoHyphens/>
              <w:jc w:val="right"/>
            </w:pPr>
            <w:r>
              <w:t xml:space="preserve">129,8</w:t>
            </w:r>
          </w:p>
        </w:tc>
        <w:tc>
          <w:tcPr>
            <w:tcW w:w="904" w:type="dxa"/>
          </w:tcPr>
          <w:p>
            <w:pPr>
              <w:pStyle w:val="IsiTabel"/>
              <w:suppressAutoHyphens/>
              <w:jc w:val="right"/>
            </w:pPr>
            <w:r>
              <w:t xml:space="preserve">423</w:t>
            </w:r>
          </w:p>
        </w:tc>
        <w:tc>
          <w:tcPr>
            <w:tcW w:w="948" w:type="dxa"/>
          </w:tcPr>
          <w:p>
            <w:pPr>
              <w:pStyle w:val="IsiTabel"/>
              <w:suppressAutoHyphens/>
              <w:jc w:val="right"/>
            </w:pPr>
            <w:r>
              <w:t xml:space="preserve">0,6</w:t>
            </w:r>
          </w:p>
        </w:tc>
        <w:tc>
          <w:tcPr>
            <w:tcW w:w="1088" w:type="dxa"/>
          </w:tcPr>
          <w:p>
            <w:pPr>
              <w:pStyle w:val="IsiTabel"/>
              <w:suppressAutoHyphens/>
              <w:jc w:val="right"/>
            </w:pPr>
            <w:r>
              <w:t xml:space="preserve">75,4</w:t>
            </w:r>
          </w:p>
        </w:tc>
        <w:tc>
          <w:tcPr>
            <w:tcW w:w="1300" w:type="dxa"/>
          </w:tcPr>
          <w:p>
            <w:pPr>
              <w:pStyle w:val="IsiTabel"/>
              <w:suppressAutoHyphens/>
              <w:jc w:val="right"/>
            </w:pPr>
            <w:r>
              <w:t xml:space="preserve">502</w:t>
            </w:r>
          </w:p>
        </w:tc>
        <w:tc>
          <w:tcPr>
            <w:tcW w:w="960" w:type="dxa"/>
          </w:tcPr>
          <w:p>
            <w:pPr>
              <w:pStyle w:val="IsiTabel"/>
              <w:suppressAutoHyphens/>
              <w:jc w:val="right"/>
            </w:pPr>
            <w:r>
              <w:t xml:space="preserve">1.789</w:t>
            </w:r>
          </w:p>
        </w:tc>
        <w:tc>
          <w:tcPr>
            <w:tcW w:w="995" w:type="dxa"/>
          </w:tcPr>
          <w:p>
            <w:pPr>
              <w:pStyle w:val="IsiTabel"/>
              <w:suppressAutoHyphens/>
              <w:jc w:val="right"/>
            </w:pPr>
            <w:r>
              <w:t xml:space="preserve">0</w:t>
            </w:r>
          </w:p>
        </w:tc>
      </w:tr>
      <w:tr>
        <w:trPr>
          <w:cantSplit/>
        </w:trPr>
        <w:tc>
          <w:tcPr>
            <w:tcW w:w="1991" w:type="dxa"/>
          </w:tcPr>
          <w:p>
            <w:pPr>
              <w:pStyle w:val="IsiTabel"/>
              <w:suppressAutoHyphens/>
              <w:jc w:val="left"/>
            </w:pPr>
            <w:r>
              <w:t xml:space="preserve">Kab. Serang</w:t>
            </w:r>
          </w:p>
        </w:tc>
        <w:tc>
          <w:tcPr>
            <w:tcW w:w="1168" w:type="dxa"/>
          </w:tcPr>
          <w:p>
            <w:pPr>
              <w:pStyle w:val="IsiTabel"/>
              <w:suppressAutoHyphens/>
              <w:jc w:val="right"/>
            </w:pPr>
            <w:r>
              <w:t xml:space="preserve">66,5</w:t>
            </w:r>
          </w:p>
        </w:tc>
        <w:tc>
          <w:tcPr>
            <w:tcW w:w="904" w:type="dxa"/>
          </w:tcPr>
          <w:p>
            <w:pPr>
              <w:pStyle w:val="IsiTabel"/>
              <w:suppressAutoHyphens/>
              <w:jc w:val="right"/>
            </w:pPr>
            <w:r>
              <w:t xml:space="preserve">550</w:t>
            </w:r>
          </w:p>
        </w:tc>
        <w:tc>
          <w:tcPr>
            <w:tcW w:w="948" w:type="dxa"/>
          </w:tcPr>
          <w:p>
            <w:pPr>
              <w:pStyle w:val="IsiTabel"/>
              <w:suppressAutoHyphens/>
              <w:jc w:val="right"/>
            </w:pPr>
            <w:r>
              <w:t xml:space="preserve">0,4</w:t>
            </w:r>
          </w:p>
        </w:tc>
        <w:tc>
          <w:tcPr>
            <w:tcW w:w="1088" w:type="dxa"/>
          </w:tcPr>
          <w:p>
            <w:pPr>
              <w:pStyle w:val="IsiTabel"/>
              <w:suppressAutoHyphens/>
              <w:jc w:val="right"/>
            </w:pPr>
            <w:r>
              <w:t xml:space="preserve">22,2</w:t>
            </w:r>
          </w:p>
        </w:tc>
        <w:tc>
          <w:tcPr>
            <w:tcW w:w="1300" w:type="dxa"/>
          </w:tcPr>
          <w:p>
            <w:pPr>
              <w:pStyle w:val="IsiTabel"/>
              <w:suppressAutoHyphens/>
              <w:jc w:val="right"/>
            </w:pPr>
            <w:r>
              <w:t xml:space="preserve">474</w:t>
            </w:r>
          </w:p>
        </w:tc>
        <w:tc>
          <w:tcPr>
            <w:tcW w:w="960" w:type="dxa"/>
          </w:tcPr>
          <w:p>
            <w:pPr>
              <w:pStyle w:val="IsiTabel"/>
              <w:suppressAutoHyphens/>
              <w:jc w:val="right"/>
            </w:pPr>
            <w:r>
              <w:t xml:space="preserve">4.696</w:t>
            </w:r>
          </w:p>
        </w:tc>
        <w:tc>
          <w:tcPr>
            <w:tcW w:w="995" w:type="dxa"/>
          </w:tcPr>
          <w:p>
            <w:pPr>
              <w:pStyle w:val="IsiTabel"/>
              <w:suppressAutoHyphens/>
              <w:jc w:val="right"/>
            </w:pPr>
            <w:r>
              <w:t xml:space="preserve">0</w:t>
            </w:r>
          </w:p>
        </w:tc>
      </w:tr>
      <w:tr>
        <w:trPr>
          <w:cantSplit/>
        </w:trPr>
        <w:tc>
          <w:tcPr>
            <w:tcW w:w="1991" w:type="dxa"/>
          </w:tcPr>
          <w:p>
            <w:pPr>
              <w:pStyle w:val="IsiTabel"/>
              <w:keepNext/>
              <w:suppressAutoHyphens/>
              <w:jc w:val="left"/>
            </w:pPr>
            <w:bookmarkStart w:id="170" w:name="_Ekor014a"/>
            <w:bookmarkEnd w:id="170"/>
            <w:r>
              <w:t xml:space="preserve">Kota Tangerang ‡</w:t>
            </w:r>
          </w:p>
        </w:tc>
        <w:tc>
          <w:tcPr>
            <w:tcW w:w="1168" w:type="dxa"/>
          </w:tcPr>
          <w:p>
            <w:pPr>
              <w:pStyle w:val="IsiTabel"/>
              <w:keepNext/>
              <w:suppressAutoHyphens/>
              <w:jc w:val="right"/>
            </w:pPr>
            <w:r>
              <w:t xml:space="preserve">100,4</w:t>
            </w:r>
          </w:p>
        </w:tc>
        <w:tc>
          <w:tcPr>
            <w:tcW w:w="904" w:type="dxa"/>
          </w:tcPr>
          <w:p>
            <w:pPr>
              <w:pStyle w:val="IsiTabel"/>
              <w:keepNext/>
              <w:suppressAutoHyphens/>
              <w:jc w:val="right"/>
            </w:pPr>
            <w:r>
              <w:t xml:space="preserve">16</w:t>
            </w:r>
          </w:p>
        </w:tc>
        <w:tc>
          <w:tcPr>
            <w:tcW w:w="948" w:type="dxa"/>
          </w:tcPr>
          <w:p>
            <w:pPr>
              <w:pStyle w:val="IsiTabel"/>
              <w:keepNext/>
              <w:suppressAutoHyphens/>
              <w:jc w:val="right"/>
            </w:pPr>
            <w:r>
              <w:t xml:space="preserve">0,1</w:t>
            </w:r>
          </w:p>
        </w:tc>
        <w:tc>
          <w:tcPr>
            <w:tcW w:w="1088" w:type="dxa"/>
          </w:tcPr>
          <w:p>
            <w:pPr>
              <w:pStyle w:val="IsiTabel"/>
              <w:keepNext/>
              <w:suppressAutoHyphens/>
              <w:jc w:val="right"/>
            </w:pPr>
            <w:r>
              <w:t xml:space="preserve">39,8</w:t>
            </w:r>
          </w:p>
        </w:tc>
        <w:tc>
          <w:tcPr>
            <w:tcW w:w="1300" w:type="dxa"/>
          </w:tcPr>
          <w:p>
            <w:pPr>
              <w:pStyle w:val="IsiTabel"/>
              <w:keepNext/>
              <w:suppressAutoHyphens/>
              <w:jc w:val="right"/>
            </w:pPr>
            <w:r>
              <w:t xml:space="preserve">151</w:t>
            </w:r>
          </w:p>
        </w:tc>
        <w:tc>
          <w:tcPr>
            <w:tcW w:w="960" w:type="dxa"/>
          </w:tcPr>
          <w:p>
            <w:pPr>
              <w:pStyle w:val="IsiTabel"/>
              <w:keepNext/>
              <w:suppressAutoHyphens/>
              <w:jc w:val="right"/>
            </w:pPr>
            <w:r>
              <w:t xml:space="preserve">252</w:t>
            </w:r>
          </w:p>
        </w:tc>
        <w:tc>
          <w:tcPr>
            <w:tcW w:w="995" w:type="dxa"/>
          </w:tcPr>
          <w:p>
            <w:pPr>
              <w:pStyle w:val="IsiTabel"/>
              <w:keepNext/>
              <w:suppressAutoHyphens/>
              <w:jc w:val="right"/>
            </w:pPr>
            <w:r>
              <w:t xml:space="preserve">0</w:t>
            </w:r>
          </w:p>
        </w:tc>
      </w:tr>
      <w:tr>
        <w:trPr>
          <w:cantSplit/>
        </w:trPr>
        <w:tc>
          <w:tcPr>
            <w:tcW w:w="1991" w:type="dxa"/>
          </w:tcPr>
          <w:p>
            <w:pPr>
              <w:pStyle w:val="IsiTabel"/>
              <w:keepNext/>
              <w:suppressAutoHyphens/>
              <w:jc w:val="left"/>
            </w:pPr>
            <w:r>
              <w:t xml:space="preserve">Kota Cilegon ‡</w:t>
            </w:r>
          </w:p>
        </w:tc>
        <w:tc>
          <w:tcPr>
            <w:tcW w:w="1168" w:type="dxa"/>
          </w:tcPr>
          <w:p>
            <w:pPr>
              <w:pStyle w:val="IsiTabel"/>
              <w:keepNext/>
              <w:suppressAutoHyphens/>
              <w:jc w:val="right"/>
            </w:pPr>
            <w:r>
              <w:t xml:space="preserve">21,8</w:t>
            </w:r>
          </w:p>
        </w:tc>
        <w:tc>
          <w:tcPr>
            <w:tcW w:w="904" w:type="dxa"/>
          </w:tcPr>
          <w:p>
            <w:pPr>
              <w:pStyle w:val="IsiTabel"/>
              <w:keepNext/>
              <w:suppressAutoHyphens/>
              <w:jc w:val="right"/>
            </w:pPr>
            <w:r>
              <w:t xml:space="preserve">4</w:t>
            </w:r>
          </w:p>
        </w:tc>
        <w:tc>
          <w:tcPr>
            <w:tcW w:w="948" w:type="dxa"/>
          </w:tcPr>
          <w:p>
            <w:pPr>
              <w:pStyle w:val="IsiTabel"/>
              <w:keepNext/>
              <w:suppressAutoHyphens/>
              <w:jc w:val="right"/>
            </w:pPr>
            <w:r>
              <w:t xml:space="preserve">0,1</w:t>
            </w:r>
          </w:p>
        </w:tc>
        <w:tc>
          <w:tcPr>
            <w:tcW w:w="1088" w:type="dxa"/>
          </w:tcPr>
          <w:p>
            <w:pPr>
              <w:pStyle w:val="IsiTabel"/>
              <w:keepNext/>
              <w:suppressAutoHyphens/>
              <w:jc w:val="right"/>
            </w:pPr>
            <w:r>
              <w:t xml:space="preserve">4,8</w:t>
            </w:r>
          </w:p>
        </w:tc>
        <w:tc>
          <w:tcPr>
            <w:tcW w:w="1300" w:type="dxa"/>
          </w:tcPr>
          <w:p>
            <w:pPr>
              <w:pStyle w:val="IsiTabel"/>
              <w:keepNext/>
              <w:suppressAutoHyphens/>
              <w:jc w:val="right"/>
            </w:pPr>
            <w:r>
              <w:t xml:space="preserve">29</w:t>
            </w:r>
          </w:p>
        </w:tc>
        <w:tc>
          <w:tcPr>
            <w:tcW w:w="960" w:type="dxa"/>
          </w:tcPr>
          <w:p>
            <w:pPr>
              <w:pStyle w:val="IsiTabel"/>
              <w:keepNext/>
              <w:suppressAutoHyphens/>
              <w:jc w:val="right"/>
            </w:pPr>
            <w:r>
              <w:t xml:space="preserve">154</w:t>
            </w:r>
          </w:p>
        </w:tc>
        <w:tc>
          <w:tcPr>
            <w:tcW w:w="995" w:type="dxa"/>
          </w:tcPr>
          <w:p>
            <w:pPr>
              <w:pStyle w:val="IsiTabel"/>
              <w:keepNext/>
              <w:suppressAutoHyphens/>
              <w:jc w:val="right"/>
            </w:pPr>
            <w:r>
              <w:t xml:space="preserve">0</w:t>
            </w:r>
          </w:p>
        </w:tc>
      </w:tr>
      <w:tr>
        <w:trPr>
          <w:cantSplit/>
        </w:trPr>
        <w:tc>
          <w:tcPr>
            <w:tcW w:w="1991" w:type="dxa"/>
          </w:tcPr>
          <w:p>
            <w:pPr>
              <w:pStyle w:val="IsiTabel"/>
              <w:keepNext/>
              <w:suppressAutoHyphens/>
              <w:jc w:val="left"/>
            </w:pPr>
            <w:r>
              <w:t xml:space="preserve">Kota Serang</w:t>
            </w:r>
          </w:p>
        </w:tc>
        <w:tc>
          <w:tcPr>
            <w:tcW w:w="1168" w:type="dxa"/>
          </w:tcPr>
          <w:p>
            <w:pPr>
              <w:pStyle w:val="IsiTabel"/>
              <w:keepNext/>
              <w:suppressAutoHyphens/>
              <w:jc w:val="right"/>
            </w:pPr>
            <w:r>
              <w:t xml:space="preserve">36,4</w:t>
            </w:r>
          </w:p>
        </w:tc>
        <w:tc>
          <w:tcPr>
            <w:tcW w:w="904" w:type="dxa"/>
          </w:tcPr>
          <w:p>
            <w:pPr>
              <w:pStyle w:val="IsiTabel"/>
              <w:keepNext/>
              <w:suppressAutoHyphens/>
              <w:jc w:val="right"/>
            </w:pPr>
            <w:r>
              <w:t xml:space="preserve">57</w:t>
            </w:r>
          </w:p>
        </w:tc>
        <w:tc>
          <w:tcPr>
            <w:tcW w:w="948" w:type="dxa"/>
          </w:tcPr>
          <w:p>
            <w:pPr>
              <w:pStyle w:val="IsiTabel"/>
              <w:keepNext/>
              <w:suppressAutoHyphens/>
              <w:jc w:val="right"/>
            </w:pPr>
            <w:r>
              <w:t xml:space="preserve">0,1</w:t>
            </w:r>
          </w:p>
        </w:tc>
        <w:tc>
          <w:tcPr>
            <w:tcW w:w="1088" w:type="dxa"/>
          </w:tcPr>
          <w:p>
            <w:pPr>
              <w:pStyle w:val="IsiTabel"/>
              <w:keepNext/>
              <w:suppressAutoHyphens/>
              <w:jc w:val="right"/>
            </w:pPr>
            <w:r>
              <w:t xml:space="preserve">0,2</w:t>
            </w:r>
          </w:p>
        </w:tc>
        <w:tc>
          <w:tcPr>
            <w:tcW w:w="1300" w:type="dxa"/>
          </w:tcPr>
          <w:p>
            <w:pPr>
              <w:pStyle w:val="IsiTabel"/>
              <w:keepNext/>
              <w:suppressAutoHyphens/>
              <w:jc w:val="right"/>
            </w:pPr>
            <w:r>
              <w:t xml:space="preserve">76</w:t>
            </w:r>
          </w:p>
        </w:tc>
        <w:tc>
          <w:tcPr>
            <w:tcW w:w="960" w:type="dxa"/>
          </w:tcPr>
          <w:p>
            <w:pPr>
              <w:pStyle w:val="IsiTabel"/>
              <w:keepNext/>
              <w:suppressAutoHyphens/>
              <w:jc w:val="right"/>
            </w:pPr>
            <w:r>
              <w:t xml:space="preserve">490</w:t>
            </w:r>
          </w:p>
        </w:tc>
        <w:tc>
          <w:tcPr>
            <w:tcW w:w="995" w:type="dxa"/>
          </w:tcPr>
          <w:p>
            <w:pPr>
              <w:pStyle w:val="IsiTabel"/>
              <w:keepNext/>
              <w:suppressAutoHyphens/>
              <w:jc w:val="right"/>
            </w:pPr>
            <w:r>
              <w:t xml:space="preserve">0</w:t>
            </w:r>
          </w:p>
        </w:tc>
      </w:tr>
      <w:tr>
        <w:trPr>
          <w:cantSplit/>
        </w:trPr>
        <w:tc>
          <w:tcPr>
            <w:tcW w:w="1991" w:type="dxa"/>
          </w:tcPr>
          <w:p>
            <w:pPr>
              <w:pStyle w:val="IsiTabel"/>
              <w:suppressAutoHyphens/>
              <w:jc w:val="left"/>
            </w:pPr>
            <w:bookmarkStart w:id="171" w:name="_Ekor014z"/>
            <w:bookmarkEnd w:id="171"/>
            <w:r>
              <w:t xml:space="preserve">Kota Tangerang Selatan ‡</w:t>
            </w:r>
          </w:p>
        </w:tc>
        <w:tc>
          <w:tcPr>
            <w:tcW w:w="1168" w:type="dxa"/>
          </w:tcPr>
          <w:p>
            <w:pPr>
              <w:pStyle w:val="IsiTabel"/>
              <w:suppressAutoHyphens/>
              <w:jc w:val="right"/>
            </w:pPr>
            <w:r>
              <w:t xml:space="preserve">79,5</w:t>
            </w:r>
          </w:p>
        </w:tc>
        <w:tc>
          <w:tcPr>
            <w:tcW w:w="904" w:type="dxa"/>
          </w:tcPr>
          <w:p>
            <w:pPr>
              <w:pStyle w:val="IsiTabel"/>
              <w:suppressAutoHyphens/>
              <w:jc w:val="right"/>
            </w:pPr>
            <w:r>
              <w:t xml:space="preserve">0</w:t>
            </w:r>
          </w:p>
        </w:tc>
        <w:tc>
          <w:tcPr>
            <w:tcW w:w="948" w:type="dxa"/>
          </w:tcPr>
          <w:p>
            <w:pPr>
              <w:pStyle w:val="IsiTabel"/>
              <w:suppressAutoHyphens/>
              <w:jc w:val="right"/>
            </w:pPr>
            <w:r>
              <w:t xml:space="preserve">0,0</w:t>
            </w:r>
          </w:p>
        </w:tc>
        <w:tc>
          <w:tcPr>
            <w:tcW w:w="1088" w:type="dxa"/>
          </w:tcPr>
          <w:p>
            <w:pPr>
              <w:pStyle w:val="IsiTabel"/>
              <w:suppressAutoHyphens/>
              <w:jc w:val="right"/>
            </w:pPr>
            <w:r>
              <w:t xml:space="preserve">5,2</w:t>
            </w:r>
          </w:p>
        </w:tc>
        <w:tc>
          <w:tcPr>
            <w:tcW w:w="1300" w:type="dxa"/>
          </w:tcPr>
          <w:p>
            <w:pPr>
              <w:pStyle w:val="IsiTabel"/>
              <w:suppressAutoHyphens/>
              <w:jc w:val="right"/>
            </w:pPr>
            <w:r>
              <w:t xml:space="preserve">85</w:t>
            </w:r>
          </w:p>
        </w:tc>
        <w:tc>
          <w:tcPr>
            <w:tcW w:w="960" w:type="dxa"/>
          </w:tcPr>
          <w:p>
            <w:pPr>
              <w:pStyle w:val="IsiTabel"/>
              <w:suppressAutoHyphens/>
              <w:jc w:val="right"/>
            </w:pPr>
            <w:r>
              <w:t xml:space="preserve">723</w:t>
            </w:r>
          </w:p>
        </w:tc>
        <w:tc>
          <w:tcPr>
            <w:tcW w:w="995" w:type="dxa"/>
          </w:tcPr>
          <w:p>
            <w:pPr>
              <w:pStyle w:val="IsiTabel"/>
              <w:suppressAutoHyphens/>
              <w:jc w:val="right"/>
            </w:pPr>
            <w:r>
              <w:t xml:space="preserve">0</w:t>
            </w:r>
          </w:p>
        </w:tc>
      </w:tr>
    </w:tbl>
    <w:p>
      <w:pPr>
        <w:pStyle w:val="Sumber"/>
        <w:spacing w:after="40"/>
      </w:pPr>
      <w:r>
        <w:rPr>
          <w:b/>
          <w:bCs/>
          <w:color w:val="6B7280"/>
          <w:sz w:val="17"/>
          <w:szCs w:val="17"/>
        </w:rPr>
        <w:t xml:space="preserve">Sumber: </w:t>
      </w:r>
      <w:r>
        <w:rPr>
          <w:color w:val="6B7280"/>
          <w:sz w:val="17"/>
          <w:szCs w:val="17"/>
        </w:rPr>
        <w:t xml:space="preserve">Pengolahan data Pantau Bencana dari WorldPop, BPS, Permen PUPR 14/PRT/M/2015, dan koefisien SNI Neraca Sumber Daya Air 2002</w:t>
      </w:r>
      <w:r>
        <w:rPr>
          <w:color w:val="6B7280"/>
          <w:sz w:val="17"/>
          <w:szCs w:val="17"/>
        </w:rPr>
        <w:t xml:space="preserve"> </w:t>
      </w:r>
      <w:r>
        <w:rPr>
          <w:b/>
          <w:bCs/>
          <w:color w:val="1A1A1A"/>
          <w:sz w:val="16"/>
          <w:szCs w:val="16"/>
          <w:bdr w:val="single" w:sz="6" w:space="0" w:color="D9600B"/>
        </w:rPr>
        <w:t xml:space="preserve">  Estimasi model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Industri "–" = data tenaga kerja industri BPS tidak tersedia; irigasi = kebutuhan potensial gaya KP-01.</w:t>
      </w:r>
    </w:p>
    <w:p>
      <w:pPr>
        <w:pStyle w:val="JudulLampiran"/>
      </w:pPr>
      <w:bookmarkStart w:id="173" w:name="_Toc00072"/>
      <w:bookmarkStart w:id="172" w:name="_Ref0018"/>
      <w:r>
        <w:t xml:space="preserve">Lampiran B</w:t>
      </w:r>
      <w:bookmarkEnd w:id="172"/>
      <w:r>
        <w:t xml:space="preserve">. Validasi Debit Muara</w:t>
      </w:r>
      <w:bookmarkEnd w:id="173"/>
    </w:p>
    <w:p>
      <w:pPr>
        <w:pStyle w:val="Isi"/>
      </w:pPr>
      <w:r>
        <w:t xml:space="preserve">Debit model dibandingkan dengan debit GloFAS versi 4 di sel sungai terdekat muara perkiraan, periode 1991–2024 </w:t>
      </w:r>
      <w:r>
        <w:t xml:space="preserve">(Copernicus Emergency Management Service, 2026)</w:t>
      </w:r>
      <w:r>
        <w:t xml:space="preserve">. Kalibrasi dan validasi memakai GloFAS yang sama di </w:t>
      </w:r>
      <w:r>
        <w:t xml:space="preserve">12</w:t>
      </w:r>
      <w:r>
        <w:t xml:space="preserve"> muara ini, sehingga tabel menunjukkan konsistensi antara dua model dan belum menjadi uji lawan pengukuran </w:t>
      </w:r>
      <w:r>
        <w:t xml:space="preserve">(Pantau Bencana, 2026c)</w:t>
      </w:r>
      <w:r>
        <w:t xml:space="preserve">.</w:t>
      </w:r>
    </w:p>
    <w:p>
      <w:pPr>
        <w:pStyle w:val="Caption"/>
      </w:pPr>
      <w:bookmarkStart w:id="175" w:name="_Toc00073"/>
      <w:bookmarkStart w:id="174" w:name="_Ref0057"/>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74"/>
      <w:r>
        <w:rPr>
          <w:b/>
          <w:bCs/>
          <w:color w:val="051C2C"/>
        </w:rPr>
        <w:t xml:space="preserve"> </w:t>
      </w:r>
      <w:r>
        <w:t xml:space="preserve">Debit model dan GloFAS di dua belas muara sungai besar Pulau Jawa, rerata 1991–2024 (m³ per detik)</w:t>
      </w:r>
      <w:bookmarkEnd w:id="17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87"/>
        <w:gridCol w:w="1079"/>
        <w:gridCol w:w="1079"/>
        <w:gridCol w:w="1079"/>
        <w:gridCol w:w="1048"/>
        <w:gridCol w:w="1048"/>
        <w:gridCol w:w="1048"/>
        <w:gridCol w:w="1086"/>
      </w:tblGrid>
      <w:tr>
        <w:trPr>
          <w:cantSplit/>
          <w:tblHeader/>
        </w:trPr>
        <w:tc>
          <w:tcPr>
            <w:tcW w:w="1887" w:type="dxa"/>
            <w:tcBorders>
              <w:bottom w:val="single" w:sz="8" w:space="0" w:color="6B7280"/>
            </w:tcBorders>
            <w:vAlign w:val="bottom"/>
          </w:tcPr>
          <w:p>
            <w:pPr>
              <w:pStyle w:val="KepalaTabel"/>
              <w:suppressAutoHyphens/>
            </w:pPr>
            <w:r>
              <w:rPr>
                <w:b/>
                <w:bCs/>
                <w:color w:val="6B7280"/>
                <w:sz w:val="17"/>
                <w:szCs w:val="17"/>
              </w:rPr>
              <w:t xml:space="preserve">SUNGAI</w:t>
            </w:r>
          </w:p>
        </w:tc>
        <w:tc>
          <w:tcPr>
            <w:tcW w:w="1079" w:type="dxa"/>
            <w:tcBorders>
              <w:bottom w:val="single" w:sz="8" w:space="0" w:color="6B7280"/>
            </w:tcBorders>
            <w:vAlign w:val="bottom"/>
          </w:tcPr>
          <w:p>
            <w:pPr>
              <w:pStyle w:val="KepalaTabel"/>
              <w:suppressAutoHyphens/>
            </w:pPr>
            <w:r>
              <w:rPr>
                <w:b/>
                <w:bCs/>
                <w:color w:val="6B7280"/>
                <w:sz w:val="17"/>
                <w:szCs w:val="17"/>
              </w:rPr>
              <w:t xml:space="preserve">MODEL TAHUNAN</w:t>
            </w:r>
          </w:p>
        </w:tc>
        <w:tc>
          <w:tcPr>
            <w:tcW w:w="1079" w:type="dxa"/>
            <w:tcBorders>
              <w:bottom w:val="single" w:sz="8" w:space="0" w:color="6B7280"/>
            </w:tcBorders>
            <w:vAlign w:val="bottom"/>
          </w:tcPr>
          <w:p>
            <w:pPr>
              <w:pStyle w:val="KepalaTabel"/>
              <w:suppressAutoHyphens/>
            </w:pPr>
            <w:r>
              <w:rPr>
                <w:b/>
                <w:bCs/>
                <w:color w:val="6B7280"/>
                <w:sz w:val="17"/>
                <w:szCs w:val="17"/>
              </w:rPr>
              <w:t xml:space="preserve">GLOFAS TAHUNAN</w:t>
            </w:r>
          </w:p>
        </w:tc>
        <w:tc>
          <w:tcPr>
            <w:tcW w:w="1079" w:type="dxa"/>
            <w:tcBorders>
              <w:bottom w:val="single" w:sz="8" w:space="0" w:color="6B7280"/>
            </w:tcBorders>
            <w:vAlign w:val="bottom"/>
          </w:tcPr>
          <w:p>
            <w:pPr>
              <w:pStyle w:val="KepalaTabel"/>
              <w:suppressAutoHyphens/>
            </w:pPr>
            <w:r>
              <w:rPr>
                <w:b/>
                <w:bCs/>
                <w:color w:val="6B7280"/>
                <w:sz w:val="17"/>
                <w:szCs w:val="17"/>
              </w:rPr>
              <w:t xml:space="preserve">RASIO TAHUNAN</w:t>
            </w:r>
          </w:p>
        </w:tc>
        <w:tc>
          <w:tcPr>
            <w:tcW w:w="1048" w:type="dxa"/>
            <w:tcBorders>
              <w:bottom w:val="single" w:sz="8" w:space="0" w:color="6B7280"/>
            </w:tcBorders>
            <w:vAlign w:val="bottom"/>
          </w:tcPr>
          <w:p>
            <w:pPr>
              <w:pStyle w:val="KepalaTabel"/>
              <w:suppressAutoHyphens/>
            </w:pPr>
            <w:r>
              <w:rPr>
                <w:b/>
                <w:bCs/>
                <w:color w:val="6B7280"/>
                <w:sz w:val="17"/>
                <w:szCs w:val="17"/>
              </w:rPr>
              <w:t xml:space="preserve">MODEL JUN–OKT</w:t>
            </w:r>
          </w:p>
        </w:tc>
        <w:tc>
          <w:tcPr>
            <w:tcW w:w="1048" w:type="dxa"/>
            <w:tcBorders>
              <w:bottom w:val="single" w:sz="8" w:space="0" w:color="6B7280"/>
            </w:tcBorders>
            <w:vAlign w:val="bottom"/>
          </w:tcPr>
          <w:p>
            <w:pPr>
              <w:pStyle w:val="KepalaTabel"/>
              <w:suppressAutoHyphens/>
            </w:pPr>
            <w:r>
              <w:rPr>
                <w:b/>
                <w:bCs/>
                <w:color w:val="6B7280"/>
                <w:sz w:val="17"/>
                <w:szCs w:val="17"/>
              </w:rPr>
              <w:t xml:space="preserve">GLOFAS JUN–OKT</w:t>
            </w:r>
          </w:p>
        </w:tc>
        <w:tc>
          <w:tcPr>
            <w:tcW w:w="1048" w:type="dxa"/>
            <w:tcBorders>
              <w:bottom w:val="single" w:sz="8" w:space="0" w:color="6B7280"/>
            </w:tcBorders>
            <w:vAlign w:val="bottom"/>
          </w:tcPr>
          <w:p>
            <w:pPr>
              <w:pStyle w:val="KepalaTabel"/>
              <w:suppressAutoHyphens/>
            </w:pPr>
            <w:r>
              <w:rPr>
                <w:b/>
                <w:bCs/>
                <w:color w:val="6B7280"/>
                <w:sz w:val="17"/>
                <w:szCs w:val="17"/>
              </w:rPr>
              <w:t xml:space="preserve">RASIO JUN–OKT</w:t>
            </w:r>
          </w:p>
        </w:tc>
        <w:tc>
          <w:tcPr>
            <w:tcW w:w="1086" w:type="dxa"/>
            <w:tcBorders>
              <w:bottom w:val="single" w:sz="8" w:space="0" w:color="6B7280"/>
            </w:tcBorders>
            <w:vAlign w:val="bottom"/>
          </w:tcPr>
          <w:p>
            <w:pPr>
              <w:pStyle w:val="KepalaTabel"/>
              <w:suppressAutoHyphens/>
            </w:pPr>
            <w:r>
              <w:rPr>
                <w:b/>
                <w:bCs/>
                <w:color w:val="6B7280"/>
                <w:sz w:val="17"/>
                <w:szCs w:val="17"/>
              </w:rPr>
              <w:t xml:space="preserve">KORELASI BULANAN</w:t>
            </w:r>
          </w:p>
        </w:tc>
      </w:tr>
      <w:tr>
        <w:trPr>
          <w:cantSplit/>
        </w:trPr>
        <w:tc>
          <w:tcPr>
            <w:tcW w:w="1887" w:type="dxa"/>
          </w:tcPr>
          <w:p>
            <w:pPr>
              <w:pStyle w:val="IsiTabel"/>
              <w:suppressAutoHyphens/>
              <w:jc w:val="left"/>
            </w:pPr>
            <w:r>
              <w:t xml:space="preserve">Bengawan Solo</w:t>
            </w:r>
          </w:p>
        </w:tc>
        <w:tc>
          <w:tcPr>
            <w:tcW w:w="1079" w:type="dxa"/>
          </w:tcPr>
          <w:p>
            <w:pPr>
              <w:pStyle w:val="IsiTabel"/>
              <w:suppressAutoHyphens/>
              <w:jc w:val="right"/>
            </w:pPr>
            <w:r>
              <w:t xml:space="preserve">454,3</w:t>
            </w:r>
          </w:p>
        </w:tc>
        <w:tc>
          <w:tcPr>
            <w:tcW w:w="1079" w:type="dxa"/>
          </w:tcPr>
          <w:p>
            <w:pPr>
              <w:pStyle w:val="IsiTabel"/>
              <w:suppressAutoHyphens/>
              <w:jc w:val="right"/>
            </w:pPr>
            <w:r>
              <w:t xml:space="preserve">503,7</w:t>
            </w:r>
          </w:p>
        </w:tc>
        <w:tc>
          <w:tcPr>
            <w:tcW w:w="1079" w:type="dxa"/>
          </w:tcPr>
          <w:p>
            <w:pPr>
              <w:pStyle w:val="IsiTabel"/>
              <w:suppressAutoHyphens/>
              <w:jc w:val="right"/>
            </w:pPr>
            <w:r>
              <w:t xml:space="preserve">0,90</w:t>
            </w:r>
          </w:p>
        </w:tc>
        <w:tc>
          <w:tcPr>
            <w:tcW w:w="1048" w:type="dxa"/>
          </w:tcPr>
          <w:p>
            <w:pPr>
              <w:pStyle w:val="IsiTabel"/>
              <w:suppressAutoHyphens/>
              <w:jc w:val="right"/>
            </w:pPr>
            <w:r>
              <w:t xml:space="preserve">89,5</w:t>
            </w:r>
          </w:p>
        </w:tc>
        <w:tc>
          <w:tcPr>
            <w:tcW w:w="1048" w:type="dxa"/>
          </w:tcPr>
          <w:p>
            <w:pPr>
              <w:pStyle w:val="IsiTabel"/>
              <w:suppressAutoHyphens/>
              <w:jc w:val="right"/>
            </w:pPr>
            <w:r>
              <w:t xml:space="preserve">86,3</w:t>
            </w:r>
          </w:p>
        </w:tc>
        <w:tc>
          <w:tcPr>
            <w:tcW w:w="1048" w:type="dxa"/>
          </w:tcPr>
          <w:p>
            <w:pPr>
              <w:pStyle w:val="IsiTabel"/>
              <w:suppressAutoHyphens/>
              <w:jc w:val="right"/>
            </w:pPr>
            <w:r>
              <w:t xml:space="preserve">1,04</w:t>
            </w:r>
          </w:p>
        </w:tc>
        <w:tc>
          <w:tcPr>
            <w:tcW w:w="1086" w:type="dxa"/>
          </w:tcPr>
          <w:p>
            <w:pPr>
              <w:pStyle w:val="IsiTabel"/>
              <w:suppressAutoHyphens/>
              <w:jc w:val="right"/>
            </w:pPr>
            <w:r>
              <w:t xml:space="preserve">0,87</w:t>
            </w:r>
          </w:p>
        </w:tc>
      </w:tr>
      <w:tr>
        <w:trPr>
          <w:cantSplit/>
        </w:trPr>
        <w:tc>
          <w:tcPr>
            <w:tcW w:w="1887" w:type="dxa"/>
          </w:tcPr>
          <w:p>
            <w:pPr>
              <w:pStyle w:val="IsiTabel"/>
              <w:suppressAutoHyphens/>
              <w:jc w:val="left"/>
            </w:pPr>
            <w:r>
              <w:t xml:space="preserve">Brantas (Porong)</w:t>
            </w:r>
          </w:p>
        </w:tc>
        <w:tc>
          <w:tcPr>
            <w:tcW w:w="1079" w:type="dxa"/>
          </w:tcPr>
          <w:p>
            <w:pPr>
              <w:pStyle w:val="IsiTabel"/>
              <w:suppressAutoHyphens/>
              <w:jc w:val="right"/>
            </w:pPr>
            <w:r>
              <w:t xml:space="preserve">303,6</w:t>
            </w:r>
          </w:p>
        </w:tc>
        <w:tc>
          <w:tcPr>
            <w:tcW w:w="1079" w:type="dxa"/>
          </w:tcPr>
          <w:p>
            <w:pPr>
              <w:pStyle w:val="IsiTabel"/>
              <w:suppressAutoHyphens/>
              <w:jc w:val="right"/>
            </w:pPr>
            <w:r>
              <w:t xml:space="preserve">440,9</w:t>
            </w:r>
          </w:p>
        </w:tc>
        <w:tc>
          <w:tcPr>
            <w:tcW w:w="1079" w:type="dxa"/>
          </w:tcPr>
          <w:p>
            <w:pPr>
              <w:pStyle w:val="IsiTabel"/>
              <w:suppressAutoHyphens/>
              <w:jc w:val="right"/>
            </w:pPr>
            <w:r>
              <w:t xml:space="preserve">0,69</w:t>
            </w:r>
          </w:p>
        </w:tc>
        <w:tc>
          <w:tcPr>
            <w:tcW w:w="1048" w:type="dxa"/>
          </w:tcPr>
          <w:p>
            <w:pPr>
              <w:pStyle w:val="IsiTabel"/>
              <w:suppressAutoHyphens/>
              <w:jc w:val="right"/>
            </w:pPr>
            <w:r>
              <w:t xml:space="preserve">43,8</w:t>
            </w:r>
          </w:p>
        </w:tc>
        <w:tc>
          <w:tcPr>
            <w:tcW w:w="1048" w:type="dxa"/>
          </w:tcPr>
          <w:p>
            <w:pPr>
              <w:pStyle w:val="IsiTabel"/>
              <w:suppressAutoHyphens/>
              <w:jc w:val="right"/>
            </w:pPr>
            <w:r>
              <w:t xml:space="preserve">80,2</w:t>
            </w:r>
          </w:p>
        </w:tc>
        <w:tc>
          <w:tcPr>
            <w:tcW w:w="1048" w:type="dxa"/>
          </w:tcPr>
          <w:p>
            <w:pPr>
              <w:pStyle w:val="IsiTabel"/>
              <w:suppressAutoHyphens/>
              <w:jc w:val="right"/>
            </w:pPr>
            <w:r>
              <w:t xml:space="preserve">0,55</w:t>
            </w:r>
          </w:p>
        </w:tc>
        <w:tc>
          <w:tcPr>
            <w:tcW w:w="1086" w:type="dxa"/>
          </w:tcPr>
          <w:p>
            <w:pPr>
              <w:pStyle w:val="IsiTabel"/>
              <w:suppressAutoHyphens/>
              <w:jc w:val="right"/>
            </w:pPr>
            <w:r>
              <w:t xml:space="preserve">0,86</w:t>
            </w:r>
          </w:p>
        </w:tc>
      </w:tr>
      <w:tr>
        <w:trPr>
          <w:cantSplit/>
        </w:trPr>
        <w:tc>
          <w:tcPr>
            <w:tcW w:w="1887" w:type="dxa"/>
          </w:tcPr>
          <w:p>
            <w:pPr>
              <w:pStyle w:val="IsiTabel"/>
              <w:suppressAutoHyphens/>
              <w:jc w:val="left"/>
            </w:pPr>
            <w:r>
              <w:t xml:space="preserve">Citarum</w:t>
            </w:r>
          </w:p>
        </w:tc>
        <w:tc>
          <w:tcPr>
            <w:tcW w:w="1079" w:type="dxa"/>
          </w:tcPr>
          <w:p>
            <w:pPr>
              <w:pStyle w:val="IsiTabel"/>
              <w:suppressAutoHyphens/>
              <w:jc w:val="right"/>
            </w:pPr>
            <w:r>
              <w:t xml:space="preserve">304,5</w:t>
            </w:r>
          </w:p>
        </w:tc>
        <w:tc>
          <w:tcPr>
            <w:tcW w:w="1079" w:type="dxa"/>
          </w:tcPr>
          <w:p>
            <w:pPr>
              <w:pStyle w:val="IsiTabel"/>
              <w:suppressAutoHyphens/>
              <w:jc w:val="right"/>
            </w:pPr>
            <w:r>
              <w:t xml:space="preserve">326,9</w:t>
            </w:r>
          </w:p>
        </w:tc>
        <w:tc>
          <w:tcPr>
            <w:tcW w:w="1079" w:type="dxa"/>
          </w:tcPr>
          <w:p>
            <w:pPr>
              <w:pStyle w:val="IsiTabel"/>
              <w:suppressAutoHyphens/>
              <w:jc w:val="right"/>
            </w:pPr>
            <w:r>
              <w:t xml:space="preserve">0,93</w:t>
            </w:r>
          </w:p>
        </w:tc>
        <w:tc>
          <w:tcPr>
            <w:tcW w:w="1048" w:type="dxa"/>
          </w:tcPr>
          <w:p>
            <w:pPr>
              <w:pStyle w:val="IsiTabel"/>
              <w:suppressAutoHyphens/>
              <w:jc w:val="right"/>
            </w:pPr>
            <w:r>
              <w:t xml:space="preserve">234,7</w:t>
            </w:r>
          </w:p>
        </w:tc>
        <w:tc>
          <w:tcPr>
            <w:tcW w:w="1048" w:type="dxa"/>
          </w:tcPr>
          <w:p>
            <w:pPr>
              <w:pStyle w:val="IsiTabel"/>
              <w:suppressAutoHyphens/>
              <w:jc w:val="right"/>
            </w:pPr>
            <w:r>
              <w:t xml:space="preserve">178,4</w:t>
            </w:r>
          </w:p>
        </w:tc>
        <w:tc>
          <w:tcPr>
            <w:tcW w:w="1048" w:type="dxa"/>
          </w:tcPr>
          <w:p>
            <w:pPr>
              <w:pStyle w:val="IsiTabel"/>
              <w:suppressAutoHyphens/>
              <w:jc w:val="right"/>
            </w:pPr>
            <w:r>
              <w:t xml:space="preserve">1,32</w:t>
            </w:r>
          </w:p>
        </w:tc>
        <w:tc>
          <w:tcPr>
            <w:tcW w:w="1086" w:type="dxa"/>
          </w:tcPr>
          <w:p>
            <w:pPr>
              <w:pStyle w:val="IsiTabel"/>
              <w:suppressAutoHyphens/>
              <w:jc w:val="right"/>
            </w:pPr>
            <w:r>
              <w:t xml:space="preserve">0,61</w:t>
            </w:r>
          </w:p>
        </w:tc>
      </w:tr>
      <w:tr>
        <w:trPr>
          <w:cantSplit/>
        </w:trPr>
        <w:tc>
          <w:tcPr>
            <w:tcW w:w="1887" w:type="dxa"/>
          </w:tcPr>
          <w:p>
            <w:pPr>
              <w:pStyle w:val="IsiTabel"/>
              <w:suppressAutoHyphens/>
              <w:jc w:val="left"/>
            </w:pPr>
            <w:r>
              <w:t xml:space="preserve">Citanduy</w:t>
            </w:r>
          </w:p>
        </w:tc>
        <w:tc>
          <w:tcPr>
            <w:tcW w:w="1079" w:type="dxa"/>
          </w:tcPr>
          <w:p>
            <w:pPr>
              <w:pStyle w:val="IsiTabel"/>
              <w:suppressAutoHyphens/>
              <w:jc w:val="right"/>
            </w:pPr>
            <w:r>
              <w:t xml:space="preserve">234,8</w:t>
            </w:r>
          </w:p>
        </w:tc>
        <w:tc>
          <w:tcPr>
            <w:tcW w:w="1079" w:type="dxa"/>
          </w:tcPr>
          <w:p>
            <w:pPr>
              <w:pStyle w:val="IsiTabel"/>
              <w:suppressAutoHyphens/>
              <w:jc w:val="right"/>
            </w:pPr>
            <w:r>
              <w:t xml:space="preserve">225,1</w:t>
            </w:r>
          </w:p>
        </w:tc>
        <w:tc>
          <w:tcPr>
            <w:tcW w:w="1079" w:type="dxa"/>
          </w:tcPr>
          <w:p>
            <w:pPr>
              <w:pStyle w:val="IsiTabel"/>
              <w:suppressAutoHyphens/>
              <w:jc w:val="right"/>
            </w:pPr>
            <w:r>
              <w:t xml:space="preserve">1,04</w:t>
            </w:r>
          </w:p>
        </w:tc>
        <w:tc>
          <w:tcPr>
            <w:tcW w:w="1048" w:type="dxa"/>
          </w:tcPr>
          <w:p>
            <w:pPr>
              <w:pStyle w:val="IsiTabel"/>
              <w:suppressAutoHyphens/>
              <w:jc w:val="right"/>
            </w:pPr>
            <w:r>
              <w:t xml:space="preserve">104,5</w:t>
            </w:r>
          </w:p>
        </w:tc>
        <w:tc>
          <w:tcPr>
            <w:tcW w:w="1048" w:type="dxa"/>
          </w:tcPr>
          <w:p>
            <w:pPr>
              <w:pStyle w:val="IsiTabel"/>
              <w:suppressAutoHyphens/>
              <w:jc w:val="right"/>
            </w:pPr>
            <w:r>
              <w:t xml:space="preserve">61,3</w:t>
            </w:r>
          </w:p>
        </w:tc>
        <w:tc>
          <w:tcPr>
            <w:tcW w:w="1048" w:type="dxa"/>
          </w:tcPr>
          <w:p>
            <w:pPr>
              <w:pStyle w:val="IsiTabel"/>
              <w:suppressAutoHyphens/>
              <w:jc w:val="right"/>
            </w:pPr>
            <w:r>
              <w:t xml:space="preserve">1,70</w:t>
            </w:r>
          </w:p>
        </w:tc>
        <w:tc>
          <w:tcPr>
            <w:tcW w:w="1086" w:type="dxa"/>
          </w:tcPr>
          <w:p>
            <w:pPr>
              <w:pStyle w:val="IsiTabel"/>
              <w:suppressAutoHyphens/>
              <w:jc w:val="right"/>
            </w:pPr>
            <w:r>
              <w:t xml:space="preserve">0,82</w:t>
            </w:r>
          </w:p>
        </w:tc>
      </w:tr>
      <w:tr>
        <w:trPr>
          <w:cantSplit/>
        </w:trPr>
        <w:tc>
          <w:tcPr>
            <w:tcW w:w="1887" w:type="dxa"/>
          </w:tcPr>
          <w:p>
            <w:pPr>
              <w:pStyle w:val="IsiTabel"/>
              <w:suppressAutoHyphens/>
              <w:jc w:val="left"/>
            </w:pPr>
            <w:r>
              <w:t xml:space="preserve">Serayu</w:t>
            </w:r>
          </w:p>
        </w:tc>
        <w:tc>
          <w:tcPr>
            <w:tcW w:w="1079" w:type="dxa"/>
          </w:tcPr>
          <w:p>
            <w:pPr>
              <w:pStyle w:val="IsiTabel"/>
              <w:suppressAutoHyphens/>
              <w:jc w:val="right"/>
            </w:pPr>
            <w:r>
              <w:t xml:space="preserve">268,3</w:t>
            </w:r>
          </w:p>
        </w:tc>
        <w:tc>
          <w:tcPr>
            <w:tcW w:w="1079" w:type="dxa"/>
          </w:tcPr>
          <w:p>
            <w:pPr>
              <w:pStyle w:val="IsiTabel"/>
              <w:suppressAutoHyphens/>
              <w:jc w:val="right"/>
            </w:pPr>
            <w:r>
              <w:t xml:space="preserve">249,3</w:t>
            </w:r>
          </w:p>
        </w:tc>
        <w:tc>
          <w:tcPr>
            <w:tcW w:w="1079" w:type="dxa"/>
          </w:tcPr>
          <w:p>
            <w:pPr>
              <w:pStyle w:val="IsiTabel"/>
              <w:suppressAutoHyphens/>
              <w:jc w:val="right"/>
            </w:pPr>
            <w:r>
              <w:t xml:space="preserve">1,08</w:t>
            </w:r>
          </w:p>
        </w:tc>
        <w:tc>
          <w:tcPr>
            <w:tcW w:w="1048" w:type="dxa"/>
          </w:tcPr>
          <w:p>
            <w:pPr>
              <w:pStyle w:val="IsiTabel"/>
              <w:suppressAutoHyphens/>
              <w:jc w:val="right"/>
            </w:pPr>
            <w:r>
              <w:t xml:space="preserve">104,5</w:t>
            </w:r>
          </w:p>
        </w:tc>
        <w:tc>
          <w:tcPr>
            <w:tcW w:w="1048" w:type="dxa"/>
          </w:tcPr>
          <w:p>
            <w:pPr>
              <w:pStyle w:val="IsiTabel"/>
              <w:suppressAutoHyphens/>
              <w:jc w:val="right"/>
            </w:pPr>
            <w:r>
              <w:t xml:space="preserve">84,9</w:t>
            </w:r>
          </w:p>
        </w:tc>
        <w:tc>
          <w:tcPr>
            <w:tcW w:w="1048" w:type="dxa"/>
          </w:tcPr>
          <w:p>
            <w:pPr>
              <w:pStyle w:val="IsiTabel"/>
              <w:suppressAutoHyphens/>
              <w:jc w:val="right"/>
            </w:pPr>
            <w:r>
              <w:t xml:space="preserve">1,23</w:t>
            </w:r>
          </w:p>
        </w:tc>
        <w:tc>
          <w:tcPr>
            <w:tcW w:w="1086" w:type="dxa"/>
          </w:tcPr>
          <w:p>
            <w:pPr>
              <w:pStyle w:val="IsiTabel"/>
              <w:suppressAutoHyphens/>
              <w:jc w:val="right"/>
            </w:pPr>
            <w:r>
              <w:t xml:space="preserve">0,88</w:t>
            </w:r>
          </w:p>
        </w:tc>
      </w:tr>
      <w:tr>
        <w:trPr>
          <w:cantSplit/>
        </w:trPr>
        <w:tc>
          <w:tcPr>
            <w:tcW w:w="1887" w:type="dxa"/>
          </w:tcPr>
          <w:p>
            <w:pPr>
              <w:pStyle w:val="IsiTabel"/>
              <w:suppressAutoHyphens/>
              <w:jc w:val="left"/>
            </w:pPr>
            <w:r>
              <w:t xml:space="preserve">Cimanuk</w:t>
            </w:r>
          </w:p>
        </w:tc>
        <w:tc>
          <w:tcPr>
            <w:tcW w:w="1079" w:type="dxa"/>
          </w:tcPr>
          <w:p>
            <w:pPr>
              <w:pStyle w:val="IsiTabel"/>
              <w:suppressAutoHyphens/>
              <w:jc w:val="right"/>
            </w:pPr>
            <w:r>
              <w:t xml:space="preserve">182,6</w:t>
            </w:r>
          </w:p>
        </w:tc>
        <w:tc>
          <w:tcPr>
            <w:tcW w:w="1079" w:type="dxa"/>
          </w:tcPr>
          <w:p>
            <w:pPr>
              <w:pStyle w:val="IsiTabel"/>
              <w:suppressAutoHyphens/>
              <w:jc w:val="right"/>
            </w:pPr>
            <w:r>
              <w:t xml:space="preserve">186,4</w:t>
            </w:r>
          </w:p>
        </w:tc>
        <w:tc>
          <w:tcPr>
            <w:tcW w:w="1079" w:type="dxa"/>
          </w:tcPr>
          <w:p>
            <w:pPr>
              <w:pStyle w:val="IsiTabel"/>
              <w:suppressAutoHyphens/>
              <w:jc w:val="right"/>
            </w:pPr>
            <w:r>
              <w:t xml:space="preserve">0,98</w:t>
            </w:r>
          </w:p>
        </w:tc>
        <w:tc>
          <w:tcPr>
            <w:tcW w:w="1048" w:type="dxa"/>
          </w:tcPr>
          <w:p>
            <w:pPr>
              <w:pStyle w:val="IsiTabel"/>
              <w:suppressAutoHyphens/>
              <w:jc w:val="right"/>
            </w:pPr>
            <w:r>
              <w:t xml:space="preserve">48,7</w:t>
            </w:r>
          </w:p>
        </w:tc>
        <w:tc>
          <w:tcPr>
            <w:tcW w:w="1048" w:type="dxa"/>
          </w:tcPr>
          <w:p>
            <w:pPr>
              <w:pStyle w:val="IsiTabel"/>
              <w:suppressAutoHyphens/>
              <w:jc w:val="right"/>
            </w:pPr>
            <w:r>
              <w:t xml:space="preserve">35,8</w:t>
            </w:r>
          </w:p>
        </w:tc>
        <w:tc>
          <w:tcPr>
            <w:tcW w:w="1048" w:type="dxa"/>
          </w:tcPr>
          <w:p>
            <w:pPr>
              <w:pStyle w:val="IsiTabel"/>
              <w:suppressAutoHyphens/>
              <w:jc w:val="right"/>
            </w:pPr>
            <w:r>
              <w:t xml:space="preserve">1,36</w:t>
            </w:r>
          </w:p>
        </w:tc>
        <w:tc>
          <w:tcPr>
            <w:tcW w:w="1086" w:type="dxa"/>
          </w:tcPr>
          <w:p>
            <w:pPr>
              <w:pStyle w:val="IsiTabel"/>
              <w:suppressAutoHyphens/>
              <w:jc w:val="right"/>
            </w:pPr>
            <w:r>
              <w:t xml:space="preserve">0,84</w:t>
            </w:r>
          </w:p>
        </w:tc>
      </w:tr>
      <w:tr>
        <w:trPr>
          <w:cantSplit/>
        </w:trPr>
        <w:tc>
          <w:tcPr>
            <w:tcW w:w="1887" w:type="dxa"/>
          </w:tcPr>
          <w:p>
            <w:pPr>
              <w:pStyle w:val="IsiTabel"/>
              <w:suppressAutoHyphens/>
              <w:jc w:val="left"/>
            </w:pPr>
            <w:r>
              <w:t xml:space="preserve">Jratunseluna (Serang-Lusi-Juwana)</w:t>
            </w:r>
          </w:p>
        </w:tc>
        <w:tc>
          <w:tcPr>
            <w:tcW w:w="1079" w:type="dxa"/>
          </w:tcPr>
          <w:p>
            <w:pPr>
              <w:pStyle w:val="IsiTabel"/>
              <w:suppressAutoHyphens/>
              <w:jc w:val="right"/>
            </w:pPr>
            <w:r>
              <w:t xml:space="preserve">102,6</w:t>
            </w:r>
          </w:p>
        </w:tc>
        <w:tc>
          <w:tcPr>
            <w:tcW w:w="1079" w:type="dxa"/>
          </w:tcPr>
          <w:p>
            <w:pPr>
              <w:pStyle w:val="IsiTabel"/>
              <w:suppressAutoHyphens/>
              <w:jc w:val="right"/>
            </w:pPr>
            <w:r>
              <w:t xml:space="preserve">99,1</w:t>
            </w:r>
          </w:p>
        </w:tc>
        <w:tc>
          <w:tcPr>
            <w:tcW w:w="1079" w:type="dxa"/>
          </w:tcPr>
          <w:p>
            <w:pPr>
              <w:pStyle w:val="IsiTabel"/>
              <w:suppressAutoHyphens/>
              <w:jc w:val="right"/>
            </w:pPr>
            <w:r>
              <w:t xml:space="preserve">1,04</w:t>
            </w:r>
          </w:p>
        </w:tc>
        <w:tc>
          <w:tcPr>
            <w:tcW w:w="1048" w:type="dxa"/>
          </w:tcPr>
          <w:p>
            <w:pPr>
              <w:pStyle w:val="IsiTabel"/>
              <w:suppressAutoHyphens/>
              <w:jc w:val="right"/>
            </w:pPr>
            <w:r>
              <w:t xml:space="preserve">37,3</w:t>
            </w:r>
          </w:p>
        </w:tc>
        <w:tc>
          <w:tcPr>
            <w:tcW w:w="1048" w:type="dxa"/>
          </w:tcPr>
          <w:p>
            <w:pPr>
              <w:pStyle w:val="IsiTabel"/>
              <w:suppressAutoHyphens/>
              <w:jc w:val="right"/>
            </w:pPr>
            <w:r>
              <w:t xml:space="preserve">17,0</w:t>
            </w:r>
          </w:p>
        </w:tc>
        <w:tc>
          <w:tcPr>
            <w:tcW w:w="1048" w:type="dxa"/>
          </w:tcPr>
          <w:p>
            <w:pPr>
              <w:pStyle w:val="IsiTabel"/>
              <w:suppressAutoHyphens/>
              <w:jc w:val="right"/>
            </w:pPr>
            <w:r>
              <w:t xml:space="preserve">2,19</w:t>
            </w:r>
          </w:p>
        </w:tc>
        <w:tc>
          <w:tcPr>
            <w:tcW w:w="1086" w:type="dxa"/>
          </w:tcPr>
          <w:p>
            <w:pPr>
              <w:pStyle w:val="IsiTabel"/>
              <w:suppressAutoHyphens/>
              <w:jc w:val="right"/>
            </w:pPr>
            <w:r>
              <w:t xml:space="preserve">0,83</w:t>
            </w:r>
          </w:p>
        </w:tc>
      </w:tr>
      <w:tr>
        <w:trPr>
          <w:cantSplit/>
        </w:trPr>
        <w:tc>
          <w:tcPr>
            <w:tcW w:w="1887" w:type="dxa"/>
          </w:tcPr>
          <w:p>
            <w:pPr>
              <w:pStyle w:val="IsiTabel"/>
              <w:suppressAutoHyphens/>
              <w:jc w:val="left"/>
            </w:pPr>
            <w:r>
              <w:t xml:space="preserve">Progo</w:t>
            </w:r>
          </w:p>
        </w:tc>
        <w:tc>
          <w:tcPr>
            <w:tcW w:w="1079" w:type="dxa"/>
          </w:tcPr>
          <w:p>
            <w:pPr>
              <w:pStyle w:val="IsiTabel"/>
              <w:suppressAutoHyphens/>
              <w:jc w:val="right"/>
            </w:pPr>
            <w:r>
              <w:t xml:space="preserve">104,1</w:t>
            </w:r>
          </w:p>
        </w:tc>
        <w:tc>
          <w:tcPr>
            <w:tcW w:w="1079" w:type="dxa"/>
          </w:tcPr>
          <w:p>
            <w:pPr>
              <w:pStyle w:val="IsiTabel"/>
              <w:suppressAutoHyphens/>
              <w:jc w:val="right"/>
            </w:pPr>
            <w:r>
              <w:t xml:space="preserve">133,8</w:t>
            </w:r>
          </w:p>
        </w:tc>
        <w:tc>
          <w:tcPr>
            <w:tcW w:w="1079" w:type="dxa"/>
          </w:tcPr>
          <w:p>
            <w:pPr>
              <w:pStyle w:val="IsiTabel"/>
              <w:suppressAutoHyphens/>
              <w:jc w:val="right"/>
            </w:pPr>
            <w:r>
              <w:t xml:space="preserve">0,78</w:t>
            </w:r>
          </w:p>
        </w:tc>
        <w:tc>
          <w:tcPr>
            <w:tcW w:w="1048" w:type="dxa"/>
          </w:tcPr>
          <w:p>
            <w:pPr>
              <w:pStyle w:val="IsiTabel"/>
              <w:suppressAutoHyphens/>
              <w:jc w:val="right"/>
            </w:pPr>
            <w:r>
              <w:t xml:space="preserve">24,6</w:t>
            </w:r>
          </w:p>
        </w:tc>
        <w:tc>
          <w:tcPr>
            <w:tcW w:w="1048" w:type="dxa"/>
          </w:tcPr>
          <w:p>
            <w:pPr>
              <w:pStyle w:val="IsiTabel"/>
              <w:suppressAutoHyphens/>
              <w:jc w:val="right"/>
            </w:pPr>
            <w:r>
              <w:t xml:space="preserve">37,4</w:t>
            </w:r>
          </w:p>
        </w:tc>
        <w:tc>
          <w:tcPr>
            <w:tcW w:w="1048" w:type="dxa"/>
          </w:tcPr>
          <w:p>
            <w:pPr>
              <w:pStyle w:val="IsiTabel"/>
              <w:suppressAutoHyphens/>
              <w:jc w:val="right"/>
            </w:pPr>
            <w:r>
              <w:t xml:space="preserve">0,66</w:t>
            </w:r>
          </w:p>
        </w:tc>
        <w:tc>
          <w:tcPr>
            <w:tcW w:w="1086" w:type="dxa"/>
          </w:tcPr>
          <w:p>
            <w:pPr>
              <w:pStyle w:val="IsiTabel"/>
              <w:suppressAutoHyphens/>
              <w:jc w:val="right"/>
            </w:pPr>
            <w:r>
              <w:t xml:space="preserve">0,89</w:t>
            </w:r>
          </w:p>
        </w:tc>
      </w:tr>
      <w:tr>
        <w:trPr>
          <w:cantSplit/>
        </w:trPr>
        <w:tc>
          <w:tcPr>
            <w:tcW w:w="1887" w:type="dxa"/>
          </w:tcPr>
          <w:p>
            <w:pPr>
              <w:pStyle w:val="IsiTabel"/>
              <w:keepNext/>
              <w:suppressAutoHyphens/>
              <w:jc w:val="left"/>
            </w:pPr>
            <w:bookmarkStart w:id="176" w:name="_Ekor015a"/>
            <w:bookmarkEnd w:id="176"/>
            <w:r>
              <w:t xml:space="preserve">Ciujung</w:t>
            </w:r>
          </w:p>
        </w:tc>
        <w:tc>
          <w:tcPr>
            <w:tcW w:w="1079" w:type="dxa"/>
          </w:tcPr>
          <w:p>
            <w:pPr>
              <w:pStyle w:val="IsiTabel"/>
              <w:keepNext/>
              <w:suppressAutoHyphens/>
              <w:jc w:val="right"/>
            </w:pPr>
            <w:r>
              <w:t xml:space="preserve">108,8</w:t>
            </w:r>
          </w:p>
        </w:tc>
        <w:tc>
          <w:tcPr>
            <w:tcW w:w="1079" w:type="dxa"/>
          </w:tcPr>
          <w:p>
            <w:pPr>
              <w:pStyle w:val="IsiTabel"/>
              <w:keepNext/>
              <w:suppressAutoHyphens/>
              <w:jc w:val="right"/>
            </w:pPr>
            <w:r>
              <w:t xml:space="preserve">113,7</w:t>
            </w:r>
          </w:p>
        </w:tc>
        <w:tc>
          <w:tcPr>
            <w:tcW w:w="1079" w:type="dxa"/>
          </w:tcPr>
          <w:p>
            <w:pPr>
              <w:pStyle w:val="IsiTabel"/>
              <w:keepNext/>
              <w:suppressAutoHyphens/>
              <w:jc w:val="right"/>
            </w:pPr>
            <w:r>
              <w:t xml:space="preserve">0,96</w:t>
            </w:r>
          </w:p>
        </w:tc>
        <w:tc>
          <w:tcPr>
            <w:tcW w:w="1048" w:type="dxa"/>
          </w:tcPr>
          <w:p>
            <w:pPr>
              <w:pStyle w:val="IsiTabel"/>
              <w:keepNext/>
              <w:suppressAutoHyphens/>
              <w:jc w:val="right"/>
            </w:pPr>
            <w:r>
              <w:t xml:space="preserve">63,7</w:t>
            </w:r>
          </w:p>
        </w:tc>
        <w:tc>
          <w:tcPr>
            <w:tcW w:w="1048" w:type="dxa"/>
          </w:tcPr>
          <w:p>
            <w:pPr>
              <w:pStyle w:val="IsiTabel"/>
              <w:keepNext/>
              <w:suppressAutoHyphens/>
              <w:jc w:val="right"/>
            </w:pPr>
            <w:r>
              <w:t xml:space="preserve">41,7</w:t>
            </w:r>
          </w:p>
        </w:tc>
        <w:tc>
          <w:tcPr>
            <w:tcW w:w="1048" w:type="dxa"/>
          </w:tcPr>
          <w:p>
            <w:pPr>
              <w:pStyle w:val="IsiTabel"/>
              <w:keepNext/>
              <w:suppressAutoHyphens/>
              <w:jc w:val="right"/>
            </w:pPr>
            <w:r>
              <w:t xml:space="preserve">1,53</w:t>
            </w:r>
          </w:p>
        </w:tc>
        <w:tc>
          <w:tcPr>
            <w:tcW w:w="1086" w:type="dxa"/>
          </w:tcPr>
          <w:p>
            <w:pPr>
              <w:pStyle w:val="IsiTabel"/>
              <w:keepNext/>
              <w:suppressAutoHyphens/>
              <w:jc w:val="right"/>
            </w:pPr>
            <w:r>
              <w:t xml:space="preserve">0,63</w:t>
            </w:r>
          </w:p>
        </w:tc>
      </w:tr>
      <w:tr>
        <w:trPr>
          <w:cantSplit/>
        </w:trPr>
        <w:tc>
          <w:tcPr>
            <w:tcW w:w="1887" w:type="dxa"/>
          </w:tcPr>
          <w:p>
            <w:pPr>
              <w:pStyle w:val="IsiTabel"/>
              <w:keepNext/>
              <w:suppressAutoHyphens/>
              <w:jc w:val="left"/>
            </w:pPr>
            <w:r>
              <w:t xml:space="preserve">Cisadane</w:t>
            </w:r>
          </w:p>
        </w:tc>
        <w:tc>
          <w:tcPr>
            <w:tcW w:w="1079" w:type="dxa"/>
          </w:tcPr>
          <w:p>
            <w:pPr>
              <w:pStyle w:val="IsiTabel"/>
              <w:keepNext/>
              <w:suppressAutoHyphens/>
              <w:jc w:val="right"/>
            </w:pPr>
            <w:r>
              <w:t xml:space="preserve">95,0</w:t>
            </w:r>
          </w:p>
        </w:tc>
        <w:tc>
          <w:tcPr>
            <w:tcW w:w="1079" w:type="dxa"/>
          </w:tcPr>
          <w:p>
            <w:pPr>
              <w:pStyle w:val="IsiTabel"/>
              <w:keepNext/>
              <w:suppressAutoHyphens/>
              <w:jc w:val="right"/>
            </w:pPr>
            <w:r>
              <w:t xml:space="preserve">72,7</w:t>
            </w:r>
          </w:p>
        </w:tc>
        <w:tc>
          <w:tcPr>
            <w:tcW w:w="1079" w:type="dxa"/>
          </w:tcPr>
          <w:p>
            <w:pPr>
              <w:pStyle w:val="IsiTabel"/>
              <w:keepNext/>
              <w:suppressAutoHyphens/>
              <w:jc w:val="right"/>
            </w:pPr>
            <w:r>
              <w:t xml:space="preserve">1,31</w:t>
            </w:r>
          </w:p>
        </w:tc>
        <w:tc>
          <w:tcPr>
            <w:tcW w:w="1048" w:type="dxa"/>
          </w:tcPr>
          <w:p>
            <w:pPr>
              <w:pStyle w:val="IsiTabel"/>
              <w:keepNext/>
              <w:suppressAutoHyphens/>
              <w:jc w:val="right"/>
            </w:pPr>
            <w:r>
              <w:t xml:space="preserve">54,1</w:t>
            </w:r>
          </w:p>
        </w:tc>
        <w:tc>
          <w:tcPr>
            <w:tcW w:w="1048" w:type="dxa"/>
          </w:tcPr>
          <w:p>
            <w:pPr>
              <w:pStyle w:val="IsiTabel"/>
              <w:keepNext/>
              <w:suppressAutoHyphens/>
              <w:jc w:val="right"/>
            </w:pPr>
            <w:r>
              <w:t xml:space="preserve">30,2</w:t>
            </w:r>
          </w:p>
        </w:tc>
        <w:tc>
          <w:tcPr>
            <w:tcW w:w="1048" w:type="dxa"/>
          </w:tcPr>
          <w:p>
            <w:pPr>
              <w:pStyle w:val="IsiTabel"/>
              <w:keepNext/>
              <w:suppressAutoHyphens/>
              <w:jc w:val="right"/>
            </w:pPr>
            <w:r>
              <w:t xml:space="preserve">1,79</w:t>
            </w:r>
          </w:p>
        </w:tc>
        <w:tc>
          <w:tcPr>
            <w:tcW w:w="1086" w:type="dxa"/>
          </w:tcPr>
          <w:p>
            <w:pPr>
              <w:pStyle w:val="IsiTabel"/>
              <w:keepNext/>
              <w:suppressAutoHyphens/>
              <w:jc w:val="right"/>
            </w:pPr>
            <w:r>
              <w:t xml:space="preserve">0,72</w:t>
            </w:r>
          </w:p>
        </w:tc>
      </w:tr>
      <w:tr>
        <w:trPr>
          <w:cantSplit/>
        </w:trPr>
        <w:tc>
          <w:tcPr>
            <w:tcW w:w="1887" w:type="dxa"/>
          </w:tcPr>
          <w:p>
            <w:pPr>
              <w:pStyle w:val="IsiTabel"/>
              <w:keepNext/>
              <w:suppressAutoHyphens/>
              <w:jc w:val="left"/>
            </w:pPr>
            <w:r>
              <w:t xml:space="preserve">Pemali</w:t>
            </w:r>
          </w:p>
        </w:tc>
        <w:tc>
          <w:tcPr>
            <w:tcW w:w="1079" w:type="dxa"/>
          </w:tcPr>
          <w:p>
            <w:pPr>
              <w:pStyle w:val="IsiTabel"/>
              <w:keepNext/>
              <w:suppressAutoHyphens/>
              <w:jc w:val="right"/>
            </w:pPr>
            <w:r>
              <w:t xml:space="preserve">88,0</w:t>
            </w:r>
          </w:p>
        </w:tc>
        <w:tc>
          <w:tcPr>
            <w:tcW w:w="1079" w:type="dxa"/>
          </w:tcPr>
          <w:p>
            <w:pPr>
              <w:pStyle w:val="IsiTabel"/>
              <w:keepNext/>
              <w:suppressAutoHyphens/>
              <w:jc w:val="right"/>
            </w:pPr>
            <w:r>
              <w:t xml:space="preserve">76,2</w:t>
            </w:r>
          </w:p>
        </w:tc>
        <w:tc>
          <w:tcPr>
            <w:tcW w:w="1079" w:type="dxa"/>
          </w:tcPr>
          <w:p>
            <w:pPr>
              <w:pStyle w:val="IsiTabel"/>
              <w:keepNext/>
              <w:suppressAutoHyphens/>
              <w:jc w:val="right"/>
            </w:pPr>
            <w:r>
              <w:t xml:space="preserve">1,15</w:t>
            </w:r>
          </w:p>
        </w:tc>
        <w:tc>
          <w:tcPr>
            <w:tcW w:w="1048" w:type="dxa"/>
          </w:tcPr>
          <w:p>
            <w:pPr>
              <w:pStyle w:val="IsiTabel"/>
              <w:keepNext/>
              <w:suppressAutoHyphens/>
              <w:jc w:val="right"/>
            </w:pPr>
            <w:r>
              <w:t xml:space="preserve">27,5</w:t>
            </w:r>
          </w:p>
        </w:tc>
        <w:tc>
          <w:tcPr>
            <w:tcW w:w="1048" w:type="dxa"/>
          </w:tcPr>
          <w:p>
            <w:pPr>
              <w:pStyle w:val="IsiTabel"/>
              <w:keepNext/>
              <w:suppressAutoHyphens/>
              <w:jc w:val="right"/>
            </w:pPr>
            <w:r>
              <w:t xml:space="preserve">19,2</w:t>
            </w:r>
          </w:p>
        </w:tc>
        <w:tc>
          <w:tcPr>
            <w:tcW w:w="1048" w:type="dxa"/>
          </w:tcPr>
          <w:p>
            <w:pPr>
              <w:pStyle w:val="IsiTabel"/>
              <w:keepNext/>
              <w:suppressAutoHyphens/>
              <w:jc w:val="right"/>
            </w:pPr>
            <w:r>
              <w:t xml:space="preserve">1,43</w:t>
            </w:r>
          </w:p>
        </w:tc>
        <w:tc>
          <w:tcPr>
            <w:tcW w:w="1086" w:type="dxa"/>
          </w:tcPr>
          <w:p>
            <w:pPr>
              <w:pStyle w:val="IsiTabel"/>
              <w:keepNext/>
              <w:suppressAutoHyphens/>
              <w:jc w:val="right"/>
            </w:pPr>
            <w:r>
              <w:t xml:space="preserve">0,86</w:t>
            </w:r>
          </w:p>
        </w:tc>
      </w:tr>
      <w:tr>
        <w:trPr>
          <w:cantSplit/>
        </w:trPr>
        <w:tc>
          <w:tcPr>
            <w:tcW w:w="1887" w:type="dxa"/>
          </w:tcPr>
          <w:p>
            <w:pPr>
              <w:pStyle w:val="IsiTabel"/>
              <w:suppressAutoHyphens/>
              <w:jc w:val="left"/>
            </w:pPr>
            <w:bookmarkStart w:id="177" w:name="_Ekor015z"/>
            <w:bookmarkEnd w:id="177"/>
            <w:r>
              <w:t xml:space="preserve">Opak-Oyo</w:t>
            </w:r>
          </w:p>
        </w:tc>
        <w:tc>
          <w:tcPr>
            <w:tcW w:w="1079" w:type="dxa"/>
          </w:tcPr>
          <w:p>
            <w:pPr>
              <w:pStyle w:val="IsiTabel"/>
              <w:suppressAutoHyphens/>
              <w:jc w:val="right"/>
            </w:pPr>
            <w:r>
              <w:t xml:space="preserve">47,1</w:t>
            </w:r>
          </w:p>
        </w:tc>
        <w:tc>
          <w:tcPr>
            <w:tcW w:w="1079" w:type="dxa"/>
          </w:tcPr>
          <w:p>
            <w:pPr>
              <w:pStyle w:val="IsiTabel"/>
              <w:suppressAutoHyphens/>
              <w:jc w:val="right"/>
            </w:pPr>
            <w:r>
              <w:t xml:space="preserve">45,2</w:t>
            </w:r>
          </w:p>
        </w:tc>
        <w:tc>
          <w:tcPr>
            <w:tcW w:w="1079" w:type="dxa"/>
          </w:tcPr>
          <w:p>
            <w:pPr>
              <w:pStyle w:val="IsiTabel"/>
              <w:suppressAutoHyphens/>
              <w:jc w:val="right"/>
            </w:pPr>
            <w:r>
              <w:t xml:space="preserve">1,04</w:t>
            </w:r>
          </w:p>
        </w:tc>
        <w:tc>
          <w:tcPr>
            <w:tcW w:w="1048" w:type="dxa"/>
          </w:tcPr>
          <w:p>
            <w:pPr>
              <w:pStyle w:val="IsiTabel"/>
              <w:suppressAutoHyphens/>
              <w:jc w:val="right"/>
            </w:pPr>
            <w:r>
              <w:t xml:space="preserve">8,2</w:t>
            </w:r>
          </w:p>
        </w:tc>
        <w:tc>
          <w:tcPr>
            <w:tcW w:w="1048" w:type="dxa"/>
          </w:tcPr>
          <w:p>
            <w:pPr>
              <w:pStyle w:val="IsiTabel"/>
              <w:suppressAutoHyphens/>
              <w:jc w:val="right"/>
            </w:pPr>
            <w:r>
              <w:t xml:space="preserve">9,5</w:t>
            </w:r>
          </w:p>
        </w:tc>
        <w:tc>
          <w:tcPr>
            <w:tcW w:w="1048" w:type="dxa"/>
          </w:tcPr>
          <w:p>
            <w:pPr>
              <w:pStyle w:val="IsiTabel"/>
              <w:suppressAutoHyphens/>
              <w:jc w:val="right"/>
            </w:pPr>
            <w:r>
              <w:t xml:space="preserve">0,86</w:t>
            </w:r>
          </w:p>
        </w:tc>
        <w:tc>
          <w:tcPr>
            <w:tcW w:w="1086" w:type="dxa"/>
          </w:tcPr>
          <w:p>
            <w:pPr>
              <w:pStyle w:val="IsiTabel"/>
              <w:suppressAutoHyphens/>
              <w:jc w:val="right"/>
            </w:pPr>
            <w:r>
              <w:t xml:space="preserve">0,87</w:t>
            </w:r>
          </w:p>
        </w:tc>
      </w:tr>
    </w:tbl>
    <w:p>
      <w:pPr>
        <w:pStyle w:val="Sumber"/>
        <w:spacing w:after="40"/>
      </w:pPr>
      <w:r>
        <w:rPr>
          <w:b/>
          <w:bCs/>
          <w:color w:val="6B7280"/>
          <w:sz w:val="17"/>
          <w:szCs w:val="17"/>
        </w:rPr>
        <w:t xml:space="preserve">Sumber: </w:t>
      </w:r>
      <w:r>
        <w:rPr>
          <w:color w:val="6B7280"/>
          <w:sz w:val="17"/>
          <w:szCs w:val="17"/>
        </w:rPr>
        <w:t xml:space="preserve">Pengolahan data Pantau Bencana; GloFAS versi 4 lewat Open-Meteo Flood API</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Rasio = model dibagi GloFAS; ambang usulan rasio </w:t>
      </w:r>
      <w:r>
        <w:rPr>
          <w:color w:val="6B7280"/>
          <w:sz w:val="17"/>
          <w:szCs w:val="17"/>
        </w:rPr>
        <w:t xml:space="preserve">0,80</w:t>
      </w:r>
      <w:r>
        <w:rPr>
          <w:color w:val="6B7280"/>
          <w:sz w:val="17"/>
          <w:szCs w:val="17"/>
        </w:rPr>
        <w:t xml:space="preserve">–</w:t>
      </w:r>
      <w:r>
        <w:rPr>
          <w:color w:val="6B7280"/>
          <w:sz w:val="17"/>
          <w:szCs w:val="17"/>
        </w:rPr>
        <w:t xml:space="preserve">1,25</w:t>
      </w:r>
      <w:r>
        <w:rPr>
          <w:color w:val="6B7280"/>
          <w:sz w:val="17"/>
          <w:szCs w:val="17"/>
        </w:rPr>
        <w:t xml:space="preserve">.</w:t>
      </w:r>
    </w:p>
    <w:p>
      <w:pPr>
        <w:pStyle w:val="Caption"/>
      </w:pPr>
      <w:bookmarkStart w:id="179" w:name="_Toc00074"/>
      <w:bookmarkStart w:id="178" w:name="_Ref0056"/>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78"/>
      <w:r>
        <w:rPr>
          <w:b/>
          <w:bCs/>
          <w:color w:val="051C2C"/>
        </w:rPr>
        <w:t xml:space="preserve"> </w:t>
      </w:r>
      <w:r>
        <w:t xml:space="preserve">Rasio debit Juni–Oktober model terhadap GloFAS pada tahun kering 1997, 2015, 2019, dan 2023</w:t>
      </w:r>
      <w:bookmarkEnd w:id="17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015"/>
        <w:gridCol w:w="1085"/>
        <w:gridCol w:w="1085"/>
        <w:gridCol w:w="1085"/>
        <w:gridCol w:w="1084"/>
      </w:tblGrid>
      <w:tr>
        <w:trPr>
          <w:cantSplit/>
          <w:tblHeader/>
        </w:trPr>
        <w:tc>
          <w:tcPr>
            <w:tcW w:w="5015" w:type="dxa"/>
            <w:tcBorders>
              <w:bottom w:val="single" w:sz="8" w:space="0" w:color="6B7280"/>
            </w:tcBorders>
            <w:vAlign w:val="bottom"/>
          </w:tcPr>
          <w:p>
            <w:pPr>
              <w:pStyle w:val="KepalaTabel"/>
              <w:suppressAutoHyphens/>
            </w:pPr>
            <w:r>
              <w:rPr>
                <w:b/>
                <w:bCs/>
                <w:color w:val="6B7280"/>
                <w:sz w:val="17"/>
                <w:szCs w:val="17"/>
              </w:rPr>
              <w:t xml:space="preserve">SUNGAI</w:t>
            </w:r>
          </w:p>
        </w:tc>
        <w:tc>
          <w:tcPr>
            <w:tcW w:w="1085" w:type="dxa"/>
            <w:tcBorders>
              <w:bottom w:val="single" w:sz="8" w:space="0" w:color="6B7280"/>
            </w:tcBorders>
            <w:vAlign w:val="bottom"/>
          </w:tcPr>
          <w:p>
            <w:pPr>
              <w:pStyle w:val="KepalaTabel"/>
              <w:suppressAutoHyphens/>
            </w:pPr>
            <w:r>
              <w:rPr>
                <w:b/>
                <w:bCs/>
                <w:color w:val="6B7280"/>
                <w:sz w:val="17"/>
                <w:szCs w:val="17"/>
              </w:rPr>
              <w:t xml:space="preserve">1997</w:t>
            </w:r>
          </w:p>
        </w:tc>
        <w:tc>
          <w:tcPr>
            <w:tcW w:w="1085" w:type="dxa"/>
            <w:tcBorders>
              <w:bottom w:val="single" w:sz="8" w:space="0" w:color="6B7280"/>
            </w:tcBorders>
            <w:vAlign w:val="bottom"/>
          </w:tcPr>
          <w:p>
            <w:pPr>
              <w:pStyle w:val="KepalaTabel"/>
              <w:suppressAutoHyphens/>
            </w:pPr>
            <w:r>
              <w:rPr>
                <w:b/>
                <w:bCs/>
                <w:color w:val="6B7280"/>
                <w:sz w:val="17"/>
                <w:szCs w:val="17"/>
              </w:rPr>
              <w:t xml:space="preserve">2015</w:t>
            </w:r>
          </w:p>
        </w:tc>
        <w:tc>
          <w:tcPr>
            <w:tcW w:w="1085" w:type="dxa"/>
            <w:tcBorders>
              <w:bottom w:val="single" w:sz="8" w:space="0" w:color="6B7280"/>
            </w:tcBorders>
            <w:vAlign w:val="bottom"/>
          </w:tcPr>
          <w:p>
            <w:pPr>
              <w:pStyle w:val="KepalaTabel"/>
              <w:suppressAutoHyphens/>
            </w:pPr>
            <w:r>
              <w:rPr>
                <w:b/>
                <w:bCs/>
                <w:color w:val="6B7280"/>
                <w:sz w:val="17"/>
                <w:szCs w:val="17"/>
              </w:rPr>
              <w:t xml:space="preserve">2019</w:t>
            </w:r>
          </w:p>
        </w:tc>
        <w:tc>
          <w:tcPr>
            <w:tcW w:w="1084" w:type="dxa"/>
            <w:tcBorders>
              <w:bottom w:val="single" w:sz="8" w:space="0" w:color="6B7280"/>
            </w:tcBorders>
            <w:vAlign w:val="bottom"/>
          </w:tcPr>
          <w:p>
            <w:pPr>
              <w:pStyle w:val="KepalaTabel"/>
              <w:suppressAutoHyphens/>
            </w:pPr>
            <w:r>
              <w:rPr>
                <w:b/>
                <w:bCs/>
                <w:color w:val="6B7280"/>
                <w:sz w:val="17"/>
                <w:szCs w:val="17"/>
              </w:rPr>
              <w:t xml:space="preserve">2023</w:t>
            </w:r>
          </w:p>
        </w:tc>
      </w:tr>
      <w:tr>
        <w:trPr>
          <w:cantSplit/>
        </w:trPr>
        <w:tc>
          <w:tcPr>
            <w:tcW w:w="5015" w:type="dxa"/>
          </w:tcPr>
          <w:p>
            <w:pPr>
              <w:pStyle w:val="IsiTabel"/>
              <w:suppressAutoHyphens/>
              <w:jc w:val="left"/>
            </w:pPr>
            <w:r>
              <w:t xml:space="preserve">Bengawan Solo</w:t>
            </w:r>
          </w:p>
        </w:tc>
        <w:tc>
          <w:tcPr>
            <w:tcW w:w="1085" w:type="dxa"/>
          </w:tcPr>
          <w:p>
            <w:pPr>
              <w:pStyle w:val="IsiTabel"/>
              <w:suppressAutoHyphens/>
              <w:jc w:val="right"/>
            </w:pPr>
            <w:r>
              <w:t xml:space="preserve">0,00</w:t>
            </w:r>
          </w:p>
        </w:tc>
        <w:tc>
          <w:tcPr>
            <w:tcW w:w="1085" w:type="dxa"/>
          </w:tcPr>
          <w:p>
            <w:pPr>
              <w:pStyle w:val="IsiTabel"/>
              <w:suppressAutoHyphens/>
              <w:jc w:val="right"/>
            </w:pPr>
            <w:r>
              <w:t xml:space="preserve">2,18</w:t>
            </w:r>
          </w:p>
        </w:tc>
        <w:tc>
          <w:tcPr>
            <w:tcW w:w="1085" w:type="dxa"/>
          </w:tcPr>
          <w:p>
            <w:pPr>
              <w:pStyle w:val="IsiTabel"/>
              <w:suppressAutoHyphens/>
              <w:jc w:val="right"/>
            </w:pPr>
            <w:r>
              <w:t xml:space="preserve">1,79</w:t>
            </w:r>
          </w:p>
        </w:tc>
        <w:tc>
          <w:tcPr>
            <w:tcW w:w="1084" w:type="dxa"/>
          </w:tcPr>
          <w:p>
            <w:pPr>
              <w:pStyle w:val="IsiTabel"/>
              <w:suppressAutoHyphens/>
              <w:jc w:val="right"/>
            </w:pPr>
            <w:r>
              <w:t xml:space="preserve">2,54</w:t>
            </w:r>
          </w:p>
        </w:tc>
      </w:tr>
      <w:tr>
        <w:trPr>
          <w:cantSplit/>
        </w:trPr>
        <w:tc>
          <w:tcPr>
            <w:tcW w:w="5015" w:type="dxa"/>
          </w:tcPr>
          <w:p>
            <w:pPr>
              <w:pStyle w:val="IsiTabel"/>
              <w:suppressAutoHyphens/>
              <w:jc w:val="left"/>
            </w:pPr>
            <w:r>
              <w:t xml:space="preserve">Brantas (Porong)</w:t>
            </w:r>
          </w:p>
        </w:tc>
        <w:tc>
          <w:tcPr>
            <w:tcW w:w="1085" w:type="dxa"/>
          </w:tcPr>
          <w:p>
            <w:pPr>
              <w:pStyle w:val="IsiTabel"/>
              <w:suppressAutoHyphens/>
              <w:jc w:val="right"/>
            </w:pPr>
            <w:r>
              <w:t xml:space="preserve">0,00</w:t>
            </w:r>
          </w:p>
        </w:tc>
        <w:tc>
          <w:tcPr>
            <w:tcW w:w="1085" w:type="dxa"/>
          </w:tcPr>
          <w:p>
            <w:pPr>
              <w:pStyle w:val="IsiTabel"/>
              <w:suppressAutoHyphens/>
              <w:jc w:val="right"/>
            </w:pPr>
            <w:r>
              <w:t xml:space="preserve">0,38</w:t>
            </w:r>
          </w:p>
        </w:tc>
        <w:tc>
          <w:tcPr>
            <w:tcW w:w="1085" w:type="dxa"/>
          </w:tcPr>
          <w:p>
            <w:pPr>
              <w:pStyle w:val="IsiTabel"/>
              <w:suppressAutoHyphens/>
              <w:jc w:val="right"/>
            </w:pPr>
            <w:r>
              <w:t xml:space="preserve">0,13</w:t>
            </w:r>
          </w:p>
        </w:tc>
        <w:tc>
          <w:tcPr>
            <w:tcW w:w="1084" w:type="dxa"/>
          </w:tcPr>
          <w:p>
            <w:pPr>
              <w:pStyle w:val="IsiTabel"/>
              <w:suppressAutoHyphens/>
              <w:jc w:val="right"/>
            </w:pPr>
            <w:r>
              <w:t xml:space="preserve">0,41</w:t>
            </w:r>
          </w:p>
        </w:tc>
      </w:tr>
      <w:tr>
        <w:trPr>
          <w:cantSplit/>
        </w:trPr>
        <w:tc>
          <w:tcPr>
            <w:tcW w:w="5015" w:type="dxa"/>
          </w:tcPr>
          <w:p>
            <w:pPr>
              <w:pStyle w:val="IsiTabel"/>
              <w:suppressAutoHyphens/>
              <w:jc w:val="left"/>
            </w:pPr>
            <w:r>
              <w:t xml:space="preserve">Citarum</w:t>
            </w:r>
          </w:p>
        </w:tc>
        <w:tc>
          <w:tcPr>
            <w:tcW w:w="1085" w:type="dxa"/>
          </w:tcPr>
          <w:p>
            <w:pPr>
              <w:pStyle w:val="IsiTabel"/>
              <w:suppressAutoHyphens/>
              <w:jc w:val="right"/>
            </w:pPr>
            <w:r>
              <w:t xml:space="preserve">1,30</w:t>
            </w:r>
          </w:p>
        </w:tc>
        <w:tc>
          <w:tcPr>
            <w:tcW w:w="1085" w:type="dxa"/>
          </w:tcPr>
          <w:p>
            <w:pPr>
              <w:pStyle w:val="IsiTabel"/>
              <w:suppressAutoHyphens/>
              <w:jc w:val="right"/>
            </w:pPr>
            <w:r>
              <w:t xml:space="preserve">2,04</w:t>
            </w:r>
          </w:p>
        </w:tc>
        <w:tc>
          <w:tcPr>
            <w:tcW w:w="1085" w:type="dxa"/>
          </w:tcPr>
          <w:p>
            <w:pPr>
              <w:pStyle w:val="IsiTabel"/>
              <w:suppressAutoHyphens/>
              <w:jc w:val="right"/>
            </w:pPr>
            <w:r>
              <w:t xml:space="preserve">1,69</w:t>
            </w:r>
          </w:p>
        </w:tc>
        <w:tc>
          <w:tcPr>
            <w:tcW w:w="1084" w:type="dxa"/>
          </w:tcPr>
          <w:p>
            <w:pPr>
              <w:pStyle w:val="IsiTabel"/>
              <w:suppressAutoHyphens/>
              <w:jc w:val="right"/>
            </w:pPr>
            <w:r>
              <w:t xml:space="preserve">1,79</w:t>
            </w:r>
          </w:p>
        </w:tc>
      </w:tr>
      <w:tr>
        <w:trPr>
          <w:cantSplit/>
        </w:trPr>
        <w:tc>
          <w:tcPr>
            <w:tcW w:w="5015" w:type="dxa"/>
          </w:tcPr>
          <w:p>
            <w:pPr>
              <w:pStyle w:val="IsiTabel"/>
              <w:suppressAutoHyphens/>
              <w:jc w:val="left"/>
            </w:pPr>
            <w:r>
              <w:t xml:space="preserve">Citanduy</w:t>
            </w:r>
          </w:p>
        </w:tc>
        <w:tc>
          <w:tcPr>
            <w:tcW w:w="1085" w:type="dxa"/>
          </w:tcPr>
          <w:p>
            <w:pPr>
              <w:pStyle w:val="IsiTabel"/>
              <w:suppressAutoHyphens/>
              <w:jc w:val="right"/>
            </w:pPr>
            <w:r>
              <w:t xml:space="preserve">0,41</w:t>
            </w:r>
          </w:p>
        </w:tc>
        <w:tc>
          <w:tcPr>
            <w:tcW w:w="1085" w:type="dxa"/>
          </w:tcPr>
          <w:p>
            <w:pPr>
              <w:pStyle w:val="IsiTabel"/>
              <w:suppressAutoHyphens/>
              <w:jc w:val="right"/>
            </w:pPr>
            <w:r>
              <w:t xml:space="preserve">1,06</w:t>
            </w:r>
          </w:p>
        </w:tc>
        <w:tc>
          <w:tcPr>
            <w:tcW w:w="1085" w:type="dxa"/>
          </w:tcPr>
          <w:p>
            <w:pPr>
              <w:pStyle w:val="IsiTabel"/>
              <w:suppressAutoHyphens/>
              <w:jc w:val="right"/>
            </w:pPr>
            <w:r>
              <w:t xml:space="preserve">1,62</w:t>
            </w:r>
          </w:p>
        </w:tc>
        <w:tc>
          <w:tcPr>
            <w:tcW w:w="1084" w:type="dxa"/>
          </w:tcPr>
          <w:p>
            <w:pPr>
              <w:pStyle w:val="IsiTabel"/>
              <w:suppressAutoHyphens/>
              <w:jc w:val="right"/>
            </w:pPr>
            <w:r>
              <w:t xml:space="preserve">0,85</w:t>
            </w:r>
          </w:p>
        </w:tc>
      </w:tr>
      <w:tr>
        <w:trPr>
          <w:cantSplit/>
        </w:trPr>
        <w:tc>
          <w:tcPr>
            <w:tcW w:w="5015" w:type="dxa"/>
          </w:tcPr>
          <w:p>
            <w:pPr>
              <w:pStyle w:val="IsiTabel"/>
              <w:suppressAutoHyphens/>
              <w:jc w:val="left"/>
            </w:pPr>
            <w:r>
              <w:t xml:space="preserve">Serayu</w:t>
            </w:r>
          </w:p>
        </w:tc>
        <w:tc>
          <w:tcPr>
            <w:tcW w:w="1085" w:type="dxa"/>
          </w:tcPr>
          <w:p>
            <w:pPr>
              <w:pStyle w:val="IsiTabel"/>
              <w:suppressAutoHyphens/>
              <w:jc w:val="right"/>
            </w:pPr>
            <w:r>
              <w:t xml:space="preserve">0,24</w:t>
            </w:r>
          </w:p>
        </w:tc>
        <w:tc>
          <w:tcPr>
            <w:tcW w:w="1085" w:type="dxa"/>
          </w:tcPr>
          <w:p>
            <w:pPr>
              <w:pStyle w:val="IsiTabel"/>
              <w:suppressAutoHyphens/>
              <w:jc w:val="right"/>
            </w:pPr>
            <w:r>
              <w:t xml:space="preserve">0,90</w:t>
            </w:r>
          </w:p>
        </w:tc>
        <w:tc>
          <w:tcPr>
            <w:tcW w:w="1085" w:type="dxa"/>
          </w:tcPr>
          <w:p>
            <w:pPr>
              <w:pStyle w:val="IsiTabel"/>
              <w:suppressAutoHyphens/>
              <w:jc w:val="right"/>
            </w:pPr>
            <w:r>
              <w:t xml:space="preserve">1,19</w:t>
            </w:r>
          </w:p>
        </w:tc>
        <w:tc>
          <w:tcPr>
            <w:tcW w:w="1084" w:type="dxa"/>
          </w:tcPr>
          <w:p>
            <w:pPr>
              <w:pStyle w:val="IsiTabel"/>
              <w:suppressAutoHyphens/>
              <w:jc w:val="right"/>
            </w:pPr>
            <w:r>
              <w:t xml:space="preserve">0,78</w:t>
            </w:r>
          </w:p>
        </w:tc>
      </w:tr>
      <w:tr>
        <w:trPr>
          <w:cantSplit/>
        </w:trPr>
        <w:tc>
          <w:tcPr>
            <w:tcW w:w="5015" w:type="dxa"/>
          </w:tcPr>
          <w:p>
            <w:pPr>
              <w:pStyle w:val="IsiTabel"/>
              <w:suppressAutoHyphens/>
              <w:jc w:val="left"/>
            </w:pPr>
            <w:r>
              <w:t xml:space="preserve">Cimanuk</w:t>
            </w:r>
          </w:p>
        </w:tc>
        <w:tc>
          <w:tcPr>
            <w:tcW w:w="1085" w:type="dxa"/>
          </w:tcPr>
          <w:p>
            <w:pPr>
              <w:pStyle w:val="IsiTabel"/>
              <w:suppressAutoHyphens/>
              <w:jc w:val="right"/>
            </w:pPr>
            <w:r>
              <w:t xml:space="preserve">0,73</w:t>
            </w:r>
          </w:p>
        </w:tc>
        <w:tc>
          <w:tcPr>
            <w:tcW w:w="1085" w:type="dxa"/>
          </w:tcPr>
          <w:p>
            <w:pPr>
              <w:pStyle w:val="IsiTabel"/>
              <w:suppressAutoHyphens/>
              <w:jc w:val="right"/>
            </w:pPr>
            <w:r>
              <w:t xml:space="preserve">1,92</w:t>
            </w:r>
          </w:p>
        </w:tc>
        <w:tc>
          <w:tcPr>
            <w:tcW w:w="1085" w:type="dxa"/>
          </w:tcPr>
          <w:p>
            <w:pPr>
              <w:pStyle w:val="IsiTabel"/>
              <w:suppressAutoHyphens/>
              <w:jc w:val="right"/>
            </w:pPr>
            <w:r>
              <w:t xml:space="preserve">4,60</w:t>
            </w:r>
          </w:p>
        </w:tc>
        <w:tc>
          <w:tcPr>
            <w:tcW w:w="1084" w:type="dxa"/>
          </w:tcPr>
          <w:p>
            <w:pPr>
              <w:pStyle w:val="IsiTabel"/>
              <w:suppressAutoHyphens/>
              <w:jc w:val="right"/>
            </w:pPr>
            <w:r>
              <w:t xml:space="preserve">2,15</w:t>
            </w:r>
          </w:p>
        </w:tc>
      </w:tr>
      <w:tr>
        <w:trPr>
          <w:cantSplit/>
        </w:trPr>
        <w:tc>
          <w:tcPr>
            <w:tcW w:w="5015" w:type="dxa"/>
          </w:tcPr>
          <w:p>
            <w:pPr>
              <w:pStyle w:val="IsiTabel"/>
              <w:suppressAutoHyphens/>
              <w:jc w:val="left"/>
            </w:pPr>
            <w:r>
              <w:t xml:space="preserve">Jratunseluna (Serang-Lusi-Juwana)</w:t>
            </w:r>
          </w:p>
        </w:tc>
        <w:tc>
          <w:tcPr>
            <w:tcW w:w="1085" w:type="dxa"/>
          </w:tcPr>
          <w:p>
            <w:pPr>
              <w:pStyle w:val="IsiTabel"/>
              <w:suppressAutoHyphens/>
              <w:jc w:val="right"/>
            </w:pPr>
            <w:r>
              <w:t xml:space="preserve">0,00</w:t>
            </w:r>
          </w:p>
        </w:tc>
        <w:tc>
          <w:tcPr>
            <w:tcW w:w="1085" w:type="dxa"/>
          </w:tcPr>
          <w:p>
            <w:pPr>
              <w:pStyle w:val="IsiTabel"/>
              <w:suppressAutoHyphens/>
              <w:jc w:val="right"/>
            </w:pPr>
            <w:r>
              <w:t xml:space="preserve">7,86</w:t>
            </w:r>
          </w:p>
        </w:tc>
        <w:tc>
          <w:tcPr>
            <w:tcW w:w="1085" w:type="dxa"/>
          </w:tcPr>
          <w:p>
            <w:pPr>
              <w:pStyle w:val="IsiTabel"/>
              <w:suppressAutoHyphens/>
              <w:jc w:val="right"/>
            </w:pPr>
            <w:r>
              <w:t xml:space="preserve">8,49</w:t>
            </w:r>
          </w:p>
        </w:tc>
        <w:tc>
          <w:tcPr>
            <w:tcW w:w="1084" w:type="dxa"/>
          </w:tcPr>
          <w:p>
            <w:pPr>
              <w:pStyle w:val="IsiTabel"/>
              <w:suppressAutoHyphens/>
              <w:jc w:val="right"/>
            </w:pPr>
            <w:r>
              <w:t xml:space="preserve">7,50</w:t>
            </w:r>
          </w:p>
        </w:tc>
      </w:tr>
      <w:tr>
        <w:trPr>
          <w:cantSplit/>
        </w:trPr>
        <w:tc>
          <w:tcPr>
            <w:tcW w:w="5015" w:type="dxa"/>
          </w:tcPr>
          <w:p>
            <w:pPr>
              <w:pStyle w:val="IsiTabel"/>
              <w:suppressAutoHyphens/>
              <w:jc w:val="left"/>
            </w:pPr>
            <w:r>
              <w:t xml:space="preserve">Progo</w:t>
            </w:r>
          </w:p>
        </w:tc>
        <w:tc>
          <w:tcPr>
            <w:tcW w:w="1085" w:type="dxa"/>
          </w:tcPr>
          <w:p>
            <w:pPr>
              <w:pStyle w:val="IsiTabel"/>
              <w:suppressAutoHyphens/>
              <w:jc w:val="right"/>
            </w:pPr>
            <w:r>
              <w:t xml:space="preserve">0,00</w:t>
            </w:r>
          </w:p>
        </w:tc>
        <w:tc>
          <w:tcPr>
            <w:tcW w:w="1085" w:type="dxa"/>
          </w:tcPr>
          <w:p>
            <w:pPr>
              <w:pStyle w:val="IsiTabel"/>
              <w:suppressAutoHyphens/>
              <w:jc w:val="right"/>
            </w:pPr>
            <w:r>
              <w:t xml:space="preserve">0,21</w:t>
            </w:r>
          </w:p>
        </w:tc>
        <w:tc>
          <w:tcPr>
            <w:tcW w:w="1085" w:type="dxa"/>
          </w:tcPr>
          <w:p>
            <w:pPr>
              <w:pStyle w:val="IsiTabel"/>
              <w:suppressAutoHyphens/>
              <w:jc w:val="right"/>
            </w:pPr>
            <w:r>
              <w:t xml:space="preserve">0,25</w:t>
            </w:r>
          </w:p>
        </w:tc>
        <w:tc>
          <w:tcPr>
            <w:tcW w:w="1084" w:type="dxa"/>
          </w:tcPr>
          <w:p>
            <w:pPr>
              <w:pStyle w:val="IsiTabel"/>
              <w:suppressAutoHyphens/>
              <w:jc w:val="right"/>
            </w:pPr>
            <w:r>
              <w:t xml:space="preserve">0,28</w:t>
            </w:r>
          </w:p>
        </w:tc>
      </w:tr>
      <w:tr>
        <w:trPr>
          <w:cantSplit/>
        </w:trPr>
        <w:tc>
          <w:tcPr>
            <w:tcW w:w="5015" w:type="dxa"/>
          </w:tcPr>
          <w:p>
            <w:pPr>
              <w:pStyle w:val="IsiTabel"/>
              <w:keepNext/>
              <w:suppressAutoHyphens/>
              <w:jc w:val="left"/>
            </w:pPr>
            <w:bookmarkStart w:id="180" w:name="_Ekor016a"/>
            <w:bookmarkEnd w:id="180"/>
            <w:r>
              <w:t xml:space="preserve">Ciujung</w:t>
            </w:r>
          </w:p>
        </w:tc>
        <w:tc>
          <w:tcPr>
            <w:tcW w:w="1085" w:type="dxa"/>
          </w:tcPr>
          <w:p>
            <w:pPr>
              <w:pStyle w:val="IsiTabel"/>
              <w:keepNext/>
              <w:suppressAutoHyphens/>
              <w:jc w:val="right"/>
            </w:pPr>
            <w:r>
              <w:t xml:space="preserve">1,95</w:t>
            </w:r>
          </w:p>
        </w:tc>
        <w:tc>
          <w:tcPr>
            <w:tcW w:w="1085" w:type="dxa"/>
          </w:tcPr>
          <w:p>
            <w:pPr>
              <w:pStyle w:val="IsiTabel"/>
              <w:keepNext/>
              <w:suppressAutoHyphens/>
              <w:jc w:val="right"/>
            </w:pPr>
            <w:r>
              <w:t xml:space="preserve">0,40</w:t>
            </w:r>
          </w:p>
        </w:tc>
        <w:tc>
          <w:tcPr>
            <w:tcW w:w="1085" w:type="dxa"/>
          </w:tcPr>
          <w:p>
            <w:pPr>
              <w:pStyle w:val="IsiTabel"/>
              <w:keepNext/>
              <w:suppressAutoHyphens/>
              <w:jc w:val="right"/>
            </w:pPr>
            <w:r>
              <w:t xml:space="preserve">0,63</w:t>
            </w:r>
          </w:p>
        </w:tc>
        <w:tc>
          <w:tcPr>
            <w:tcW w:w="1084" w:type="dxa"/>
          </w:tcPr>
          <w:p>
            <w:pPr>
              <w:pStyle w:val="IsiTabel"/>
              <w:keepNext/>
              <w:suppressAutoHyphens/>
              <w:jc w:val="right"/>
            </w:pPr>
            <w:r>
              <w:t xml:space="preserve">2,54</w:t>
            </w:r>
          </w:p>
        </w:tc>
      </w:tr>
      <w:tr>
        <w:trPr>
          <w:cantSplit/>
        </w:trPr>
        <w:tc>
          <w:tcPr>
            <w:tcW w:w="5015" w:type="dxa"/>
          </w:tcPr>
          <w:p>
            <w:pPr>
              <w:pStyle w:val="IsiTabel"/>
              <w:keepNext/>
              <w:suppressAutoHyphens/>
              <w:jc w:val="left"/>
            </w:pPr>
            <w:r>
              <w:t xml:space="preserve">Cisadane</w:t>
            </w:r>
          </w:p>
        </w:tc>
        <w:tc>
          <w:tcPr>
            <w:tcW w:w="1085" w:type="dxa"/>
          </w:tcPr>
          <w:p>
            <w:pPr>
              <w:pStyle w:val="IsiTabel"/>
              <w:keepNext/>
              <w:suppressAutoHyphens/>
              <w:jc w:val="right"/>
            </w:pPr>
            <w:r>
              <w:t xml:space="preserve">0,87</w:t>
            </w:r>
          </w:p>
        </w:tc>
        <w:tc>
          <w:tcPr>
            <w:tcW w:w="1085" w:type="dxa"/>
          </w:tcPr>
          <w:p>
            <w:pPr>
              <w:pStyle w:val="IsiTabel"/>
              <w:keepNext/>
              <w:suppressAutoHyphens/>
              <w:jc w:val="right"/>
            </w:pPr>
            <w:r>
              <w:t xml:space="preserve">0,37</w:t>
            </w:r>
          </w:p>
        </w:tc>
        <w:tc>
          <w:tcPr>
            <w:tcW w:w="1085" w:type="dxa"/>
          </w:tcPr>
          <w:p>
            <w:pPr>
              <w:pStyle w:val="IsiTabel"/>
              <w:keepNext/>
              <w:suppressAutoHyphens/>
              <w:jc w:val="right"/>
            </w:pPr>
            <w:r>
              <w:t xml:space="preserve">0,57</w:t>
            </w:r>
          </w:p>
        </w:tc>
        <w:tc>
          <w:tcPr>
            <w:tcW w:w="1084" w:type="dxa"/>
          </w:tcPr>
          <w:p>
            <w:pPr>
              <w:pStyle w:val="IsiTabel"/>
              <w:keepNext/>
              <w:suppressAutoHyphens/>
              <w:jc w:val="right"/>
            </w:pPr>
            <w:r>
              <w:t xml:space="preserve">2,20</w:t>
            </w:r>
          </w:p>
        </w:tc>
      </w:tr>
      <w:tr>
        <w:trPr>
          <w:cantSplit/>
        </w:trPr>
        <w:tc>
          <w:tcPr>
            <w:tcW w:w="5015" w:type="dxa"/>
          </w:tcPr>
          <w:p>
            <w:pPr>
              <w:pStyle w:val="IsiTabel"/>
              <w:keepNext/>
              <w:suppressAutoHyphens/>
              <w:jc w:val="left"/>
            </w:pPr>
            <w:r>
              <w:t xml:space="preserve">Pemali</w:t>
            </w:r>
          </w:p>
        </w:tc>
        <w:tc>
          <w:tcPr>
            <w:tcW w:w="1085" w:type="dxa"/>
          </w:tcPr>
          <w:p>
            <w:pPr>
              <w:pStyle w:val="IsiTabel"/>
              <w:keepNext/>
              <w:suppressAutoHyphens/>
              <w:jc w:val="right"/>
            </w:pPr>
            <w:r>
              <w:t xml:space="preserve">0,25</w:t>
            </w:r>
          </w:p>
        </w:tc>
        <w:tc>
          <w:tcPr>
            <w:tcW w:w="1085" w:type="dxa"/>
          </w:tcPr>
          <w:p>
            <w:pPr>
              <w:pStyle w:val="IsiTabel"/>
              <w:keepNext/>
              <w:suppressAutoHyphens/>
              <w:jc w:val="right"/>
            </w:pPr>
            <w:r>
              <w:t xml:space="preserve">0,53</w:t>
            </w:r>
          </w:p>
        </w:tc>
        <w:tc>
          <w:tcPr>
            <w:tcW w:w="1085" w:type="dxa"/>
          </w:tcPr>
          <w:p>
            <w:pPr>
              <w:pStyle w:val="IsiTabel"/>
              <w:keepNext/>
              <w:suppressAutoHyphens/>
              <w:jc w:val="right"/>
            </w:pPr>
            <w:r>
              <w:t xml:space="preserve">0,83</w:t>
            </w:r>
          </w:p>
        </w:tc>
        <w:tc>
          <w:tcPr>
            <w:tcW w:w="1084" w:type="dxa"/>
          </w:tcPr>
          <w:p>
            <w:pPr>
              <w:pStyle w:val="IsiTabel"/>
              <w:keepNext/>
              <w:suppressAutoHyphens/>
              <w:jc w:val="right"/>
            </w:pPr>
            <w:r>
              <w:t xml:space="preserve">1,37</w:t>
            </w:r>
          </w:p>
        </w:tc>
      </w:tr>
      <w:tr>
        <w:trPr>
          <w:cantSplit/>
        </w:trPr>
        <w:tc>
          <w:tcPr>
            <w:tcW w:w="5015" w:type="dxa"/>
          </w:tcPr>
          <w:p>
            <w:pPr>
              <w:pStyle w:val="IsiTabel"/>
              <w:suppressAutoHyphens/>
              <w:jc w:val="left"/>
            </w:pPr>
            <w:bookmarkStart w:id="181" w:name="_Ekor016z"/>
            <w:bookmarkEnd w:id="181"/>
            <w:r>
              <w:t xml:space="preserve">Opak-Oyo</w:t>
            </w:r>
          </w:p>
        </w:tc>
        <w:tc>
          <w:tcPr>
            <w:tcW w:w="1085" w:type="dxa"/>
          </w:tcPr>
          <w:p>
            <w:pPr>
              <w:pStyle w:val="IsiTabel"/>
              <w:suppressAutoHyphens/>
              <w:jc w:val="right"/>
            </w:pPr>
            <w:r>
              <w:t xml:space="preserve">0,00</w:t>
            </w:r>
          </w:p>
        </w:tc>
        <w:tc>
          <w:tcPr>
            <w:tcW w:w="1085" w:type="dxa"/>
          </w:tcPr>
          <w:p>
            <w:pPr>
              <w:pStyle w:val="IsiTabel"/>
              <w:suppressAutoHyphens/>
              <w:jc w:val="right"/>
            </w:pPr>
            <w:r>
              <w:t xml:space="preserve">0,45</w:t>
            </w:r>
          </w:p>
        </w:tc>
        <w:tc>
          <w:tcPr>
            <w:tcW w:w="1085" w:type="dxa"/>
          </w:tcPr>
          <w:p>
            <w:pPr>
              <w:pStyle w:val="IsiTabel"/>
              <w:suppressAutoHyphens/>
              <w:jc w:val="right"/>
            </w:pPr>
            <w:r>
              <w:t xml:space="preserve">0,36</w:t>
            </w:r>
          </w:p>
        </w:tc>
        <w:tc>
          <w:tcPr>
            <w:tcW w:w="1084" w:type="dxa"/>
          </w:tcPr>
          <w:p>
            <w:pPr>
              <w:pStyle w:val="IsiTabel"/>
              <w:suppressAutoHyphens/>
              <w:jc w:val="right"/>
            </w:pPr>
            <w:r>
              <w:t xml:space="preserve">0,40</w:t>
            </w:r>
          </w:p>
        </w:tc>
      </w:tr>
    </w:tbl>
    <w:p>
      <w:pPr>
        <w:pStyle w:val="Sumber"/>
        <w:spacing w:after="40"/>
      </w:pPr>
      <w:r>
        <w:rPr>
          <w:b/>
          <w:bCs/>
          <w:color w:val="6B7280"/>
          <w:sz w:val="17"/>
          <w:szCs w:val="17"/>
        </w:rPr>
        <w:t xml:space="preserve">Sumber: </w:t>
      </w:r>
      <w:r>
        <w:rPr>
          <w:color w:val="6B7280"/>
          <w:sz w:val="17"/>
          <w:szCs w:val="17"/>
        </w:rPr>
        <w:t xml:space="preserve">Pengolahan data Pantau Bencana; GloFAS versi 4 lewat Open-Meteo Flood API</w:t>
      </w:r>
      <w:r>
        <w:rPr>
          <w:color w:val="6B7280"/>
          <w:sz w:val="17"/>
          <w:szCs w:val="17"/>
        </w:rPr>
        <w:t xml:space="preserve"> </w:t>
      </w:r>
      <w:r>
        <w:rPr>
          <w:b/>
          <w:bCs/>
          <w:color w:val="1A1A1A"/>
          <w:sz w:val="16"/>
          <w:szCs w:val="16"/>
          <w:bdr w:val="single" w:sz="6" w:space="0" w:color="D9600B"/>
        </w:rPr>
        <w:t xml:space="preserve">  Estimasi model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Rasio kecil berarti aliran model terlalu rendah dan kekurangan dilebih-lebihkan; rasio besar sebaliknya.</w:t>
      </w:r>
    </w:p>
    <w:p>
      <w:pPr>
        <w:pStyle w:val="JudulLampiran"/>
      </w:pPr>
      <w:bookmarkStart w:id="183" w:name="_Toc00075"/>
      <w:bookmarkStart w:id="182" w:name="_Ref0016"/>
      <w:r>
        <w:t xml:space="preserve">Lampiran C</w:t>
      </w:r>
      <w:bookmarkEnd w:id="182"/>
      <w:r>
        <w:t xml:space="preserve">. Waduk, Transfer, dan Parameter Model</w:t>
      </w:r>
      <w:bookmarkEnd w:id="183"/>
    </w:p>
    <w:p>
      <w:pPr>
        <w:pStyle w:val="Isi"/>
      </w:pPr>
      <w:r>
        <w:t xml:space="preserve">Tabel waduk dan transfer memakai satu sumber per baris. Hanya Kedung Ombo dan Saluran Tarum Barat yang bersumber resmi </w:t>
      </w:r>
      <w:r>
        <w:t xml:space="preserve">(Balai Besar Wilayah Sungai Pemali Juana, 2021; Dinas Sumber Daya Air Provinsi DKI Jakarta, 2026)</w:t>
      </w:r>
      <w:r>
        <w:t xml:space="preserve">; angka lain berasal dari paket data Kajian Ketahanan Air yang merujuk sumber sekunder, dan permintaan angka pengelola tercatat di </w:t>
      </w:r>
      <w:r>
        <w:fldChar w:fldCharType="begin"/>
      </w:r>
      <w:r>
        <w:instrText xml:space="preserve"> REF _Ref0015 \h \* CHARFORMAT </w:instrText>
      </w:r>
      <w:r>
        <w:fldChar w:fldCharType="separate"/>
      </w:r>
      <w:r>
        <w:t xml:space="preserve">Lampiran D</w:t>
      </w:r>
      <w:r>
        <w:fldChar w:fldCharType="end"/>
      </w:r>
      <w:r>
        <w:t xml:space="preserve">.</w:t>
      </w:r>
    </w:p>
    <w:p>
      <w:pPr>
        <w:pStyle w:val="Caption"/>
      </w:pPr>
      <w:bookmarkStart w:id="185" w:name="_Toc00076"/>
      <w:bookmarkStart w:id="184" w:name="_Ref0059"/>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84"/>
      <w:r>
        <w:rPr>
          <w:b/>
          <w:bCs/>
          <w:color w:val="051C2C"/>
        </w:rPr>
        <w:t xml:space="preserve"> </w:t>
      </w:r>
      <w:r>
        <w:t xml:space="preserve">Waduk besar dan transfer antar-DAS dalam model neraca air, data 2005–2026</w:t>
      </w:r>
      <w:bookmarkEnd w:id="18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12"/>
        <w:gridCol w:w="825"/>
        <w:gridCol w:w="1394"/>
        <w:gridCol w:w="749"/>
        <w:gridCol w:w="1695"/>
        <w:gridCol w:w="2179"/>
      </w:tblGrid>
      <w:tr>
        <w:trPr>
          <w:cantSplit/>
          <w:tblHeader/>
        </w:trPr>
        <w:tc>
          <w:tcPr>
            <w:tcW w:w="2512" w:type="dxa"/>
            <w:tcBorders>
              <w:bottom w:val="single" w:sz="8" w:space="0" w:color="6B7280"/>
            </w:tcBorders>
            <w:vAlign w:val="bottom"/>
          </w:tcPr>
          <w:p>
            <w:pPr>
              <w:pStyle w:val="KepalaTabel"/>
              <w:suppressAutoHyphens/>
            </w:pPr>
            <w:r>
              <w:rPr>
                <w:b/>
                <w:bCs/>
                <w:color w:val="6B7280"/>
                <w:sz w:val="17"/>
                <w:szCs w:val="17"/>
              </w:rPr>
              <w:t xml:space="preserve">NAMA</w:t>
            </w:r>
          </w:p>
        </w:tc>
        <w:tc>
          <w:tcPr>
            <w:tcW w:w="825" w:type="dxa"/>
            <w:tcBorders>
              <w:bottom w:val="single" w:sz="8" w:space="0" w:color="6B7280"/>
            </w:tcBorders>
            <w:vAlign w:val="bottom"/>
          </w:tcPr>
          <w:p>
            <w:pPr>
              <w:pStyle w:val="KepalaTabel"/>
              <w:suppressAutoHyphens/>
            </w:pPr>
            <w:r>
              <w:rPr>
                <w:b/>
                <w:bCs/>
                <w:color w:val="6B7280"/>
                <w:sz w:val="17"/>
                <w:szCs w:val="17"/>
              </w:rPr>
              <w:t xml:space="preserve">JENIS</w:t>
            </w:r>
          </w:p>
        </w:tc>
        <w:tc>
          <w:tcPr>
            <w:tcW w:w="1394" w:type="dxa"/>
            <w:tcBorders>
              <w:bottom w:val="single" w:sz="8" w:space="0" w:color="6B7280"/>
            </w:tcBorders>
            <w:vAlign w:val="bottom"/>
          </w:tcPr>
          <w:p>
            <w:pPr>
              <w:pStyle w:val="KepalaTabel"/>
              <w:suppressAutoHyphens/>
            </w:pPr>
            <w:r>
              <w:rPr>
                <w:b/>
                <w:bCs/>
                <w:color w:val="6B7280"/>
                <w:sz w:val="17"/>
                <w:szCs w:val="17"/>
              </w:rPr>
              <w:t xml:space="preserve">TAMPUNGAN (juta m³)</w:t>
            </w:r>
          </w:p>
        </w:tc>
        <w:tc>
          <w:tcPr>
            <w:tcW w:w="749" w:type="dxa"/>
            <w:tcBorders>
              <w:bottom w:val="single" w:sz="8" w:space="0" w:color="6B7280"/>
            </w:tcBorders>
            <w:vAlign w:val="bottom"/>
          </w:tcPr>
          <w:p>
            <w:pPr>
              <w:pStyle w:val="KepalaTabel"/>
              <w:suppressAutoHyphens/>
            </w:pPr>
            <w:r>
              <w:rPr>
                <w:b/>
                <w:bCs/>
                <w:color w:val="6B7280"/>
                <w:sz w:val="17"/>
                <w:szCs w:val="17"/>
              </w:rPr>
              <w:t xml:space="preserve">DEBIT (m³ per detik)</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2179" w:type="dxa"/>
            <w:tcBorders>
              <w:bottom w:val="single" w:sz="8" w:space="0" w:color="6B7280"/>
            </w:tcBorders>
            <w:vAlign w:val="bottom"/>
          </w:tcPr>
          <w:p>
            <w:pPr>
              <w:pStyle w:val="KepalaTabel"/>
              <w:suppressAutoHyphens/>
            </w:pPr>
            <w:r>
              <w:rPr>
                <w:b/>
                <w:bCs/>
                <w:color w:val="6B7280"/>
                <w:sz w:val="17"/>
                <w:szCs w:val="17"/>
              </w:rPr>
              <w:t xml:space="preserve">SUMBER</w:t>
            </w:r>
          </w:p>
        </w:tc>
      </w:tr>
      <w:tr>
        <w:trPr>
          <w:cantSplit/>
        </w:trPr>
        <w:tc>
          <w:tcPr>
            <w:tcW w:w="2512" w:type="dxa"/>
          </w:tcPr>
          <w:p>
            <w:pPr>
              <w:pStyle w:val="IsiTabel"/>
              <w:suppressAutoHyphens/>
              <w:jc w:val="left"/>
            </w:pPr>
            <w:r>
              <w:t xml:space="preserve">Saguling</w:t>
            </w:r>
          </w:p>
        </w:tc>
        <w:tc>
          <w:tcPr>
            <w:tcW w:w="825" w:type="dxa"/>
          </w:tcPr>
          <w:p>
            <w:pPr>
              <w:pStyle w:val="IsiTabel"/>
              <w:suppressAutoHyphens/>
              <w:jc w:val="left"/>
            </w:pPr>
            <w:r>
              <w:t xml:space="preserve">waduk</w:t>
            </w:r>
          </w:p>
        </w:tc>
        <w:tc>
          <w:tcPr>
            <w:tcW w:w="1394" w:type="dxa"/>
          </w:tcPr>
          <w:p>
            <w:pPr>
              <w:pStyle w:val="IsiTabel"/>
              <w:suppressAutoHyphens/>
              <w:jc w:val="right"/>
            </w:pPr>
            <w:r>
              <w:t xml:space="preserve">982</w:t>
            </w:r>
          </w:p>
        </w:tc>
        <w:tc>
          <w:tcPr>
            <w:tcW w:w="749"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179" w:type="dxa"/>
          </w:tcPr>
          <w:p>
            <w:pPr>
              <w:pStyle w:val="IsiTabel"/>
              <w:suppressAutoHyphens/>
              <w:jc w:val="left"/>
            </w:pPr>
            <w:r>
              <w:t xml:space="preserve">Rujukan sekunder</w:t>
            </w:r>
          </w:p>
        </w:tc>
      </w:tr>
      <w:tr>
        <w:trPr>
          <w:cantSplit/>
        </w:trPr>
        <w:tc>
          <w:tcPr>
            <w:tcW w:w="2512" w:type="dxa"/>
          </w:tcPr>
          <w:p>
            <w:pPr>
              <w:pStyle w:val="IsiTabel"/>
              <w:suppressAutoHyphens/>
              <w:jc w:val="left"/>
            </w:pPr>
            <w:r>
              <w:t xml:space="preserve">Cirata</w:t>
            </w:r>
          </w:p>
        </w:tc>
        <w:tc>
          <w:tcPr>
            <w:tcW w:w="825" w:type="dxa"/>
          </w:tcPr>
          <w:p>
            <w:pPr>
              <w:pStyle w:val="IsiTabel"/>
              <w:suppressAutoHyphens/>
              <w:jc w:val="left"/>
            </w:pPr>
            <w:r>
              <w:t xml:space="preserve">waduk</w:t>
            </w:r>
          </w:p>
        </w:tc>
        <w:tc>
          <w:tcPr>
            <w:tcW w:w="1394" w:type="dxa"/>
          </w:tcPr>
          <w:p>
            <w:pPr>
              <w:pStyle w:val="IsiTabel"/>
              <w:suppressAutoHyphens/>
              <w:jc w:val="right"/>
            </w:pPr>
            <w:r>
              <w:t xml:space="preserve">1.900</w:t>
            </w:r>
          </w:p>
        </w:tc>
        <w:tc>
          <w:tcPr>
            <w:tcW w:w="749"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179" w:type="dxa"/>
          </w:tcPr>
          <w:p>
            <w:pPr>
              <w:pStyle w:val="IsiTabel"/>
              <w:suppressAutoHyphens/>
              <w:jc w:val="left"/>
            </w:pPr>
            <w:r>
              <w:t xml:space="preserve">Rujukan sekunder</w:t>
            </w:r>
          </w:p>
        </w:tc>
      </w:tr>
      <w:tr>
        <w:trPr>
          <w:cantSplit/>
        </w:trPr>
        <w:tc>
          <w:tcPr>
            <w:tcW w:w="2512" w:type="dxa"/>
          </w:tcPr>
          <w:p>
            <w:pPr>
              <w:pStyle w:val="IsiTabel"/>
              <w:suppressAutoHyphens/>
              <w:jc w:val="left"/>
            </w:pPr>
            <w:r>
              <w:t xml:space="preserve">Jatiluhur (Ir. H. Djuanda)</w:t>
            </w:r>
          </w:p>
        </w:tc>
        <w:tc>
          <w:tcPr>
            <w:tcW w:w="825" w:type="dxa"/>
          </w:tcPr>
          <w:p>
            <w:pPr>
              <w:pStyle w:val="IsiTabel"/>
              <w:suppressAutoHyphens/>
              <w:jc w:val="left"/>
            </w:pPr>
            <w:r>
              <w:t xml:space="preserve">waduk</w:t>
            </w:r>
          </w:p>
        </w:tc>
        <w:tc>
          <w:tcPr>
            <w:tcW w:w="1394" w:type="dxa"/>
          </w:tcPr>
          <w:p>
            <w:pPr>
              <w:pStyle w:val="IsiTabel"/>
              <w:suppressAutoHyphens/>
              <w:jc w:val="right"/>
            </w:pPr>
            <w:r>
              <w:t xml:space="preserve">2.440</w:t>
            </w:r>
          </w:p>
        </w:tc>
        <w:tc>
          <w:tcPr>
            <w:tcW w:w="749"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179" w:type="dxa"/>
          </w:tcPr>
          <w:p>
            <w:pPr>
              <w:pStyle w:val="IsiTabel"/>
              <w:suppressAutoHyphens/>
              <w:jc w:val="left"/>
            </w:pPr>
            <w:r>
              <w:t xml:space="preserve">Rujukan sekunder</w:t>
            </w:r>
          </w:p>
        </w:tc>
      </w:tr>
      <w:tr>
        <w:trPr>
          <w:cantSplit/>
        </w:trPr>
        <w:tc>
          <w:tcPr>
            <w:tcW w:w="2512" w:type="dxa"/>
          </w:tcPr>
          <w:p>
            <w:pPr>
              <w:pStyle w:val="IsiTabel"/>
              <w:keepNext/>
              <w:suppressAutoHyphens/>
              <w:jc w:val="left"/>
            </w:pPr>
            <w:bookmarkStart w:id="186" w:name="_Ekor017a"/>
            <w:bookmarkEnd w:id="186"/>
            <w:r>
              <w:t xml:space="preserve">Kedung Ombo</w:t>
            </w:r>
          </w:p>
        </w:tc>
        <w:tc>
          <w:tcPr>
            <w:tcW w:w="825" w:type="dxa"/>
          </w:tcPr>
          <w:p>
            <w:pPr>
              <w:pStyle w:val="IsiTabel"/>
              <w:keepNext/>
              <w:suppressAutoHyphens/>
              <w:jc w:val="left"/>
            </w:pPr>
            <w:r>
              <w:t xml:space="preserve">waduk</w:t>
            </w:r>
          </w:p>
        </w:tc>
        <w:tc>
          <w:tcPr>
            <w:tcW w:w="1394" w:type="dxa"/>
          </w:tcPr>
          <w:p>
            <w:pPr>
              <w:pStyle w:val="IsiTabel"/>
              <w:keepNext/>
              <w:suppressAutoHyphens/>
              <w:jc w:val="right"/>
            </w:pPr>
            <w:r>
              <w:t xml:space="preserve">635</w:t>
            </w:r>
          </w:p>
        </w:tc>
        <w:tc>
          <w:tcPr>
            <w:tcW w:w="749"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179" w:type="dxa"/>
          </w:tcPr>
          <w:p>
            <w:pPr>
              <w:pStyle w:val="IsiTabel"/>
              <w:keepNext/>
              <w:suppressAutoHyphens/>
              <w:jc w:val="left"/>
            </w:pPr>
            <w:r>
              <w:t xml:space="preserve">BBWS Pemali Juana, status Juli 2021</w:t>
            </w:r>
          </w:p>
        </w:tc>
      </w:tr>
      <w:tr>
        <w:trPr>
          <w:cantSplit/>
        </w:trPr>
        <w:tc>
          <w:tcPr>
            <w:tcW w:w="2512" w:type="dxa"/>
          </w:tcPr>
          <w:p>
            <w:pPr>
              <w:pStyle w:val="IsiTabel"/>
              <w:keepNext/>
              <w:suppressAutoHyphens/>
              <w:jc w:val="left"/>
            </w:pPr>
            <w:r>
              <w:t xml:space="preserve">Gajah Mungkur (Wonogiri)</w:t>
            </w:r>
          </w:p>
        </w:tc>
        <w:tc>
          <w:tcPr>
            <w:tcW w:w="825" w:type="dxa"/>
          </w:tcPr>
          <w:p>
            <w:pPr>
              <w:pStyle w:val="IsiTabel"/>
              <w:keepNext/>
              <w:suppressAutoHyphens/>
              <w:jc w:val="left"/>
            </w:pPr>
            <w:r>
              <w:t xml:space="preserve">waduk</w:t>
            </w:r>
          </w:p>
        </w:tc>
        <w:tc>
          <w:tcPr>
            <w:tcW w:w="1394" w:type="dxa"/>
          </w:tcPr>
          <w:p>
            <w:pPr>
              <w:pStyle w:val="IsiTabel"/>
              <w:keepNext/>
              <w:suppressAutoHyphens/>
              <w:jc w:val="right"/>
            </w:pPr>
            <w:r>
              <w:t xml:space="preserve">375</w:t>
            </w:r>
          </w:p>
        </w:tc>
        <w:tc>
          <w:tcPr>
            <w:tcW w:w="749"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179" w:type="dxa"/>
          </w:tcPr>
          <w:p>
            <w:pPr>
              <w:pStyle w:val="IsiTabel"/>
              <w:keepNext/>
              <w:suppressAutoHyphens/>
              <w:jc w:val="left"/>
            </w:pPr>
            <w:r>
              <w:t xml:space="preserve">Rujukan sekunder</w:t>
            </w:r>
          </w:p>
        </w:tc>
      </w:tr>
      <w:tr>
        <w:trPr>
          <w:cantSplit/>
        </w:trPr>
        <w:tc>
          <w:tcPr>
            <w:tcW w:w="2512" w:type="dxa"/>
          </w:tcPr>
          <w:p>
            <w:pPr>
              <w:pStyle w:val="IsiTabel"/>
              <w:keepNext/>
              <w:suppressAutoHyphens/>
              <w:jc w:val="left"/>
            </w:pPr>
            <w:r>
              <w:t xml:space="preserve">Sutami (Karangkates)</w:t>
            </w:r>
          </w:p>
        </w:tc>
        <w:tc>
          <w:tcPr>
            <w:tcW w:w="825" w:type="dxa"/>
          </w:tcPr>
          <w:p>
            <w:pPr>
              <w:pStyle w:val="IsiTabel"/>
              <w:keepNext/>
              <w:suppressAutoHyphens/>
              <w:jc w:val="left"/>
            </w:pPr>
            <w:r>
              <w:t xml:space="preserve">waduk</w:t>
            </w:r>
          </w:p>
        </w:tc>
        <w:tc>
          <w:tcPr>
            <w:tcW w:w="1394" w:type="dxa"/>
          </w:tcPr>
          <w:p>
            <w:pPr>
              <w:pStyle w:val="IsiTabel"/>
              <w:keepNext/>
              <w:suppressAutoHyphens/>
              <w:jc w:val="right"/>
            </w:pPr>
            <w:r>
              <w:t xml:space="preserve">178</w:t>
            </w:r>
          </w:p>
        </w:tc>
        <w:tc>
          <w:tcPr>
            <w:tcW w:w="749"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179" w:type="dxa"/>
          </w:tcPr>
          <w:p>
            <w:pPr>
              <w:pStyle w:val="IsiTabel"/>
              <w:keepNext/>
              <w:suppressAutoHyphens/>
              <w:jc w:val="left"/>
            </w:pPr>
            <w:r>
              <w:t xml:space="preserve">Rujukan sekunder</w:t>
            </w:r>
          </w:p>
        </w:tc>
      </w:tr>
      <w:tr>
        <w:trPr>
          <w:cantSplit/>
        </w:trPr>
        <w:tc>
          <w:tcPr>
            <w:tcW w:w="2512" w:type="dxa"/>
          </w:tcPr>
          <w:p>
            <w:pPr>
              <w:pStyle w:val="IsiTabel"/>
              <w:keepNext/>
              <w:suppressAutoHyphens/>
              <w:jc w:val="left"/>
            </w:pPr>
            <w:bookmarkStart w:id="187" w:name="_Ekor017z"/>
            <w:bookmarkEnd w:id="187"/>
            <w:r>
              <w:t xml:space="preserve">Saluran Tarum Barat (Citarum ke Jakarta)</w:t>
            </w:r>
          </w:p>
        </w:tc>
        <w:tc>
          <w:tcPr>
            <w:tcW w:w="825" w:type="dxa"/>
          </w:tcPr>
          <w:p>
            <w:pPr>
              <w:pStyle w:val="IsiTabel"/>
              <w:keepNext/>
              <w:suppressAutoHyphens/>
              <w:jc w:val="left"/>
            </w:pPr>
            <w:r>
              <w:t xml:space="preserve">transfer</w:t>
            </w:r>
          </w:p>
        </w:tc>
        <w:tc>
          <w:tcPr>
            <w:tcW w:w="1394" w:type="dxa"/>
          </w:tcPr>
          <w:p>
            <w:pPr>
              <w:pStyle w:val="IsiTabel"/>
              <w:keepNext/>
              <w:suppressAutoHyphens/>
              <w:jc w:val="right"/>
            </w:pPr>
            <w:r>
              <w:t xml:space="preserve">–</w:t>
            </w:r>
          </w:p>
        </w:tc>
        <w:tc>
          <w:tcPr>
            <w:tcW w:w="749" w:type="dxa"/>
          </w:tcPr>
          <w:p>
            <w:pPr>
              <w:pStyle w:val="IsiTabel"/>
              <w:keepNext/>
              <w:suppressAutoHyphens/>
              <w:jc w:val="right"/>
            </w:pPr>
            <w:r>
              <w:t xml:space="preserve">6,2</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179" w:type="dxa"/>
          </w:tcPr>
          <w:p>
            <w:pPr>
              <w:pStyle w:val="IsiTabel"/>
              <w:keepNext/>
              <w:suppressAutoHyphens/>
              <w:jc w:val="left"/>
            </w:pPr>
            <w:r>
              <w:t xml:space="preserve">Dinas Sumber Daya Air Provinsi DKI Jakarta, 28 Juli 2026</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Tabel waduk kajian ini; BBWS Pemali Juana 2021; Dinas Sumber Daya Air Provinsi DKI Jakarta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Sel "–" = besaran tidak berlaku untuk jenis itu; Cirata dan Jatiluhur dijalankan sebagai satu sistem.</w:t>
      </w:r>
    </w:p>
    <w:p>
      <w:pPr>
        <w:pStyle w:val="Caption"/>
      </w:pPr>
      <w:bookmarkStart w:id="189" w:name="_Toc00077"/>
      <w:bookmarkStart w:id="188" w:name="_Ref0058"/>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88"/>
      <w:r>
        <w:rPr>
          <w:b/>
          <w:bCs/>
          <w:color w:val="051C2C"/>
        </w:rPr>
        <w:t xml:space="preserve"> </w:t>
      </w:r>
      <w:r>
        <w:t xml:space="preserve">Parameter model dan kebutuhan irigasi, versi pertama Oktober 2026</w:t>
      </w:r>
      <w:bookmarkEnd w:id="18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47"/>
        <w:gridCol w:w="707"/>
        <w:gridCol w:w="1695"/>
        <w:gridCol w:w="3805"/>
      </w:tblGrid>
      <w:tr>
        <w:trPr>
          <w:cantSplit/>
          <w:tblHeader/>
        </w:trPr>
        <w:tc>
          <w:tcPr>
            <w:tcW w:w="3147" w:type="dxa"/>
            <w:tcBorders>
              <w:bottom w:val="single" w:sz="8" w:space="0" w:color="6B7280"/>
            </w:tcBorders>
            <w:vAlign w:val="bottom"/>
          </w:tcPr>
          <w:p>
            <w:pPr>
              <w:pStyle w:val="KepalaTabel"/>
              <w:suppressAutoHyphens/>
            </w:pPr>
            <w:r>
              <w:rPr>
                <w:b/>
                <w:bCs/>
                <w:color w:val="6B7280"/>
                <w:sz w:val="17"/>
                <w:szCs w:val="17"/>
              </w:rPr>
              <w:t xml:space="preserve">PARAMETER</w:t>
            </w:r>
          </w:p>
        </w:tc>
        <w:tc>
          <w:tcPr>
            <w:tcW w:w="707" w:type="dxa"/>
            <w:tcBorders>
              <w:bottom w:val="single" w:sz="8" w:space="0" w:color="6B7280"/>
            </w:tcBorders>
            <w:vAlign w:val="bottom"/>
          </w:tcPr>
          <w:p>
            <w:pPr>
              <w:pStyle w:val="KepalaTabel"/>
              <w:suppressAutoHyphens/>
            </w:pPr>
            <w:r>
              <w:rPr>
                <w:b/>
                <w:bCs/>
                <w:color w:val="6B7280"/>
                <w:sz w:val="17"/>
                <w:szCs w:val="17"/>
              </w:rPr>
              <w:t xml:space="preserve">NILAI</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3805" w:type="dxa"/>
            <w:tcBorders>
              <w:bottom w:val="single" w:sz="8" w:space="0" w:color="6B7280"/>
            </w:tcBorders>
            <w:vAlign w:val="bottom"/>
          </w:tcPr>
          <w:p>
            <w:pPr>
              <w:pStyle w:val="KepalaTabel"/>
              <w:suppressAutoHyphens/>
            </w:pPr>
            <w:r>
              <w:rPr>
                <w:b/>
                <w:bCs/>
                <w:color w:val="6B7280"/>
                <w:sz w:val="17"/>
                <w:szCs w:val="17"/>
              </w:rPr>
              <w:t xml:space="preserve">CATATAN</w:t>
            </w:r>
          </w:p>
        </w:tc>
      </w:tr>
      <w:tr>
        <w:trPr>
          <w:cantSplit/>
        </w:trPr>
        <w:tc>
          <w:tcPr>
            <w:tcW w:w="3147" w:type="dxa"/>
          </w:tcPr>
          <w:p>
            <w:pPr>
              <w:pStyle w:val="IsiTabel"/>
              <w:suppressAutoHyphens/>
              <w:jc w:val="left"/>
            </w:pPr>
            <w:r>
              <w:t xml:space="preserve">Kapasitas air tersedia tanah (mm)</w:t>
            </w:r>
          </w:p>
        </w:tc>
        <w:tc>
          <w:tcPr>
            <w:tcW w:w="707" w:type="dxa"/>
          </w:tcPr>
          <w:p>
            <w:pPr>
              <w:pStyle w:val="IsiTabel"/>
              <w:suppressAutoHyphens/>
              <w:jc w:val="right"/>
            </w:pPr>
            <w:r>
              <w:t xml:space="preserve">130</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805" w:type="dxa"/>
          </w:tcPr>
          <w:p>
            <w:pPr>
              <w:pStyle w:val="IsiTabel"/>
              <w:suppressAutoHyphens/>
              <w:jc w:val="left"/>
            </w:pPr>
            <w:r>
              <w:t xml:space="preserve">seragam untuk semua sel</w:t>
            </w:r>
          </w:p>
        </w:tc>
      </w:tr>
      <w:tr>
        <w:trPr>
          <w:cantSplit/>
        </w:trPr>
        <w:tc>
          <w:tcPr>
            <w:tcW w:w="3147" w:type="dxa"/>
          </w:tcPr>
          <w:p>
            <w:pPr>
              <w:pStyle w:val="IsiTabel"/>
              <w:suppressAutoHyphens/>
              <w:jc w:val="left"/>
            </w:pPr>
            <w:r>
              <w:t xml:space="preserve">Koefisien tanaman bak</w:t>
            </w:r>
          </w:p>
        </w:tc>
        <w:tc>
          <w:tcPr>
            <w:tcW w:w="707" w:type="dxa"/>
          </w:tcPr>
          <w:p>
            <w:pPr>
              <w:pStyle w:val="IsiTabel"/>
              <w:suppressAutoHyphens/>
              <w:jc w:val="right"/>
            </w:pPr>
            <w:r>
              <w:t xml:space="preserve">1</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805" w:type="dxa"/>
          </w:tcPr>
          <w:p>
            <w:pPr>
              <w:pStyle w:val="IsiTabel"/>
              <w:suppressAutoHyphens/>
              <w:jc w:val="left"/>
            </w:pPr>
            <w:r>
              <w:t xml:space="preserve">tidak dikalibrasi</w:t>
            </w:r>
          </w:p>
        </w:tc>
      </w:tr>
      <w:tr>
        <w:trPr>
          <w:cantSplit/>
        </w:trPr>
        <w:tc>
          <w:tcPr>
            <w:tcW w:w="3147" w:type="dxa"/>
          </w:tcPr>
          <w:p>
            <w:pPr>
              <w:pStyle w:val="IsiTabel"/>
              <w:suppressAutoHyphens/>
              <w:jc w:val="left"/>
            </w:pPr>
            <w:r>
              <w:t xml:space="preserve">Pecahan aliran dasar</w:t>
            </w:r>
          </w:p>
        </w:tc>
        <w:tc>
          <w:tcPr>
            <w:tcW w:w="707" w:type="dxa"/>
          </w:tcPr>
          <w:p>
            <w:pPr>
              <w:pStyle w:val="IsiTabel"/>
              <w:suppressAutoHyphens/>
              <w:jc w:val="right"/>
            </w:pPr>
            <w:r>
              <w:t xml:space="preserve">0,6</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805" w:type="dxa"/>
          </w:tcPr>
          <w:p>
            <w:pPr>
              <w:pStyle w:val="IsiTabel"/>
              <w:suppressAutoHyphens/>
              <w:jc w:val="left"/>
            </w:pPr>
            <w:r>
              <w:t xml:space="preserve">dipilih dengan data tahun kering</w:t>
            </w:r>
          </w:p>
        </w:tc>
      </w:tr>
      <w:tr>
        <w:trPr>
          <w:cantSplit/>
        </w:trPr>
        <w:tc>
          <w:tcPr>
            <w:tcW w:w="3147" w:type="dxa"/>
          </w:tcPr>
          <w:p>
            <w:pPr>
              <w:pStyle w:val="IsiTabel"/>
              <w:suppressAutoHyphens/>
              <w:jc w:val="left"/>
            </w:pPr>
            <w:r>
              <w:t xml:space="preserve">Waktu tinggal aliran dasar (bulan)</w:t>
            </w:r>
          </w:p>
        </w:tc>
        <w:tc>
          <w:tcPr>
            <w:tcW w:w="707" w:type="dxa"/>
          </w:tcPr>
          <w:p>
            <w:pPr>
              <w:pStyle w:val="IsiTabel"/>
              <w:suppressAutoHyphens/>
              <w:jc w:val="right"/>
            </w:pPr>
            <w:r>
              <w:t xml:space="preserve">2</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805" w:type="dxa"/>
          </w:tcPr>
          <w:p>
            <w:pPr>
              <w:pStyle w:val="IsiTabel"/>
              <w:suppressAutoHyphens/>
              <w:jc w:val="left"/>
            </w:pPr>
            <w:r>
              <w:t xml:space="preserve">tetap sesudah kalibrasi</w:t>
            </w:r>
          </w:p>
        </w:tc>
      </w:tr>
      <w:tr>
        <w:trPr>
          <w:cantSplit/>
        </w:trPr>
        <w:tc>
          <w:tcPr>
            <w:tcW w:w="3147" w:type="dxa"/>
          </w:tcPr>
          <w:p>
            <w:pPr>
              <w:pStyle w:val="IsiTabel"/>
              <w:suppressAutoHyphens/>
              <w:jc w:val="left"/>
            </w:pPr>
            <w:r>
              <w:t xml:space="preserve">Perkolasi sawah (mm/hari)</w:t>
            </w:r>
          </w:p>
        </w:tc>
        <w:tc>
          <w:tcPr>
            <w:tcW w:w="707" w:type="dxa"/>
          </w:tcPr>
          <w:p>
            <w:pPr>
              <w:pStyle w:val="IsiTabel"/>
              <w:suppressAutoHyphens/>
              <w:jc w:val="right"/>
            </w:pPr>
            <w:r>
              <w:t xml:space="preserve">2</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805" w:type="dxa"/>
          </w:tcPr>
          <w:p>
            <w:pPr>
              <w:pStyle w:val="IsiTabel"/>
              <w:suppressAutoHyphens/>
              <w:jc w:val="left"/>
            </w:pPr>
            <w:r>
              <w:t xml:space="preserve">gaya KP-01</w:t>
            </w:r>
          </w:p>
        </w:tc>
      </w:tr>
      <w:tr>
        <w:trPr>
          <w:cantSplit/>
        </w:trPr>
        <w:tc>
          <w:tcPr>
            <w:tcW w:w="3147" w:type="dxa"/>
          </w:tcPr>
          <w:p>
            <w:pPr>
              <w:pStyle w:val="IsiTabel"/>
              <w:keepNext/>
              <w:suppressAutoHyphens/>
              <w:jc w:val="left"/>
            </w:pPr>
            <w:bookmarkStart w:id="190" w:name="_Ekor018a"/>
            <w:bookmarkEnd w:id="190"/>
            <w:r>
              <w:t xml:space="preserve">Penyiapan lahan (mm)</w:t>
            </w:r>
          </w:p>
        </w:tc>
        <w:tc>
          <w:tcPr>
            <w:tcW w:w="707" w:type="dxa"/>
          </w:tcPr>
          <w:p>
            <w:pPr>
              <w:pStyle w:val="IsiTabel"/>
              <w:keepNext/>
              <w:suppressAutoHyphens/>
              <w:jc w:val="right"/>
            </w:pPr>
            <w:r>
              <w:t xml:space="preserve">250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5" w:type="dxa"/>
          </w:tcPr>
          <w:p>
            <w:pPr>
              <w:pStyle w:val="IsiTabel"/>
              <w:keepNext/>
              <w:suppressAutoHyphens/>
              <w:jc w:val="left"/>
            </w:pPr>
            <w:r>
              <w:t xml:space="preserve">gaya KP-01</w:t>
            </w:r>
          </w:p>
        </w:tc>
      </w:tr>
      <w:tr>
        <w:trPr>
          <w:cantSplit/>
        </w:trPr>
        <w:tc>
          <w:tcPr>
            <w:tcW w:w="3147" w:type="dxa"/>
          </w:tcPr>
          <w:p>
            <w:pPr>
              <w:pStyle w:val="IsiTabel"/>
              <w:keepNext/>
              <w:suppressAutoHyphens/>
              <w:jc w:val="left"/>
            </w:pPr>
            <w:r>
              <w:t xml:space="preserve">Hujan efektif</w:t>
            </w:r>
          </w:p>
        </w:tc>
        <w:tc>
          <w:tcPr>
            <w:tcW w:w="707" w:type="dxa"/>
          </w:tcPr>
          <w:p>
            <w:pPr>
              <w:pStyle w:val="IsiTabel"/>
              <w:keepNext/>
              <w:suppressAutoHyphens/>
              <w:jc w:val="right"/>
            </w:pPr>
            <w:r>
              <w:t xml:space="preserve">70%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5" w:type="dxa"/>
          </w:tcPr>
          <w:p>
            <w:pPr>
              <w:pStyle w:val="IsiTabel"/>
              <w:keepNext/>
              <w:suppressAutoHyphens/>
              <w:jc w:val="left"/>
            </w:pPr>
            <w:r>
              <w:t xml:space="preserve">pecahan hujan bulanan</w:t>
            </w:r>
          </w:p>
        </w:tc>
      </w:tr>
      <w:tr>
        <w:trPr>
          <w:cantSplit/>
        </w:trPr>
        <w:tc>
          <w:tcPr>
            <w:tcW w:w="3147" w:type="dxa"/>
          </w:tcPr>
          <w:p>
            <w:pPr>
              <w:pStyle w:val="IsiTabel"/>
              <w:keepNext/>
              <w:suppressAutoHyphens/>
              <w:jc w:val="left"/>
            </w:pPr>
            <w:r>
              <w:t xml:space="preserve">Intensitas musim tanam ketiga</w:t>
            </w:r>
          </w:p>
        </w:tc>
        <w:tc>
          <w:tcPr>
            <w:tcW w:w="707" w:type="dxa"/>
          </w:tcPr>
          <w:p>
            <w:pPr>
              <w:pStyle w:val="IsiTabel"/>
              <w:keepNext/>
              <w:suppressAutoHyphens/>
              <w:jc w:val="right"/>
            </w:pPr>
            <w:r>
              <w:t xml:space="preserve">50%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5" w:type="dxa"/>
          </w:tcPr>
          <w:p>
            <w:pPr>
              <w:pStyle w:val="IsiTabel"/>
              <w:keepNext/>
              <w:suppressAutoHyphens/>
              <w:jc w:val="left"/>
            </w:pPr>
            <w:r>
              <w:t xml:space="preserve">palawija</w:t>
            </w:r>
          </w:p>
        </w:tc>
      </w:tr>
      <w:tr>
        <w:trPr>
          <w:cantSplit/>
        </w:trPr>
        <w:tc>
          <w:tcPr>
            <w:tcW w:w="3147" w:type="dxa"/>
          </w:tcPr>
          <w:p>
            <w:pPr>
              <w:pStyle w:val="IsiTabel"/>
              <w:keepNext/>
              <w:suppressAutoHyphens/>
              <w:jc w:val="left"/>
            </w:pPr>
            <w:bookmarkStart w:id="191" w:name="_Ekor018z"/>
            <w:bookmarkEnd w:id="191"/>
            <w:r>
              <w:t xml:space="preserve">Kebutuhan hidup layak per kapita (m³/kapita/tahun)</w:t>
            </w:r>
          </w:p>
        </w:tc>
        <w:tc>
          <w:tcPr>
            <w:tcW w:w="707" w:type="dxa"/>
          </w:tcPr>
          <w:p>
            <w:pPr>
              <w:pStyle w:val="IsiTabel"/>
              <w:keepNext/>
              <w:suppressAutoHyphens/>
              <w:jc w:val="right"/>
            </w:pPr>
            <w:r>
              <w:t xml:space="preserve">1.600</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805" w:type="dxa"/>
          </w:tcPr>
          <w:p>
            <w:pPr>
              <w:pStyle w:val="IsiTabel"/>
              <w:keepNext/>
              <w:suppressAutoHyphens/>
              <w:jc w:val="left"/>
            </w:pPr>
            <w:r>
              <w:t xml:space="preserve">hanya untuk status gaya Permen LH 17/2009</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Parameter model kajian ini; FAO-56; SNI Neraca Sumber Daya Air 2002</w:t>
      </w:r>
      <w:r>
        <w:rPr>
          <w:color w:val="6B7280"/>
          <w:sz w:val="17"/>
          <w:szCs w:val="17"/>
        </w:rPr>
        <w:t xml:space="preserve"> </w:t>
      </w:r>
    </w:p>
    <w:p>
      <w:pPr>
        <w:pStyle w:val="JudulLampiran"/>
      </w:pPr>
      <w:bookmarkStart w:id="193" w:name="_Toc00078"/>
      <w:bookmarkStart w:id="192" w:name="_Ref0015"/>
      <w:r>
        <w:t xml:space="preserve">Lampiran D</w:t>
      </w:r>
      <w:bookmarkEnd w:id="192"/>
      <w:r>
        <w:t xml:space="preserve">. Celah Data dan Permintaan Data</w:t>
      </w:r>
      <w:bookmarkEnd w:id="193"/>
    </w:p>
    <w:p>
      <w:pPr>
        <w:pStyle w:val="Isi"/>
      </w:pPr>
      <w:r>
        <w:t xml:space="preserve">Tiap celah di bawah menahan label estimasi model pada bagian tertentu dari neraca dan menunjuk pemegang datanya. Permintaan diajukan lewat rekomendasi di Bab 9 </w:t>
      </w:r>
      <w:r>
        <w:t xml:space="preserve">(Pantau Bencana, 2026c)</w:t>
      </w:r>
      <w:r>
        <w:t xml:space="preserve">.</w:t>
      </w:r>
    </w:p>
    <w:p>
      <w:pPr>
        <w:pStyle w:val="Caption"/>
      </w:pPr>
      <w:bookmarkStart w:id="195" w:name="_Toc00079"/>
      <w:bookmarkStart w:id="194" w:name="_Ref0060"/>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94"/>
      <w:r>
        <w:rPr>
          <w:b/>
          <w:bCs/>
          <w:color w:val="051C2C"/>
        </w:rPr>
        <w:t xml:space="preserve"> </w:t>
      </w:r>
      <w:r>
        <w:t xml:space="preserve">Celah data neraca air Pulau Jawa dan pemegang datanya, Oktober 2026</w:t>
      </w:r>
      <w:bookmarkEnd w:id="19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65"/>
        <w:gridCol w:w="3465"/>
        <w:gridCol w:w="4124"/>
      </w:tblGrid>
      <w:tr>
        <w:trPr>
          <w:cantSplit/>
          <w:tblHeader/>
        </w:trPr>
        <w:tc>
          <w:tcPr>
            <w:tcW w:w="1765" w:type="dxa"/>
            <w:tcBorders>
              <w:bottom w:val="single" w:sz="8" w:space="0" w:color="6B7280"/>
            </w:tcBorders>
            <w:vAlign w:val="bottom"/>
          </w:tcPr>
          <w:p>
            <w:pPr>
              <w:pStyle w:val="KepalaTabel"/>
              <w:suppressAutoHyphens/>
            </w:pPr>
            <w:r>
              <w:rPr>
                <w:b/>
                <w:bCs/>
                <w:color w:val="6B7280"/>
                <w:sz w:val="17"/>
                <w:szCs w:val="17"/>
              </w:rPr>
              <w:t xml:space="preserve">CELAH</w:t>
            </w:r>
          </w:p>
        </w:tc>
        <w:tc>
          <w:tcPr>
            <w:tcW w:w="3465" w:type="dxa"/>
            <w:tcBorders>
              <w:bottom w:val="single" w:sz="8" w:space="0" w:color="6B7280"/>
            </w:tcBorders>
            <w:vAlign w:val="bottom"/>
          </w:tcPr>
          <w:p>
            <w:pPr>
              <w:pStyle w:val="KepalaTabel"/>
              <w:suppressAutoHyphens/>
            </w:pPr>
            <w:r>
              <w:rPr>
                <w:b/>
                <w:bCs/>
                <w:color w:val="6B7280"/>
                <w:sz w:val="17"/>
                <w:szCs w:val="17"/>
              </w:rPr>
              <w:t xml:space="preserve">CAKUPAN</w:t>
            </w:r>
          </w:p>
        </w:tc>
        <w:tc>
          <w:tcPr>
            <w:tcW w:w="4124" w:type="dxa"/>
            <w:tcBorders>
              <w:bottom w:val="single" w:sz="8" w:space="0" w:color="6B7280"/>
            </w:tcBorders>
            <w:vAlign w:val="bottom"/>
          </w:tcPr>
          <w:p>
            <w:pPr>
              <w:pStyle w:val="KepalaTabel"/>
              <w:suppressAutoHyphens/>
            </w:pPr>
            <w:r>
              <w:rPr>
                <w:b/>
                <w:bCs/>
                <w:color w:val="6B7280"/>
                <w:sz w:val="17"/>
                <w:szCs w:val="17"/>
              </w:rPr>
              <w:t xml:space="preserve">PEMEGANG DATA</w:t>
            </w:r>
          </w:p>
        </w:tc>
      </w:tr>
      <w:tr>
        <w:trPr>
          <w:cantSplit/>
        </w:trPr>
        <w:tc>
          <w:tcPr>
            <w:tcW w:w="1765" w:type="dxa"/>
          </w:tcPr>
          <w:p>
            <w:pPr>
              <w:pStyle w:val="IsiTabel"/>
              <w:suppressAutoHyphens/>
              <w:jc w:val="left"/>
            </w:pPr>
            <w:r>
              <w:t xml:space="preserve">Debit pos duga air bulanan</w:t>
            </w:r>
          </w:p>
        </w:tc>
        <w:tc>
          <w:tcPr>
            <w:tcW w:w="3465" w:type="dxa"/>
          </w:tcPr>
          <w:p>
            <w:pPr>
              <w:pStyle w:val="IsiTabel"/>
              <w:suppressAutoHyphens/>
              <w:jc w:val="left"/>
            </w:pPr>
            <w:r>
              <w:t xml:space="preserve">dua belas muara dan titik batas kab/kota</w:t>
            </w:r>
          </w:p>
        </w:tc>
        <w:tc>
          <w:tcPr>
            <w:tcW w:w="4124" w:type="dxa"/>
          </w:tcPr>
          <w:p>
            <w:pPr>
              <w:pStyle w:val="IsiTabel"/>
              <w:suppressAutoHyphens/>
              <w:jc w:val="left"/>
            </w:pPr>
            <w:r>
              <w:t xml:space="preserve">Kementerian PU, Balai Besar Wilayah Sungai</w:t>
            </w:r>
          </w:p>
        </w:tc>
      </w:tr>
      <w:tr>
        <w:trPr>
          <w:cantSplit/>
        </w:trPr>
        <w:tc>
          <w:tcPr>
            <w:tcW w:w="1765" w:type="dxa"/>
          </w:tcPr>
          <w:p>
            <w:pPr>
              <w:pStyle w:val="IsiTabel"/>
              <w:suppressAutoHyphens/>
              <w:jc w:val="left"/>
            </w:pPr>
            <w:r>
              <w:t xml:space="preserve">Neraca Pola Pengelolaan Sumber Daya Air digital</w:t>
            </w:r>
          </w:p>
        </w:tc>
        <w:tc>
          <w:tcPr>
            <w:tcW w:w="3465" w:type="dxa"/>
          </w:tcPr>
          <w:p>
            <w:pPr>
              <w:pStyle w:val="IsiTabel"/>
              <w:suppressAutoHyphens/>
              <w:jc w:val="left"/>
            </w:pPr>
            <w:r>
              <w:t xml:space="preserve">wilayah sungai di Pulau Jawa</w:t>
            </w:r>
          </w:p>
        </w:tc>
        <w:tc>
          <w:tcPr>
            <w:tcW w:w="4124" w:type="dxa"/>
          </w:tcPr>
          <w:p>
            <w:pPr>
              <w:pStyle w:val="IsiTabel"/>
              <w:suppressAutoHyphens/>
              <w:jc w:val="left"/>
            </w:pPr>
            <w:r>
              <w:t xml:space="preserve">Kementerian PU</w:t>
            </w:r>
          </w:p>
        </w:tc>
      </w:tr>
      <w:tr>
        <w:trPr>
          <w:cantSplit/>
        </w:trPr>
        <w:tc>
          <w:tcPr>
            <w:tcW w:w="1765" w:type="dxa"/>
          </w:tcPr>
          <w:p>
            <w:pPr>
              <w:pStyle w:val="IsiTabel"/>
              <w:suppressAutoHyphens/>
              <w:jc w:val="left"/>
            </w:pPr>
            <w:r>
              <w:t xml:space="preserve">Tampungan efektif dan pelepasan waduk</w:t>
            </w:r>
          </w:p>
        </w:tc>
        <w:tc>
          <w:tcPr>
            <w:tcW w:w="3465" w:type="dxa"/>
          </w:tcPr>
          <w:p>
            <w:pPr>
              <w:pStyle w:val="IsiTabel"/>
              <w:suppressAutoHyphens/>
              <w:jc w:val="left"/>
            </w:pPr>
            <w:r>
              <w:t xml:space="preserve">lima dari enam waduk besar</w:t>
            </w:r>
          </w:p>
        </w:tc>
        <w:tc>
          <w:tcPr>
            <w:tcW w:w="4124" w:type="dxa"/>
          </w:tcPr>
          <w:p>
            <w:pPr>
              <w:pStyle w:val="IsiTabel"/>
              <w:suppressAutoHyphens/>
              <w:jc w:val="left"/>
            </w:pPr>
            <w:r>
              <w:t xml:space="preserve">Kementerian PU dan pengelola waduk</w:t>
            </w:r>
          </w:p>
        </w:tc>
      </w:tr>
      <w:tr>
        <w:trPr>
          <w:cantSplit/>
        </w:trPr>
        <w:tc>
          <w:tcPr>
            <w:tcW w:w="1765" w:type="dxa"/>
          </w:tcPr>
          <w:p>
            <w:pPr>
              <w:pStyle w:val="IsiTabel"/>
              <w:keepNext/>
              <w:suppressAutoHyphens/>
              <w:jc w:val="left"/>
            </w:pPr>
            <w:bookmarkStart w:id="196" w:name="_Ekor019a"/>
            <w:bookmarkEnd w:id="196"/>
            <w:r>
              <w:t xml:space="preserve">Tenaga kerja atau pengambilan air industri</w:t>
            </w:r>
          </w:p>
        </w:tc>
        <w:tc>
          <w:tcPr>
            <w:tcW w:w="3465" w:type="dxa"/>
          </w:tcPr>
          <w:p>
            <w:pPr>
              <w:pStyle w:val="IsiTabel"/>
              <w:keepNext/>
              <w:suppressAutoHyphens/>
              <w:jc w:val="left"/>
            </w:pPr>
            <w:r>
              <w:t xml:space="preserve">44</w:t>
            </w:r>
            <w:r>
              <w:t xml:space="preserve"> kab/kota</w:t>
            </w:r>
          </w:p>
        </w:tc>
        <w:tc>
          <w:tcPr>
            <w:tcW w:w="4124" w:type="dxa"/>
          </w:tcPr>
          <w:p>
            <w:pPr>
              <w:pStyle w:val="IsiTabel"/>
              <w:keepNext/>
              <w:suppressAutoHyphens/>
              <w:jc w:val="left"/>
            </w:pPr>
            <w:r>
              <w:t xml:space="preserve">Badan Pusat Statistik; Kementerian Perindustrian</w:t>
            </w:r>
          </w:p>
        </w:tc>
      </w:tr>
      <w:tr>
        <w:trPr>
          <w:cantSplit/>
        </w:trPr>
        <w:tc>
          <w:tcPr>
            <w:tcW w:w="1765" w:type="dxa"/>
          </w:tcPr>
          <w:p>
            <w:pPr>
              <w:pStyle w:val="IsiTabel"/>
              <w:keepNext/>
              <w:suppressAutoHyphens/>
              <w:jc w:val="left"/>
            </w:pPr>
            <w:r>
              <w:t xml:space="preserve">Luas tanam per musim daerah irigasi</w:t>
            </w:r>
          </w:p>
        </w:tc>
        <w:tc>
          <w:tcPr>
            <w:tcW w:w="3465" w:type="dxa"/>
          </w:tcPr>
          <w:p>
            <w:pPr>
              <w:pStyle w:val="IsiTabel"/>
              <w:keepNext/>
              <w:suppressAutoHyphens/>
              <w:jc w:val="left"/>
            </w:pPr>
            <w:r>
              <w:t xml:space="preserve">seluruh daerah irigasi</w:t>
            </w:r>
          </w:p>
        </w:tc>
        <w:tc>
          <w:tcPr>
            <w:tcW w:w="4124" w:type="dxa"/>
          </w:tcPr>
          <w:p>
            <w:pPr>
              <w:pStyle w:val="IsiTabel"/>
              <w:keepNext/>
              <w:suppressAutoHyphens/>
              <w:jc w:val="left"/>
            </w:pPr>
            <w:r>
              <w:t xml:space="preserve">Kementerian PU; Kementerian Pertanian</w:t>
            </w:r>
          </w:p>
        </w:tc>
      </w:tr>
      <w:tr>
        <w:trPr>
          <w:cantSplit/>
        </w:trPr>
        <w:tc>
          <w:tcPr>
            <w:tcW w:w="1765" w:type="dxa"/>
          </w:tcPr>
          <w:p>
            <w:pPr>
              <w:pStyle w:val="IsiTabel"/>
              <w:keepNext/>
              <w:suppressAutoHyphens/>
              <w:jc w:val="left"/>
            </w:pPr>
            <w:r>
              <w:t xml:space="preserve">Volume penyaluran air bersih darurat</w:t>
            </w:r>
          </w:p>
        </w:tc>
        <w:tc>
          <w:tcPr>
            <w:tcW w:w="3465" w:type="dxa"/>
          </w:tcPr>
          <w:p>
            <w:pPr>
              <w:pStyle w:val="IsiTabel"/>
              <w:keepNext/>
              <w:suppressAutoHyphens/>
              <w:jc w:val="left"/>
            </w:pPr>
            <w:r>
              <w:t xml:space="preserve">kab/kota terdampak kekeringan</w:t>
            </w:r>
          </w:p>
        </w:tc>
        <w:tc>
          <w:tcPr>
            <w:tcW w:w="4124" w:type="dxa"/>
          </w:tcPr>
          <w:p>
            <w:pPr>
              <w:pStyle w:val="IsiTabel"/>
              <w:keepNext/>
              <w:suppressAutoHyphens/>
              <w:jc w:val="left"/>
            </w:pPr>
            <w:r>
              <w:t xml:space="preserve">Badan Penanggulangan Bencana Daerah</w:t>
            </w:r>
          </w:p>
        </w:tc>
      </w:tr>
      <w:tr>
        <w:trPr>
          <w:cantSplit/>
        </w:trPr>
        <w:tc>
          <w:tcPr>
            <w:tcW w:w="1765" w:type="dxa"/>
          </w:tcPr>
          <w:p>
            <w:pPr>
              <w:pStyle w:val="IsiTabel"/>
              <w:suppressAutoHyphens/>
              <w:jc w:val="left"/>
            </w:pPr>
            <w:bookmarkStart w:id="197" w:name="_Ekor019z"/>
            <w:bookmarkEnd w:id="197"/>
            <w:r>
              <w:t xml:space="preserve">Teks SNI Neraca Sumber Daya Alam 2015</w:t>
            </w:r>
          </w:p>
        </w:tc>
        <w:tc>
          <w:tcPr>
            <w:tcW w:w="3465" w:type="dxa"/>
          </w:tcPr>
          <w:p>
            <w:pPr>
              <w:pStyle w:val="IsiTabel"/>
              <w:suppressAutoHyphens/>
              <w:jc w:val="left"/>
            </w:pPr>
            <w:r>
              <w:t xml:space="preserve">koefisien kebutuhan</w:t>
            </w:r>
          </w:p>
        </w:tc>
        <w:tc>
          <w:tcPr>
            <w:tcW w:w="4124" w:type="dxa"/>
          </w:tcPr>
          <w:p>
            <w:pPr>
              <w:pStyle w:val="IsiTabel"/>
              <w:suppressAutoHyphens/>
              <w:jc w:val="left"/>
            </w:pPr>
            <w:r>
              <w:t xml:space="preserve">Badan Standardisasi Nasional</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Analisis kajian ini</w:t>
      </w:r>
      <w:r>
        <w:rPr>
          <w:color w:val="6B7280"/>
          <w:sz w:val="17"/>
          <w:szCs w:val="17"/>
        </w:rPr>
        <w:t xml:space="preserve"> </w:t>
      </w:r>
      <w:r>
        <w:rPr>
          <w:b/>
          <w:bCs/>
          <w:color w:val="FFFFFF"/>
          <w:sz w:val="16"/>
          <w:szCs w:val="16"/>
          <w:shd w:val="clear" w:color="auto" w:fill="051C2C"/>
        </w:rPr>
        <w:t xml:space="preserve">  Resmi  </w:t>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47" name="Gambar 47"/>
                  <wp:cNvGraphicFramePr>
                    <a:graphicFrameLocks noChangeAspect="1"/>
                  </wp:cNvGraphicFramePr>
                  <a:graphic>
                    <a:graphicData uri="http://schemas.openxmlformats.org/drawingml/2006/picture">
                      <pic:pic>
                        <pic:nvPicPr>
                          <pic:cNvPr id="47" name="sumber-bnpb.png"/>
                          <pic:cNvPicPr/>
                        </pic:nvPicPr>
                        <pic:blipFill>
                          <a:blip r:embed="rId14"/>
                          <a:stretch>
                            <a:fillRect/>
                          </a:stretch>
                        </pic:blipFill>
                        <pic:spPr>
                          <a:xfrm>
                            <a:off x="0" y="0"/>
                            <a:ext cx="514286" cy="648000"/>
                          </a:xfrm>
                          <a:prstGeom prst="rect">
                            <a:avLst/>
                          </a:prstGeom>
                        </pic:spPr>
                      </pic:pic>
                    </a:graphicData>
                  </a:graphic>
                </wp:inline>
              </w:drawing>
            </w:r>
          </w:p>
        </w:tc>
      </w:tr>
    </w:tbl>
    <w:p>
      <w:pPr>
        <w:pStyle w:val="Sampul"/>
        <w:spacing w:before="240" w:after="40"/>
        <w:jc w:val="center"/>
      </w:pPr>
      <w:r>
        <w:rPr>
          <w:b/>
          <w:bCs/>
          <w:color w:val="FFFFFF"/>
          <w:sz w:val="23"/>
          <w:szCs w:val="23"/>
        </w:rPr>
        <w:t xml:space="preserve">Badan Nasional Penanggulangan Bencana</w:t>
      </w:r>
    </w:p>
    <w:p>
      <w:pPr>
        <w:pStyle w:val="Sampul"/>
        <w:spacing w:before="0" w:after="40"/>
        <w:jc w:val="center"/>
      </w:pPr>
      <w:r>
        <w:rPr>
          <w:color w:val="FFFFFF"/>
          <w:sz w:val="21"/>
          <w:szCs w:val="21"/>
        </w:rPr>
        <w:t xml:space="preserve">Graha BNPB, Jl. Pramuka Kav. 38, Jakarta Timur 13120</w:t>
      </w:r>
    </w:p>
    <w:p>
      <w:pPr>
        <w:pStyle w:val="Sampul"/>
        <w:spacing w:before="0" w:after="40"/>
        <w:jc w:val="center"/>
      </w:pPr>
      <w:r>
        <w:rPr>
          <w:color w:val="FFFFFF"/>
          <w:sz w:val="21"/>
          <w:szCs w:val="21"/>
        </w:rPr>
        <w:t xml:space="preserve">Call Center 117</w:t>
      </w:r>
    </w:p>
    <w:p>
      <w:pPr>
        <w:pStyle w:val="Sampul"/>
        <w:spacing w:before="0" w:after="40"/>
        <w:jc w:val="center"/>
      </w:pPr>
      <w:r>
        <w:rPr>
          <w:color w:val="FFFFFF"/>
          <w:sz w:val="21"/>
          <w:szCs w:val="21"/>
        </w:rPr>
        <w:t xml:space="preserve">www.bnpb.go.id</w:t>
      </w:r>
    </w:p>
    <w:p>
      <w:pPr>
        <w:pStyle w:val="Sampul"/>
        <w:spacing w:before="0" w:after="40"/>
        <w:jc w:val="center"/>
      </w:pPr>
      <w:r>
        <w:rPr>
          <w:color w:val="FFFFFF"/>
          <w:sz w:val="21"/>
          <w:szCs w:val="21"/>
        </w:rPr>
        <w:t xml:space="preserve">persuratan@bnpb.go.id</w:t>
      </w:r>
    </w:p>
    <w:p>
      <w:pPr>
        <w:pStyle w:val="Sampul"/>
        <w:spacing w:before="480" w:after="80"/>
        <w:ind w:left="850" w:right="850"/>
        <w:jc w:val="center"/>
      </w:pPr>
      <w:r>
        <w:rPr>
          <w:b/>
          <w:bCs/>
          <w:color w:val="FFFFFF"/>
          <w:sz w:val="19"/>
          <w:szCs w:val="19"/>
        </w:rPr>
        <w:t xml:space="preserve">Neraca Air Pulau Jawa per Kabupaten/Kota</w:t>
      </w:r>
    </w:p>
    <w:p>
      <w:pPr>
        <w:spacing w:after="0" w:line="276" w:lineRule="auto"/>
        <w:ind w:left="850" w:right="850"/>
        <w:jc w:val="both"/>
      </w:pPr>
      <w:r>
        <w:rPr>
          <w:color w:val="FFFFFF"/>
          <w:sz w:val="19"/>
          <w:szCs w:val="19"/>
        </w:rPr>
        <w:t xml:space="preserve">Menurut model neraca air kajian ini, Pulau Jawa menghasilkan air permukaan terbarukan sekitar 186 miliar m³ per tahun, dan kebutuhan konsumtif 2025 hanya sekitar 18% darinya. Air cukup dalam setahun tetapi kurang di sebagian kab/kota pada musim kemarau, ketika rasio pulau naik menjadi sekitar 32% pada Juni–Oktober dan 68 kab/kota kekurangan air pada sedikitnya satu dari lima tahun bila kebutuhan irigasi potensial dipenuhi. Aliran kemarau model belum lolos validasi, sehingga peringkat kab/kota dipakai sebagai daftar periksa kesiapan kemarau; peringkat itu belum cocok dengan catatan kejadian kekeringan DIBI, jadi dipasangkan dengan data penyaluran air bersih BPBD. Cakupan: seluruh kabupaten/kota di enam provinsi Pulau Jawa, pasokan air permukaan lawan kebutuhan domestik, irigasi, ternak, dan industri per bulan.</w:t>
      </w:r>
    </w:p>
    <w:sectPr xmlns:a="http://schemas.openxmlformats.org/drawingml/2006/main" xmlns:pic="http://schemas.openxmlformats.org/drawingml/2006/picture">
      <w:headerReference w:type="default" r:id="rId28"/>
      <w:footerReference w:type="default" r:id="rId12"/>
      <w:type w:val="nextPage"/>
      <w:pgSz w:w="11906" w:h="16838"/>
      <w:pgMar w:top="5102"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Neraca Air Pulau Jawa</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air-bengawan-solo-kering.jpg"/>
                  <pic:cNvPicPr/>
                </pic:nvPicPr>
                <pic:blipFill>
                  <a:blip r:embed="rId1"/>
                  <a:srcRect l="1800" r="1800"/>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2"/>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3"/>
                  <a:stretch>
                    <a:fillRect/>
                  </a:stretch>
                </pic:blipFill>
                <pic:spPr>
                  <a:xfrm>
                    <a:off x="0" y="0"/>
                    <a:ext cx="7560000" cy="38100"/>
                  </a:xfrm>
                  <a:prstGeom prst="rect">
                    <a:avLst/>
                  </a:prstGeom>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46" behindDoc="1" locked="1" layoutInCell="1" allowOverlap="1">
          <wp:simplePos x="0" y="0"/>
          <wp:positionH relativeFrom="page">
            <wp:posOffset>0</wp:posOffset>
          </wp:positionH>
          <wp:positionV relativeFrom="page">
            <wp:posOffset>0</wp:posOffset>
          </wp:positionV>
          <wp:extent cx="7560000" cy="10692000"/>
          <wp:effectExtent l="0" t="0" r="0" b="0"/>
          <wp:wrapNone/>
          <wp:docPr id="46" name="Latar 46"/>
          <wp:cNvGraphicFramePr/>
          <a:graphic>
            <a:graphicData uri="http://schemas.openxmlformats.org/drawingml/2006/picture">
              <pic:pic>
                <pic:nvPicPr>
                  <pic:cNvPr id="46" name="051C2C.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3">
    <w:multiLevelType w:val="singleLevel"/>
    <w:lvl w:ilvl="0">
      <w:start w:val="1"/>
      <w:numFmt w:val="decimal"/>
      <w:lvlText w:val="BAB %1"/>
      <w:lvlJc w:val="left"/>
      <w:suff w:val="nothing"/>
      <w:pPr>
        <w:ind w:left="0" w:firstLine="0"/>
      </w:pPr>
      <w:rPr>
        <w:rFonts w:ascii="Roboto" w:hAnsi="Roboto" w:cs="Roboto"/>
        <w:b/>
        <w:bCs/>
        <w:color w:val="051C2C"/>
        <w:spacing w:val="20"/>
        <w:sz w:val="18"/>
        <w:szCs w:val="18"/>
      </w:rPr>
    </w:lvl>
  </w:abstractNum>
  <w:num w:numId="1">
    <w:abstractNumId w:val="1"/>
  </w:num>
  <w:num w:numId="901">
    <w:abstractNumId w:val="3"/>
    <w:lvlOverride w:ilvl="0">
      <w:startOverride w:val="1"/>
    </w:lvlOverride>
  </w:num>
  <w:num w:numId="902">
    <w:abstractNumId w:val="3"/>
    <w:lvlOverride w:ilvl="0">
      <w:startOverride w:val="2"/>
    </w:lvlOverride>
  </w:num>
  <w:num w:numId="903">
    <w:abstractNumId w:val="3"/>
    <w:lvlOverride w:ilvl="0">
      <w:startOverride w:val="3"/>
    </w:lvlOverride>
  </w:num>
  <w:num w:numId="904">
    <w:abstractNumId w:val="3"/>
    <w:lvlOverride w:ilvl="0">
      <w:startOverride w:val="4"/>
    </w:lvlOverride>
  </w:num>
  <w:num w:numId="905">
    <w:abstractNumId w:val="3"/>
    <w:lvlOverride w:ilvl="0">
      <w:startOverride w:val="5"/>
    </w:lvlOverride>
  </w:num>
  <w:num w:numId="906">
    <w:abstractNumId w:val="3"/>
    <w:lvlOverride w:ilvl="0">
      <w:startOverride w:val="6"/>
    </w:lvlOverride>
  </w:num>
  <w:num w:numId="907">
    <w:abstractNumId w:val="3"/>
    <w:lvlOverride w:ilvl="0">
      <w:startOverride w:val="7"/>
    </w:lvlOverride>
  </w:num>
  <w:num w:numId="908">
    <w:abstractNumId w:val="3"/>
    <w:lvlOverride w:ilvl="0">
      <w:startOverride w:val="8"/>
    </w:lvlOverride>
  </w:num>
  <w:num w:numId="909">
    <w:abstractNumId w:val="3"/>
    <w:lvlOverride w:ilvl="0">
      <w:startOverride w:val="9"/>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autoHyphenation w:val="true"/>
  <w:consecutiveHyphenLimit w:val="2"/>
  <w:hyphenationZone w:val="357"/>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rPr>
      <w:lang w:val="id-ID" w:eastAsia="id-ID" w:bidi="ar-SA"/>
    </w:rPr>
  </w:style>
  <w:style w:type="character" w:default="1" w:styleId="DefaultParagraphFont">
    <w:name w:val="Default Paragraph Font"/>
    <w:uiPriority w:val="1"/>
    <w:semiHidden/>
    <w:rPr>
      <w:lang w:val="id-ID" w:eastAsia="id-ID"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rPr>
      <w:lang w:val="id-ID" w:eastAsia="id-ID" w:bidi="ar-SA"/>
    </w:rPr>
  </w:style>
  <w:style w:type="paragraph" w:customStyle="1" w:styleId="IsiTemuan">
    <w:name w:val="Isi Temuan"/>
    <w:basedOn w:val="Isi"/>
    <w:next w:val="IsiTemuan"/>
    <w:qFormat/>
    <w:rPr>
      <w:lang w:val="id-ID" w:eastAsia="id-ID" w:bidi="ar-SA"/>
    </w:rPr>
  </w:style>
  <w:style w:type="paragraph" w:customStyle="0" w:styleId="Heading1">
    <w:name w:val="heading 1"/>
    <w:basedOn w:val="Normal"/>
    <w:next w:val="Pertanyaan"/>
    <w:qFormat/>
    <w:pPr>
      <w:keepNext/>
      <w:keepLines/>
      <w:suppressAutoHyphens/>
      <w:spacing w:before="0" w:after="120" w:line="240" w:lineRule="auto"/>
      <w:outlineLvl w:val="0"/>
    </w:pPr>
    <w:rPr>
      <w:b/>
      <w:bCs/>
      <w:color w:val="051C2C"/>
      <w:sz w:val="40"/>
      <w:szCs w:val="40"/>
      <w:lang w:val="id-ID" w:eastAsia="id-ID" w:bidi="ar-SA"/>
    </w:rPr>
  </w:style>
  <w:style w:type="paragraph" w:customStyle="0" w:styleId="Heading2">
    <w:name w:val="heading 2"/>
    <w:basedOn w:val="Normal"/>
    <w:next w:val="Isi"/>
    <w:qFormat/>
    <w:pPr>
      <w:keepNext/>
      <w:keepLines/>
      <w:tabs>
        <w:tab w:val="left" w:pos="680"/>
      </w:tabs>
      <w:suppressAutoHyphens/>
      <w:spacing w:before="360" w:after="120" w:line="240" w:lineRule="auto"/>
      <w:ind w:left="680" w:hanging="680"/>
      <w:outlineLvl w:val="1"/>
    </w:pPr>
    <w:rPr>
      <w:b/>
      <w:bCs/>
      <w:color w:val="051C2C"/>
      <w:sz w:val="26"/>
      <w:szCs w:val="26"/>
      <w:lang w:val="id-ID" w:eastAsia="id-ID" w:bidi="ar-SA"/>
    </w:rPr>
  </w:style>
  <w:style w:type="paragraph" w:customStyle="0" w:styleId="Heading3">
    <w:name w:val="heading 3"/>
    <w:basedOn w:val="Normal"/>
    <w:next w:val="Isi"/>
    <w:qFormat/>
    <w:pPr>
      <w:keepNext/>
      <w:keepLines/>
      <w:tabs>
        <w:tab w:val="left" w:pos="794"/>
      </w:tabs>
      <w:suppressAutoHyphens/>
      <w:spacing w:before="240" w:after="120" w:line="240" w:lineRule="auto"/>
      <w:ind w:left="794" w:hanging="794"/>
      <w:outlineLvl w:val="2"/>
    </w:pPr>
    <w:rPr>
      <w:b/>
      <w:bCs/>
      <w:color w:val="2E3440"/>
      <w:sz w:val="23"/>
      <w:szCs w:val="23"/>
      <w:lang w:val="id-ID" w:eastAsia="id-ID" w:bidi="ar-SA"/>
    </w:rPr>
  </w:style>
  <w:style w:type="paragraph" w:customStyle="0" w:styleId="Heading4">
    <w:name w:val="heading 4"/>
    <w:basedOn w:val="Normal"/>
    <w:next w:val="Isi"/>
    <w:qFormat/>
    <w:pPr>
      <w:keepNext/>
      <w:suppressAutoHyphens/>
      <w:spacing w:before="120" w:after="60"/>
      <w:outlineLvl w:val="3"/>
    </w:pPr>
    <w:rPr>
      <w:b/>
      <w:bCs/>
      <w:color w:val="1A1A1A"/>
      <w:sz w:val="21"/>
      <w:szCs w:val="21"/>
      <w:lang w:val="id-ID" w:eastAsia="id-ID" w:bidi="ar-SA"/>
    </w:rPr>
  </w:style>
  <w:style w:type="paragraph" w:customStyle="1" w:styleId="Pertanyaan">
    <w:name w:val="Pertanyaan Bab"/>
    <w:basedOn w:val="Normal"/>
    <w:next w:val="Isi"/>
    <w:qFormat/>
    <w:pPr>
      <w:suppressAutoHyphens/>
      <w:spacing w:after="240"/>
    </w:pPr>
    <w:rPr>
      <w:i/>
      <w:iCs/>
      <w:color w:val="2E3440"/>
      <w:sz w:val="21"/>
      <w:szCs w:val="21"/>
      <w:lang w:val="id-ID" w:eastAsia="id-ID" w:bidi="ar-SA"/>
    </w:rPr>
  </w:style>
  <w:style w:type="paragraph" w:customStyle="1" w:styleId="JudulDepan">
    <w:name w:val="Judul Bagian Dep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DaftarIsi">
    <w:name w:val="Judul Daftar Isi"/>
    <w:basedOn w:val="Normal"/>
    <w:qFormat/>
    <w:pPr>
      <w:keepNext/>
      <w:suppressAutoHyphens/>
      <w:spacing w:after="360" w:line="240" w:lineRule="auto"/>
    </w:pPr>
    <w:rPr>
      <w:b/>
      <w:bCs/>
      <w:color w:val="051C2C"/>
      <w:sz w:val="40"/>
      <w:szCs w:val="40"/>
      <w:lang w:val="id-ID" w:eastAsia="id-ID" w:bidi="ar-SA"/>
    </w:rPr>
  </w:style>
  <w:style w:type="paragraph" w:customStyle="1" w:styleId="JudulLampiran">
    <w:name w:val="Judul Lampir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Pembatas">
    <w:name w:val="Judul Pembatas Lampiran"/>
    <w:basedOn w:val="Normal"/>
    <w:qFormat/>
    <w:pPr>
      <w:keepNext/>
      <w:suppressAutoHyphens/>
      <w:spacing w:after="360" w:line="240" w:lineRule="auto"/>
      <w:outlineLvl w:val="0"/>
    </w:pPr>
    <w:rPr>
      <w:b/>
      <w:bCs/>
      <w:color w:val="FFFFFF"/>
      <w:sz w:val="64"/>
      <w:szCs w:val="64"/>
      <w:lang w:val="id-ID" w:eastAsia="id-ID" w:bidi="ar-SA"/>
    </w:rPr>
  </w:style>
  <w:style w:type="paragraph" w:customStyle="0" w:styleId="Caption">
    <w:name w:val="caption"/>
    <w:basedOn w:val="Normal"/>
    <w:qFormat/>
    <w:pPr>
      <w:keepNext/>
      <w:suppressAutoHyphens/>
      <w:spacing w:before="240" w:after="80" w:line="240" w:lineRule="auto"/>
      <w:jc w:val="center"/>
    </w:pPr>
    <w:rPr>
      <w:color w:val="1A1A1A"/>
      <w:sz w:val="18"/>
      <w:szCs w:val="18"/>
      <w:lang w:val="id-ID" w:eastAsia="id-ID" w:bidi="ar-SA"/>
    </w:rPr>
  </w:style>
  <w:style w:type="paragraph" w:customStyle="1" w:styleId="Sumber">
    <w:name w:val="Sumber"/>
    <w:basedOn w:val="Normal"/>
    <w:qFormat/>
    <w:pPr>
      <w:suppressAutoHyphens/>
      <w:spacing w:before="60" w:after="240" w:line="240" w:lineRule="auto"/>
      <w:jc w:val="left"/>
    </w:pPr>
    <w:rPr>
      <w:color w:val="6B7280"/>
      <w:sz w:val="17"/>
      <w:szCs w:val="17"/>
      <w:lang w:val="id-ID" w:eastAsia="id-ID" w:bidi="ar-SA"/>
    </w:rPr>
  </w:style>
  <w:style w:type="paragraph" w:customStyle="1" w:styleId="IsiTabel">
    <w:name w:val="Isi Tabel"/>
    <w:basedOn w:val="Normal"/>
    <w:qFormat/>
    <w:pPr>
      <w:suppressAutoHyphens/>
      <w:spacing w:before="0" w:after="0" w:line="240" w:lineRule="auto"/>
    </w:pPr>
    <w:rPr>
      <w:color w:val="1A1A1A"/>
      <w:sz w:val="18"/>
      <w:szCs w:val="18"/>
      <w:lang w:val="id-ID" w:eastAsia="id-ID" w:bidi="ar-SA"/>
    </w:rPr>
  </w:style>
  <w:style w:type="paragraph" w:customStyle="1" w:styleId="KepalaTabel">
    <w:name w:val="Kepala Tabel"/>
    <w:basedOn w:val="IsiTabel"/>
    <w:qFormat/>
    <w:pPr>
      <w:suppressAutoHyphens/>
      <w:spacing w:before="0" w:after="0" w:line="240" w:lineRule="auto"/>
      <w:jc w:val="center"/>
    </w:pPr>
    <w:rPr>
      <w:b/>
      <w:bCs/>
      <w:color w:val="FFFFFF"/>
      <w:spacing w:val="16"/>
      <w:sz w:val="17"/>
      <w:szCs w:val="17"/>
      <w:lang w:val="id-ID" w:eastAsia="id-ID" w:bidi="ar-SA"/>
    </w:rPr>
  </w:style>
  <w:style w:type="paragraph" w:customStyle="1" w:styleId="DaftarTabel">
    <w:name w:val="Daftar Tabel Isi"/>
    <w:basedOn w:val="IsiTabel"/>
    <w:qFormat/>
    <w:pPr>
      <w:suppressAutoHyphens/>
      <w:spacing w:after="20"/>
    </w:pPr>
    <w:rPr>
      <w:lang w:val="id-ID" w:eastAsia="id-ID" w:bidi="ar-SA"/>
    </w:rPr>
  </w:style>
  <w:style w:type="paragraph" w:customStyle="1" w:styleId="IsiKotak">
    <w:name w:val="Isi Kotak"/>
    <w:basedOn w:val="Normal"/>
    <w:qFormat/>
    <w:pPr>
      <w:spacing w:after="60" w:line="276" w:lineRule="auto"/>
    </w:pPr>
    <w:rPr>
      <w:color w:val="1A1A1A"/>
      <w:sz w:val="19"/>
      <w:szCs w:val="19"/>
      <w:lang w:val="id-ID" w:eastAsia="id-ID" w:bidi="ar-SA"/>
    </w:rPr>
  </w:style>
  <w:style w:type="paragraph" w:customStyle="1" w:styleId="JudulKotak">
    <w:name w:val="Judul Kotak"/>
    <w:basedOn w:val="IsiKotak"/>
    <w:qFormat/>
    <w:pPr>
      <w:keepNext/>
      <w:suppressAutoHyphens/>
      <w:spacing w:after="80" w:line="240" w:lineRule="auto"/>
    </w:pPr>
    <w:rPr>
      <w:b/>
      <w:bCs/>
      <w:color w:val="1A1A1A"/>
      <w:sz w:val="21"/>
      <w:szCs w:val="21"/>
      <w:lang w:val="id-ID" w:eastAsia="id-ID" w:bidi="ar-SA"/>
    </w:rPr>
  </w:style>
  <w:style w:type="paragraph" w:customStyle="1" w:styleId="DaftarKotak">
    <w:name w:val="Daftar Kotak"/>
    <w:basedOn w:val="IsiKotak"/>
    <w:qFormat/>
    <w:pPr>
      <w:spacing w:after="40"/>
    </w:pPr>
    <w:rPr>
      <w:lang w:val="id-ID" w:eastAsia="id-ID" w:bidi="ar-SA"/>
    </w:rPr>
  </w:style>
  <w:style w:type="paragraph" w:customStyle="1" w:styleId="Daftar">
    <w:name w:val="Daftar Butir"/>
    <w:basedOn w:val="Normal"/>
    <w:qFormat/>
    <w:pPr>
      <w:spacing w:after="60"/>
      <w:jc w:val="both"/>
    </w:pPr>
    <w:rPr>
      <w:lang w:val="id-ID" w:eastAsia="id-ID" w:bidi="ar-SA"/>
    </w:rPr>
  </w:style>
  <w:style w:type="paragraph" w:customStyle="1" w:styleId="LabelBagian">
    <w:name w:val="Label Bagian"/>
    <w:basedOn w:val="Normal"/>
    <w:qFormat/>
    <w:pPr>
      <w:keepNext/>
      <w:suppressAutoHyphens/>
      <w:spacing w:before="180" w:after="60" w:line="240" w:lineRule="auto"/>
    </w:pPr>
    <w:rPr>
      <w:b/>
      <w:bCs/>
      <w:color w:val="2E3440"/>
      <w:spacing w:val="16"/>
      <w:sz w:val="16"/>
      <w:szCs w:val="16"/>
      <w:lang w:val="id-ID" w:eastAsia="id-ID" w:bidi="ar-SA"/>
    </w:rPr>
  </w:style>
  <w:style w:type="paragraph" w:customStyle="0" w:styleId="TOC1">
    <w:name w:val="toc 1"/>
    <w:basedOn w:val="Normal"/>
    <w:qFormat/>
    <w:pPr>
      <w:tabs>
        <w:tab w:val="left" w:pos="907"/>
        <w:tab w:val="right" w:pos="9354" w:leader="dot"/>
      </w:tabs>
      <w:suppressAutoHyphens/>
      <w:spacing w:after="60" w:line="240" w:lineRule="auto"/>
      <w:ind w:left="907" w:hanging="907"/>
    </w:pPr>
    <w:rPr>
      <w:b/>
      <w:bCs/>
      <w:color w:val="051C2C"/>
      <w:sz w:val="21"/>
      <w:szCs w:val="21"/>
      <w:lang w:val="id-ID" w:eastAsia="id-ID" w:bidi="ar-SA"/>
    </w:rPr>
  </w:style>
  <w:style w:type="paragraph" w:customStyle="0" w:styleId="TOC2">
    <w:name w:val="toc 2"/>
    <w:basedOn w:val="Normal"/>
    <w:qFormat/>
    <w:pPr>
      <w:tabs>
        <w:tab w:val="left" w:pos="1077"/>
        <w:tab w:val="right" w:pos="9354" w:leader="dot"/>
      </w:tabs>
      <w:suppressAutoHyphens/>
      <w:spacing w:after="60" w:line="240" w:lineRule="auto"/>
      <w:ind w:left="1077" w:hanging="680"/>
    </w:pPr>
    <w:rPr>
      <w:color w:val="1A1A1A"/>
      <w:sz w:val="21"/>
      <w:szCs w:val="21"/>
      <w:lang w:val="id-ID" w:eastAsia="id-ID" w:bidi="ar-SA"/>
    </w:rPr>
  </w:style>
  <w:style w:type="paragraph" w:customStyle="0" w:styleId="TOC3">
    <w:name w:val="toc 3"/>
    <w:basedOn w:val="Normal"/>
    <w:qFormat/>
    <w:pPr>
      <w:tabs>
        <w:tab w:val="left" w:pos="1587"/>
        <w:tab w:val="right" w:pos="9354" w:leader="dot"/>
      </w:tabs>
      <w:suppressAutoHyphens/>
      <w:spacing w:after="60" w:line="240" w:lineRule="auto"/>
      <w:ind w:left="1587" w:hanging="794"/>
    </w:pPr>
    <w:rPr>
      <w:color w:val="2E3440"/>
      <w:sz w:val="21"/>
      <w:szCs w:val="21"/>
      <w:lang w:val="id-ID" w:eastAsia="id-ID" w:bidi="ar-SA"/>
    </w:rPr>
  </w:style>
  <w:style w:type="paragraph" w:customStyle="0" w:styleId="TableofFigures">
    <w:name w:val="table of figures"/>
    <w:basedOn w:val="Normal"/>
    <w:qFormat/>
    <w:pPr>
      <w:tabs>
        <w:tab w:val="right" w:pos="9354" w:leader="dot"/>
      </w:tabs>
      <w:suppressAutoHyphens/>
      <w:spacing w:after="60" w:line="240" w:lineRule="auto"/>
      <w:ind w:left="1191" w:hanging="1191"/>
    </w:pPr>
    <w:rPr>
      <w:color w:val="1A1A1A"/>
      <w:sz w:val="21"/>
      <w:szCs w:val="21"/>
      <w:lang w:val="id-ID" w:eastAsia="id-ID" w:bidi="ar-SA"/>
    </w:rPr>
  </w:style>
  <w:style w:type="paragraph" w:customStyle="0" w:styleId="FootnoteText">
    <w:name w:val="footnote text"/>
    <w:basedOn w:val="Normal"/>
    <w:qFormat/>
    <w:pPr>
      <w:spacing w:after="0" w:line="240" w:lineRule="auto"/>
    </w:pPr>
    <w:rPr>
      <w:color w:val="1A1A1A"/>
      <w:sz w:val="16"/>
      <w:szCs w:val="16"/>
      <w:lang w:val="id-ID" w:eastAsia="id-ID" w:bidi="ar-SA"/>
    </w:rPr>
  </w:style>
  <w:style w:type="character" w:customStyle="0" w:styleId="FootnoteReference">
    <w:name w:val="footnote reference"/>
    <w:basedOn w:val="DefaultParagraphFont"/>
    <w:qFormat/>
    <w:rPr>
      <w:vertAlign w:val="superscript"/>
      <w:lang w:val="id-ID" w:eastAsia="id-ID" w:bidi="ar-SA"/>
    </w:rPr>
  </w:style>
  <w:style w:type="paragraph" w:customStyle="0" w:styleId="Header">
    <w:name w:val="header"/>
    <w:basedOn w:val="Normal"/>
    <w:qFormat/>
    <w:pPr>
      <w:suppressAutoHyphens/>
      <w:spacing w:after="0" w:line="240" w:lineRule="auto"/>
    </w:pPr>
    <w:rPr>
      <w:color w:val="1A1A1A"/>
      <w:sz w:val="16"/>
      <w:szCs w:val="16"/>
      <w:lang w:val="id-ID" w:eastAsia="id-ID" w:bidi="ar-SA"/>
    </w:rPr>
  </w:style>
  <w:style w:type="paragraph" w:customStyle="0" w:styleId="Footer">
    <w:name w:val="footer"/>
    <w:basedOn w:val="Normal"/>
    <w:qFormat/>
    <w:pPr>
      <w:suppressAutoHyphens/>
      <w:spacing w:after="0" w:line="240" w:lineRule="auto"/>
    </w:pPr>
    <w:rPr>
      <w:color w:val="6B7280"/>
      <w:sz w:val="16"/>
      <w:szCs w:val="16"/>
      <w:lang w:val="id-ID" w:eastAsia="id-ID" w:bidi="ar-SA"/>
    </w:rPr>
  </w:style>
  <w:style w:type="paragraph" w:customStyle="1" w:styleId="Pustaka">
    <w:name w:val="Pustaka"/>
    <w:basedOn w:val="Normal"/>
    <w:qFormat/>
    <w:pPr>
      <w:spacing w:after="120"/>
      <w:ind w:left="709" w:hanging="709"/>
    </w:pPr>
    <w:rPr>
      <w:color w:val="1A1A1A"/>
      <w:sz w:val="20"/>
      <w:szCs w:val="20"/>
      <w:lang w:val="id-ID" w:eastAsia="id-ID" w:bidi="ar-SA"/>
    </w:rPr>
  </w:style>
  <w:style w:type="paragraph" w:customStyle="1" w:styleId="Jarak">
    <w:name w:val="Jarak Objek"/>
    <w:basedOn w:val="Normal"/>
    <w:qFormat/>
    <w:pPr>
      <w:suppressAutoHyphens/>
      <w:spacing w:before="0" w:after="0" w:line="120" w:lineRule="exact"/>
    </w:pPr>
    <w:rPr>
      <w:lang w:val="id-ID" w:eastAsia="id-ID" w:bidi="ar-SA"/>
    </w:rPr>
  </w:style>
  <w:style w:type="paragraph" w:customStyle="1" w:styleId="Sampul">
    <w:name w:val="Sampul"/>
    <w:basedOn w:val="Normal"/>
    <w:qFormat/>
    <w:pPr>
      <w:suppressAutoHyphens/>
    </w:pPr>
    <w:rPr>
      <w:lang w:val="id-ID" w:eastAsia="id-ID" w:bidi="ar-SA"/>
    </w:rPr>
  </w:style>
  <w:style w:type="paragraph" w:customStyle="1" w:styleId="Chip">
    <w:name w:val="Chip Lembaga"/>
    <w:basedOn w:val="IsiKotak"/>
    <w:qFormat/>
    <w:pPr>
      <w:suppressAutoHyphens/>
    </w:pPr>
    <w:rPr>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eader" Target="header4.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BNPB">
      <a:dk1>
        <a:srgbClr val="1A1A1A"/>
      </a:dk1>
      <a:lt1>
        <a:srgbClr val="FFFFFF"/>
      </a:lt1>
      <a:dk2>
        <a:srgbClr val="051C2C"/>
      </a:dk2>
      <a:lt2>
        <a:srgbClr val="F3F5F8"/>
      </a:lt2>
      <a:accent1>
        <a:srgbClr val="051C2C"/>
      </a:accent1>
      <a:accent2>
        <a:srgbClr val="D9600B"/>
      </a:accent2>
      <a:accent3>
        <a:srgbClr val="2F86D1"/>
      </a:accent3>
      <a:accent4>
        <a:srgbClr val="3F5F80"/>
      </a:accent4>
      <a:accent5>
        <a:srgbClr val="5B7A99"/>
      </a:accent5>
      <a:accent6>
        <a:srgbClr val="2E3440"/>
      </a:accent6>
      <a:hlink>
        <a:srgbClr val="051C2C"/>
      </a:hlink>
      <a:folHlink>
        <a:srgbClr val="2E344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chemeClr val="tx1">
                <a:alpha val="38000"/>
              </a:schemeClr>
            </a:outerShdw>
          </a:effectLst>
        </a:effectStyle>
        <a:effectStyle>
          <a:effectLst>
            <a:outerShdw blurRad="40000" dist="23000" dir="5400000" rotWithShape="0">
              <a:schemeClr val="tx1">
                <a:alpha val="35000"/>
              </a:schemeClr>
            </a:outerShdw>
          </a:effectLst>
        </a:effectStyle>
        <a:effectStyle>
          <a:effectLst>
            <a:outerShdw blurRad="40000" dist="23000" dir="5400000" rotWithShape="0">
              <a:schemeClr val="tx1">
                <a:alpha val="35000"/>
              </a:scheme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AppVersion>14.0000</AppVersion>
  <Company>Badan Nasional Penanggulangan Bencana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Neraca Air Pulau Jawa per Kabupaten/Kota</dc:title>
  <dc:subject>Pasokan dan Kebutuhan Air Bulanan, Musim Kemarau Juni–Oktober, dan Tahun Kering 1997, 2015, 2019, dan 2023</dc:subject>
  <dc:creator>Badan Nasional Penanggulangan Bencana</dc:creator>
  <cp:keywords>BNPB; neraca air; kekeringan; Pulau Jawa; kabupaten/kota; musim kemarau; estimasi model</cp:keywords>
  <dc:description/>
  <cp:lastModifiedBy>Badan Nasional Penanggulangan Bencana</cp:lastModifiedBy>
  <cp:revision>1</cp:revision>
  <dcterms:created xsi:type="dcterms:W3CDTF">2026-10-28T02:43:03Z</dcterms:created>
  <dcterms:modified xsi:type="dcterms:W3CDTF">2026-10-28T02:43:03Z</dcterms:modified>
  <cp:category>Kajian kebijakan</cp:category>
  <dc:language>id-ID</dc:language>
</cp:coreProperties>
</file>