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single" w:sz="4" w:space="0" w:color="BFC5CC"/>
        </w:tblBorders>
        <w:tblLayout w:type="fixed"/>
        <w:tblCaption w:val="garis-waktu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shd w:val="clear" w:color="auto" w:fill="051C2C"/>
          </w:tcPr>
          <w:p>
            <w:pPr>
              <w:pStyle w:val="IsiTabel"/>
            </w:pPr>
            <w:r>
              <w:rPr>
                <w:b/>
              </w:rPr>
              <w:t xml:space="preserve">Prabencana</w:t>
            </w:r>
          </w:p>
        </w:tc>
        <w:tc>
          <w:tcPr>
            <w:tcW w:w="3118" w:type="dxa"/>
            <w:shd w:val="clear" w:color="auto" w:fill="051C2C"/>
          </w:tcPr>
          <w:p>
            <w:pPr>
              <w:pStyle w:val="IsiTabel"/>
            </w:pPr>
            <w:r>
              <w:rPr>
                <w:b/>
              </w:rPr>
              <w:t xml:space="preserve">Tanggap darurat</w:t>
            </w:r>
          </w:p>
        </w:tc>
        <w:tc>
          <w:tcPr>
            <w:tcW w:w="3118" w:type="dxa"/>
            <w:shd w:val="clear" w:color="auto" w:fill="051C2C"/>
          </w:tcPr>
          <w:p>
            <w:pPr>
              <w:pStyle w:val="IsiTabel"/>
            </w:pPr>
            <w:r>
              <w:rPr>
                <w:b/>
              </w:rPr>
              <w:t xml:space="preserve">Pascabencana</w:t>
            </w:r>
          </w:p>
        </w:tc>
      </w:tr>
      <w:tr>
        <w:tc>
          <w:tcPr>
            <w:tcW w:w="3118" w:type="dxa"/>
          </w:tcPr>
          <w:p>
            <w:pPr>
              <w:pStyle w:val="IsiTabel"/>
            </w:pPr>
            <w:r>
              <w:t xml:space="preserve">Perbarui rencana kontinjensi banjir</w:t>
            </w:r>
          </w:p>
        </w:tc>
        <w:tc>
          <w:tcPr>
            <w:tcW w:w="3118" w:type="dxa"/>
          </w:tcPr>
          <w:p>
            <w:pPr>
              <w:pStyle w:val="IsiTabel"/>
            </w:pPr>
            <w:r>
              <w:t xml:space="preserve">Aktifkan pos komando</w:t>
            </w:r>
          </w:p>
        </w:tc>
        <w:tc>
          <w:tcPr>
            <w:tcW w:w="3118" w:type="dxa"/>
          </w:tcPr>
          <w:p>
            <w:pPr>
              <w:pStyle w:val="IsiTabel"/>
            </w:pPr>
            <w:r>
              <w:t xml:space="preserve">Kaji kebutuhan pemulihan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