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ampul"/>
        <w:spacing w:after="0" w:line="240" w:lineRule="auto"/>
        <w:jc w:val="left"/>
      </w:pPr>
      <w:r>
        <w:rPr>
          <w:b/>
          <w:bCs/>
          <w:color w:val="FFFFFF"/>
          <w:sz w:val="64"/>
          <w:szCs w:val="64"/>
        </w:rPr>
        <w:t xml:space="preserve">Grand Design Ketahanan Air Pulau Jawa 2026–2030</w:t>
      </w:r>
    </w:p>
    <w:p>
      <w:pPr>
        <w:pStyle w:val="Sampul"/>
        <w:spacing w:before="240" w:after="0" w:line="264" w:lineRule="auto"/>
      </w:pPr>
      <w:r>
        <w:rPr>
          <w:color w:val="FFFFFF"/>
          <w:sz w:val="28"/>
          <w:szCs w:val="28"/>
        </w:rPr>
        <w:t xml:space="preserve">Pengelolaan Air pada Musim Kemarau dan Musim Hujan untuk Pengurangan Risiko Bencana</w:t>
      </w:r>
    </w:p>
    <w:p>
      <w:pPr>
        <w:spacing w:before="480" w:after="0" w:line="20" w:lineRule="exact"/>
      </w:pPr>
    </w:p>
    <w:tbl xmlns:a="http://schemas.openxmlformats.org/drawingml/2006/main" xmlns:pic="http://schemas.openxmlformats.org/drawingml/2006/picture">
      <w:tblPr>
        <w:tblW w:w="6072"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70"/>
        <w:gridCol w:w="5102"/>
      </w:tblGrid>
      <w:tr>
        <w:trPr>
          <w:cantSplit/>
        </w:trPr>
        <w:tc>
          <w:tcPr>
            <w:tcW w:w="970" w:type="dxa"/>
            <w:shd w:val="clear" w:color="auto" w:fill="FFFFFF"/>
            <w:vAlign w:val="center"/>
          </w:tcPr>
          <w:p>
            <w:pPr>
              <w:suppressAutoHyphens/>
              <w:spacing w:after="0" w:line="240" w:lineRule="auto"/>
            </w:pPr>
            <w:r>
              <w:drawing>
                <wp:inline distT="0" distB="0" distL="0" distR="0">
                  <wp:extent cx="400000" cy="504000"/>
                  <wp:effectExtent l="0" t="0" r="0" b="0"/>
                  <wp:docPr id="5" name="Gambar 5"/>
                  <wp:cNvGraphicFramePr>
                    <a:graphicFrameLocks noChangeAspect="1"/>
                  </wp:cNvGraphicFramePr>
                  <a:graphic>
                    <a:graphicData uri="http://schemas.openxmlformats.org/drawingml/2006/picture">
                      <pic:pic>
                        <pic:nvPicPr>
                          <pic:cNvPr id="5" name="sumber-bnpb.png"/>
                          <pic:cNvPicPr/>
                        </pic:nvPicPr>
                        <pic:blipFill>
                          <a:blip r:embed="rId14"/>
                          <a:stretch>
                            <a:fillRect/>
                          </a:stretch>
                        </pic:blipFill>
                        <pic:spPr>
                          <a:xfrm>
                            <a:off x="0" y="0"/>
                            <a:ext cx="400000" cy="504000"/>
                          </a:xfrm>
                          <a:prstGeom prst="rect">
                            <a:avLst/>
                          </a:prstGeom>
                        </pic:spPr>
                      </pic:pic>
                    </a:graphicData>
                  </a:graphic>
                </wp:inline>
              </w:drawing>
            </w:r>
          </w:p>
        </w:tc>
        <w:tc>
          <w:tcPr>
            <w:tcW w:w="5102" w:type="dxa"/>
            <w:shd w:val="clear" w:color="auto" w:fill="FFFFFF"/>
            <w:vAlign w:val="center"/>
          </w:tcPr>
          <w:p>
            <w:pPr>
              <w:suppressAutoHyphens/>
              <w:spacing w:after="0" w:line="240" w:lineRule="auto"/>
            </w:pPr>
            <w:r>
              <w:rPr>
                <w:b/>
                <w:bCs/>
                <w:color w:val="051C2C"/>
                <w:sz w:val="22"/>
                <w:szCs w:val="22"/>
              </w:rPr>
              <w:t xml:space="preserve">Badan Nasional Penanggulangan Bencana</w:t>
            </w:r>
          </w:p>
        </w:tc>
      </w:tr>
    </w:tbl>
    <w:p>
      <w:pPr>
        <w:spacing w:before="240" w:after="0"/>
        <w:sectPr>
          <w:headerReference w:type="default" r:id="rId13"/>
          <w:footerReference w:type="default" r:id="rId12"/>
          <w:type w:val="nextPage"/>
          <w:pgSz w:w="11906" w:h="16838"/>
          <w:pgMar w:top="10054" w:right="1134" w:bottom="567" w:left="1417" w:header="680" w:footer="567" w:gutter="0"/>
          <w:pgNumType w:fmt="lowerRoman"/>
          <w:cols w:space="708"/>
          <w:docGrid w:linePitch="360"/>
        </w:sectPr>
      </w:pPr>
      <w:r>
        <w:rPr>
          <w:color w:val="FFFFFF"/>
          <w:sz w:val="24"/>
          <w:szCs w:val="24"/>
        </w:rPr>
        <w:t xml:space="preserve">Oktober 2026</w:t>
      </w:r>
    </w:p>
    <w:p>
      <w:pPr>
        <w:pStyle w:val="JudulDaftarIsi"/>
      </w:pPr>
      <w:bookmarkStart w:id="1" w:name="_Toc00001"/>
      <w:r>
        <w:t xml:space="preserve">KOLOFON</w:t>
      </w:r>
      <w:bookmarkEnd w:id="1"/>
    </w:p>
    <w:tbl>
      <w:tblPr>
        <w:tblW w:w="9354" w:type="dxa"/>
        <w:tblBorders>
          <w:top w:val="single" w:sz="4" w:space="0" w:color="BFC5CC"/>
          <w:bottom w:val="single" w:sz="4" w:space="0" w:color="BFC5CC"/>
          <w:insideH w:val="single" w:sz="4" w:space="0" w:color="BFC5CC"/>
        </w:tblBorders>
        <w:tblLayout w:type="fixed"/>
        <w:tblCellMar>
          <w:top w:w="80" w:type="dxa"/>
          <w:left w:w="85" w:type="dxa"/>
          <w:bottom w:w="80" w:type="dxa"/>
          <w:right w:w="85" w:type="dxa"/>
        </w:tblCellMar>
        <w:tblLook w:val="0000" w:firstRow="0" w:lastRow="0" w:firstColumn="0" w:lastColumn="0" w:noHBand="1" w:noVBand="1"/>
      </w:tblPr>
      <w:tblGrid>
        <w:gridCol w:w="2381"/>
        <w:gridCol w:w="6973"/>
      </w:tblGrid>
      <w:tr>
        <w:trPr>
          <w:cantSplit/>
        </w:trPr>
        <w:tc>
          <w:tcPr>
            <w:tcW w:w="2381" w:type="dxa"/>
          </w:tcPr>
          <w:p>
            <w:pPr>
              <w:pStyle w:val="LabelBagian"/>
              <w:suppressAutoHyphens/>
              <w:spacing w:before="0" w:after="0"/>
            </w:pPr>
            <w:r>
              <w:t xml:space="preserve">JUDUL</w:t>
            </w:r>
          </w:p>
        </w:tc>
        <w:tc>
          <w:tcPr>
            <w:tcW w:w="6973" w:type="dxa"/>
          </w:tcPr>
          <w:p>
            <w:pPr>
              <w:pStyle w:val="IsiTabel"/>
              <w:suppressAutoHyphens/>
              <w:spacing w:after="40" w:line="276" w:lineRule="auto"/>
            </w:pPr>
            <w:r>
              <w:rPr>
                <w:sz w:val="20"/>
                <w:szCs w:val="20"/>
              </w:rPr>
              <w:t xml:space="preserve">Grand Design Ketahanan Air Pulau Jawa 2026–2030</w:t>
            </w:r>
          </w:p>
          <w:p>
            <w:pPr>
              <w:pStyle w:val="IsiTabel"/>
              <w:suppressAutoHyphens/>
              <w:spacing w:after="40" w:line="276" w:lineRule="auto"/>
            </w:pPr>
            <w:r>
              <w:rPr>
                <w:sz w:val="20"/>
                <w:szCs w:val="20"/>
              </w:rPr>
              <w:t xml:space="preserve">Pengelolaan Air pada Musim Kemarau dan Musim Hujan untuk Pengurangan Risiko Bencana</w:t>
            </w:r>
          </w:p>
        </w:tc>
      </w:tr>
      <w:tr>
        <w:trPr>
          <w:cantSplit/>
        </w:trPr>
        <w:tc>
          <w:tcPr>
            <w:tcW w:w="2381" w:type="dxa"/>
          </w:tcPr>
          <w:p>
            <w:pPr>
              <w:pStyle w:val="LabelBagian"/>
              <w:suppressAutoHyphens/>
              <w:spacing w:before="0" w:after="0"/>
            </w:pPr>
            <w:r>
              <w:t xml:space="preserve">PENERBIT</w:t>
            </w:r>
          </w:p>
        </w:tc>
        <w:tc>
          <w:tcPr>
            <w:tcW w:w="6973" w:type="dxa"/>
          </w:tcPr>
          <w:p>
            <w:pPr>
              <w:pStyle w:val="IsiTabel"/>
              <w:suppressAutoHyphens/>
              <w:spacing w:after="40" w:line="276" w:lineRule="auto"/>
            </w:pPr>
            <w:r>
              <w:rPr>
                <w:sz w:val="20"/>
                <w:szCs w:val="20"/>
              </w:rPr>
              <w:t xml:space="preserve">Badan Nasional Penanggulangan Bencana</w:t>
            </w:r>
          </w:p>
          <w:p>
            <w:pPr>
              <w:pStyle w:val="IsiTabel"/>
              <w:suppressAutoHyphens/>
              <w:spacing w:after="40" w:line="276" w:lineRule="auto"/>
            </w:pPr>
            <w:r>
              <w:rPr>
                <w:sz w:val="20"/>
                <w:szCs w:val="20"/>
              </w:rPr>
              <w:t xml:space="preserve">Graha BNPB, Jl. Pramuka Kav. 38, Jakarta Timur 13120</w:t>
            </w:r>
          </w:p>
        </w:tc>
      </w:tr>
      <w:tr>
        <w:trPr>
          <w:cantSplit/>
        </w:trPr>
        <w:tc>
          <w:tcPr>
            <w:tcW w:w="2381" w:type="dxa"/>
          </w:tcPr>
          <w:p>
            <w:pPr>
              <w:pStyle w:val="LabelBagian"/>
              <w:suppressAutoHyphens/>
              <w:spacing w:before="0" w:after="0"/>
            </w:pPr>
            <w:r>
              <w:t xml:space="preserve">DITUJUKAN KEPADA</w:t>
            </w:r>
          </w:p>
        </w:tc>
        <w:tc>
          <w:tcPr>
            <w:tcW w:w="6973" w:type="dxa"/>
          </w:tcPr>
          <w:p>
            <w:pPr>
              <w:pStyle w:val="IsiTabel"/>
              <w:suppressAutoHyphens/>
              <w:spacing w:after="40" w:line="276" w:lineRule="auto"/>
            </w:pPr>
            <w:r>
              <w:rPr>
                <w:sz w:val="20"/>
                <w:szCs w:val="20"/>
              </w:rPr>
              <w:t xml:space="preserve">Kepala Badan Nasional Penanggulangan Bencana</w:t>
            </w:r>
          </w:p>
        </w:tc>
      </w:tr>
      <w:tr>
        <w:trPr>
          <w:cantSplit/>
        </w:trPr>
        <w:tc>
          <w:tcPr>
            <w:tcW w:w="2381" w:type="dxa"/>
          </w:tcPr>
          <w:p>
            <w:pPr>
              <w:pStyle w:val="LabelBagian"/>
              <w:suppressAutoHyphens/>
              <w:spacing w:before="0" w:after="0"/>
            </w:pPr>
            <w:r>
              <w:t xml:space="preserve">DASAR PENYUSUNAN</w:t>
            </w:r>
          </w:p>
        </w:tc>
        <w:tc>
          <w:tcPr>
            <w:tcW w:w="6973" w:type="dxa"/>
          </w:tcPr>
          <w:p>
            <w:pPr>
              <w:pStyle w:val="IsiTabel"/>
              <w:suppressAutoHyphens/>
              <w:spacing w:after="40" w:line="276" w:lineRule="auto"/>
            </w:pPr>
            <w:r>
              <w:rPr>
                <w:sz w:val="20"/>
                <w:szCs w:val="20"/>
              </w:rPr>
              <w:t xml:space="preserve">Undang-Undang Nomor 24 Tahun 2007 tentang Penanggulangan Bencana</w:t>
            </w:r>
          </w:p>
          <w:p>
            <w:pPr>
              <w:pStyle w:val="IsiTabel"/>
              <w:suppressAutoHyphens/>
              <w:spacing w:after="40" w:line="276" w:lineRule="auto"/>
            </w:pPr>
            <w:r>
              <w:rPr>
                <w:sz w:val="20"/>
                <w:szCs w:val="20"/>
              </w:rPr>
              <w:t xml:space="preserve">Peraturan Presiden Nomor 87 Tahun 2020 tentang Rencana Induk Penanggulangan Bencana Tahun 2020–2044</w:t>
            </w:r>
          </w:p>
          <w:p>
            <w:pPr>
              <w:pStyle w:val="IsiTabel"/>
              <w:suppressAutoHyphens/>
              <w:spacing w:after="40" w:line="276" w:lineRule="auto"/>
            </w:pPr>
            <w:r>
              <w:rPr>
                <w:sz w:val="20"/>
                <w:szCs w:val="20"/>
              </w:rPr>
              <w:t xml:space="preserve">Peraturan Badan Nasional Penanggulangan Bencana Nomor 1 Tahun 2025 tentang Rencana Nasional Penanggulangan Bencana Tahun 2025–2029</w:t>
            </w:r>
          </w:p>
        </w:tc>
      </w:tr>
      <w:tr>
        <w:trPr>
          <w:cantSplit/>
        </w:trPr>
        <w:tc>
          <w:tcPr>
            <w:tcW w:w="2381" w:type="dxa"/>
          </w:tcPr>
          <w:p>
            <w:pPr>
              <w:pStyle w:val="LabelBagian"/>
              <w:suppressAutoHyphens/>
              <w:spacing w:before="0" w:after="0"/>
            </w:pPr>
            <w:r>
              <w:t xml:space="preserve">VERSI</w:t>
            </w:r>
          </w:p>
        </w:tc>
        <w:tc>
          <w:tcPr>
            <w:tcW w:w="6973" w:type="dxa"/>
          </w:tcPr>
          <w:p>
            <w:pPr>
              <w:pStyle w:val="IsiTabel"/>
              <w:suppressAutoHyphens/>
              <w:spacing w:after="40" w:line="276" w:lineRule="auto"/>
            </w:pPr>
            <w:r>
              <w:rPr>
                <w:sz w:val="20"/>
                <w:szCs w:val="20"/>
              </w:rPr>
              <w:t xml:space="preserve">Final, Oktober 2026</w:t>
            </w:r>
          </w:p>
        </w:tc>
      </w:tr>
      <w:tr>
        <w:trPr>
          <w:cantSplit/>
        </w:trPr>
        <w:tc>
          <w:tcPr>
            <w:tcW w:w="2381" w:type="dxa"/>
          </w:tcPr>
          <w:p>
            <w:pPr>
              <w:pStyle w:val="LabelBagian"/>
              <w:suppressAutoHyphens/>
              <w:spacing w:before="0" w:after="0"/>
            </w:pPr>
            <w:r>
              <w:t xml:space="preserve">TAHUN TERBIT</w:t>
            </w:r>
          </w:p>
        </w:tc>
        <w:tc>
          <w:tcPr>
            <w:tcW w:w="6973" w:type="dxa"/>
          </w:tcPr>
          <w:p>
            <w:pPr>
              <w:pStyle w:val="IsiTabel"/>
              <w:suppressAutoHyphens/>
              <w:spacing w:after="40" w:line="276" w:lineRule="auto"/>
            </w:pPr>
            <w:r>
              <w:rPr>
                <w:sz w:val="20"/>
                <w:szCs w:val="20"/>
              </w:rPr>
              <w:t xml:space="preserve">2026</w:t>
            </w:r>
          </w:p>
        </w:tc>
      </w:tr>
      <w:tr>
        <w:trPr>
          <w:cantSplit/>
        </w:trPr>
        <w:tc>
          <w:tcPr>
            <w:tcW w:w="2381" w:type="dxa"/>
          </w:tcPr>
          <w:p>
            <w:pPr>
              <w:pStyle w:val="LabelBagian"/>
              <w:suppressAutoHyphens/>
              <w:spacing w:before="0" w:after="0"/>
            </w:pPr>
            <w:r>
              <w:t xml:space="preserve">BAHASA</w:t>
            </w:r>
          </w:p>
        </w:tc>
        <w:tc>
          <w:tcPr>
            <w:tcW w:w="6973" w:type="dxa"/>
          </w:tcPr>
          <w:p>
            <w:pPr>
              <w:pStyle w:val="IsiTabel"/>
              <w:suppressAutoHyphens/>
              <w:spacing w:after="40" w:line="276" w:lineRule="auto"/>
            </w:pPr>
            <w:r>
              <w:rPr>
                <w:sz w:val="20"/>
                <w:szCs w:val="20"/>
              </w:rPr>
              <w:t xml:space="preserve">Indonesia</w:t>
            </w:r>
          </w:p>
        </w:tc>
      </w:tr>
      <w:tr>
        <w:trPr>
          <w:cantSplit/>
        </w:trPr>
        <w:tc>
          <w:tcPr>
            <w:tcW w:w="2381" w:type="dxa"/>
          </w:tcPr>
          <w:p>
            <w:pPr>
              <w:pStyle w:val="LabelBagian"/>
              <w:suppressAutoHyphens/>
              <w:spacing w:before="0" w:after="0"/>
            </w:pPr>
            <w:r>
              <w:t xml:space="preserve">BATAS DATA</w:t>
            </w:r>
          </w:p>
        </w:tc>
        <w:tc>
          <w:tcPr>
            <w:tcW w:w="6973" w:type="dxa"/>
          </w:tcPr>
          <w:p>
            <w:pPr>
              <w:pStyle w:val="IsiTabel"/>
              <w:suppressAutoHyphens/>
              <w:spacing w:after="40" w:line="276" w:lineRule="auto"/>
            </w:pPr>
            <w:r>
              <w:rPr>
                <w:sz w:val="20"/>
                <w:szCs w:val="20"/>
              </w:rPr>
              <w:t xml:space="preserve">23 Oktober 2026</w:t>
            </w:r>
          </w:p>
        </w:tc>
      </w:tr>
      <w:tr>
        <w:trPr>
          <w:cantSplit/>
        </w:trPr>
        <w:tc>
          <w:tcPr>
            <w:tcW w:w="2381" w:type="dxa"/>
          </w:tcPr>
          <w:p>
            <w:pPr>
              <w:pStyle w:val="LabelBagian"/>
              <w:suppressAutoHyphens/>
              <w:spacing w:before="0" w:after="0"/>
            </w:pPr>
            <w:r>
              <w:t xml:space="preserve">FOTO SAMPUL</w:t>
            </w:r>
          </w:p>
        </w:tc>
        <w:tc>
          <w:tcPr>
            <w:tcW w:w="6973" w:type="dxa"/>
          </w:tcPr>
          <w:p>
            <w:pPr>
              <w:pStyle w:val="IsiTabel"/>
              <w:suppressAutoHyphens/>
              <w:spacing w:after="40" w:line="276" w:lineRule="auto"/>
            </w:pPr>
            <w:r>
              <w:rPr>
                <w:sz w:val="20"/>
                <w:szCs w:val="20"/>
              </w:rPr>
              <w:t xml:space="preserve">Waduk Jatiluhur, Purwakarta. Wikimedia Commons, Cep Budhi Darma, CC BY-SA 4.0. https://commons.wikimedia.org/wiki/File:Jatiluhur_12.jpg</w:t>
            </w:r>
          </w:p>
        </w:tc>
      </w:tr>
      <w:tr>
        <w:trPr>
          <w:cantSplit/>
        </w:trPr>
        <w:tc>
          <w:tcPr>
            <w:tcW w:w="2381" w:type="dxa"/>
          </w:tcPr>
          <w:p>
            <w:pPr>
              <w:pStyle w:val="LabelBagian"/>
              <w:suppressAutoHyphens/>
              <w:spacing w:before="0" w:after="0"/>
            </w:pPr>
            <w:r>
              <w:t xml:space="preserve">CARA MENGUTIP</w:t>
            </w:r>
          </w:p>
        </w:tc>
        <w:tc>
          <w:tcPr>
            <w:tcW w:w="6973" w:type="dxa"/>
          </w:tcPr>
          <w:p>
            <w:pPr>
              <w:pStyle w:val="IsiTabel"/>
              <w:suppressAutoHyphens/>
              <w:spacing w:line="276" w:lineRule="auto"/>
            </w:pPr>
            <w:r>
              <w:rPr>
                <w:sz w:val="20"/>
                <w:szCs w:val="20"/>
              </w:rPr>
              <w:t xml:space="preserve">Badan Nasional Penanggulangan Bencana. (2026). </w:t>
            </w:r>
            <w:r>
              <w:rPr>
                <w:i/>
                <w:iCs/>
                <w:sz w:val="20"/>
                <w:szCs w:val="20"/>
              </w:rPr>
              <w:t xml:space="preserve">Grand Design Ketahanan Air Pulau Jawa 2026–2030</w:t>
            </w:r>
            <w:r>
              <w:rPr>
                <w:sz w:val="20"/>
                <w:szCs w:val="20"/>
              </w:rPr>
              <w:t xml:space="preserve">. Badan Nasional Penanggulangan Bencana.</w:t>
            </w:r>
          </w:p>
        </w:tc>
      </w:tr>
    </w:tbl>
    <w:p xmlns:a="http://schemas.openxmlformats.org/drawingml/2006/main" xmlns:pic="http://schemas.openxmlformats.org/drawingml/2006/picture">
      <w:pPr>
        <w:spacing w:before="0" w:after="0" w:line="20" w:lineRule="exact"/>
        <w:sectPr>
          <w:headerReference w:type="default" r:id="rId9"/>
          <w:footerReference w:type="default" r:id="rId10"/>
          <w:type w:val="nextPage"/>
          <w:pgSz w:w="11906" w:h="16838"/>
          <w:pgMar w:top="1417" w:right="1134" w:bottom="1134" w:left="1417" w:header="680" w:footer="567" w:gutter="0"/>
          <w:pgNumType w:fmt="lowerRoman" w:start="2"/>
          <w:cols w:space="708"/>
          <w:docGrid w:linePitch="360"/>
        </w:sectPr>
      </w:pPr>
    </w:p>
    <w:p>
      <w:pPr>
        <w:pStyle w:val="JudulDepan"/>
      </w:pPr>
      <w:bookmarkStart w:id="2" w:name="_Toc00002"/>
      <w:r>
        <w:t xml:space="preserve">KATA PENGANTAR</w:t>
      </w:r>
      <w:bookmarkEnd w:id="2"/>
    </w:p>
    <w:p>
      <w:pPr>
        <w:pStyle w:val="Isi"/>
      </w:pPr>
      <w:r>
        <w:t xml:space="preserve">Musim hujan 2025/2026 mencatat </w:t>
      </w:r>
      <w:r>
        <w:t xml:space="preserve">216</w:t>
      </w:r>
      <w:r>
        <w:t xml:space="preserve"> korban meninggal akibat bencana hidrometeorologi di Pulau Jawa, terbanyak dalam seri musim 2008/2009 sampai 2025/2026 </w:t>
      </w:r>
      <w:r>
        <w:t xml:space="preserve">(Badan Nasional Penanggulangan Bencana [BNPB], t.t.-a)</w:t>
      </w:r>
      <w:r>
        <w:t xml:space="preserve">. Kemarau 2026 belum selesai ketika musim hujan berikutnya mendekat: sampai 23 Oktober 2026 kekeringan berdampak pada </w:t>
      </w:r>
      <w:r>
        <w:t xml:space="preserve">1,3 juta</w:t>
      </w:r>
      <w:r>
        <w:t xml:space="preserve"> jiwa di Pulau Jawa menurut data sementara. Badan Penanggulangan Bencana Daerah (BPBD) yang sama harus beralih dari distribusi air bersih ke siaga banjir dan tanah longsor sebelum Desember 2026.</w:t>
      </w:r>
    </w:p>
    <w:p>
      <w:pPr>
        <w:pStyle w:val="Isi"/>
      </w:pPr>
      <w:r>
        <w:t xml:space="preserve">Grand Design Ketahanan Air Pulau Jawa 2026–2030 disusun Badan Nasional Penanggulangan Bencana (BNPB) sebagai masukan peninjauan Rencana Nasional Penanggulangan Bencana (Renas PB) 2025–2029 yang ditetapkan dengan Perban BNPB 1/2025, dan sebagai penajaman Rencana Induk Penanggulangan Bencana 2020–2044 menurut Perpres 87/2020 </w:t>
      </w:r>
      <w:r>
        <w:t xml:space="preserve">(BNPB, 2025b; Republik Indonesia, 2020)</w:t>
      </w:r>
      <w:r>
        <w:t xml:space="preserve">. Perubahan target dan indikator Renas PB lewat peninjauan berkala paling lambat </w:t>
      </w:r>
      <w:r>
        <w:t xml:space="preserve">2027</w:t>
      </w:r>
      <w:r>
        <w:t xml:space="preserve">, sehingga rekomendasi kajian ini perlu termuat dalam evaluasi tahunan 2026. Kajian ini memakai lensa risiko BNPB. Pola dan Rencana Pengelolaan Sumber Daya Air yang ditetapkan Kementerian Pekerjaan Umum dirujuk, tidak ditandingi.</w:t>
      </w:r>
    </w:p>
    <w:p>
      <w:pPr>
        <w:pStyle w:val="Isi"/>
      </w:pPr>
      <w:r>
        <w:t xml:space="preserve">Ukuran yang dipakai kajian ini sederhana. Tanah longsor dan banjir mencatat </w:t>
      </w:r>
      <w:r>
        <w:t xml:space="preserve">1.412</w:t>
      </w:r>
      <w:r>
        <w:t xml:space="preserve"> dari </w:t>
      </w:r>
      <w:r>
        <w:t xml:space="preserve">1.738</w:t>
      </w:r>
      <w:r>
        <w:t xml:space="preserve"> korban meninggal bencana hidrometeorologi di Pulau Jawa pada 2015–2026, sehingga keberhasilan musim hujan diukur dengan korban jiwa. Kekeringan tidak mencatat korban jiwa, tetapi tercatat di </w:t>
      </w:r>
      <w:r>
        <w:t xml:space="preserve">76</w:t>
      </w:r>
      <w:r>
        <w:t xml:space="preserve"> kab/kota pada 2019, sehingga keberhasilan musim kemarau diukur dengan gangguan air bersih dan pangan.</w:t>
      </w:r>
    </w:p>
    <w:p>
      <w:pPr>
        <w:pStyle w:val="Isi"/>
      </w:pPr>
      <w:r>
        <w:t xml:space="preserve">Kajian ini mengajukan tiga keputusan yang diminta, yaitu KD-1, KD-2, dan KD-5, serta dua puluh dua rekomendasi yang dipetakan ke unit BNPB menurut Perban BNPB 6/2025 jo. 11/2025 </w:t>
      </w:r>
      <w:r>
        <w:t xml:space="preserve">(BNPB, 2025e, 2025c)</w:t>
      </w:r>
      <w:r>
        <w:t xml:space="preserve">. Sembilan rekomendasi berjangka 100 hari pertama sejak hari ke-0, dan rencana kontinjensi musim hujan 2026/2027 memakai lantai </w:t>
      </w:r>
      <w:r>
        <w:t xml:space="preserve">270</w:t>
      </w:r>
      <w:r>
        <w:t xml:space="preserve"> meninggal dan hilang dari musim 2008/2009. Saya menempatkan ketiga keputusan itu sebagai bahan rapat pimpinan BNPB pada November 2026, sebelum awal musim hujan Desember 2026 yang diprakirakan Badan Meteorologi, Klimatologi, dan Geofisika (BMKG).</w:t>
      </w:r>
    </w:p>
    <w:p>
      <w:pPr>
        <w:pStyle w:val="Isi"/>
      </w:pPr>
      <w:r>
        <w:t xml:space="preserve">Angka dalam kajian ini dibekukan per 23 Oktober 2026. Sumbernya adalah Data dan Informasi Bencana Indonesia (DIBI), Indeks Risiko Bencana Indonesia (IRBI), Kajian Risiko Bencana 2022–2026, BMKG, Badan Pusat Statistik, serta peraturan yang dirujuk di tiap tabel dan gambar </w:t>
      </w:r>
      <w:r>
        <w:t xml:space="preserve">(BNPB, t.t.-a, t.t.-b, 2026g)</w:t>
      </w:r>
      <w:r>
        <w:t xml:space="preserve">. Data yang belum terbuka, antara lain volume air bersih tersalur per kab/kota dan laju penurunan muka tanah resmi per kota pesisir utara, tercatat sebagai permintaan data kepada lembaga pemegangnya.</w:t>
      </w:r>
    </w:p>
    <w:p>
      <w:pPr>
        <w:pStyle w:val="Isi"/>
      </w:pPr>
      <w:r>
        <w:t xml:space="preserve">Jakarta, Oktober 2026</w:t>
      </w:r>
    </w:p>
    <w:p>
      <w:pPr>
        <w:pStyle w:val="IsiTemuan"/>
      </w:pPr>
      <w:r>
        <w:rPr>
          <w:b/>
          <w:bCs/>
          <w:color w:val="051C2C"/>
        </w:rPr>
        <w:t xml:space="preserve">Kepala Badan Nasional Penanggulangan Bencana</w:t>
      </w:r>
    </w:p>
    <w:p>
      <w:pPr>
        <w:pStyle w:val="Isi"/>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r>
        <w:t xml:space="preserve">Letnan Jenderal TNI Kristomei Sianturi, S.Sos., M.Si., M.Si. (Han)</w:t>
      </w:r>
    </w:p>
    <w:p>
      <w:pPr>
        <w:pStyle w:val="JudulDaftarIsi"/>
      </w:pPr>
      <w:bookmarkStart w:id="3" w:name="_Toc00003"/>
      <w:r>
        <w:t xml:space="preserve">DAFTAR ISI</w:t>
      </w:r>
      <w:bookmarkEnd w:id="3"/>
    </w:p>
    <w:p>
      <w:pPr>
        <w:pStyle w:val="TOC1"/>
      </w:pPr>
      <w:r>
        <w:fldChar w:fldCharType="begin"/>
      </w:r>
      <w:r>
        <w:instrText xml:space="preserve"> TOC \o "1-3" \h \z \u </w:instrText>
      </w:r>
      <w:r>
        <w:fldChar w:fldCharType="separate"/>
      </w:r>
      <w:hyperlink w:anchor="_Toc00002" w:history="1">
        <w:r>
          <w:t xml:space="preserve">KATA PENGANTAR</w:t>
        </w:r>
        <w:r>
          <w:tab/>
        </w:r>
        <w:r>
          <w:t xml:space="preserve">iii</w:t>
        </w:r>
      </w:hyperlink>
    </w:p>
    <w:p>
      <w:pPr>
        <w:pStyle w:val="TOC1"/>
      </w:pPr>
      <w:hyperlink w:anchor="_Toc00004" w:history="1">
        <w:r>
          <w:t xml:space="preserve">RINGKASAN EKSEKUTIF</w:t>
        </w:r>
        <w:r>
          <w:tab/>
        </w:r>
        <w:r>
          <w:t xml:space="preserve">viii</w:t>
        </w:r>
      </w:hyperlink>
    </w:p>
    <w:p>
      <w:pPr>
        <w:pStyle w:val="TOC2"/>
      </w:pPr>
      <w:hyperlink w:anchor="_Toc00005" w:history="1">
        <w:r>
          <w:t xml:space="preserve">Keputusan yang Diminta dan Akibatnya</w:t>
        </w:r>
        <w:r>
          <w:tab/>
        </w:r>
        <w:r>
          <w:t xml:space="preserve">ix</w:t>
        </w:r>
      </w:hyperlink>
    </w:p>
    <w:p>
      <w:pPr>
        <w:pStyle w:val="TOC2"/>
      </w:pPr>
      <w:hyperlink w:anchor="_Toc00007" w:history="1">
        <w:r>
          <w:t xml:space="preserve">Ringkasan per Bab</w:t>
        </w:r>
        <w:r>
          <w:tab/>
        </w:r>
        <w:r>
          <w:t xml:space="preserve">xi</w:t>
        </w:r>
      </w:hyperlink>
    </w:p>
    <w:p>
      <w:pPr>
        <w:pStyle w:val="TOC2"/>
      </w:pPr>
      <w:hyperlink w:anchor="_Toc00008" w:history="1">
        <w:r>
          <w:t xml:space="preserve">Peta Risiko Musim Hujan</w:t>
        </w:r>
        <w:r>
          <w:tab/>
        </w:r>
        <w:r>
          <w:t xml:space="preserve">xii</w:t>
        </w:r>
      </w:hyperlink>
    </w:p>
    <w:p>
      <w:pPr>
        <w:pStyle w:val="TOC2"/>
      </w:pPr>
      <w:hyperlink w:anchor="_Toc00010" w:history="1">
        <w:r>
          <w:t xml:space="preserve">Tiga Risiko Teratas dan Tiga Kapasitas yang Sudah Ada</w:t>
        </w:r>
        <w:r>
          <w:tab/>
        </w:r>
        <w:r>
          <w:t xml:space="preserve">xiii</w:t>
        </w:r>
      </w:hyperlink>
    </w:p>
    <w:p>
      <w:pPr>
        <w:pStyle w:val="TOC2"/>
      </w:pPr>
      <w:hyperlink w:anchor="_Toc00012" w:history="1">
        <w:r>
          <w:t xml:space="preserve">Rencana Aksi Musim Hujan 2026/2027</w:t>
        </w:r>
        <w:r>
          <w:tab/>
        </w:r>
        <w:r>
          <w:t xml:space="preserve">xiii</w:t>
        </w:r>
      </w:hyperlink>
    </w:p>
    <w:p>
      <w:pPr>
        <w:pStyle w:val="TOC2"/>
      </w:pPr>
      <w:hyperlink w:anchor="_Toc00013" w:history="1">
        <w:r>
          <w:t xml:space="preserve">Perubahan yang Diusulkan terhadap Renas PB</w:t>
        </w:r>
        <w:r>
          <w:tab/>
        </w:r>
        <w:r>
          <w:t xml:space="preserve">xiv</w:t>
        </w:r>
      </w:hyperlink>
    </w:p>
    <w:p>
      <w:pPr>
        <w:pStyle w:val="TOC2"/>
      </w:pPr>
      <w:hyperlink w:anchor="_Toc00015" w:history="1">
        <w:r>
          <w:t xml:space="preserve">Yang Belum Diketahui</w:t>
        </w:r>
        <w:r>
          <w:tab/>
        </w:r>
        <w:r>
          <w:t xml:space="preserve">xiv</w:t>
        </w:r>
      </w:hyperlink>
    </w:p>
    <w:p>
      <w:pPr>
        <w:pStyle w:val="TOC1"/>
      </w:pPr>
      <w:hyperlink w:anchor="_Toc00016" w:history="1">
        <w:r>
          <w:t xml:space="preserve">DAFTAR TABEL</w:t>
        </w:r>
        <w:r>
          <w:tab/>
        </w:r>
        <w:r>
          <w:t xml:space="preserve">xv</w:t>
        </w:r>
      </w:hyperlink>
    </w:p>
    <w:p>
      <w:pPr>
        <w:pStyle w:val="TOC1"/>
      </w:pPr>
      <w:hyperlink w:anchor="_Toc00017" w:history="1">
        <w:r>
          <w:t xml:space="preserve">DAFTAR GAMBAR</w:t>
        </w:r>
        <w:r>
          <w:tab/>
        </w:r>
        <w:r>
          <w:t xml:space="preserve">xix</w:t>
        </w:r>
      </w:hyperlink>
    </w:p>
    <w:p>
      <w:pPr>
        <w:pStyle w:val="TOC1"/>
      </w:pPr>
      <w:hyperlink w:anchor="_Toc00018" w:history="1">
        <w:r>
          <w:t xml:space="preserve">DAFTAR LAMPIRAN</w:t>
        </w:r>
        <w:r>
          <w:tab/>
        </w:r>
        <w:r>
          <w:t xml:space="preserve">xxi</w:t>
        </w:r>
      </w:hyperlink>
    </w:p>
    <w:p>
      <w:pPr>
        <w:pStyle w:val="TOC1"/>
      </w:pPr>
      <w:hyperlink w:anchor="_Toc00019" w:history="1">
        <w:r>
          <w:t xml:space="preserve">DAFTAR SINGKATAN</w:t>
        </w:r>
        <w:r>
          <w:tab/>
        </w:r>
        <w:r>
          <w:t xml:space="preserve">xxii</w:t>
        </w:r>
      </w:hyperlink>
    </w:p>
    <w:p>
      <w:pPr>
        <w:pStyle w:val="TOC1"/>
      </w:pPr>
      <w:hyperlink w:anchor="_Toc00020" w:history="1">
        <w:r>
          <w:t xml:space="preserve">BAB 1</w:t>
        </w:r>
        <w:r>
          <w:tab/>
        </w:r>
        <w:r>
          <w:t xml:space="preserve">PENDAHULUAN</w:t>
        </w:r>
        <w:r>
          <w:tab/>
        </w:r>
        <w:r>
          <w:t xml:space="preserve">1</w:t>
        </w:r>
      </w:hyperlink>
    </w:p>
    <w:p>
      <w:pPr>
        <w:pStyle w:val="TOC2"/>
      </w:pPr>
      <w:hyperlink w:anchor="_Toc00022" w:history="1">
        <w:r>
          <w:t xml:space="preserve">1.1</w:t>
        </w:r>
        <w:r>
          <w:tab/>
        </w:r>
        <w:r>
          <w:t xml:space="preserve">Latar Belakang</w:t>
        </w:r>
        <w:r>
          <w:tab/>
        </w:r>
        <w:r>
          <w:t xml:space="preserve">2</w:t>
        </w:r>
      </w:hyperlink>
    </w:p>
    <w:p>
      <w:pPr>
        <w:pStyle w:val="TOC2"/>
      </w:pPr>
      <w:hyperlink w:anchor="_Toc00025" w:history="1">
        <w:r>
          <w:t xml:space="preserve">1.2</w:t>
        </w:r>
        <w:r>
          <w:tab/>
        </w:r>
        <w:r>
          <w:t xml:space="preserve">Batas Mandat BNPB dalam Pengelolaan Air</w:t>
        </w:r>
        <w:r>
          <w:tab/>
        </w:r>
        <w:r>
          <w:t xml:space="preserve">4</w:t>
        </w:r>
      </w:hyperlink>
    </w:p>
    <w:p>
      <w:pPr>
        <w:pStyle w:val="TOC2"/>
      </w:pPr>
      <w:hyperlink w:anchor="_Toc00026" w:history="1">
        <w:r>
          <w:t xml:space="preserve">1.3</w:t>
        </w:r>
        <w:r>
          <w:tab/>
        </w:r>
        <w:r>
          <w:t xml:space="preserve">Tujuan</w:t>
        </w:r>
        <w:r>
          <w:tab/>
        </w:r>
        <w:r>
          <w:t xml:space="preserve">6</w:t>
        </w:r>
      </w:hyperlink>
    </w:p>
    <w:p>
      <w:pPr>
        <w:pStyle w:val="TOC2"/>
      </w:pPr>
      <w:hyperlink w:anchor="_Toc00027" w:history="1">
        <w:r>
          <w:t xml:space="preserve">1.4</w:t>
        </w:r>
        <w:r>
          <w:tab/>
        </w:r>
        <w:r>
          <w:t xml:space="preserve">Lingkup dan Resolusi Data</w:t>
        </w:r>
        <w:r>
          <w:tab/>
        </w:r>
        <w:r>
          <w:t xml:space="preserve">6</w:t>
        </w:r>
      </w:hyperlink>
    </w:p>
    <w:p>
      <w:pPr>
        <w:pStyle w:val="TOC2"/>
      </w:pPr>
      <w:hyperlink w:anchor="_Toc00028" w:history="1">
        <w:r>
          <w:t xml:space="preserve">1.5</w:t>
        </w:r>
        <w:r>
          <w:tab/>
        </w:r>
        <w:r>
          <w:t xml:space="preserve">Keterkaitan dengan RIPB, Renas PB, Renstra BNPB, RPJMN, dan Pola PSDA</w:t>
        </w:r>
        <w:r>
          <w:tab/>
        </w:r>
        <w:r>
          <w:t xml:space="preserve">7</w:t>
        </w:r>
      </w:hyperlink>
    </w:p>
    <w:p>
      <w:pPr>
        <w:pStyle w:val="TOC2"/>
      </w:pPr>
      <w:hyperlink w:anchor="_Toc00029" w:history="1">
        <w:r>
          <w:t xml:space="preserve">1.6</w:t>
        </w:r>
        <w:r>
          <w:tab/>
        </w:r>
        <w:r>
          <w:t xml:space="preserve">Status Dokumen dan Jalur Adopsi</w:t>
        </w:r>
        <w:r>
          <w:tab/>
        </w:r>
        <w:r>
          <w:t xml:space="preserve">7</w:t>
        </w:r>
      </w:hyperlink>
    </w:p>
    <w:p>
      <w:pPr>
        <w:pStyle w:val="TOC2"/>
      </w:pPr>
      <w:hyperlink w:anchor="_Toc00030" w:history="1">
        <w:r>
          <w:t xml:space="preserve">1.7</w:t>
        </w:r>
        <w:r>
          <w:tab/>
        </w:r>
        <w:r>
          <w:t xml:space="preserve">Sistematika</w:t>
        </w:r>
        <w:r>
          <w:tab/>
        </w:r>
        <w:r>
          <w:t xml:space="preserve">8</w:t>
        </w:r>
      </w:hyperlink>
    </w:p>
    <w:p>
      <w:pPr>
        <w:pStyle w:val="TOC1"/>
      </w:pPr>
      <w:hyperlink w:anchor="_Toc00031" w:history="1">
        <w:r>
          <w:t xml:space="preserve">BAB 2</w:t>
        </w:r>
        <w:r>
          <w:tab/>
        </w:r>
        <w:r>
          <w:t xml:space="preserve">TINJAUAN PUSTAKA DAN KERANGKA KONSEPTUAL</w:t>
        </w:r>
        <w:r>
          <w:tab/>
        </w:r>
        <w:r>
          <w:t xml:space="preserve">9</w:t>
        </w:r>
      </w:hyperlink>
    </w:p>
    <w:p>
      <w:pPr>
        <w:pStyle w:val="TOC2"/>
      </w:pPr>
      <w:hyperlink w:anchor="_Toc00033" w:history="1">
        <w:r>
          <w:t xml:space="preserve">2.1</w:t>
        </w:r>
        <w:r>
          <w:tab/>
        </w:r>
        <w:r>
          <w:t xml:space="preserve">Risiko Hidrometeorologi dan Ketahanan Air</w:t>
        </w:r>
        <w:r>
          <w:tab/>
        </w:r>
        <w:r>
          <w:t xml:space="preserve">10</w:t>
        </w:r>
      </w:hyperlink>
    </w:p>
    <w:p>
      <w:pPr>
        <w:pStyle w:val="TOC2"/>
      </w:pPr>
      <w:hyperlink w:anchor="_Toc00034" w:history="1">
        <w:r>
          <w:t xml:space="preserve">2.2</w:t>
        </w:r>
        <w:r>
          <w:tab/>
        </w:r>
        <w:r>
          <w:t xml:space="preserve">Iklim Pulau Jawa: Monsun, ENSO, dan IOD</w:t>
        </w:r>
        <w:r>
          <w:tab/>
        </w:r>
        <w:r>
          <w:t xml:space="preserve">11</w:t>
        </w:r>
      </w:hyperlink>
    </w:p>
    <w:p>
      <w:pPr>
        <w:pStyle w:val="TOC2"/>
      </w:pPr>
      <w:hyperlink w:anchor="_Toc00036" w:history="1">
        <w:r>
          <w:t xml:space="preserve">2.3</w:t>
        </w:r>
        <w:r>
          <w:tab/>
        </w:r>
        <w:r>
          <w:t xml:space="preserve">Kajian BNPB Terdahulu</w:t>
        </w:r>
        <w:r>
          <w:tab/>
        </w:r>
        <w:r>
          <w:t xml:space="preserve">11</w:t>
        </w:r>
      </w:hyperlink>
    </w:p>
    <w:p>
      <w:pPr>
        <w:pStyle w:val="TOC2"/>
      </w:pPr>
      <w:hyperlink w:anchor="_Toc00037" w:history="1">
        <w:r>
          <w:t xml:space="preserve">2.4</w:t>
        </w:r>
        <w:r>
          <w:tab/>
        </w:r>
        <w:r>
          <w:t xml:space="preserve">Regulasi dan Kelembagaan Air</w:t>
        </w:r>
        <w:r>
          <w:tab/>
        </w:r>
        <w:r>
          <w:t xml:space="preserve">12</w:t>
        </w:r>
      </w:hyperlink>
    </w:p>
    <w:p>
      <w:pPr>
        <w:pStyle w:val="TOC2"/>
      </w:pPr>
      <w:hyperlink w:anchor="_Toc00039" w:history="1">
        <w:r>
          <w:t xml:space="preserve">2.5</w:t>
        </w:r>
        <w:r>
          <w:tab/>
        </w:r>
        <w:r>
          <w:t xml:space="preserve">Dokumen Sektor yang Dirujuk</w:t>
        </w:r>
        <w:r>
          <w:tab/>
        </w:r>
        <w:r>
          <w:t xml:space="preserve">14</w:t>
        </w:r>
      </w:hyperlink>
    </w:p>
    <w:p>
      <w:pPr>
        <w:pStyle w:val="TOC2"/>
      </w:pPr>
      <w:hyperlink w:anchor="_Toc00040" w:history="1">
        <w:r>
          <w:t xml:space="preserve">2.6</w:t>
        </w:r>
        <w:r>
          <w:tab/>
        </w:r>
        <w:r>
          <w:t xml:space="preserve">Praktik Pembanding dan Pelajaran</w:t>
        </w:r>
        <w:r>
          <w:tab/>
        </w:r>
        <w:r>
          <w:t xml:space="preserve">15</w:t>
        </w:r>
      </w:hyperlink>
    </w:p>
    <w:p>
      <w:pPr>
        <w:pStyle w:val="TOC1"/>
      </w:pPr>
      <w:hyperlink w:anchor="_Toc00042" w:history="1">
        <w:r>
          <w:t xml:space="preserve">BAB 3</w:t>
        </w:r>
        <w:r>
          <w:tab/>
        </w:r>
        <w:r>
          <w:t xml:space="preserve">METODOLOGI DAN DATA</w:t>
        </w:r>
        <w:r>
          <w:tab/>
        </w:r>
        <w:r>
          <w:t xml:space="preserve">18</w:t>
        </w:r>
      </w:hyperlink>
    </w:p>
    <w:p>
      <w:pPr>
        <w:pStyle w:val="TOC2"/>
      </w:pPr>
      <w:hyperlink w:anchor="_Toc00044" w:history="1">
        <w:r>
          <w:t xml:space="preserve">3.1</w:t>
        </w:r>
        <w:r>
          <w:tab/>
        </w:r>
        <w:r>
          <w:t xml:space="preserve">Kerangka Analisis</w:t>
        </w:r>
        <w:r>
          <w:tab/>
        </w:r>
        <w:r>
          <w:t xml:space="preserve">19</w:t>
        </w:r>
      </w:hyperlink>
    </w:p>
    <w:p>
      <w:pPr>
        <w:pStyle w:val="TOC2"/>
      </w:pPr>
      <w:hyperlink w:anchor="_Toc00046" w:history="1">
        <w:r>
          <w:t xml:space="preserve">3.2</w:t>
        </w:r>
        <w:r>
          <w:tab/>
        </w:r>
        <w:r>
          <w:t xml:space="preserve">Unit Analisis dan Resolusi Data per Komponen</w:t>
        </w:r>
        <w:r>
          <w:tab/>
        </w:r>
        <w:r>
          <w:t xml:space="preserve">20</w:t>
        </w:r>
      </w:hyperlink>
    </w:p>
    <w:p>
      <w:pPr>
        <w:pStyle w:val="TOC2"/>
      </w:pPr>
      <w:hyperlink w:anchor="_Toc00049" w:history="1">
        <w:r>
          <w:t xml:space="preserve">3.3</w:t>
        </w:r>
        <w:r>
          <w:tab/>
        </w:r>
        <w:r>
          <w:t xml:space="preserve">Sumber, Produsen Data, dan Label Keyakinan</w:t>
        </w:r>
        <w:r>
          <w:tab/>
        </w:r>
        <w:r>
          <w:t xml:space="preserve">23</w:t>
        </w:r>
      </w:hyperlink>
    </w:p>
    <w:p>
      <w:pPr>
        <w:pStyle w:val="TOC2"/>
      </w:pPr>
      <w:hyperlink w:anchor="_Toc00050" w:history="1">
        <w:r>
          <w:t xml:space="preserve">3.4</w:t>
        </w:r>
        <w:r>
          <w:tab/>
        </w:r>
        <w:r>
          <w:t xml:space="preserve">IRBI dan DIBI Dibaca Berdampingan</w:t>
        </w:r>
        <w:r>
          <w:tab/>
        </w:r>
        <w:r>
          <w:t xml:space="preserve">23</w:t>
        </w:r>
      </w:hyperlink>
    </w:p>
    <w:p>
      <w:pPr>
        <w:pStyle w:val="TOC2"/>
      </w:pPr>
      <w:hyperlink w:anchor="_Toc00051" w:history="1">
        <w:r>
          <w:t xml:space="preserve">3.5</w:t>
        </w:r>
        <w:r>
          <w:tab/>
        </w:r>
        <w:r>
          <w:t xml:space="preserve">Aturan Daftar Perhatian Kab/Kota</w:t>
        </w:r>
        <w:r>
          <w:tab/>
        </w:r>
        <w:r>
          <w:t xml:space="preserve">24</w:t>
        </w:r>
      </w:hyperlink>
    </w:p>
    <w:p>
      <w:pPr>
        <w:pStyle w:val="TOC2"/>
      </w:pPr>
      <w:hyperlink w:anchor="_Toc00053" w:history="1">
        <w:r>
          <w:t xml:space="preserve">3.6</w:t>
        </w:r>
        <w:r>
          <w:tab/>
        </w:r>
        <w:r>
          <w:t xml:space="preserve">Skenario Terburuk yang Masuk Akal</w:t>
        </w:r>
        <w:r>
          <w:tab/>
        </w:r>
        <w:r>
          <w:t xml:space="preserve">25</w:t>
        </w:r>
      </w:hyperlink>
    </w:p>
    <w:p>
      <w:pPr>
        <w:pStyle w:val="TOC2"/>
      </w:pPr>
      <w:hyperlink w:anchor="_Toc00055" w:history="1">
        <w:r>
          <w:t xml:space="preserve">3.7</w:t>
        </w:r>
        <w:r>
          <w:tab/>
        </w:r>
        <w:r>
          <w:t xml:space="preserve">Kerugian Materiil dan Imateriil</w:t>
        </w:r>
        <w:r>
          <w:tab/>
        </w:r>
        <w:r>
          <w:t xml:space="preserve">27</w:t>
        </w:r>
      </w:hyperlink>
    </w:p>
    <w:p>
      <w:pPr>
        <w:pStyle w:val="TOC2"/>
      </w:pPr>
      <w:hyperlink w:anchor="_Toc00057" w:history="1">
        <w:r>
          <w:t xml:space="preserve">3.8</w:t>
        </w:r>
        <w:r>
          <w:tab/>
        </w:r>
        <w:r>
          <w:t xml:space="preserve">Analisis Kepekaan</w:t>
        </w:r>
        <w:r>
          <w:tab/>
        </w:r>
        <w:r>
          <w:t xml:space="preserve">27</w:t>
        </w:r>
      </w:hyperlink>
    </w:p>
    <w:p>
      <w:pPr>
        <w:pStyle w:val="TOC2"/>
      </w:pPr>
      <w:hyperlink w:anchor="_Toc00058" w:history="1">
        <w:r>
          <w:t xml:space="preserve">3.9</w:t>
        </w:r>
        <w:r>
          <w:tab/>
        </w:r>
        <w:r>
          <w:t xml:space="preserve">Rekonsiliasi Angka</w:t>
        </w:r>
        <w:r>
          <w:tab/>
        </w:r>
        <w:r>
          <w:t xml:space="preserve">28</w:t>
        </w:r>
      </w:hyperlink>
    </w:p>
    <w:p>
      <w:pPr>
        <w:pStyle w:val="TOC2"/>
      </w:pPr>
      <w:hyperlink w:anchor="_Toc00059" w:history="1">
        <w:r>
          <w:t xml:space="preserve">3.10</w:t>
        </w:r>
        <w:r>
          <w:tab/>
        </w:r>
        <w:r>
          <w:t xml:space="preserve">Keterbatasan dan Indikator yang Belum Dapat Ditarget</w:t>
        </w:r>
        <w:r>
          <w:tab/>
        </w:r>
        <w:r>
          <w:t xml:space="preserve">28</w:t>
        </w:r>
      </w:hyperlink>
    </w:p>
    <w:p>
      <w:pPr>
        <w:pStyle w:val="TOC1"/>
      </w:pPr>
      <w:hyperlink w:anchor="_Toc00060" w:history="1">
        <w:r>
          <w:t xml:space="preserve">BAB 4</w:t>
        </w:r>
        <w:r>
          <w:tab/>
        </w:r>
        <w:r>
          <w:t xml:space="preserve">KONDISI SUMBER DAYA AIR PULAU JAWA</w:t>
        </w:r>
        <w:r>
          <w:tab/>
        </w:r>
        <w:r>
          <w:t xml:space="preserve">29</w:t>
        </w:r>
      </w:hyperlink>
    </w:p>
    <w:p>
      <w:pPr>
        <w:pStyle w:val="TOC2"/>
      </w:pPr>
      <w:hyperlink w:anchor="_Toc00063" w:history="1">
        <w:r>
          <w:t xml:space="preserve">4.1</w:t>
        </w:r>
        <w:r>
          <w:tab/>
        </w:r>
        <w:r>
          <w:t xml:space="preserve">Ketersediaan dan Pemakaian Air</w:t>
        </w:r>
        <w:r>
          <w:tab/>
        </w:r>
        <w:r>
          <w:t xml:space="preserve">31</w:t>
        </w:r>
      </w:hyperlink>
    </w:p>
    <w:p>
      <w:pPr>
        <w:pStyle w:val="TOC2"/>
      </w:pPr>
      <w:hyperlink w:anchor="_Toc00064" w:history="1">
        <w:r>
          <w:t xml:space="preserve">4.2</w:t>
        </w:r>
        <w:r>
          <w:tab/>
        </w:r>
        <w:r>
          <w:t xml:space="preserve">Air Baku dan Air Minum</w:t>
        </w:r>
        <w:r>
          <w:tab/>
        </w:r>
        <w:r>
          <w:t xml:space="preserve">32</w:t>
        </w:r>
      </w:hyperlink>
    </w:p>
    <w:p>
      <w:pPr>
        <w:pStyle w:val="TOC2"/>
      </w:pPr>
      <w:hyperlink w:anchor="_Toc00066" w:history="1">
        <w:r>
          <w:t xml:space="preserve">4.3</w:t>
        </w:r>
        <w:r>
          <w:tab/>
        </w:r>
        <w:r>
          <w:t xml:space="preserve">Irigasi</w:t>
        </w:r>
        <w:r>
          <w:tab/>
        </w:r>
        <w:r>
          <w:t xml:space="preserve">33</w:t>
        </w:r>
      </w:hyperlink>
    </w:p>
    <w:p>
      <w:pPr>
        <w:pStyle w:val="TOC2"/>
      </w:pPr>
      <w:hyperlink w:anchor="_Toc00069" w:history="1">
        <w:r>
          <w:t xml:space="preserve">4.4</w:t>
        </w:r>
        <w:r>
          <w:tab/>
        </w:r>
        <w:r>
          <w:t xml:space="preserve">Waduk dan Bendungan</w:t>
        </w:r>
        <w:r>
          <w:tab/>
        </w:r>
        <w:r>
          <w:t xml:space="preserve">35</w:t>
        </w:r>
      </w:hyperlink>
    </w:p>
    <w:p>
      <w:pPr>
        <w:pStyle w:val="TOC2"/>
      </w:pPr>
      <w:hyperlink w:anchor="_Toc00073" w:history="1">
        <w:r>
          <w:t xml:space="preserve">4.5</w:t>
        </w:r>
        <w:r>
          <w:tab/>
        </w:r>
        <w:r>
          <w:t xml:space="preserve">Air Tanah</w:t>
        </w:r>
        <w:r>
          <w:tab/>
        </w:r>
        <w:r>
          <w:t xml:space="preserve">38</w:t>
        </w:r>
      </w:hyperlink>
    </w:p>
    <w:p>
      <w:pPr>
        <w:pStyle w:val="TOC2"/>
      </w:pPr>
      <w:hyperlink w:anchor="_Toc00075" w:history="1">
        <w:r>
          <w:t xml:space="preserve">4.6</w:t>
        </w:r>
        <w:r>
          <w:tab/>
        </w:r>
        <w:r>
          <w:t xml:space="preserve">Penurunan Muka Tanah dan Pesisir Utara</w:t>
        </w:r>
        <w:r>
          <w:tab/>
        </w:r>
        <w:r>
          <w:t xml:space="preserve">39</w:t>
        </w:r>
      </w:hyperlink>
    </w:p>
    <w:p>
      <w:pPr>
        <w:pStyle w:val="TOC2"/>
      </w:pPr>
      <w:hyperlink w:anchor="_Toc00078" w:history="1">
        <w:r>
          <w:t xml:space="preserve">4.7</w:t>
        </w:r>
        <w:r>
          <w:tab/>
        </w:r>
        <w:r>
          <w:t xml:space="preserve">Daerah Aliran Sungai dan Tutupan Lahan Hulu</w:t>
        </w:r>
        <w:r>
          <w:tab/>
        </w:r>
        <w:r>
          <w:t xml:space="preserve">41</w:t>
        </w:r>
      </w:hyperlink>
    </w:p>
    <w:p>
      <w:pPr>
        <w:pStyle w:val="TOC2"/>
      </w:pPr>
      <w:hyperlink w:anchor="_Toc00079" w:history="1">
        <w:r>
          <w:t xml:space="preserve">4.8</w:t>
        </w:r>
        <w:r>
          <w:tab/>
        </w:r>
        <w:r>
          <w:t xml:space="preserve">Celah Data dan Permintaan kepada Pemegang Data</w:t>
        </w:r>
        <w:r>
          <w:tab/>
        </w:r>
        <w:r>
          <w:t xml:space="preserve">41</w:t>
        </w:r>
      </w:hyperlink>
    </w:p>
    <w:p>
      <w:pPr>
        <w:pStyle w:val="TOC1"/>
      </w:pPr>
      <w:hyperlink w:anchor="_Toc00080" w:history="1">
        <w:r>
          <w:t xml:space="preserve">BAB 5</w:t>
        </w:r>
        <w:r>
          <w:tab/>
        </w:r>
        <w:r>
          <w:t xml:space="preserve">PROFIL RISIKO MUSIM KEMARAU</w:t>
        </w:r>
        <w:r>
          <w:tab/>
        </w:r>
        <w:r>
          <w:t xml:space="preserve">42</w:t>
        </w:r>
      </w:hyperlink>
    </w:p>
    <w:p>
      <w:pPr>
        <w:pStyle w:val="TOC2"/>
      </w:pPr>
      <w:hyperlink w:anchor="_Toc00082" w:history="1">
        <w:r>
          <w:t xml:space="preserve">5.1</w:t>
        </w:r>
        <w:r>
          <w:tab/>
        </w:r>
        <w:r>
          <w:t xml:space="preserve">Kemarau 2026 dan Prakiraan BMKG</w:t>
        </w:r>
        <w:r>
          <w:tab/>
        </w:r>
        <w:r>
          <w:t xml:space="preserve">43</w:t>
        </w:r>
      </w:hyperlink>
    </w:p>
    <w:p>
      <w:pPr>
        <w:pStyle w:val="TOC2"/>
      </w:pPr>
      <w:hyperlink w:anchor="_Toc00084" w:history="1">
        <w:r>
          <w:t xml:space="preserve">5.2</w:t>
        </w:r>
        <w:r>
          <w:tab/>
        </w:r>
        <w:r>
          <w:t xml:space="preserve">Riwayat Kekeringan dan Krisis Air Bersih</w:t>
        </w:r>
        <w:r>
          <w:tab/>
        </w:r>
        <w:r>
          <w:t xml:space="preserve">44</w:t>
        </w:r>
      </w:hyperlink>
    </w:p>
    <w:p>
      <w:pPr>
        <w:pStyle w:val="TOC2"/>
      </w:pPr>
      <w:hyperlink w:anchor="_Toc00087" w:history="1">
        <w:r>
          <w:t xml:space="preserve">5.3</w:t>
        </w:r>
        <w:r>
          <w:tab/>
        </w:r>
        <w:r>
          <w:t xml:space="preserve">Sebaran Risiko Kekeringan per Kab/Kota</w:t>
        </w:r>
        <w:r>
          <w:tab/>
        </w:r>
        <w:r>
          <w:t xml:space="preserve">45</w:t>
        </w:r>
      </w:hyperlink>
    </w:p>
    <w:p>
      <w:pPr>
        <w:pStyle w:val="TOC2"/>
      </w:pPr>
      <w:hyperlink w:anchor="_Toc00090" w:history="1">
        <w:r>
          <w:t xml:space="preserve">5.4</w:t>
        </w:r>
        <w:r>
          <w:tab/>
        </w:r>
        <w:r>
          <w:t xml:space="preserve">Dampak pada Air Bersih, Pangan, dan Kesehatan</w:t>
        </w:r>
        <w:r>
          <w:tab/>
        </w:r>
        <w:r>
          <w:t xml:space="preserve">47</w:t>
        </w:r>
      </w:hyperlink>
    </w:p>
    <w:p>
      <w:pPr>
        <w:pStyle w:val="TOC2"/>
      </w:pPr>
      <w:hyperlink w:anchor="_Toc00092" w:history="1">
        <w:r>
          <w:t xml:space="preserve">5.5</w:t>
        </w:r>
        <w:r>
          <w:tab/>
        </w:r>
        <w:r>
          <w:t xml:space="preserve">Karhutla dan Kebakaran TPA di Jawa</w:t>
        </w:r>
        <w:r>
          <w:tab/>
        </w:r>
        <w:r>
          <w:t xml:space="preserve">48</w:t>
        </w:r>
      </w:hyperlink>
    </w:p>
    <w:p>
      <w:pPr>
        <w:pStyle w:val="TOC2"/>
      </w:pPr>
      <w:hyperlink w:anchor="_Toc00094" w:history="1">
        <w:r>
          <w:t xml:space="preserve">5.6</w:t>
        </w:r>
        <w:r>
          <w:tab/>
        </w:r>
        <w:r>
          <w:t xml:space="preserve">Pengelolaan Air Saat Kemarau: Siapa Mengerjakan Apa</w:t>
        </w:r>
        <w:r>
          <w:tab/>
        </w:r>
        <w:r>
          <w:t xml:space="preserve">49</w:t>
        </w:r>
      </w:hyperlink>
    </w:p>
    <w:p>
      <w:pPr>
        <w:pStyle w:val="TOC2"/>
      </w:pPr>
      <w:hyperlink w:anchor="_Toc00095" w:history="1">
        <w:r>
          <w:t xml:space="preserve">5.7</w:t>
        </w:r>
        <w:r>
          <w:tab/>
        </w:r>
        <w:r>
          <w:t xml:space="preserve">Kartu Skenario per Jenis: Kekeringan dan Karhutla</w:t>
        </w:r>
        <w:r>
          <w:tab/>
        </w:r>
        <w:r>
          <w:t xml:space="preserve">50</w:t>
        </w:r>
      </w:hyperlink>
    </w:p>
    <w:p>
      <w:pPr>
        <w:pStyle w:val="TOC1"/>
      </w:pPr>
      <w:hyperlink w:anchor="_Toc00098" w:history="1">
        <w:r>
          <w:t xml:space="preserve">BAB 6</w:t>
        </w:r>
        <w:r>
          <w:tab/>
        </w:r>
        <w:r>
          <w:t xml:space="preserve">PROFIL RISIKO MUSIM HUJAN</w:t>
        </w:r>
        <w:r>
          <w:tab/>
        </w:r>
        <w:r>
          <w:t xml:space="preserve">58</w:t>
        </w:r>
      </w:hyperlink>
    </w:p>
    <w:p>
      <w:pPr>
        <w:pStyle w:val="TOC2"/>
      </w:pPr>
      <w:hyperlink w:anchor="_Toc00100" w:history="1">
        <w:r>
          <w:t xml:space="preserve">6.1</w:t>
        </w:r>
        <w:r>
          <w:tab/>
        </w:r>
        <w:r>
          <w:t xml:space="preserve">Korban per Bahaya di Jawa 2015–2026</w:t>
        </w:r>
        <w:r>
          <w:tab/>
        </w:r>
        <w:r>
          <w:t xml:space="preserve">59</w:t>
        </w:r>
      </w:hyperlink>
    </w:p>
    <w:p>
      <w:pPr>
        <w:pStyle w:val="TOC2"/>
      </w:pPr>
      <w:hyperlink w:anchor="_Toc00103" w:history="1">
        <w:r>
          <w:t xml:space="preserve">6.2</w:t>
        </w:r>
        <w:r>
          <w:tab/>
        </w:r>
        <w:r>
          <w:t xml:space="preserve">Tanah Longsor</w:t>
        </w:r>
        <w:r>
          <w:tab/>
        </w:r>
        <w:r>
          <w:t xml:space="preserve">60</w:t>
        </w:r>
      </w:hyperlink>
    </w:p>
    <w:p>
      <w:pPr>
        <w:pStyle w:val="TOC2"/>
      </w:pPr>
      <w:hyperlink w:anchor="_Toc00106" w:history="1">
        <w:r>
          <w:t xml:space="preserve">6.3</w:t>
        </w:r>
        <w:r>
          <w:tab/>
        </w:r>
        <w:r>
          <w:t xml:space="preserve">Banjir, Banjir Bandang, dan Cuaca Ekstrem</w:t>
        </w:r>
        <w:r>
          <w:tab/>
        </w:r>
        <w:r>
          <w:t xml:space="preserve">61</w:t>
        </w:r>
      </w:hyperlink>
    </w:p>
    <w:p>
      <w:pPr>
        <w:pStyle w:val="TOC2"/>
      </w:pPr>
      <w:hyperlink w:anchor="_Toc00108" w:history="1">
        <w:r>
          <w:t xml:space="preserve">6.4</w:t>
        </w:r>
        <w:r>
          <w:tab/>
        </w:r>
        <w:r>
          <w:t xml:space="preserve">Kejadian Besar dan Pelajarannya</w:t>
        </w:r>
        <w:r>
          <w:tab/>
        </w:r>
        <w:r>
          <w:t xml:space="preserve">62</w:t>
        </w:r>
      </w:hyperlink>
    </w:p>
    <w:p>
      <w:pPr>
        <w:pStyle w:val="TOC2"/>
      </w:pPr>
      <w:hyperlink w:anchor="_Toc00110" w:history="1">
        <w:r>
          <w:t xml:space="preserve">6.5</w:t>
        </w:r>
        <w:r>
          <w:tab/>
        </w:r>
        <w:r>
          <w:t xml:space="preserve">Rob, Penurunan Muka Tanah, dan Risiko Kronis</w:t>
        </w:r>
        <w:r>
          <w:tab/>
        </w:r>
        <w:r>
          <w:t xml:space="preserve">64</w:t>
        </w:r>
      </w:hyperlink>
    </w:p>
    <w:p>
      <w:pPr>
        <w:pStyle w:val="TOC2"/>
      </w:pPr>
      <w:hyperlink w:anchor="_Toc00113" w:history="1">
        <w:r>
          <w:t xml:space="preserve">6.6</w:t>
        </w:r>
        <w:r>
          <w:tab/>
        </w:r>
        <w:r>
          <w:t xml:space="preserve">Keamanan Bendungan dan Tanggul saat Hujan Ekstrem</w:t>
        </w:r>
        <w:r>
          <w:tab/>
        </w:r>
        <w:r>
          <w:t xml:space="preserve">65</w:t>
        </w:r>
      </w:hyperlink>
    </w:p>
    <w:p>
      <w:pPr>
        <w:pStyle w:val="TOC2"/>
      </w:pPr>
      <w:hyperlink w:anchor="_Toc00115" w:history="1">
        <w:r>
          <w:t xml:space="preserve">6.7</w:t>
        </w:r>
        <w:r>
          <w:tab/>
        </w:r>
        <w:r>
          <w:t xml:space="preserve">Pengelolaan Air saat Musim Hujan: Siapa Mengerjakan Apa</w:t>
        </w:r>
        <w:r>
          <w:tab/>
        </w:r>
        <w:r>
          <w:t xml:space="preserve">66</w:t>
        </w:r>
      </w:hyperlink>
    </w:p>
    <w:p>
      <w:pPr>
        <w:pStyle w:val="TOC2"/>
      </w:pPr>
      <w:hyperlink w:anchor="_Toc00116" w:history="1">
        <w:r>
          <w:t xml:space="preserve">6.8</w:t>
        </w:r>
        <w:r>
          <w:tab/>
        </w:r>
        <w:r>
          <w:t xml:space="preserve">Kartu Skenario per Jenis dan Agregat Musim Hujan</w:t>
        </w:r>
        <w:r>
          <w:tab/>
        </w:r>
        <w:r>
          <w:t xml:space="preserve">67</w:t>
        </w:r>
      </w:hyperlink>
    </w:p>
    <w:p>
      <w:pPr>
        <w:pStyle w:val="TOC2"/>
      </w:pPr>
      <w:hyperlink w:anchor="_Toc00119" w:history="1">
        <w:r>
          <w:t xml:space="preserve">6.9</w:t>
        </w:r>
        <w:r>
          <w:tab/>
        </w:r>
        <w:r>
          <w:t xml:space="preserve">Kepekaan Peringatan Dini</w:t>
        </w:r>
        <w:r>
          <w:tab/>
        </w:r>
        <w:r>
          <w:t xml:space="preserve">72</w:t>
        </w:r>
      </w:hyperlink>
    </w:p>
    <w:p>
      <w:pPr>
        <w:pStyle w:val="TOC1"/>
      </w:pPr>
      <w:hyperlink w:anchor="_Toc00121" w:history="1">
        <w:r>
          <w:t xml:space="preserve">BAB 7</w:t>
        </w:r>
        <w:r>
          <w:tab/>
        </w:r>
        <w:r>
          <w:t xml:space="preserve">ANALISIS KESENJANGAN</w:t>
        </w:r>
        <w:r>
          <w:tab/>
        </w:r>
        <w:r>
          <w:t xml:space="preserve">74</w:t>
        </w:r>
      </w:hyperlink>
    </w:p>
    <w:p>
      <w:pPr>
        <w:pStyle w:val="TOC2"/>
      </w:pPr>
      <w:hyperlink w:anchor="_Toc00123" w:history="1">
        <w:r>
          <w:t xml:space="preserve">7.1</w:t>
        </w:r>
        <w:r>
          <w:tab/>
        </w:r>
        <w:r>
          <w:t xml:space="preserve">Kewenangan dan Batas Mandat</w:t>
        </w:r>
        <w:r>
          <w:tab/>
        </w:r>
        <w:r>
          <w:t xml:space="preserve">75</w:t>
        </w:r>
      </w:hyperlink>
    </w:p>
    <w:p>
      <w:pPr>
        <w:pStyle w:val="TOC2"/>
      </w:pPr>
      <w:hyperlink w:anchor="_Toc00124" w:history="1">
        <w:r>
          <w:t xml:space="preserve">7.2</w:t>
        </w:r>
        <w:r>
          <w:tab/>
        </w:r>
        <w:r>
          <w:t xml:space="preserve">Data dan Peringatan Dini yang Berfungsi</w:t>
        </w:r>
        <w:r>
          <w:tab/>
        </w:r>
        <w:r>
          <w:t xml:space="preserve">76</w:t>
        </w:r>
      </w:hyperlink>
    </w:p>
    <w:p>
      <w:pPr>
        <w:pStyle w:val="TOC2"/>
      </w:pPr>
      <w:hyperlink w:anchor="_Toc00125" w:history="1">
        <w:r>
          <w:t xml:space="preserve">7.3</w:t>
        </w:r>
        <w:r>
          <w:tab/>
        </w:r>
        <w:r>
          <w:t xml:space="preserve">Infrastruktur, Operasi, dan Keamanan Bendungan</w:t>
        </w:r>
        <w:r>
          <w:tab/>
        </w:r>
        <w:r>
          <w:t xml:space="preserve">78</w:t>
        </w:r>
      </w:hyperlink>
    </w:p>
    <w:p>
      <w:pPr>
        <w:pStyle w:val="TOC2"/>
      </w:pPr>
      <w:hyperlink w:anchor="_Toc00126" w:history="1">
        <w:r>
          <w:t xml:space="preserve">7.4</w:t>
        </w:r>
        <w:r>
          <w:tab/>
        </w:r>
        <w:r>
          <w:t xml:space="preserve">Tata Ruang dan Pengendalian Air Tanah</w:t>
        </w:r>
        <w:r>
          <w:tab/>
        </w:r>
        <w:r>
          <w:t xml:space="preserve">78</w:t>
        </w:r>
      </w:hyperlink>
    </w:p>
    <w:p>
      <w:pPr>
        <w:pStyle w:val="TOC2"/>
      </w:pPr>
      <w:hyperlink w:anchor="_Toc00128" w:history="1">
        <w:r>
          <w:t xml:space="preserve">7.5</w:t>
        </w:r>
        <w:r>
          <w:tab/>
        </w:r>
        <w:r>
          <w:t xml:space="preserve">Pembiayaan</w:t>
        </w:r>
        <w:r>
          <w:tab/>
        </w:r>
        <w:r>
          <w:t xml:space="preserve">79</w:t>
        </w:r>
      </w:hyperlink>
    </w:p>
    <w:p>
      <w:pPr>
        <w:pStyle w:val="TOC2"/>
      </w:pPr>
      <w:hyperlink w:anchor="_Toc00129" w:history="1">
        <w:r>
          <w:t xml:space="preserve">7.6</w:t>
        </w:r>
        <w:r>
          <w:tab/>
        </w:r>
        <w:r>
          <w:t xml:space="preserve">Kapasitas BPBD dan Instrumen Daerah</w:t>
        </w:r>
        <w:r>
          <w:tab/>
        </w:r>
        <w:r>
          <w:t xml:space="preserve">79</w:t>
        </w:r>
      </w:hyperlink>
    </w:p>
    <w:p>
      <w:pPr>
        <w:pStyle w:val="TOC2"/>
      </w:pPr>
      <w:hyperlink w:anchor="_Toc00130" w:history="1">
        <w:r>
          <w:t xml:space="preserve">7.7</w:t>
        </w:r>
        <w:r>
          <w:tab/>
        </w:r>
        <w:r>
          <w:t xml:space="preserve">Kesenjangan Bukti Program</w:t>
        </w:r>
        <w:r>
          <w:tab/>
        </w:r>
        <w:r>
          <w:t xml:space="preserve">80</w:t>
        </w:r>
      </w:hyperlink>
    </w:p>
    <w:p>
      <w:pPr>
        <w:pStyle w:val="TOC2"/>
      </w:pPr>
      <w:hyperlink w:anchor="_Toc00132" w:history="1">
        <w:r>
          <w:t xml:space="preserve">7.8</w:t>
        </w:r>
        <w:r>
          <w:tab/>
        </w:r>
        <w:r>
          <w:t xml:space="preserve">Yang Sudah Berjalan dan Tidak Boleh Dikorbankan</w:t>
        </w:r>
        <w:r>
          <w:tab/>
        </w:r>
        <w:r>
          <w:t xml:space="preserve">81</w:t>
        </w:r>
      </w:hyperlink>
    </w:p>
    <w:p>
      <w:pPr>
        <w:pStyle w:val="TOC1"/>
      </w:pPr>
      <w:hyperlink w:anchor="_Toc00134" w:history="1">
        <w:r>
          <w:t xml:space="preserve">BAB 8</w:t>
        </w:r>
        <w:r>
          <w:tab/>
        </w:r>
        <w:r>
          <w:t xml:space="preserve">GRAND DESIGN DAN STRATEGI</w:t>
        </w:r>
        <w:r>
          <w:tab/>
        </w:r>
        <w:r>
          <w:t xml:space="preserve">83</w:t>
        </w:r>
      </w:hyperlink>
    </w:p>
    <w:p>
      <w:pPr>
        <w:pStyle w:val="TOC2"/>
      </w:pPr>
      <w:hyperlink w:anchor="_Toc00136" w:history="1">
        <w:r>
          <w:t xml:space="preserve">8.1</w:t>
        </w:r>
        <w:r>
          <w:tab/>
        </w:r>
        <w:r>
          <w:t xml:space="preserve">Kerangka Program</w:t>
        </w:r>
        <w:r>
          <w:tab/>
        </w:r>
        <w:r>
          <w:t xml:space="preserve">84</w:t>
        </w:r>
      </w:hyperlink>
    </w:p>
    <w:p>
      <w:pPr>
        <w:pStyle w:val="TOC2"/>
      </w:pPr>
      <w:hyperlink w:anchor="_Toc00138" w:history="1">
        <w:r>
          <w:t xml:space="preserve">8.2</w:t>
        </w:r>
        <w:r>
          <w:tab/>
        </w:r>
        <w:r>
          <w:t xml:space="preserve">Sasaran 2029 dan Arah 2030</w:t>
        </w:r>
        <w:r>
          <w:tab/>
        </w:r>
        <w:r>
          <w:t xml:space="preserve">85</w:t>
        </w:r>
      </w:hyperlink>
    </w:p>
    <w:p>
      <w:pPr>
        <w:pStyle w:val="TOC2"/>
      </w:pPr>
      <w:hyperlink w:anchor="_Toc00140" w:history="1">
        <w:r>
          <w:t xml:space="preserve">8.3</w:t>
        </w:r>
        <w:r>
          <w:tab/>
        </w:r>
        <w:r>
          <w:t xml:space="preserve">Strategi dan Rekomendasi Teknis per Komponen, Musim, dan Fase</w:t>
        </w:r>
        <w:r>
          <w:tab/>
        </w:r>
        <w:r>
          <w:t xml:space="preserve">88</w:t>
        </w:r>
      </w:hyperlink>
    </w:p>
    <w:p>
      <w:pPr>
        <w:pStyle w:val="TOC2"/>
      </w:pPr>
      <w:hyperlink w:anchor="_Toc00145" w:history="1">
        <w:r>
          <w:t xml:space="preserve">8.4</w:t>
        </w:r>
        <w:r>
          <w:tab/>
        </w:r>
        <w:r>
          <w:t xml:space="preserve">Rekomendasi per BBWS dan Daerah Irigasi Kewenangan Pusat</w:t>
        </w:r>
        <w:r>
          <w:tab/>
        </w:r>
        <w:r>
          <w:t xml:space="preserve">94</w:t>
        </w:r>
      </w:hyperlink>
    </w:p>
    <w:p>
      <w:pPr>
        <w:pStyle w:val="TOC2"/>
      </w:pPr>
      <w:hyperlink w:anchor="_Toc00147" w:history="1">
        <w:r>
          <w:t xml:space="preserve">8.5</w:t>
        </w:r>
        <w:r>
          <w:tab/>
        </w:r>
        <w:r>
          <w:t xml:space="preserve">Daftar Perhatian Kab/Kota dan Instrumen Daerah</w:t>
        </w:r>
        <w:r>
          <w:tab/>
        </w:r>
        <w:r>
          <w:t xml:space="preserve">95</w:t>
        </w:r>
      </w:hyperlink>
    </w:p>
    <w:p>
      <w:pPr>
        <w:pStyle w:val="TOC2"/>
      </w:pPr>
      <w:hyperlink w:anchor="_Toc00148" w:history="1">
        <w:r>
          <w:t xml:space="preserve">8.6</w:t>
        </w:r>
        <w:r>
          <w:tab/>
        </w:r>
        <w:r>
          <w:t xml:space="preserve">Posisi Risiko BNPB terhadap Tanggul Laut Pantura</w:t>
        </w:r>
        <w:r>
          <w:tab/>
        </w:r>
        <w:r>
          <w:t xml:space="preserve">96</w:t>
        </w:r>
      </w:hyperlink>
    </w:p>
    <w:p>
      <w:pPr>
        <w:pStyle w:val="TOC2"/>
      </w:pPr>
      <w:hyperlink w:anchor="_Toc00149" w:history="1">
        <w:r>
          <w:t xml:space="preserve">8.7</w:t>
        </w:r>
        <w:r>
          <w:tab/>
        </w:r>
        <w:r>
          <w:t xml:space="preserve">Desa, Sekolah, dan Relawan</w:t>
        </w:r>
        <w:r>
          <w:tab/>
        </w:r>
        <w:r>
          <w:t xml:space="preserve">97</w:t>
        </w:r>
      </w:hyperlink>
    </w:p>
    <w:p>
      <w:pPr>
        <w:pStyle w:val="TOC2"/>
      </w:pPr>
      <w:hyperlink w:anchor="_Toc00150" w:history="1">
        <w:r>
          <w:t xml:space="preserve">8.8</w:t>
        </w:r>
        <w:r>
          <w:tab/>
        </w:r>
        <w:r>
          <w:t xml:space="preserve">Rencana Aksi Musim Hujan 2026/2027</w:t>
        </w:r>
        <w:r>
          <w:tab/>
        </w:r>
        <w:r>
          <w:t xml:space="preserve">98</w:t>
        </w:r>
      </w:hyperlink>
    </w:p>
    <w:p>
      <w:pPr>
        <w:pStyle w:val="TOC2"/>
      </w:pPr>
      <w:hyperlink w:anchor="_Toc00153" w:history="1">
        <w:r>
          <w:t xml:space="preserve">8.9</w:t>
        </w:r>
        <w:r>
          <w:tab/>
        </w:r>
        <w:r>
          <w:t xml:space="preserve">Kesiapan Musim Kemarau 2027</w:t>
        </w:r>
        <w:r>
          <w:tab/>
        </w:r>
        <w:r>
          <w:t xml:space="preserve">100</w:t>
        </w:r>
      </w:hyperlink>
    </w:p>
    <w:p>
      <w:pPr>
        <w:pStyle w:val="TOC2"/>
      </w:pPr>
      <w:hyperlink w:anchor="_Toc00154" w:history="1">
        <w:r>
          <w:t xml:space="preserve">8.10</w:t>
        </w:r>
        <w:r>
          <w:tab/>
        </w:r>
        <w:r>
          <w:t xml:space="preserve">Agenda Bukti 2026–2030</w:t>
        </w:r>
        <w:r>
          <w:tab/>
        </w:r>
        <w:r>
          <w:t xml:space="preserve">100</w:t>
        </w:r>
      </w:hyperlink>
    </w:p>
    <w:p>
      <w:pPr>
        <w:pStyle w:val="TOC1"/>
      </w:pPr>
      <w:hyperlink w:anchor="_Toc00155" w:history="1">
        <w:r>
          <w:t xml:space="preserve">BAB 9</w:t>
        </w:r>
        <w:r>
          <w:tab/>
        </w:r>
        <w:r>
          <w:t xml:space="preserve">KELEMBAGAAN, PEMBIAYAAN, DAN PETA JALAN</w:t>
        </w:r>
        <w:r>
          <w:tab/>
        </w:r>
        <w:r>
          <w:t xml:space="preserve">102</w:t>
        </w:r>
      </w:hyperlink>
    </w:p>
    <w:p>
      <w:pPr>
        <w:pStyle w:val="TOC2"/>
      </w:pPr>
      <w:hyperlink w:anchor="_Toc00157" w:history="1">
        <w:r>
          <w:t xml:space="preserve">9.1</w:t>
        </w:r>
        <w:r>
          <w:tab/>
        </w:r>
        <w:r>
          <w:t xml:space="preserve">Matriks Mandat Tertulis</w:t>
        </w:r>
        <w:r>
          <w:tab/>
        </w:r>
        <w:r>
          <w:t xml:space="preserve">103</w:t>
        </w:r>
      </w:hyperlink>
    </w:p>
    <w:p>
      <w:pPr>
        <w:pStyle w:val="TOC2"/>
      </w:pPr>
      <w:hyperlink w:anchor="_Toc00158" w:history="1">
        <w:r>
          <w:t xml:space="preserve">9.2</w:t>
        </w:r>
        <w:r>
          <w:tab/>
        </w:r>
        <w:r>
          <w:t xml:space="preserve">Usulan Penugasan dan Instrumen Penetapannya</w:t>
        </w:r>
        <w:r>
          <w:tab/>
        </w:r>
        <w:r>
          <w:t xml:space="preserve">104</w:t>
        </w:r>
      </w:hyperlink>
    </w:p>
    <w:p>
      <w:pPr>
        <w:pStyle w:val="TOC2"/>
      </w:pPr>
      <w:hyperlink w:anchor="_Toc00159" w:history="1">
        <w:r>
          <w:t xml:space="preserve">9.3</w:t>
        </w:r>
        <w:r>
          <w:tab/>
        </w:r>
        <w:r>
          <w:t xml:space="preserve">Forum Koordinasi dan Jalur Adopsi</w:t>
        </w:r>
        <w:r>
          <w:tab/>
        </w:r>
        <w:r>
          <w:t xml:space="preserve">104</w:t>
        </w:r>
      </w:hyperlink>
    </w:p>
    <w:p>
      <w:pPr>
        <w:pStyle w:val="TOC2"/>
      </w:pPr>
      <w:hyperlink w:anchor="_Toc00161" w:history="1">
        <w:r>
          <w:t xml:space="preserve">9.4</w:t>
        </w:r>
        <w:r>
          <w:tab/>
        </w:r>
        <w:r>
          <w:t xml:space="preserve">Arsitektur Pembiayaan</w:t>
        </w:r>
        <w:r>
          <w:tab/>
        </w:r>
        <w:r>
          <w:t xml:space="preserve">105</w:t>
        </w:r>
      </w:hyperlink>
    </w:p>
    <w:p>
      <w:pPr>
        <w:pStyle w:val="TOC2"/>
      </w:pPr>
      <w:hyperlink w:anchor="_Toc00164" w:history="1">
        <w:r>
          <w:t xml:space="preserve">9.5</w:t>
        </w:r>
        <w:r>
          <w:tab/>
        </w:r>
        <w:r>
          <w:t xml:space="preserve">Instrumen Hukum</w:t>
        </w:r>
        <w:r>
          <w:tab/>
        </w:r>
        <w:r>
          <w:t xml:space="preserve">108</w:t>
        </w:r>
      </w:hyperlink>
    </w:p>
    <w:p>
      <w:pPr>
        <w:pStyle w:val="TOC2"/>
      </w:pPr>
      <w:hyperlink w:anchor="_Toc00165" w:history="1">
        <w:r>
          <w:t xml:space="preserve">9.6</w:t>
        </w:r>
        <w:r>
          <w:tab/>
        </w:r>
        <w:r>
          <w:t xml:space="preserve">Peta Jalan</w:t>
        </w:r>
        <w:r>
          <w:tab/>
        </w:r>
        <w:r>
          <w:t xml:space="preserve">108</w:t>
        </w:r>
      </w:hyperlink>
    </w:p>
    <w:p>
      <w:pPr>
        <w:pStyle w:val="TOC2"/>
      </w:pPr>
      <w:hyperlink w:anchor="_Toc00167" w:history="1">
        <w:r>
          <w:t xml:space="preserve">9.7</w:t>
        </w:r>
        <w:r>
          <w:tab/>
        </w:r>
        <w:r>
          <w:t xml:space="preserve">Indikator Kinerja</w:t>
        </w:r>
        <w:r>
          <w:tab/>
        </w:r>
        <w:r>
          <w:t xml:space="preserve">109</w:t>
        </w:r>
      </w:hyperlink>
    </w:p>
    <w:p>
      <w:pPr>
        <w:pStyle w:val="TOC2"/>
      </w:pPr>
      <w:hyperlink w:anchor="_Toc00169" w:history="1">
        <w:r>
          <w:t xml:space="preserve">9.8</w:t>
        </w:r>
        <w:r>
          <w:tab/>
        </w:r>
        <w:r>
          <w:t xml:space="preserve">Pemantauan dan Pelaporan</w:t>
        </w:r>
        <w:r>
          <w:tab/>
        </w:r>
        <w:r>
          <w:t xml:space="preserve">110</w:t>
        </w:r>
      </w:hyperlink>
    </w:p>
    <w:p>
      <w:pPr>
        <w:pStyle w:val="TOC1"/>
      </w:pPr>
      <w:hyperlink w:anchor="_Toc00171" w:history="1">
        <w:r>
          <w:t xml:space="preserve">BAB 10</w:t>
        </w:r>
        <w:r>
          <w:tab/>
        </w:r>
        <w:r>
          <w:t xml:space="preserve">KESIMPULAN DAN REKOMENDASI</w:t>
        </w:r>
        <w:r>
          <w:tab/>
        </w:r>
        <w:r>
          <w:t xml:space="preserve">112</w:t>
        </w:r>
      </w:hyperlink>
    </w:p>
    <w:p>
      <w:pPr>
        <w:pStyle w:val="TOC2"/>
      </w:pPr>
      <w:hyperlink w:anchor="_Toc00173" w:history="1">
        <w:r>
          <w:t xml:space="preserve">10.1</w:t>
        </w:r>
        <w:r>
          <w:tab/>
        </w:r>
        <w:r>
          <w:t xml:space="preserve">Kesimpulan</w:t>
        </w:r>
        <w:r>
          <w:tab/>
        </w:r>
        <w:r>
          <w:t xml:space="preserve">113</w:t>
        </w:r>
      </w:hyperlink>
    </w:p>
    <w:p>
      <w:pPr>
        <w:pStyle w:val="TOC2"/>
      </w:pPr>
      <w:hyperlink w:anchor="_Toc00175" w:history="1">
        <w:r>
          <w:t xml:space="preserve">10.2</w:t>
        </w:r>
        <w:r>
          <w:tab/>
        </w:r>
        <w:r>
          <w:t xml:space="preserve">Keputusan yang Diminta dari Kepala BNPB</w:t>
        </w:r>
        <w:r>
          <w:tab/>
        </w:r>
        <w:r>
          <w:t xml:space="preserve">115</w:t>
        </w:r>
      </w:hyperlink>
    </w:p>
    <w:p>
      <w:pPr>
        <w:pStyle w:val="TOC2"/>
      </w:pPr>
      <w:hyperlink w:anchor="_Toc00176" w:history="1">
        <w:r>
          <w:t xml:space="preserve">10.3</w:t>
        </w:r>
        <w:r>
          <w:tab/>
        </w:r>
        <w:r>
          <w:t xml:space="preserve">Rekomendasi Internal BNPB</w:t>
        </w:r>
        <w:r>
          <w:tab/>
        </w:r>
        <w:r>
          <w:t xml:space="preserve">117</w:t>
        </w:r>
      </w:hyperlink>
    </w:p>
    <w:p>
      <w:pPr>
        <w:pStyle w:val="TOC2"/>
      </w:pPr>
      <w:hyperlink w:anchor="_Toc00177" w:history="1">
        <w:r>
          <w:t xml:space="preserve">10.4</w:t>
        </w:r>
        <w:r>
          <w:tab/>
        </w:r>
        <w:r>
          <w:t xml:space="preserve">Rekomendasi Lintas K/L</w:t>
        </w:r>
        <w:r>
          <w:tab/>
        </w:r>
        <w:r>
          <w:t xml:space="preserve">117</w:t>
        </w:r>
      </w:hyperlink>
    </w:p>
    <w:p>
      <w:pPr>
        <w:pStyle w:val="TOC2"/>
      </w:pPr>
      <w:hyperlink w:anchor="_Toc00179" w:history="1">
        <w:r>
          <w:t xml:space="preserve">10.5</w:t>
        </w:r>
        <w:r>
          <w:tab/>
        </w:r>
        <w:r>
          <w:t xml:space="preserve">Yang Sengaja Tidak Direkomendasikan</w:t>
        </w:r>
        <w:r>
          <w:tab/>
        </w:r>
        <w:r>
          <w:t xml:space="preserve">118</w:t>
        </w:r>
      </w:hyperlink>
    </w:p>
    <w:p>
      <w:pPr>
        <w:pStyle w:val="TOC2"/>
      </w:pPr>
      <w:hyperlink w:anchor="_Toc00180" w:history="1">
        <w:r>
          <w:t xml:space="preserve">10.6</w:t>
        </w:r>
        <w:r>
          <w:tab/>
        </w:r>
        <w:r>
          <w:t xml:space="preserve">Yang Belum Diketahui</w:t>
        </w:r>
        <w:r>
          <w:tab/>
        </w:r>
        <w:r>
          <w:t xml:space="preserve">118</w:t>
        </w:r>
      </w:hyperlink>
    </w:p>
    <w:p>
      <w:pPr>
        <w:pStyle w:val="TOC1"/>
      </w:pPr>
      <w:hyperlink w:anchor="_Toc00181" w:history="1">
        <w:r>
          <w:t xml:space="preserve">DAFTAR PUSTAKA</w:t>
        </w:r>
        <w:r>
          <w:tab/>
        </w:r>
        <w:r>
          <w:t xml:space="preserve">119</w:t>
        </w:r>
      </w:hyperlink>
    </w:p>
    <w:p>
      <w:pPr>
        <w:pStyle w:val="TOC1"/>
      </w:pPr>
      <w:hyperlink w:anchor="_Toc00182" w:history="1">
        <w:r>
          <w:t xml:space="preserve">LAMPIRAN</w:t>
        </w:r>
        <w:r>
          <w:tab/>
        </w:r>
        <w:r>
          <w:t xml:space="preserve">131</w:t>
        </w:r>
      </w:hyperlink>
    </w:p>
    <w:p>
      <w:pPr>
        <w:pStyle w:val="TOC1"/>
      </w:pPr>
      <w:hyperlink w:anchor="_Toc00183" w:history="1">
        <w:r>
          <w:t xml:space="preserve">Lampiran A. Tabel Indikator Kab/Kota</w:t>
        </w:r>
        <w:r>
          <w:tab/>
        </w:r>
        <w:r>
          <w:t xml:space="preserve">132</w:t>
        </w:r>
      </w:hyperlink>
    </w:p>
    <w:p>
      <w:pPr>
        <w:pStyle w:val="TOC1"/>
      </w:pPr>
      <w:hyperlink w:anchor="_Toc00186" w:history="1">
        <w:r>
          <w:t xml:space="preserve">Lampiran B. Profil Provinsi</w:t>
        </w:r>
        <w:r>
          <w:tab/>
        </w:r>
        <w:r>
          <w:t xml:space="preserve">140</w:t>
        </w:r>
      </w:hyperlink>
    </w:p>
    <w:p>
      <w:pPr>
        <w:pStyle w:val="TOC1"/>
      </w:pPr>
      <w:hyperlink w:anchor="_Toc00189" w:history="1">
        <w:r>
          <w:t xml:space="preserve">Lampiran C. Profil Wilayah Sungai</w:t>
        </w:r>
        <w:r>
          <w:tab/>
        </w:r>
        <w:r>
          <w:t xml:space="preserve">141</w:t>
        </w:r>
      </w:hyperlink>
    </w:p>
    <w:p>
      <w:pPr>
        <w:pStyle w:val="TOC2"/>
      </w:pPr>
      <w:hyperlink w:anchor="_Toc00191" w:history="1">
        <w:r>
          <w:t xml:space="preserve">C.1</w:t>
        </w:r>
        <w:r>
          <w:tab/>
        </w:r>
        <w:r>
          <w:t xml:space="preserve">Tabel Pendukung Bab 8 Grand Design dan Strategi</w:t>
        </w:r>
        <w:r>
          <w:tab/>
        </w:r>
        <w:r>
          <w:t xml:space="preserve">142</w:t>
        </w:r>
      </w:hyperlink>
    </w:p>
    <w:p>
      <w:pPr>
        <w:pStyle w:val="TOC1"/>
      </w:pPr>
      <w:hyperlink w:anchor="_Toc00193" w:history="1">
        <w:r>
          <w:t xml:space="preserve">Lampiran D. Bendungan dalam Paket Data</w:t>
        </w:r>
        <w:r>
          <w:tab/>
        </w:r>
        <w:r>
          <w:t xml:space="preserve">143</w:t>
        </w:r>
      </w:hyperlink>
    </w:p>
    <w:p>
      <w:pPr>
        <w:pStyle w:val="TOC1"/>
      </w:pPr>
      <w:hyperlink w:anchor="_Toc00196" w:history="1">
        <w:r>
          <w:t xml:space="preserve">Lampiran E. Matriks Regulasi dan Lembaga</w:t>
        </w:r>
        <w:r>
          <w:tab/>
        </w:r>
        <w:r>
          <w:t xml:space="preserve">145</w:t>
        </w:r>
      </w:hyperlink>
    </w:p>
    <w:p>
      <w:pPr>
        <w:pStyle w:val="TOC2"/>
      </w:pPr>
      <w:hyperlink w:anchor="_Toc00203" w:history="1">
        <w:r>
          <w:t xml:space="preserve">E.1</w:t>
        </w:r>
        <w:r>
          <w:tab/>
        </w:r>
        <w:r>
          <w:t xml:space="preserve">Tabel Pendukung Bab 2 Tinjauan Pustaka</w:t>
        </w:r>
        <w:r>
          <w:tab/>
        </w:r>
        <w:r>
          <w:t xml:space="preserve">150</w:t>
        </w:r>
      </w:hyperlink>
    </w:p>
    <w:p>
      <w:pPr>
        <w:pStyle w:val="TOC2"/>
      </w:pPr>
      <w:hyperlink w:anchor="_Toc00205" w:history="1">
        <w:r>
          <w:t xml:space="preserve">E.2</w:t>
        </w:r>
        <w:r>
          <w:tab/>
        </w:r>
        <w:r>
          <w:t xml:space="preserve">Tabel Pendukung Bab 5 Profil Risiko Musim Kemarau</w:t>
        </w:r>
        <w:r>
          <w:tab/>
        </w:r>
        <w:r>
          <w:t xml:space="preserve">152</w:t>
        </w:r>
      </w:hyperlink>
    </w:p>
    <w:p>
      <w:pPr>
        <w:pStyle w:val="TOC2"/>
      </w:pPr>
      <w:hyperlink w:anchor="_Toc00207" w:history="1">
        <w:r>
          <w:t xml:space="preserve">E.3</w:t>
        </w:r>
        <w:r>
          <w:tab/>
        </w:r>
        <w:r>
          <w:t xml:space="preserve">Tabel Pendukung Bab 6 Profil Risiko Musim Hujan</w:t>
        </w:r>
        <w:r>
          <w:tab/>
        </w:r>
        <w:r>
          <w:t xml:space="preserve">154</w:t>
        </w:r>
      </w:hyperlink>
    </w:p>
    <w:p>
      <w:pPr>
        <w:pStyle w:val="TOC2"/>
      </w:pPr>
      <w:hyperlink w:anchor="_Toc00209" w:history="1">
        <w:r>
          <w:t xml:space="preserve">E.4</w:t>
        </w:r>
        <w:r>
          <w:tab/>
        </w:r>
        <w:r>
          <w:t xml:space="preserve">Tabel Pendukung Bab 7 Analisis Kesenjangan</w:t>
        </w:r>
        <w:r>
          <w:tab/>
        </w:r>
        <w:r>
          <w:t xml:space="preserve">155</w:t>
        </w:r>
      </w:hyperlink>
    </w:p>
    <w:p>
      <w:pPr>
        <w:pStyle w:val="TOC2"/>
      </w:pPr>
      <w:hyperlink w:anchor="_Toc00211" w:history="1">
        <w:r>
          <w:t xml:space="preserve">E.5</w:t>
        </w:r>
        <w:r>
          <w:tab/>
        </w:r>
        <w:r>
          <w:t xml:space="preserve">Tabel Pendukung Bab 9 Kelembagaan dan Pembiayaan</w:t>
        </w:r>
        <w:r>
          <w:tab/>
        </w:r>
        <w:r>
          <w:t xml:space="preserve">156</w:t>
        </w:r>
      </w:hyperlink>
    </w:p>
    <w:p>
      <w:pPr>
        <w:pStyle w:val="TOC1"/>
      </w:pPr>
      <w:hyperlink w:anchor="_Toc00216" w:history="1">
        <w:r>
          <w:t xml:space="preserve">Lampiran F. Metode, Asumsi, dan Rekonsiliasi Angka</w:t>
        </w:r>
        <w:r>
          <w:tab/>
        </w:r>
        <w:r>
          <w:t xml:space="preserve">160</w:t>
        </w:r>
      </w:hyperlink>
    </w:p>
    <w:p>
      <w:pPr>
        <w:pStyle w:val="TOC2"/>
      </w:pPr>
      <w:hyperlink w:anchor="_Toc00220" w:history="1">
        <w:r>
          <w:t xml:space="preserve">F.1</w:t>
        </w:r>
        <w:r>
          <w:tab/>
        </w:r>
        <w:r>
          <w:t xml:space="preserve">Tabel Pendukung Bab 1 Pendahuluan</w:t>
        </w:r>
        <w:r>
          <w:tab/>
        </w:r>
        <w:r>
          <w:t xml:space="preserve">162</w:t>
        </w:r>
      </w:hyperlink>
    </w:p>
    <w:p>
      <w:pPr>
        <w:pStyle w:val="TOC2"/>
      </w:pPr>
      <w:hyperlink w:anchor="_Toc00222" w:history="1">
        <w:r>
          <w:t xml:space="preserve">F.2</w:t>
        </w:r>
        <w:r>
          <w:tab/>
        </w:r>
        <w:r>
          <w:t xml:space="preserve">Tabel Pendukung Bab 2 Tinjauan Pustaka</w:t>
        </w:r>
        <w:r>
          <w:tab/>
        </w:r>
        <w:r>
          <w:t xml:space="preserve">163</w:t>
        </w:r>
      </w:hyperlink>
    </w:p>
    <w:p>
      <w:pPr>
        <w:pStyle w:val="TOC2"/>
      </w:pPr>
      <w:hyperlink w:anchor="_Toc00224" w:history="1">
        <w:r>
          <w:t xml:space="preserve">F.3</w:t>
        </w:r>
        <w:r>
          <w:tab/>
        </w:r>
        <w:r>
          <w:t xml:space="preserve">Tabel Pendukung Bab 3 Metodologi</w:t>
        </w:r>
        <w:r>
          <w:tab/>
        </w:r>
        <w:r>
          <w:t xml:space="preserve">165</w:t>
        </w:r>
      </w:hyperlink>
    </w:p>
    <w:p>
      <w:pPr>
        <w:pStyle w:val="TOC2"/>
      </w:pPr>
      <w:hyperlink w:anchor="_Toc00229" w:history="1">
        <w:r>
          <w:t xml:space="preserve">F.4</w:t>
        </w:r>
        <w:r>
          <w:tab/>
        </w:r>
        <w:r>
          <w:t xml:space="preserve">Tabel Pendukung Bab 8 Grand Design dan Strategi</w:t>
        </w:r>
        <w:r>
          <w:tab/>
        </w:r>
        <w:r>
          <w:t xml:space="preserve">169</w:t>
        </w:r>
      </w:hyperlink>
    </w:p>
    <w:p>
      <w:pPr>
        <w:pStyle w:val="TOC2"/>
      </w:pPr>
      <w:hyperlink w:anchor="_Toc00232" w:history="1">
        <w:r>
          <w:t xml:space="preserve">F.5</w:t>
        </w:r>
        <w:r>
          <w:tab/>
        </w:r>
        <w:r>
          <w:t xml:space="preserve">Tabel Pendukung Bab 4 Kondisi Sumber Daya Air</w:t>
        </w:r>
        <w:r>
          <w:tab/>
        </w:r>
        <w:r>
          <w:t xml:space="preserve">171</w:t>
        </w:r>
      </w:hyperlink>
    </w:p>
    <w:p>
      <w:pPr>
        <w:pStyle w:val="TOC2"/>
      </w:pPr>
      <w:hyperlink w:anchor="_Toc00234" w:history="1">
        <w:r>
          <w:t xml:space="preserve">F.6</w:t>
        </w:r>
        <w:r>
          <w:tab/>
        </w:r>
        <w:r>
          <w:t xml:space="preserve">Tabel Pendukung Bab 6 Profil Risiko Musim Hujan</w:t>
        </w:r>
        <w:r>
          <w:tab/>
        </w:r>
        <w:r>
          <w:t xml:space="preserve">171</w:t>
        </w:r>
      </w:hyperlink>
    </w:p>
    <w:p>
      <w:pPr>
        <w:pStyle w:val="TOC1"/>
      </w:pPr>
      <w:hyperlink w:anchor="_Toc00238" w:history="1">
        <w:r>
          <w:t xml:space="preserve">Lampiran G. Daftar Perhatian per Bahaya</w:t>
        </w:r>
        <w:r>
          <w:tab/>
        </w:r>
        <w:r>
          <w:t xml:space="preserve">173</w:t>
        </w:r>
      </w:hyperlink>
    </w:p>
    <w:p>
      <w:pPr>
        <w:pStyle w:val="TOC2"/>
      </w:pPr>
      <w:hyperlink w:anchor="_Toc00242" w:history="1">
        <w:r>
          <w:t xml:space="preserve">G.1</w:t>
        </w:r>
        <w:r>
          <w:tab/>
        </w:r>
        <w:r>
          <w:t xml:space="preserve">Tabel Pendukung Bab 5 Profil Risiko Musim Kemarau</w:t>
        </w:r>
        <w:r>
          <w:tab/>
        </w:r>
        <w:r>
          <w:t xml:space="preserve">178</w:t>
        </w:r>
      </w:hyperlink>
    </w:p>
    <w:p>
      <w:pPr>
        <w:pStyle w:val="TOC2"/>
      </w:pPr>
      <w:hyperlink w:anchor="_Toc00244" w:history="1">
        <w:r>
          <w:t xml:space="preserve">G.2</w:t>
        </w:r>
        <w:r>
          <w:tab/>
        </w:r>
        <w:r>
          <w:t xml:space="preserve">Tabel Pendukung Bab 8 Grand Design dan Strategi</w:t>
        </w:r>
        <w:r>
          <w:tab/>
        </w:r>
        <w:r>
          <w:t xml:space="preserve">178</w:t>
        </w:r>
      </w:hyperlink>
    </w:p>
    <w:p>
      <w:pPr>
        <w:pStyle w:val="TOC2"/>
      </w:pPr>
      <w:hyperlink w:anchor="_Toc00247" w:history="1">
        <w:r>
          <w:t xml:space="preserve">G.3</w:t>
        </w:r>
        <w:r>
          <w:tab/>
        </w:r>
        <w:r>
          <w:t xml:space="preserve">Tabel Pendukung Bab 6 Profil Risiko Musim Hujan</w:t>
        </w:r>
        <w:r>
          <w:tab/>
        </w:r>
        <w:r>
          <w:t xml:space="preserve">179</w:t>
        </w:r>
      </w:hyperlink>
    </w:p>
    <w:p>
      <w:pPr>
        <w:pStyle w:val="TOC1"/>
      </w:pPr>
      <w:hyperlink w:anchor="_Toc00250" w:history="1">
        <w:r>
          <w:t xml:space="preserve">Lampiran H. Register Rekomendasi dan Tabel Silang dengan Kajian Mitigasi</w:t>
        </w:r>
        <w:r>
          <w:tab/>
        </w:r>
        <w:r>
          <w:t xml:space="preserve">181</w:t>
        </w:r>
      </w:hyperlink>
    </w:p>
    <w:p>
      <w:pPr>
        <w:pStyle w:val="TOC2"/>
      </w:pPr>
      <w:hyperlink w:anchor="_Toc00253" w:history="1">
        <w:r>
          <w:t xml:space="preserve">H.1</w:t>
        </w:r>
        <w:r>
          <w:tab/>
        </w:r>
        <w:r>
          <w:t xml:space="preserve">Rincian Rekomendasi Internal BNPB</w:t>
        </w:r>
        <w:r>
          <w:tab/>
        </w:r>
        <w:r>
          <w:t xml:space="preserve">183</w:t>
        </w:r>
      </w:hyperlink>
    </w:p>
    <w:p>
      <w:pPr>
        <w:pStyle w:val="TOC2"/>
      </w:pPr>
      <w:hyperlink w:anchor="_Toc00255" w:history="1">
        <w:r>
          <w:t xml:space="preserve">H.2</w:t>
        </w:r>
        <w:r>
          <w:tab/>
        </w:r>
        <w:r>
          <w:t xml:space="preserve">Rincian Rekomendasi Lintas K/L</w:t>
        </w:r>
        <w:r>
          <w:tab/>
        </w:r>
        <w:r>
          <w:t xml:space="preserve">187</w:t>
        </w:r>
      </w:hyperlink>
    </w:p>
    <w:p>
      <w:pPr>
        <w:pStyle w:val="TOC2"/>
      </w:pPr>
      <w:hyperlink w:anchor="_Toc00257" w:history="1">
        <w:r>
          <w:t xml:space="preserve">H.3</w:t>
        </w:r>
        <w:r>
          <w:tab/>
        </w:r>
        <w:r>
          <w:t xml:space="preserve">Tabel Pendukung Bab 10 Kesimpulan dan Rekomendasi</w:t>
        </w:r>
        <w:r>
          <w:tab/>
        </w:r>
        <w:r>
          <w:t xml:space="preserve">191</w:t>
        </w:r>
      </w:hyperlink>
    </w:p>
    <w:p>
      <w:pPr>
        <w:pStyle w:val="TOC1"/>
      </w:pPr>
      <w:hyperlink w:anchor="_Toc00261" w:history="1">
        <w:r>
          <w:t xml:space="preserve">Lampiran I. Keluaran Model Berlabel</w:t>
        </w:r>
        <w:r>
          <w:tab/>
        </w:r>
        <w:r>
          <w:t xml:space="preserve">195</w:t>
        </w:r>
      </w:hyperlink>
    </w:p>
    <w:p>
      <w:pPr>
        <w:pStyle w:val="TOC1"/>
      </w:pPr>
      <w:hyperlink w:anchor="_Toc00264" w:history="1">
        <w:r>
          <w:t xml:space="preserve">Lampiran J. Penyelarasan Dokumen BNPB</w:t>
        </w:r>
        <w:r>
          <w:tab/>
        </w:r>
        <w:r>
          <w:t xml:space="preserve">197</w:t>
        </w:r>
      </w:hyperlink>
    </w:p>
    <w:p>
      <w:pPr>
        <w:pStyle w:val="TOC2"/>
      </w:pPr>
      <w:hyperlink w:anchor="_Toc00266" w:history="1">
        <w:r>
          <w:t xml:space="preserve">J.1</w:t>
        </w:r>
        <w:r>
          <w:tab/>
        </w:r>
        <w:r>
          <w:t xml:space="preserve">Tabel Pendukung Bab 1 Pendahuluan</w:t>
        </w:r>
        <w:r>
          <w:tab/>
        </w:r>
        <w:r>
          <w:t xml:space="preserve">197</w:t>
        </w:r>
      </w:hyperlink>
    </w:p>
    <w:p>
      <w:pPr>
        <w:pStyle w:val="TOC2"/>
      </w:pPr>
      <w:hyperlink w:anchor="_Toc00268" w:history="1">
        <w:r>
          <w:t xml:space="preserve">J.2</w:t>
        </w:r>
        <w:r>
          <w:tab/>
        </w:r>
        <w:r>
          <w:t xml:space="preserve">Tabel Pendukung Bab 2 Tinjauan Pustaka</w:t>
        </w:r>
        <w:r>
          <w:tab/>
        </w:r>
        <w:r>
          <w:t xml:space="preserve">199</w:t>
        </w:r>
      </w:hyperlink>
    </w:p>
    <w:p>
      <w:pPr>
        <w:pStyle w:val="TOC1"/>
      </w:pPr>
      <w:hyperlink w:anchor="_Toc00270" w:history="1">
        <w:r>
          <w:t xml:space="preserve">Lampiran K. Glosarium</w:t>
        </w:r>
        <w:r>
          <w:tab/>
        </w:r>
        <w:r>
          <w:t xml:space="preserve">200</w:t>
        </w:r>
      </w:hyperlink>
    </w:p>
    <w:p>
      <w:pPr>
        <w:pStyle w:val="TOC1"/>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272" w:history="1">
        <w:r>
          <w:t xml:space="preserve">Lampiran L. Atribusi Foto</w:t>
        </w:r>
        <w:r>
          <w:tab/>
        </w:r>
        <w:r>
          <w:t xml:space="preserve">202</w:t>
        </w:r>
      </w:hyperlink>
      <w:r>
        <w:fldChar w:fldCharType="end"/>
      </w:r>
    </w:p>
    <w:p>
      <w:pPr>
        <w:pStyle w:val="JudulDepan"/>
      </w:pPr>
      <w:bookmarkStart w:id="4" w:name="_Toc00004"/>
      <w:r>
        <w:t xml:space="preserve">RINGKASAN EKSEKUTIF</w:t>
      </w:r>
      <w:bookmarkEnd w:id="4"/>
    </w:p>
    <w:p>
      <w:pPr>
        <w:pStyle w:val="Isi"/>
      </w:pPr>
      <w:r>
        <w:t xml:space="preserve">Pada 2015–2026, tanah longsor dan banjir mencatat 1.412 dari 1.738 korban meninggal bencana hidrometeorologi di Pulau Jawa, sedangkan kekeringan tidak mencatat korban jiwa tetapi tercatat di 76 kab/kota pada 2019 dan 43 kab/kota pada 2023 (DIBI); Grand Design 2026–2030 memakai korban jiwa sebagai ukuran keberhasilan musim hujan dan gangguan air bersih serta pangan sebagai ukuran keberhasilan musim kemarau.</w:t>
      </w:r>
    </w:p>
    <w:p>
      <w:pPr>
        <w:pStyle w:val="Isi"/>
      </w:pPr>
      <w:r>
        <w:rPr>
          <w:b/>
          <w:bCs/>
          <w:color w:val="051C2C"/>
        </w:rPr>
        <w:t xml:space="preserve">Temuan A.1: </w:t>
      </w:r>
      <w:r>
        <w:t xml:space="preserve">76</w:t>
      </w:r>
      <w:r>
        <w:t xml:space="preserve"> kab/kota mencatat kekeringan pada 2019 dan </w:t>
      </w:r>
      <w:r>
        <w:t xml:space="preserve">56</w:t>
      </w:r>
      <w:r>
        <w:t xml:space="preserve"> pada 2026 (sementara), tanpa korban meninggal sepanjang 2008–2026. Volume air darurat tersalur dan desa terdampak per kab/kota belum tercatat, padahal keduanya ukuran keberhasilan musim kemarau. (Resmi, Bab 5.2)</w:t>
      </w:r>
    </w:p>
    <w:p>
      <w:pPr>
        <w:pStyle w:val="Isi"/>
      </w:pPr>
      <w:r>
        <w:rPr>
          <w:b/>
          <w:bCs/>
          <w:color w:val="051C2C"/>
        </w:rPr>
        <w:t xml:space="preserve">Temuan B.1: </w:t>
      </w:r>
      <w:r>
        <w:t xml:space="preserve">1.412</w:t>
      </w:r>
      <w:r>
        <w:t xml:space="preserve"> dari </w:t>
      </w:r>
      <w:r>
        <w:t xml:space="preserve">1.738</w:t>
      </w:r>
      <w:r>
        <w:t xml:space="preserve"> korban meninggal bencana hidrometeorologi di Pulau Jawa pada 2015–2026 disebabkan tanah longsor dan banjir; tanah longsor sendiri </w:t>
      </w:r>
      <w:r>
        <w:t xml:space="preserve">924</w:t>
      </w:r>
      <w:r>
        <w:t xml:space="preserve"> jiwa dan tidak dikenai kepekaan peringatan dini. (Resmi, Bab 6.1)</w:t>
      </w:r>
    </w:p>
    <w:p>
      <w:pPr>
        <w:pStyle w:val="Isi"/>
      </w:pPr>
      <w:r>
        <w:rPr>
          <w:b/>
          <w:bCs/>
          <w:color w:val="051C2C"/>
        </w:rPr>
        <w:t xml:space="preserve">Temuan B.2: </w:t>
      </w:r>
      <w:r>
        <w:t xml:space="preserve">270</w:t>
      </w:r>
      <w:r>
        <w:t xml:space="preserve"> meninggal dan hilang pada musim hujan 2008/2009 menjadi lantai skenario; </w:t>
      </w:r>
      <w:r>
        <w:t xml:space="preserve">71,5%</w:t>
      </w:r>
      <w:r>
        <w:t xml:space="preserve"> di antaranya dari jebolnya tanggul Situ Gintung. (Resmi, Subbab 6.4 dan Subbab 6.8)</w:t>
      </w:r>
    </w:p>
    <w:p>
      <w:pPr>
        <w:pStyle w:val="Isi"/>
      </w:pPr>
      <w:r>
        <w:rPr>
          <w:b/>
          <w:bCs/>
          <w:color w:val="051C2C"/>
        </w:rPr>
        <w:t xml:space="preserve">Temuan B.3: </w:t>
      </w:r>
      <w:r>
        <w:t xml:space="preserve">10,7 cm per tahun</w:t>
      </w:r>
      <w:r>
        <w:t xml:space="preserve"> penurunan muka tanah di stasiun Global Navigation Satellite System (GNSS) Kota Pekalongan pada 2010–2021, tertinggi di dua puluh stasiun pesisir utara. Rob tercatat di </w:t>
      </w:r>
      <w:r>
        <w:t xml:space="preserve">35</w:t>
      </w:r>
      <w:r>
        <w:t xml:space="preserve"> kab/kota pada 2015–2025, dan risiko pesisir terus membesar selama pengambilan air tanah belum dikendalikan. (Terverifikasi, Subbab 4.6 dan Subbab 6.5)</w:t>
      </w:r>
    </w:p>
    <w:p>
      <w:pPr>
        <w:pStyle w:val="Isi"/>
      </w:pPr>
      <w:r>
        <w:rPr>
          <w:b/>
          <w:bCs/>
          <w:color w:val="051C2C"/>
        </w:rPr>
        <w:t xml:space="preserve">Temuan C.1: </w:t>
      </w:r>
      <w:r>
        <w:t xml:space="preserve">6%</w:t>
      </w:r>
      <w:r>
        <w:t xml:space="preserve"> masyarakat terpapar di kawasan berisiko tinggi terpenuhi sistem peringatan dini, dan </w:t>
      </w:r>
      <w:r>
        <w:t xml:space="preserve">19,68%</w:t>
      </w:r>
      <w:r>
        <w:t xml:space="preserve"> kejadian banjir mendapat peringatan berbasis dampak menurut ringkasan atas pemeriksaan Badan Pemeriksa Keuangan (BPK) 2022. (Resmi, Bab 7.2)</w:t>
      </w:r>
    </w:p>
    <w:p>
      <w:pPr>
        <w:pStyle w:val="Isi"/>
      </w:pPr>
      <w:r>
        <w:rPr>
          <w:b/>
          <w:bCs/>
          <w:color w:val="051C2C"/>
        </w:rPr>
        <w:t xml:space="preserve">Temuan C.2: </w:t>
      </w:r>
      <w:r>
        <w:t xml:space="preserve">31</w:t>
      </w:r>
      <w:r>
        <w:t xml:space="preserve"> baris kewenangan air dalam norma sumber daya air tidak satu pun menyebut Badan Nasional Penanggulangan Bencana (BNPB), dan </w:t>
      </w:r>
      <w:r>
        <w:t xml:space="preserve">7</w:t>
      </w:r>
      <w:r>
        <w:t xml:space="preserve"> dari </w:t>
      </w:r>
      <w:r>
        <w:t xml:space="preserve">8</w:t>
      </w:r>
      <w:r>
        <w:t xml:space="preserve"> program air dalam negeri wajib evaluasi dampak. (Asumsi kebijakan, Subbab 7.1 dan Subbab 7.7)</w:t>
      </w:r>
    </w:p>
    <w:p>
      <w:pPr>
        <w:pStyle w:val="Isi"/>
      </w:pPr>
      <w:r>
        <w:rPr>
          <w:b/>
          <w:bCs/>
          <w:color w:val="051C2C"/>
        </w:rPr>
        <w:t xml:space="preserve">Keputusan yang diminta: </w:t>
      </w:r>
      <w:r>
        <w:t xml:space="preserve">KD-1 menetapkan kajian ini sebagai masukan peninjauan Rencana Nasional Penanggulangan Bencana (Renas PB) dan menetapkan hari ke-0 paling lambat 20 November 2026. KD-2 memutuskan usulan penyelarasan target cakupan peringatan dini Renas PB dan Rencana Strategis (Renstra) BNPB, dan KD-5 menyampaikan posisi risiko BNPB terhadap Tanggul Laut Pantura dan penurunan muka tanah.</w:t>
      </w:r>
    </w:p>
    <w:p>
      <w:r>
        <w:br w:type="page"/>
      </w:r>
    </w:p>
    <w:p>
      <w:pPr>
        <w:pStyle w:val="Heading2"/>
      </w:pPr>
      <w:bookmarkStart w:id="5" w:name="_Toc00005"/>
      <w:r>
        <w:t xml:space="preserve">Keputusan yang Diminta dan Akibatnya</w:t>
      </w:r>
      <w:bookmarkEnd w:id="5"/>
    </w:p>
    <w:p>
      <w:pPr>
        <w:pStyle w:val="IsiTemuan"/>
      </w:pPr>
      <w:r>
        <w:rPr>
          <w:b/>
          <w:bCs/>
          <w:color w:val="051C2C"/>
        </w:rPr>
        <w:t xml:space="preserve">Ketiga keputusan menyangkut dokumen yang ditetapkan Kepala BNPB atau forum yang diwakilinya, dan perubahan target Renas PB tertutup sesudah </w:t>
      </w:r>
      <w:r>
        <w:rPr>
          <w:b/>
          <w:bCs/>
          <w:color w:val="051C2C"/>
        </w:rPr>
        <w:t xml:space="preserve">2027</w:t>
      </w:r>
      <w:r>
        <w:rPr>
          <w:b/>
          <w:bCs/>
          <w:color w:val="051C2C"/>
        </w:rPr>
        <w:t xml:space="preserve">.</w:t>
      </w:r>
      <w:r>
        <w:t xml:space="preserve"> Renas PB ditetapkan sebagai Perban BNPB 1/2025, sedangkan perubahan Renstra BNPB wajib konsisten dengan Rencana Pembangunan Jangka Menengah Nasional (RPJMN) </w:t>
      </w:r>
      <w:r>
        <w:t xml:space="preserve">(BNPB, 2025b; Republik Indonesia, 2025d, Pasal 22 dan Pasal 26–29)</w:t>
      </w:r>
      <w:r>
        <w:t xml:space="preserve">. Rincian tiap pilihan ada di Bab 10.2.</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w:t>
            </w:r>
          </w:p>
          <w:p>
            <w:pPr>
              <w:pStyle w:val="DaftarKotak"/>
              <w:numPr>
                <w:ilvl w:val="0"/>
                <w:numId w:val="1"/>
              </w:numPr>
            </w:pPr>
            <w:r>
              <w:t xml:space="preserve">KD-1. Menetapkan kajian ini sebagai masukan peninjauan Renas PB 2025–2029 dan menetapkan hari ke-0 peta jalan.</w:t>
            </w:r>
          </w:p>
          <w:p>
            <w:pPr>
              <w:pStyle w:val="DaftarKotak"/>
              <w:numPr>
                <w:ilvl w:val="1"/>
                <w:numId w:val="1"/>
              </w:numPr>
            </w:pPr>
            <w:r>
              <w:t xml:space="preserve">Bila ditetapkan dalam November 2026, kaji ulang rencana kontinjensi banjir dan longsor dimulai sebelum awal musim hujan Desember; hari ke-0 sampai 20 November menempatkan akhir 100 hari pertama di bulan puncak Februari 2027.</w:t>
            </w:r>
          </w:p>
          <w:p>
            <w:pPr>
              <w:pStyle w:val="DaftarKotak"/>
              <w:numPr>
                <w:ilvl w:val="1"/>
                <w:numId w:val="1"/>
              </w:numPr>
            </w:pPr>
            <w:r>
              <w:t xml:space="preserve">Bila ditunda, akhir 100 hari pertama melewati puncak musim, dan perubahan target tertutup sesudah </w:t>
            </w:r>
            <w:r>
              <w:t xml:space="preserve">2027</w:t>
            </w:r>
            <w:r>
              <w:t xml:space="preserve">; yang tersisa hanya perubahan program lewat jalur bencana paling lambat </w:t>
            </w:r>
            <w:r>
              <w:t xml:space="preserve">2028</w:t>
            </w:r>
            <w:r>
              <w:t xml:space="preserve">.</w:t>
            </w:r>
          </w:p>
          <w:p>
            <w:pPr>
              <w:pStyle w:val="DaftarKotak"/>
              <w:numPr>
                <w:ilvl w:val="0"/>
                <w:numId w:val="1"/>
              </w:numPr>
            </w:pPr>
            <w:r>
              <w:t xml:space="preserve">KD-2. Memutuskan apakah BNPB mengusulkan penyelarasan target cakupan peringatan dini antara Renas PB dan Renstra BNPB.</w:t>
            </w:r>
          </w:p>
          <w:p>
            <w:pPr>
              <w:pStyle w:val="DaftarKotak"/>
              <w:numPr>
                <w:ilvl w:val="1"/>
                <w:numId w:val="1"/>
              </w:numPr>
            </w:pPr>
            <w:r>
              <w:t xml:space="preserve">Bila diusulkan, usulan diajukan atas evaluasi tahun ketiga Renstra (</w:t>
            </w:r>
            <w:r>
              <w:t xml:space="preserve">2027</w:t>
            </w:r>
            <w:r>
              <w:t xml:space="preserve">) dan bergantung pada persetujuan Kementerian Perencanaan Pembangunan Nasional/Badan Perencanaan Pembangunan Nasional (Bappenas) serta target RPJMN </w:t>
            </w:r>
            <w:r>
              <w:t xml:space="preserve">6,32%</w:t>
            </w:r>
            <w:r>
              <w:t xml:space="preserve"> pada 2029.</w:t>
            </w:r>
          </w:p>
          <w:p>
            <w:pPr>
              <w:pStyle w:val="DaftarKotak"/>
              <w:numPr>
                <w:ilvl w:val="1"/>
                <w:numId w:val="1"/>
              </w:numPr>
            </w:pPr>
            <w:r>
              <w:t xml:space="preserve">Bila tidak diusulkan, Renstra tetap naik dari </w:t>
            </w:r>
            <w:r>
              <w:t xml:space="preserve">6,10%</w:t>
            </w:r>
            <w:r>
              <w:t xml:space="preserve"> ke </w:t>
            </w:r>
            <w:r>
              <w:t xml:space="preserve">6,32%</w:t>
            </w:r>
            <w:r>
              <w:t xml:space="preserve">, sedangkan Renas PB 1.c naik dari </w:t>
            </w:r>
            <w:r>
              <w:t xml:space="preserve">11.060</w:t>
            </w:r>
            <w:r>
              <w:t xml:space="preserve"> ke </w:t>
            </w:r>
            <w:r>
              <w:t xml:space="preserve">52.000 per 100.000 penduduk</w:t>
            </w:r>
            <w:r>
              <w:t xml:space="preserve"> sebagai target lintas K/L dengan penyebut berbeda.</w:t>
            </w:r>
          </w:p>
          <w:p>
            <w:pPr>
              <w:pStyle w:val="DaftarKotak"/>
              <w:numPr>
                <w:ilvl w:val="0"/>
                <w:numId w:val="1"/>
              </w:numPr>
            </w:pPr>
            <w:r>
              <w:t xml:space="preserve">KD-5. Menyampaikan posisi risiko BNPB terhadap Tanggul Laut Pantura dan penurunan muka tanah.</w:t>
            </w:r>
          </w:p>
          <w:p>
            <w:pPr>
              <w:pStyle w:val="DaftarKotak"/>
              <w:numPr>
                <w:ilvl w:val="1"/>
                <w:numId w:val="1"/>
              </w:numPr>
            </w:pPr>
            <w:r>
              <w:t xml:space="preserve">Bila disampaikan, BNPB menjalankan peran kontributor Renas PB 2.4.4.a yang sudah tertulis dengan telaah risiko bencana, prasyarat pengendalian air tanah dengan pasokan pengganti, dan evaluasi independen. Usul masuk tata kelola Badan Otorita Pengelola Pantai Utara Jawa (BOP Pantura Jawa) lewat Menteri Koordinator Bidang Pembangunan Manusia dan Kebudayaan (Menko PMK) atau pelibatan menurut Perpres 77/2025 Pasal 7 ayat (6).</w:t>
            </w:r>
          </w:p>
          <w:p>
            <w:pPr>
              <w:pStyle w:val="DaftarKotak"/>
              <w:numPr>
                <w:ilvl w:val="1"/>
                <w:numId w:val="1"/>
              </w:numPr>
            </w:pPr>
            <w:r>
              <w:t xml:space="preserve">Bila tidak disampaikan, rencana kontinjensi pesisir tetap tanpa skenario kegagalan tanggul dan polder, sementara titik GNSS Kota Pekalongan turun </w:t>
            </w:r>
            <w:r>
              <w:t xml:space="preserve">42,8 cm</w:t>
            </w:r>
            <w:r>
              <w:t xml:space="preserve"> lagi sampai akhir 2030 bila laju 2010–2021 tetap.</w:t>
            </w:r>
          </w:p>
        </w:tc>
      </w:tr>
    </w:tbl>
    <w:p>
      <w:pPr>
        <w:pStyle w:val="Jarak"/>
      </w:pP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6" w:name="_Obj0001"/>
            <w:r>
              <w:rPr>
                <w:b/>
                <w:bCs/>
                <w:color w:val="FFFFFF"/>
                <w:sz w:val="16"/>
                <w:szCs w:val="16"/>
                <w:shd w:val="clear" w:color="auto" w:fill="C8102E"/>
              </w:rPr>
              <w:t xml:space="preserve">  DAFTAR PERHATIAN  </w:t>
            </w:r>
            <w:bookmarkEnd w:id="6"/>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4436"/>
              <w:gridCol w:w="142"/>
              <w:gridCol w:w="4436"/>
            </w:tblGrid>
            <w:tr>
              <w:trPr>
                <w:cantSplit/>
              </w:trPr>
              <w:tc>
                <w:tcPr>
                  <w:tcW w:w="4436"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6" name="Gambar 6"/>
                        <wp:cNvGraphicFramePr>
                          <a:graphicFrameLocks noChangeAspect="1"/>
                        </wp:cNvGraphicFramePr>
                        <a:graphic>
                          <a:graphicData uri="http://schemas.openxmlformats.org/drawingml/2006/picture">
                            <pic:pic>
                              <pic:nvPicPr>
                                <pic:cNvPr id="6" name="wilayah-lucide-map-pin-D9600B-FBE7D6.png"/>
                                <pic:cNvPicPr/>
                              </pic:nvPicPr>
                              <pic:blipFill>
                                <a:blip r:embed="rId15"/>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D9600B"/>
                      <w:sz w:val="36"/>
                      <w:szCs w:val="36"/>
                    </w:rPr>
                    <w:t xml:space="preserve">98</w:t>
                  </w:r>
                  <w:r>
                    <w:t xml:space="preserve"> </w:t>
                  </w:r>
                  <w:r>
                    <w:rPr>
                      <w:color w:val="2E3440"/>
                      <w:sz w:val="17"/>
                      <w:szCs w:val="17"/>
                    </w:rPr>
                    <w:t xml:space="preserve">kab/kota</w:t>
                  </w:r>
                </w:p>
                <w:p>
                  <w:pPr>
                    <w:pStyle w:val="IsiKotak"/>
                    <w:suppressAutoHyphens/>
                    <w:spacing w:after="0" w:line="240" w:lineRule="auto"/>
                  </w:pPr>
                  <w:r>
                    <w:rPr>
                      <w:color w:val="6B7280"/>
                      <w:sz w:val="17"/>
                      <w:szCs w:val="17"/>
                    </w:rPr>
                    <w:t xml:space="preserve">di daftar perhatian air</w:t>
                  </w:r>
                </w:p>
              </w:tc>
              <w:tc>
                <w:tcPr>
                  <w:tcW w:w="142" w:type="dxa"/>
                  <w:tcMar>
                    <w:top w:w="0" w:type="dxa"/>
                    <w:left w:w="0" w:type="dxa"/>
                    <w:bottom w:w="0" w:type="dxa"/>
                    <w:right w:w="0" w:type="dxa"/>
                  </w:tcMar>
                </w:tcPr>
                <w:p>
                  <w:pPr>
                    <w:pStyle w:val="IsiKotak"/>
                    <w:suppressAutoHyphens/>
                  </w:pPr>
                </w:p>
              </w:tc>
              <w:tc>
                <w:tcPr>
                  <w:tcW w:w="4436"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7" name="Gambar 7"/>
                        <wp:cNvGraphicFramePr>
                          <a:graphicFrameLocks noChangeAspect="1"/>
                        </wp:cNvGraphicFramePr>
                        <a:graphic>
                          <a:graphicData uri="http://schemas.openxmlformats.org/drawingml/2006/picture">
                            <pic:pic>
                              <pic:nvPicPr>
                                <pic:cNvPr id="7" name="wilayah-lucide-map-pin-051C2C-E6EAF0.png"/>
                                <pic:cNvPicPr/>
                              </pic:nvPicPr>
                              <pic:blipFill>
                                <a:blip r:embed="rId16"/>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27</w:t>
                  </w:r>
                  <w:r>
                    <w:t xml:space="preserve"> </w:t>
                  </w:r>
                  <w:r>
                    <w:rPr>
                      <w:color w:val="2E3440"/>
                      <w:sz w:val="17"/>
                      <w:szCs w:val="17"/>
                    </w:rPr>
                    <w:t xml:space="preserve">kabupaten</w:t>
                  </w:r>
                </w:p>
                <w:p>
                  <w:pPr>
                    <w:pStyle w:val="IsiKotak"/>
                    <w:suppressAutoHyphens/>
                    <w:spacing w:after="0" w:line="240" w:lineRule="auto"/>
                  </w:pPr>
                  <w:r>
                    <w:rPr>
                      <w:color w:val="6B7280"/>
                      <w:sz w:val="17"/>
                      <w:szCs w:val="17"/>
                    </w:rPr>
                    <w:t xml:space="preserve">di tiga daftar perhatian</w:t>
                  </w:r>
                </w:p>
              </w:tc>
            </w:tr>
          </w:tbl>
          <w:p>
            <w:pPr>
              <w:pStyle w:val="Sumber"/>
            </w:pPr>
            <w:r>
              <w:rPr>
                <w:b/>
                <w:bCs/>
                <w:color w:val="2E3440"/>
                <w:sz w:val="17"/>
                <w:szCs w:val="17"/>
              </w:rPr>
              <w:t xml:space="preserve">Sumber: </w:t>
            </w:r>
            <w:r>
              <w:rPr>
                <w:color w:val="2E3440"/>
                <w:sz w:val="17"/>
                <w:szCs w:val="17"/>
              </w:rPr>
              <w:t xml:space="preserve">Pengolahan data Pantau Bencana dari IRBI BNPB 2025 dan DIBI BNPB 2015–2025</w:t>
            </w:r>
            <w:r>
              <w:rPr>
                <w:color w:val="2E3440"/>
                <w:sz w:val="17"/>
                <w:szCs w:val="17"/>
              </w:rPr>
              <w:t xml:space="preserve"> </w:t>
            </w:r>
            <w:r>
              <w:rPr>
                <w:b/>
                <w:bCs/>
                <w:color w:val="1A1A1A"/>
                <w:sz w:val="16"/>
                <w:szCs w:val="16"/>
                <w:bdr w:val="single" w:sz="6" w:space="0" w:color="6B7280"/>
              </w:rPr>
              <w:t xml:space="preserve">  Asumsi kebijakan  </w:t>
            </w:r>
          </w:p>
        </w:tc>
      </w:tr>
    </w:tbl>
    <w:p>
      <w:pPr>
        <w:pStyle w:val="Jarak"/>
      </w:pP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7" w:name="_Obj0002"/>
            <w:r>
              <w:rPr>
                <w:b/>
                <w:bCs/>
                <w:color w:val="FFFFFF"/>
                <w:sz w:val="16"/>
                <w:szCs w:val="16"/>
                <w:shd w:val="clear" w:color="auto" w:fill="051C2C"/>
              </w:rPr>
              <w:t xml:space="preserve">  DATA RESMI  </w:t>
            </w:r>
            <w:bookmarkEnd w:id="7"/>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2147"/>
              <w:gridCol w:w="142"/>
              <w:gridCol w:w="2147"/>
              <w:gridCol w:w="142"/>
              <w:gridCol w:w="2147"/>
              <w:gridCol w:w="142"/>
              <w:gridCol w:w="2147"/>
            </w:tblGrid>
            <w:tr>
              <w:trPr>
                <w:cantSplit/>
              </w:trPr>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8" name="Gambar 8"/>
                        <wp:cNvGraphicFramePr>
                          <a:graphicFrameLocks noChangeAspect="1"/>
                        </wp:cNvGraphicFramePr>
                        <a:graphic>
                          <a:graphicData uri="http://schemas.openxmlformats.org/drawingml/2006/picture">
                            <pic:pic>
                              <pic:nvPicPr>
                                <pic:cNvPr id="8" name="jiwa-deck-orang-051C2C-E6EAF0.png"/>
                                <pic:cNvPicPr/>
                              </pic:nvPicPr>
                              <pic:blipFill>
                                <a:blip r:embed="rId17"/>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1.412</w:t>
                  </w:r>
                  <w:r>
                    <w:t xml:space="preserve"> </w:t>
                  </w:r>
                  <w:r>
                    <w:rPr>
                      <w:color w:val="2E3440"/>
                      <w:sz w:val="17"/>
                      <w:szCs w:val="17"/>
                    </w:rPr>
                    <w:t xml:space="preserve">jiwa</w:t>
                  </w:r>
                </w:p>
                <w:p>
                  <w:pPr>
                    <w:pStyle w:val="IsiKotak"/>
                    <w:suppressAutoHyphens/>
                    <w:spacing w:after="0" w:line="240" w:lineRule="auto"/>
                  </w:pPr>
                  <w:r>
                    <w:rPr>
                      <w:color w:val="6B7280"/>
                      <w:sz w:val="17"/>
                      <w:szCs w:val="17"/>
                    </w:rPr>
                    <w:t xml:space="preserve">korban longsor, banjir</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9" name="Gambar 9"/>
                        <wp:cNvGraphicFramePr>
                          <a:graphicFrameLocks noChangeAspect="1"/>
                        </wp:cNvGraphicFramePr>
                        <a:graphic>
                          <a:graphicData uri="http://schemas.openxmlformats.org/drawingml/2006/picture">
                            <pic:pic>
                              <pic:nvPicPr>
                                <pic:cNvPr id="9" name="longsor-khusus-longsor-051C2C-E6EAF0.png"/>
                                <pic:cNvPicPr/>
                              </pic:nvPicPr>
                              <pic:blipFill>
                                <a:blip r:embed="rId18"/>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270</w:t>
                  </w:r>
                  <w:r>
                    <w:t xml:space="preserve"> </w:t>
                  </w:r>
                  <w:r>
                    <w:rPr>
                      <w:color w:val="2E3440"/>
                      <w:sz w:val="17"/>
                      <w:szCs w:val="17"/>
                    </w:rPr>
                    <w:t xml:space="preserve">jiwa</w:t>
                  </w:r>
                </w:p>
                <w:p>
                  <w:pPr>
                    <w:pStyle w:val="IsiKotak"/>
                    <w:suppressAutoHyphens/>
                    <w:spacing w:after="0" w:line="240" w:lineRule="auto"/>
                  </w:pPr>
                  <w:r>
                    <w:rPr>
                      <w:color w:val="6B7280"/>
                      <w:sz w:val="17"/>
                      <w:szCs w:val="17"/>
                    </w:rPr>
                    <w:t xml:space="preserve">lantai musim 2008/2009</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0" name="Gambar 10"/>
                        <wp:cNvGraphicFramePr>
                          <a:graphicFrameLocks noChangeAspect="1"/>
                        </wp:cNvGraphicFramePr>
                        <a:graphic>
                          <a:graphicData uri="http://schemas.openxmlformats.org/drawingml/2006/picture">
                            <pic:pic>
                              <pic:nvPicPr>
                                <pic:cNvPr id="10" name="kalender-deck-kalender-051C2C-E6EAF0.png"/>
                                <pic:cNvPicPr/>
                              </pic:nvPicPr>
                              <pic:blipFill>
                                <a:blip r:embed="rId19"/>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75,4%</w:t>
                  </w:r>
                  <w:r>
                    <w:t xml:space="preserve"> </w:t>
                  </w:r>
                </w:p>
                <w:p>
                  <w:pPr>
                    <w:pStyle w:val="IsiKotak"/>
                    <w:suppressAutoHyphens/>
                    <w:spacing w:after="0" w:line="240" w:lineRule="auto"/>
                  </w:pPr>
                  <w:r>
                    <w:rPr>
                      <w:color w:val="6B7280"/>
                      <w:sz w:val="17"/>
                      <w:szCs w:val="17"/>
                    </w:rPr>
                    <w:t xml:space="preserve">korban jatuh Nov–Apr</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1" name="Gambar 11"/>
                        <wp:cNvGraphicFramePr>
                          <a:graphicFrameLocks noChangeAspect="1"/>
                        </wp:cNvGraphicFramePr>
                        <a:graphic>
                          <a:graphicData uri="http://schemas.openxmlformats.org/drawingml/2006/picture">
                            <pic:pic>
                              <pic:nvPicPr>
                                <pic:cNvPr id="11" name="peringatan-lucide-triangle-alert-D9600B-FBE7D6.png"/>
                                <pic:cNvPicPr/>
                              </pic:nvPicPr>
                              <pic:blipFill>
                                <a:blip r:embed="rId20"/>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D9600B"/>
                      <w:sz w:val="36"/>
                      <w:szCs w:val="36"/>
                    </w:rPr>
                    <w:t xml:space="preserve">6%</w:t>
                  </w:r>
                  <w:r>
                    <w:t xml:space="preserve"> </w:t>
                  </w:r>
                </w:p>
                <w:p>
                  <w:pPr>
                    <w:pStyle w:val="IsiKotak"/>
                    <w:suppressAutoHyphens/>
                    <w:spacing w:after="0" w:line="240" w:lineRule="auto"/>
                  </w:pPr>
                  <w:r>
                    <w:rPr>
                      <w:color w:val="6B7280"/>
                      <w:sz w:val="17"/>
                      <w:szCs w:val="17"/>
                    </w:rPr>
                    <w:t xml:space="preserve">cakupan peringatan dini</w:t>
                  </w:r>
                </w:p>
              </w:tc>
            </w:tr>
          </w:tbl>
          <w:p>
            <w:pPr>
              <w:pStyle w:val="Sumber"/>
            </w:pPr>
            <w:r>
              <w:rPr>
                <w:b/>
                <w:bCs/>
                <w:color w:val="2E3440"/>
                <w:sz w:val="17"/>
                <w:szCs w:val="17"/>
              </w:rPr>
              <w:t xml:space="preserve">Sumber: </w:t>
            </w:r>
            <w:r>
              <w:rPr>
                <w:color w:val="2E3440"/>
                <w:sz w:val="17"/>
                <w:szCs w:val="17"/>
              </w:rPr>
              <w:t xml:space="preserve">DIBI BNPB 2008–2026; Renstra BNPB 2025–2029</w:t>
            </w:r>
            <w:r>
              <w:rPr>
                <w:color w:val="2E3440"/>
                <w:sz w:val="17"/>
                <w:szCs w:val="17"/>
              </w:rPr>
              <w:t xml:space="preserve"> </w:t>
            </w:r>
            <w:r>
              <w:rPr>
                <w:b/>
                <w:bCs/>
                <w:color w:val="FFFFFF"/>
                <w:sz w:val="16"/>
                <w:szCs w:val="16"/>
                <w:shd w:val="clear" w:color="auto" w:fill="051C2C"/>
              </w:rPr>
              <w:t xml:space="preserve">  Resmi  </w:t>
            </w:r>
          </w:p>
        </w:tc>
      </w:tr>
    </w:tbl>
    <w:p>
      <w:pPr>
        <w:pStyle w:val="Jarak"/>
      </w:pPr>
    </w:p>
    <w:p>
      <w:pPr>
        <w:pStyle w:val="IsiTemuan"/>
      </w:pPr>
      <w:r>
        <w:rPr>
          <w:b/>
          <w:bCs/>
          <w:color w:val="051C2C"/>
        </w:rPr>
        <w:t xml:space="preserve">Sembilan rekomendasi berjangka 100 hari pertama, dan empat di antaranya dipimpin Direktorat Kesiapsiagaan</w:t>
      </w:r>
      <w:r>
        <w:t xml:space="preserve"> (</w:t>
      </w:r>
      <w:r>
        <w:fldChar w:fldCharType="begin"/>
      </w:r>
      <w:r>
        <w:instrText xml:space="preserve"> REF _Ref0260 \h \* CHARFORMAT </w:instrText>
      </w:r>
      <w:r>
        <w:fldChar w:fldCharType="separate"/>
      </w:r>
      <w:r>
        <w:t xml:space="preserve">Tabel RE.1</w:t>
      </w:r>
      <w:r>
        <w:fldChar w:fldCharType="end"/>
      </w:r>
      <w:r>
        <w:t xml:space="preserve">). Rekomendasi pertama membuka lima rekomendasi lain, sehingga penundaan hari ke-0 menggeser seluruh kalender.</w:t>
      </w:r>
    </w:p>
    <w:p>
      <w:pPr>
        <w:pStyle w:val="Caption"/>
      </w:pPr>
      <w:bookmarkStart w:id="9" w:name="_Toc00006"/>
      <w:bookmarkStart w:id="8" w:name="_Ref0260"/>
      <w:r>
        <w:rPr>
          <w:b/>
          <w:bCs/>
          <w:color w:val="051C2C"/>
        </w:rPr>
        <w:t xml:space="preserve">Tabel</w:t>
      </w:r>
      <w:r>
        <w:rPr>
          <w:b/>
          <w:bCs/>
          <w:color w:val="051C2C"/>
        </w:rPr>
        <w:t xml:space="preserve"> </w:t>
      </w:r>
      <w:r>
        <w:rPr>
          <w:b/>
          <w:bCs/>
          <w:color w:val="051C2C"/>
        </w:rPr>
        <w:t xml:space="preserve">RE</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8"/>
      <w:r>
        <w:rPr>
          <w:b/>
          <w:bCs/>
          <w:color w:val="051C2C"/>
        </w:rPr>
        <w:t xml:space="preserve"> </w:t>
      </w:r>
      <w:r>
        <w:t xml:space="preserve">Rekomendasi 100 hari pertama, unit pemimpin, dan K/L pendukung, November 2026–Februari 2027</w:t>
      </w:r>
      <w:bookmarkEnd w:id="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60"/>
        <w:gridCol w:w="1915"/>
        <w:gridCol w:w="4423"/>
        <w:gridCol w:w="2456"/>
      </w:tblGrid>
      <w:tr>
        <w:trPr>
          <w:cantSplit/>
          <w:tblHeader/>
        </w:trPr>
        <w:tc>
          <w:tcPr>
            <w:tcW w:w="560" w:type="dxa"/>
            <w:shd w:val="clear" w:color="auto" w:fill="051C2C"/>
            <w:vAlign w:val="center"/>
          </w:tcPr>
          <w:p>
            <w:pPr>
              <w:pStyle w:val="KepalaTabel"/>
              <w:suppressAutoHyphens/>
            </w:pPr>
            <w:r>
              <w:t xml:space="preserve">REK</w:t>
            </w:r>
          </w:p>
        </w:tc>
        <w:tc>
          <w:tcPr>
            <w:tcW w:w="1915" w:type="dxa"/>
            <w:shd w:val="clear" w:color="auto" w:fill="051C2C"/>
            <w:vAlign w:val="center"/>
          </w:tcPr>
          <w:p>
            <w:pPr>
              <w:pStyle w:val="KepalaTabel"/>
              <w:suppressAutoHyphens/>
            </w:pPr>
            <w:r>
              <w:t xml:space="preserve">LANGKAH</w:t>
            </w:r>
          </w:p>
        </w:tc>
        <w:tc>
          <w:tcPr>
            <w:tcW w:w="4423" w:type="dxa"/>
            <w:shd w:val="clear" w:color="auto" w:fill="051C2C"/>
            <w:vAlign w:val="center"/>
          </w:tcPr>
          <w:p>
            <w:pPr>
              <w:pStyle w:val="KepalaTabel"/>
              <w:suppressAutoHyphens/>
            </w:pPr>
            <w:r>
              <w:t xml:space="preserve">UNIT PEMIMPIN</w:t>
            </w:r>
          </w:p>
        </w:tc>
        <w:tc>
          <w:tcPr>
            <w:tcW w:w="2456" w:type="dxa"/>
            <w:shd w:val="clear" w:color="auto" w:fill="051C2C"/>
            <w:vAlign w:val="center"/>
          </w:tcPr>
          <w:p>
            <w:pPr>
              <w:pStyle w:val="KepalaTabel"/>
              <w:suppressAutoHyphens/>
            </w:pPr>
            <w:r>
              <w:t xml:space="preserve">K/L PENDUKUNG</w:t>
            </w:r>
          </w:p>
        </w:tc>
      </w:tr>
      <w:tr>
        <w:trPr>
          <w:cantSplit/>
        </w:trPr>
        <w:tc>
          <w:tcPr>
            <w:tcW w:w="560" w:type="dxa"/>
          </w:tcPr>
          <w:p>
            <w:pPr>
              <w:pStyle w:val="IsiTabel"/>
              <w:suppressAutoHyphens/>
              <w:jc w:val="left"/>
            </w:pPr>
            <w:r>
              <w:fldChar w:fldCharType="begin"/>
            </w:r>
            <w:r>
              <w:instrText xml:space="preserve"> REF _Ref0070 \h \* CHARFORMAT </w:instrText>
            </w:r>
            <w:r>
              <w:fldChar w:fldCharType="separate"/>
            </w:r>
            <w:r>
              <w:t xml:space="preserve">01</w:t>
            </w:r>
            <w:r>
              <w:fldChar w:fldCharType="end"/>
            </w:r>
          </w:p>
        </w:tc>
        <w:tc>
          <w:tcPr>
            <w:tcW w:w="1915" w:type="dxa"/>
          </w:tcPr>
          <w:p>
            <w:pPr>
              <w:pStyle w:val="IsiTabel"/>
              <w:suppressAutoHyphens/>
              <w:jc w:val="left"/>
            </w:pPr>
            <w:r>
              <w:t xml:space="preserve">Tetapkan hari ke-0 dan tugaskan unit</w:t>
            </w:r>
          </w:p>
        </w:tc>
        <w:tc>
          <w:tcPr>
            <w:tcW w:w="4423" w:type="dxa"/>
          </w:tcPr>
          <w:p>
            <w:pPr>
              <w:pStyle w:val="IsiTabel"/>
              <w:suppressAutoHyphens/>
              <w:jc w:val="left"/>
            </w:pPr>
            <w:r>
              <w:t xml:space="preserve">Kepala BNPB</w:t>
            </w:r>
          </w:p>
        </w:tc>
        <w:tc>
          <w:tcPr>
            <w:tcW w:w="2456" w:type="dxa"/>
          </w:tcPr>
          <w:p>
            <w:pPr>
              <w:pStyle w:val="IsiTabel"/>
              <w:suppressAutoHyphens/>
              <w:jc w:val="left"/>
            </w:pPr>
            <w:r>
              <w:t xml:space="preserve">–</w:t>
            </w:r>
          </w:p>
        </w:tc>
      </w:tr>
      <w:tr>
        <w:trPr>
          <w:cantSplit/>
        </w:trPr>
        <w:tc>
          <w:tcPr>
            <w:tcW w:w="560" w:type="dxa"/>
          </w:tcPr>
          <w:p>
            <w:pPr>
              <w:pStyle w:val="IsiTabel"/>
              <w:suppressAutoHyphens/>
              <w:jc w:val="left"/>
            </w:pPr>
            <w:r>
              <w:fldChar w:fldCharType="begin"/>
            </w:r>
            <w:r>
              <w:instrText xml:space="preserve"> REF _Ref0071 \h \* CHARFORMAT </w:instrText>
            </w:r>
            <w:r>
              <w:fldChar w:fldCharType="separate"/>
            </w:r>
            <w:r>
              <w:t xml:space="preserve">02</w:t>
            </w:r>
            <w:r>
              <w:fldChar w:fldCharType="end"/>
            </w:r>
          </w:p>
        </w:tc>
        <w:tc>
          <w:tcPr>
            <w:tcW w:w="1915" w:type="dxa"/>
          </w:tcPr>
          <w:p>
            <w:pPr>
              <w:pStyle w:val="IsiTabel"/>
              <w:suppressAutoHyphens/>
              <w:jc w:val="left"/>
            </w:pPr>
            <w:r>
              <w:t xml:space="preserve">Kirim prakiraan dan minta kaji ulang rencana kontinjensi</w:t>
            </w:r>
          </w:p>
        </w:tc>
        <w:tc>
          <w:tcPr>
            <w:tcW w:w="4423" w:type="dxa"/>
          </w:tcPr>
          <w:p>
            <w:pPr>
              <w:pStyle w:val="IsiTabel"/>
              <w:suppressAutoHyphens/>
              <w:jc w:val="left"/>
            </w:pPr>
            <w:r>
              <w:t xml:space="preserve">Direktorat Kesiapsiagaan</w:t>
            </w:r>
          </w:p>
        </w:tc>
        <w:tc>
          <w:tcPr>
            <w:tcW w:w="2456" w:type="dxa"/>
          </w:tcPr>
          <w:p>
            <w:pPr>
              <w:pStyle w:val="IsiTabel"/>
              <w:suppressAutoHyphens/>
              <w:jc w:val="left"/>
            </w:pPr>
            <w:r>
              <w:t xml:space="preserve">BMKG</w:t>
            </w:r>
          </w:p>
        </w:tc>
      </w:tr>
      <w:tr>
        <w:trPr>
          <w:cantSplit/>
        </w:trPr>
        <w:tc>
          <w:tcPr>
            <w:tcW w:w="560" w:type="dxa"/>
          </w:tcPr>
          <w:p>
            <w:pPr>
              <w:pStyle w:val="IsiTabel"/>
              <w:suppressAutoHyphens/>
              <w:jc w:val="left"/>
            </w:pPr>
            <w:r>
              <w:fldChar w:fldCharType="begin"/>
            </w:r>
            <w:r>
              <w:instrText xml:space="preserve"> REF _Ref0072 \h \* CHARFORMAT </w:instrText>
            </w:r>
            <w:r>
              <w:fldChar w:fldCharType="separate"/>
            </w:r>
            <w:r>
              <w:t xml:space="preserve">03</w:t>
            </w:r>
            <w:r>
              <w:fldChar w:fldCharType="end"/>
            </w:r>
          </w:p>
        </w:tc>
        <w:tc>
          <w:tcPr>
            <w:tcW w:w="1915" w:type="dxa"/>
          </w:tcPr>
          <w:p>
            <w:pPr>
              <w:pStyle w:val="IsiTabel"/>
              <w:suppressAutoHyphens/>
              <w:jc w:val="left"/>
            </w:pPr>
            <w:r>
              <w:t xml:space="preserve">Minta data operasional kemarau 2026</w:t>
            </w:r>
          </w:p>
        </w:tc>
        <w:tc>
          <w:tcPr>
            <w:tcW w:w="4423" w:type="dxa"/>
          </w:tcPr>
          <w:p>
            <w:pPr>
              <w:pStyle w:val="IsiTabel"/>
              <w:suppressAutoHyphens/>
              <w:jc w:val="left"/>
            </w:pPr>
            <w:r>
              <w:t xml:space="preserve">Pusat Data, Informasi, dan Komunikasi Kebencanaan</w:t>
            </w:r>
          </w:p>
        </w:tc>
        <w:tc>
          <w:tcPr>
            <w:tcW w:w="2456" w:type="dxa"/>
          </w:tcPr>
          <w:p>
            <w:pPr>
              <w:pStyle w:val="IsiTabel"/>
              <w:suppressAutoHyphens/>
              <w:jc w:val="left"/>
            </w:pPr>
            <w:r>
              <w:t xml:space="preserve">–</w:t>
            </w:r>
          </w:p>
        </w:tc>
      </w:tr>
      <w:tr>
        <w:trPr>
          <w:cantSplit/>
        </w:trPr>
        <w:tc>
          <w:tcPr>
            <w:tcW w:w="560" w:type="dxa"/>
          </w:tcPr>
          <w:p>
            <w:pPr>
              <w:pStyle w:val="IsiTabel"/>
              <w:suppressAutoHyphens/>
              <w:jc w:val="left"/>
            </w:pPr>
            <w:r>
              <w:fldChar w:fldCharType="begin"/>
            </w:r>
            <w:r>
              <w:instrText xml:space="preserve"> REF _Ref0073 \h \* CHARFORMAT </w:instrText>
            </w:r>
            <w:r>
              <w:fldChar w:fldCharType="separate"/>
            </w:r>
            <w:r>
              <w:t xml:space="preserve">04</w:t>
            </w:r>
            <w:r>
              <w:fldChar w:fldCharType="end"/>
            </w:r>
          </w:p>
        </w:tc>
        <w:tc>
          <w:tcPr>
            <w:tcW w:w="1915" w:type="dxa"/>
          </w:tcPr>
          <w:p>
            <w:pPr>
              <w:pStyle w:val="IsiTabel"/>
              <w:suppressAutoHyphens/>
              <w:jc w:val="left"/>
            </w:pPr>
            <w:r>
              <w:t xml:space="preserve">Inventarisasi logistik terhadap lantai musim hujan</w:t>
            </w:r>
          </w:p>
        </w:tc>
        <w:tc>
          <w:tcPr>
            <w:tcW w:w="4423" w:type="dxa"/>
          </w:tcPr>
          <w:p>
            <w:pPr>
              <w:pStyle w:val="IsiTabel"/>
              <w:suppressAutoHyphens/>
              <w:jc w:val="left"/>
            </w:pPr>
            <w:r>
              <w:t xml:space="preserve">Deputi Bidang Logistik dan Peralatan</w:t>
            </w:r>
          </w:p>
        </w:tc>
        <w:tc>
          <w:tcPr>
            <w:tcW w:w="2456" w:type="dxa"/>
          </w:tcPr>
          <w:p>
            <w:pPr>
              <w:pStyle w:val="IsiTabel"/>
              <w:suppressAutoHyphens/>
              <w:jc w:val="left"/>
            </w:pPr>
            <w:r>
              <w:t xml:space="preserve">–</w:t>
            </w:r>
          </w:p>
        </w:tc>
      </w:tr>
      <w:tr>
        <w:trPr>
          <w:cantSplit/>
        </w:trPr>
        <w:tc>
          <w:tcPr>
            <w:tcW w:w="560" w:type="dxa"/>
          </w:tcPr>
          <w:p>
            <w:pPr>
              <w:pStyle w:val="IsiTabel"/>
              <w:suppressAutoHyphens/>
              <w:jc w:val="left"/>
            </w:pPr>
            <w:r>
              <w:fldChar w:fldCharType="begin"/>
            </w:r>
            <w:r>
              <w:instrText xml:space="preserve"> REF _Ref0074 \h \* CHARFORMAT </w:instrText>
            </w:r>
            <w:r>
              <w:fldChar w:fldCharType="separate"/>
            </w:r>
            <w:r>
              <w:t xml:space="preserve">05</w:t>
            </w:r>
            <w:r>
              <w:fldChar w:fldCharType="end"/>
            </w:r>
          </w:p>
        </w:tc>
        <w:tc>
          <w:tcPr>
            <w:tcW w:w="1915" w:type="dxa"/>
          </w:tcPr>
          <w:p>
            <w:pPr>
              <w:pStyle w:val="IsiTabel"/>
              <w:suppressAutoHyphens/>
              <w:jc w:val="left"/>
            </w:pPr>
            <w:r>
              <w:t xml:space="preserve">Ajukan rapat koordinasi peninjauan Renas PB</w:t>
            </w:r>
          </w:p>
        </w:tc>
        <w:tc>
          <w:tcPr>
            <w:tcW w:w="4423" w:type="dxa"/>
          </w:tcPr>
          <w:p>
            <w:pPr>
              <w:pStyle w:val="IsiTabel"/>
              <w:suppressAutoHyphens/>
              <w:jc w:val="left"/>
            </w:pPr>
            <w:r>
              <w:t xml:space="preserve">Biro Perencanaan</w:t>
            </w:r>
          </w:p>
        </w:tc>
        <w:tc>
          <w:tcPr>
            <w:tcW w:w="2456" w:type="dxa"/>
          </w:tcPr>
          <w:p>
            <w:pPr>
              <w:pStyle w:val="IsiTabel"/>
              <w:suppressAutoHyphens/>
              <w:jc w:val="left"/>
            </w:pPr>
            <w:r>
              <w:t xml:space="preserve">Kemenko PMK</w:t>
            </w:r>
          </w:p>
        </w:tc>
      </w:tr>
      <w:tr>
        <w:trPr>
          <w:cantSplit/>
        </w:trPr>
        <w:tc>
          <w:tcPr>
            <w:tcW w:w="560" w:type="dxa"/>
          </w:tcPr>
          <w:p>
            <w:pPr>
              <w:pStyle w:val="IsiTabel"/>
              <w:keepNext/>
              <w:suppressAutoHyphens/>
              <w:jc w:val="left"/>
            </w:pPr>
            <w:bookmarkStart w:id="10" w:name="_Ekor001a"/>
            <w:bookmarkEnd w:id="10"/>
            <w:r>
              <w:fldChar w:fldCharType="begin"/>
            </w:r>
            <w:r>
              <w:instrText xml:space="preserve"> REF _Ref0075 \h \* CHARFORMAT </w:instrText>
            </w:r>
            <w:r>
              <w:fldChar w:fldCharType="separate"/>
            </w:r>
            <w:r>
              <w:t xml:space="preserve">06</w:t>
            </w:r>
            <w:r>
              <w:fldChar w:fldCharType="end"/>
            </w:r>
          </w:p>
        </w:tc>
        <w:tc>
          <w:tcPr>
            <w:tcW w:w="1915" w:type="dxa"/>
          </w:tcPr>
          <w:p>
            <w:pPr>
              <w:pStyle w:val="IsiTabel"/>
              <w:keepNext/>
              <w:suppressAutoHyphens/>
              <w:jc w:val="left"/>
            </w:pPr>
            <w:r>
              <w:t xml:space="preserve">Uji rantai peringatan dini banjir dan longsor</w:t>
            </w:r>
          </w:p>
        </w:tc>
        <w:tc>
          <w:tcPr>
            <w:tcW w:w="4423" w:type="dxa"/>
          </w:tcPr>
          <w:p>
            <w:pPr>
              <w:pStyle w:val="IsiTabel"/>
              <w:keepNext/>
              <w:suppressAutoHyphens/>
              <w:jc w:val="left"/>
            </w:pPr>
            <w:r>
              <w:t xml:space="preserve">Direktorat Peringatan Dini</w:t>
            </w:r>
          </w:p>
        </w:tc>
        <w:tc>
          <w:tcPr>
            <w:tcW w:w="2456" w:type="dxa"/>
          </w:tcPr>
          <w:p>
            <w:pPr>
              <w:pStyle w:val="IsiTabel"/>
              <w:keepNext/>
              <w:suppressAutoHyphens/>
              <w:jc w:val="left"/>
            </w:pPr>
            <w:r>
              <w:t xml:space="preserve">BMKG; Kementerian PU</w:t>
            </w:r>
          </w:p>
        </w:tc>
      </w:tr>
      <w:tr>
        <w:trPr>
          <w:cantSplit/>
        </w:trPr>
        <w:tc>
          <w:tcPr>
            <w:tcW w:w="560" w:type="dxa"/>
          </w:tcPr>
          <w:p>
            <w:pPr>
              <w:pStyle w:val="IsiTabel"/>
              <w:keepNext/>
              <w:suppressAutoHyphens/>
              <w:jc w:val="left"/>
            </w:pPr>
            <w:r>
              <w:fldChar w:fldCharType="begin"/>
            </w:r>
            <w:r>
              <w:instrText xml:space="preserve"> REF _Ref0076 \h \* CHARFORMAT </w:instrText>
            </w:r>
            <w:r>
              <w:fldChar w:fldCharType="separate"/>
            </w:r>
            <w:r>
              <w:t xml:space="preserve">13</w:t>
            </w:r>
            <w:r>
              <w:fldChar w:fldCharType="end"/>
            </w:r>
          </w:p>
        </w:tc>
        <w:tc>
          <w:tcPr>
            <w:tcW w:w="1915" w:type="dxa"/>
          </w:tcPr>
          <w:p>
            <w:pPr>
              <w:pStyle w:val="IsiTabel"/>
              <w:keepNext/>
              <w:suppressAutoHyphens/>
              <w:jc w:val="left"/>
            </w:pPr>
            <w:r>
              <w:t xml:space="preserve">Minta daftar RTD bendungan hulu permukiman</w:t>
            </w:r>
          </w:p>
        </w:tc>
        <w:tc>
          <w:tcPr>
            <w:tcW w:w="4423" w:type="dxa"/>
          </w:tcPr>
          <w:p>
            <w:pPr>
              <w:pStyle w:val="IsiTabel"/>
              <w:keepNext/>
              <w:suppressAutoHyphens/>
              <w:jc w:val="left"/>
            </w:pPr>
            <w:r>
              <w:t xml:space="preserve">Direktorat Kesiapsiagaan</w:t>
            </w:r>
          </w:p>
        </w:tc>
        <w:tc>
          <w:tcPr>
            <w:tcW w:w="2456" w:type="dxa"/>
          </w:tcPr>
          <w:p>
            <w:pPr>
              <w:pStyle w:val="IsiTabel"/>
              <w:keepNext/>
              <w:suppressAutoHyphens/>
              <w:jc w:val="left"/>
            </w:pPr>
            <w:r>
              <w:t xml:space="preserve">Kementerian PU; Perum Jasa Tirta I dan II</w:t>
            </w:r>
          </w:p>
        </w:tc>
      </w:tr>
      <w:tr>
        <w:trPr>
          <w:cantSplit/>
        </w:trPr>
        <w:tc>
          <w:tcPr>
            <w:tcW w:w="560" w:type="dxa"/>
          </w:tcPr>
          <w:p>
            <w:pPr>
              <w:pStyle w:val="IsiTabel"/>
              <w:keepNext/>
              <w:suppressAutoHyphens/>
              <w:jc w:val="left"/>
            </w:pPr>
            <w:r>
              <w:fldChar w:fldCharType="begin"/>
            </w:r>
            <w:r>
              <w:instrText xml:space="preserve"> REF _Ref0077 \h \* CHARFORMAT </w:instrText>
            </w:r>
            <w:r>
              <w:fldChar w:fldCharType="separate"/>
            </w:r>
            <w:r>
              <w:t xml:space="preserve">07</w:t>
            </w:r>
            <w:r>
              <w:fldChar w:fldCharType="end"/>
            </w:r>
          </w:p>
        </w:tc>
        <w:tc>
          <w:tcPr>
            <w:tcW w:w="1915" w:type="dxa"/>
          </w:tcPr>
          <w:p>
            <w:pPr>
              <w:pStyle w:val="IsiTabel"/>
              <w:keepNext/>
              <w:suppressAutoHyphens/>
              <w:jc w:val="left"/>
            </w:pPr>
            <w:r>
              <w:t xml:space="preserve">Masukkan lantai skenario ke rencana kontinjensi provinsi</w:t>
            </w:r>
          </w:p>
        </w:tc>
        <w:tc>
          <w:tcPr>
            <w:tcW w:w="4423" w:type="dxa"/>
          </w:tcPr>
          <w:p>
            <w:pPr>
              <w:pStyle w:val="IsiTabel"/>
              <w:keepNext/>
              <w:suppressAutoHyphens/>
              <w:jc w:val="left"/>
            </w:pPr>
            <w:r>
              <w:t xml:space="preserve">Direktorat Kesiapsiagaan</w:t>
            </w:r>
          </w:p>
        </w:tc>
        <w:tc>
          <w:tcPr>
            <w:tcW w:w="2456" w:type="dxa"/>
          </w:tcPr>
          <w:p>
            <w:pPr>
              <w:pStyle w:val="IsiTabel"/>
              <w:keepNext/>
              <w:suppressAutoHyphens/>
              <w:jc w:val="left"/>
            </w:pPr>
            <w:r>
              <w:t xml:space="preserve">–</w:t>
            </w:r>
          </w:p>
        </w:tc>
      </w:tr>
      <w:tr>
        <w:trPr>
          <w:cantSplit/>
        </w:trPr>
        <w:tc>
          <w:tcPr>
            <w:tcW w:w="560" w:type="dxa"/>
          </w:tcPr>
          <w:p>
            <w:pPr>
              <w:pStyle w:val="IsiTabel"/>
              <w:suppressAutoHyphens/>
              <w:jc w:val="left"/>
            </w:pPr>
            <w:bookmarkStart w:id="11" w:name="_Ekor001z"/>
            <w:bookmarkEnd w:id="11"/>
            <w:r>
              <w:fldChar w:fldCharType="begin"/>
            </w:r>
            <w:r>
              <w:instrText xml:space="preserve"> REF _Ref0078 \h \* CHARFORMAT </w:instrText>
            </w:r>
            <w:r>
              <w:fldChar w:fldCharType="separate"/>
            </w:r>
            <w:r>
              <w:t xml:space="preserve">14</w:t>
            </w:r>
            <w:r>
              <w:fldChar w:fldCharType="end"/>
            </w:r>
          </w:p>
        </w:tc>
        <w:tc>
          <w:tcPr>
            <w:tcW w:w="1915" w:type="dxa"/>
          </w:tcPr>
          <w:p>
            <w:pPr>
              <w:pStyle w:val="IsiTabel"/>
              <w:suppressAutoHyphens/>
              <w:jc w:val="left"/>
            </w:pPr>
            <w:r>
              <w:t xml:space="preserve">Siapkan pemicu Kesiapan Musim Kemarau 2027</w:t>
            </w:r>
          </w:p>
        </w:tc>
        <w:tc>
          <w:tcPr>
            <w:tcW w:w="4423" w:type="dxa"/>
          </w:tcPr>
          <w:p>
            <w:pPr>
              <w:pStyle w:val="IsiTabel"/>
              <w:suppressAutoHyphens/>
              <w:jc w:val="left"/>
            </w:pPr>
            <w:r>
              <w:t xml:space="preserve">Direktorat Kesiapsiagaan</w:t>
            </w:r>
          </w:p>
        </w:tc>
        <w:tc>
          <w:tcPr>
            <w:tcW w:w="2456" w:type="dxa"/>
          </w:tcPr>
          <w:p>
            <w:pPr>
              <w:pStyle w:val="IsiTabel"/>
              <w:suppressAutoHyphens/>
              <w:jc w:val="left"/>
            </w:pPr>
            <w:r>
              <w:t xml:space="preserve">BMKG; Kementerian PU; Kementerian Pertanian</w:t>
            </w:r>
          </w:p>
        </w:tc>
      </w:tr>
    </w:tbl>
    <w:p>
      <w:pPr>
        <w:pStyle w:val="Sumber"/>
      </w:pPr>
      <w:r>
        <w:rPr>
          <w:b/>
          <w:bCs/>
          <w:color w:val="6B7280"/>
          <w:sz w:val="17"/>
          <w:szCs w:val="17"/>
        </w:rPr>
        <w:t xml:space="preserve">Sumber: </w:t>
      </w:r>
      <w:r>
        <w:rPr>
          <w:color w:val="6B7280"/>
          <w:sz w:val="17"/>
          <w:szCs w:val="17"/>
        </w:rPr>
        <w:t xml:space="preserve">Register rekomendasi kajian ini (Bab 10); Perban BNPB 6/2025 jo. 11/2025</w:t>
      </w:r>
      <w:r>
        <w:rPr>
          <w:color w:val="6B7280"/>
          <w:sz w:val="17"/>
          <w:szCs w:val="17"/>
        </w:rPr>
        <w:t xml:space="preserve"> </w:t>
      </w:r>
      <w:r>
        <w:rPr>
          <w:b/>
          <w:bCs/>
          <w:color w:val="1A1A1A"/>
          <w:sz w:val="16"/>
          <w:szCs w:val="16"/>
          <w:bdr w:val="single" w:sz="6" w:space="0" w:color="6B7280"/>
        </w:rPr>
        <w:t xml:space="preserve">  Asumsi kebijakan  </w:t>
      </w:r>
    </w:p>
    <w:p>
      <w:r>
        <w:br w:type="page"/>
      </w:r>
    </w:p>
    <w:p>
      <w:pPr>
        <w:pStyle w:val="Heading2"/>
      </w:pPr>
      <w:bookmarkStart w:id="12" w:name="_Toc00007"/>
      <w:r>
        <w:t xml:space="preserve">Ringkasan per Bab</w:t>
      </w:r>
      <w:bookmarkEnd w:id="12"/>
    </w:p>
    <w:p>
      <w:pPr>
        <w:pStyle w:val="IsiTemuan"/>
      </w:pPr>
      <w:r>
        <w:rPr>
          <w:b/>
          <w:bCs/>
          <w:color w:val="051C2C"/>
        </w:rPr>
        <w:t xml:space="preserve">Bab 1 menempatkan 100 hari pertama di depan musim hujan: hari ke-0 sampai 20 November 2026 membuat hari ke-100 jatuh di bulan puncak, Februari 2027.</w:t>
      </w:r>
      <w:r>
        <w:t xml:space="preserve"> Musim 2025/2026 mencatat </w:t>
      </w:r>
      <w:r>
        <w:t xml:space="preserve">216</w:t>
      </w:r>
      <w:r>
        <w:t xml:space="preserve"> meninggal, terbanyak dalam seri 2008/2009 sampai 2025/2026 menurut Data dan Informasi Bencana Indonesia (DIBI) </w:t>
      </w:r>
      <w:r>
        <w:t xml:space="preserve">(BNPB, t.t.-a)</w:t>
      </w:r>
      <w:r>
        <w:t xml:space="preserve">. UU 17/2019 Pasal 35 menaruh pencegahan daya rusak air di Pola Pengelolaan Sumber Daya Air dan tindakan darurat pada kepala daerah. Kekeringan tidak tercantum sebagai daya rusak air, sehingga penanggulangannya dibaca lewat rezim UU 24/2007. Hanya irigasi yang tersedia untuk semua </w:t>
      </w:r>
      <w:r>
        <w:t xml:space="preserve">119</w:t>
      </w:r>
      <w:r>
        <w:t xml:space="preserve"> kab/kota, sedangkan air minum per kab/kota hanya ada untuk </w:t>
      </w:r>
      <w:r>
        <w:t xml:space="preserve">35</w:t>
      </w:r>
      <w:r>
        <w:t xml:space="preserve"> kab/kota Jawa Tengah.</w:t>
      </w:r>
    </w:p>
    <w:p>
      <w:pPr>
        <w:pStyle w:val="IsiTemuan"/>
      </w:pPr>
      <w:r>
        <w:rPr>
          <w:b/>
          <w:bCs/>
          <w:color w:val="051C2C"/>
        </w:rPr>
        <w:t xml:space="preserve">Bab 2 mencatat </w:t>
      </w:r>
      <w:r>
        <w:rPr>
          <w:b/>
          <w:bCs/>
          <w:color w:val="051C2C"/>
        </w:rPr>
        <w:t xml:space="preserve">63,2 juta jiwa</w:t>
      </w:r>
      <w:r>
        <w:rPr>
          <w:b/>
          <w:bCs/>
          <w:color w:val="051C2C"/>
        </w:rPr>
        <w:t xml:space="preserve"> terpapar banjir dan </w:t>
      </w:r>
      <w:r>
        <w:rPr>
          <w:b/>
          <w:bCs/>
          <w:color w:val="051C2C"/>
        </w:rPr>
        <w:t xml:space="preserve">13,1 juta jiwa</w:t>
      </w:r>
      <w:r>
        <w:rPr>
          <w:b/>
          <w:bCs/>
          <w:color w:val="051C2C"/>
        </w:rPr>
        <w:t xml:space="preserve"> terpapar tanah longsor menurut Kajian Risiko Bencana (KRB) 2022–2026, tetapi produk risiko BNPB tidak mengukur kondisi sistem air</w:t>
      </w:r>
      <w:r>
        <w:t xml:space="preserve"> </w:t>
      </w:r>
      <w:r>
        <w:t xml:space="preserve">(BNPB, 2026g)</w:t>
      </w:r>
      <w:r>
        <w:t xml:space="preserve">. UU 17/2019 tetap menjadi payung kelima komponen air walau </w:t>
      </w:r>
      <w:r>
        <w:t xml:space="preserve">17 pasal</w:t>
      </w:r>
      <w:r>
        <w:t xml:space="preserve"> diubah UU 6/2023. Satu dari dua belas praktik pembanding berbukti kuat, yaitu pengendalian air tanah Tokyo yang menurunkan pengambilan dari </w:t>
      </w:r>
      <w:r>
        <w:t xml:space="preserve">1.160.000</w:t>
      </w:r>
      <w:r>
        <w:t xml:space="preserve"> menjadi </w:t>
      </w:r>
      <w:r>
        <w:t xml:space="preserve">128.000 m³ per hari</w:t>
      </w:r>
      <w:r>
        <w:t xml:space="preserve"> pada 1964–1975. Di dalam negeri hanya Penyediaan Air Minum dan Sanitasi Berbasis Masyarakat (PAMSIMAS) yang berbukti sedang, dan program air lainnya belum memiliki evaluasi dampak berpembanding.</w:t>
      </w:r>
    </w:p>
    <w:p>
      <w:pPr>
        <w:pStyle w:val="IsiTemuan"/>
      </w:pPr>
      <w:r>
        <w:rPr>
          <w:b/>
          <w:bCs/>
          <w:color w:val="051C2C"/>
        </w:rPr>
        <w:t xml:space="preserve">Bab 3 menetapkan daftar perhatian dengan aturan dua dari lima syarat: </w:t>
      </w:r>
      <w:r>
        <w:rPr>
          <w:b/>
          <w:bCs/>
          <w:color w:val="051C2C"/>
        </w:rPr>
        <w:t xml:space="preserve">67</w:t>
      </w:r>
      <w:r>
        <w:rPr>
          <w:b/>
          <w:bCs/>
          <w:color w:val="051C2C"/>
        </w:rPr>
        <w:t xml:space="preserve"> kab/kota untuk banjir, </w:t>
      </w:r>
      <w:r>
        <w:rPr>
          <w:b/>
          <w:bCs/>
          <w:color w:val="051C2C"/>
        </w:rPr>
        <w:t xml:space="preserve">57</w:t>
      </w:r>
      <w:r>
        <w:rPr>
          <w:b/>
          <w:bCs/>
          <w:color w:val="051C2C"/>
        </w:rPr>
        <w:t xml:space="preserve"> untuk tanah longsor, dan </w:t>
      </w:r>
      <w:r>
        <w:rPr>
          <w:b/>
          <w:bCs/>
          <w:color w:val="051C2C"/>
        </w:rPr>
        <w:t xml:space="preserve">53</w:t>
      </w:r>
      <w:r>
        <w:rPr>
          <w:b/>
          <w:bCs/>
          <w:color w:val="051C2C"/>
        </w:rPr>
        <w:t xml:space="preserve"> untuk kekeringan.</w:t>
      </w:r>
      <w:r>
        <w:t xml:space="preserve"> Indeks Risiko Bencana Indonesia (IRBI) dan DIBI dibaca berdampingan karena korelasi peringkatnya hanya </w:t>
      </w:r>
      <w:r>
        <w:t xml:space="preserve">0,18</w:t>
      </w:r>
      <w:r>
        <w:t xml:space="preserve"> sampai </w:t>
      </w:r>
      <w:r>
        <w:t xml:space="preserve">0,20</w:t>
      </w:r>
      <w:r>
        <w:t xml:space="preserve"> </w:t>
      </w:r>
      <w:r>
        <w:t xml:space="preserve">(BNPB, t.t.-b)</w:t>
      </w:r>
      <w:r>
        <w:t xml:space="preserve">. Peluang musim hujan Jawa menyamai atau melampaui lantai dalam lima tahun dihitung </w:t>
      </w:r>
      <w:r>
        <w:t xml:space="preserve">24,3%</w:t>
      </w:r>
      <w:r>
        <w:t xml:space="preserve">, berlabel asumsi kebijakan.</w:t>
      </w:r>
    </w:p>
    <w:p>
      <w:pPr>
        <w:pStyle w:val="IsiTemuan"/>
      </w:pPr>
      <w:r>
        <w:rPr>
          <w:b/>
          <w:bCs/>
          <w:color w:val="051C2C"/>
        </w:rPr>
        <w:t xml:space="preserve">Bab 4 menunjukkan bahwa sumur dan mata air menjadi sumber air minum </w:t>
      </w:r>
      <w:r>
        <w:rPr>
          <w:b/>
          <w:bCs/>
          <w:color w:val="051C2C"/>
        </w:rPr>
        <w:t xml:space="preserve">40,30</w:t>
      </w:r>
      <w:r>
        <w:rPr>
          <w:b/>
          <w:bCs/>
          <w:color w:val="051C2C"/>
        </w:rPr>
        <w:t xml:space="preserve">–</w:t>
      </w:r>
      <w:r>
        <w:rPr>
          <w:b/>
          <w:bCs/>
          <w:color w:val="051C2C"/>
        </w:rPr>
        <w:t xml:space="preserve">60,51%</w:t>
      </w:r>
      <w:r>
        <w:rPr>
          <w:b/>
          <w:bCs/>
          <w:color w:val="051C2C"/>
        </w:rPr>
        <w:t xml:space="preserve"> rumah tangga di lima provinsi selain DKI Jakarta pada 2023.</w:t>
      </w:r>
      <w:r>
        <w:t xml:space="preserve"> Balai Besar Wilayah Sungai (BBWS) Pemali-Juana kehilangan </w:t>
      </w:r>
      <w:r>
        <w:t xml:space="preserve">10,7%</w:t>
      </w:r>
      <w:r>
        <w:t xml:space="preserve"> tampungan desain per Juli 2021 </w:t>
      </w:r>
      <w:r>
        <w:t xml:space="preserve">(Balai Besar Wilayah Sungai Pemali Juana, 2021)</w:t>
      </w:r>
      <w:r>
        <w:t xml:space="preserve">.</w:t>
      </w:r>
    </w:p>
    <w:p>
      <w:pPr>
        <w:pStyle w:val="IsiTemuan"/>
      </w:pPr>
      <w:r>
        <w:rPr>
          <w:b/>
          <w:bCs/>
          <w:color w:val="051C2C"/>
        </w:rPr>
        <w:t xml:space="preserve">Bab 5 menemukan </w:t>
      </w:r>
      <w:r>
        <w:rPr>
          <w:b/>
          <w:bCs/>
          <w:color w:val="051C2C"/>
        </w:rPr>
        <w:t xml:space="preserve">53</w:t>
      </w:r>
      <w:r>
        <w:rPr>
          <w:b/>
          <w:bCs/>
          <w:color w:val="051C2C"/>
        </w:rPr>
        <w:t xml:space="preserve"> kab/kota di daftar perhatian kekeringan, tetapi </w:t>
      </w:r>
      <w:r>
        <w:rPr>
          <w:b/>
          <w:bCs/>
          <w:color w:val="051C2C"/>
        </w:rPr>
        <w:t xml:space="preserve">48</w:t>
      </w:r>
      <w:r>
        <w:rPr>
          <w:b/>
          <w:bCs/>
          <w:color w:val="051C2C"/>
        </w:rPr>
        <w:t xml:space="preserve"> di antaranya lolos karena memiliki daerah irigasi kewenangan pusat.</w:t>
      </w:r>
      <w:r>
        <w:t xml:space="preserve"> Kendal, Sumedang, Gunungkidul, dan Blora berada di luar daftar walau termasuk sepuluh kabupaten dengan jiwa terdampak kekeringan terbanyak 2015–2025. Skenario kemarau tidak boleh lebih ringan daripada </w:t>
      </w:r>
      <w:r>
        <w:t xml:space="preserve">76</w:t>
      </w:r>
      <w:r>
        <w:t xml:space="preserve"> kab/kota terdampak (2019), </w:t>
      </w:r>
      <w:r>
        <w:t xml:space="preserve">4.924.057</w:t>
      </w:r>
      <w:r>
        <w:t xml:space="preserve"> jiwa terdampak (2018), dan </w:t>
      </w:r>
      <w:r>
        <w:t xml:space="preserve">71.110</w:t>
      </w:r>
      <w:r>
        <w:t xml:space="preserve"> ha karhutla (2023). Sampai 23 Oktober 2026 tercatat </w:t>
      </w:r>
      <w:r>
        <w:t xml:space="preserve">55</w:t>
      </w:r>
      <w:r>
        <w:t xml:space="preserve"> kab/kota dan </w:t>
      </w:r>
      <w:r>
        <w:t xml:space="preserve">1.300.190</w:t>
      </w:r>
      <w:r>
        <w:t xml:space="preserve"> jiwa terdampak, angka sementara yang mengukur juga intensitas pelaporan </w:t>
      </w:r>
      <w:r>
        <w:t xml:space="preserve">(BNPB, t.t.-a)</w:t>
      </w:r>
      <w:r>
        <w:t xml:space="preserve">. Ukuran gangguan air bersih yang lebih dekat adalah jiwa terdampak per kabupaten, dan pilihan itu tetap asumsi kebijakan.</w:t>
      </w:r>
    </w:p>
    <w:p>
      <w:pPr>
        <w:pStyle w:val="IsiTemuan"/>
      </w:pPr>
      <w:r>
        <w:rPr>
          <w:b/>
          <w:bCs/>
          <w:color w:val="051C2C"/>
        </w:rPr>
        <w:t xml:space="preserve">Bab 6 mencatat tanah longsor sebagai bahaya paling mematikan di Jawa dengan </w:t>
      </w:r>
      <w:r>
        <w:rPr>
          <w:b/>
          <w:bCs/>
          <w:color w:val="051C2C"/>
        </w:rPr>
        <w:t xml:space="preserve">924</w:t>
      </w:r>
      <w:r>
        <w:rPr>
          <w:b/>
          <w:bCs/>
          <w:color w:val="051C2C"/>
        </w:rPr>
        <w:t xml:space="preserve"> dari </w:t>
      </w:r>
      <w:r>
        <w:rPr>
          <w:b/>
          <w:bCs/>
          <w:color w:val="051C2C"/>
        </w:rPr>
        <w:t xml:space="preserve">1.738</w:t>
      </w:r>
      <w:r>
        <w:rPr>
          <w:b/>
          <w:bCs/>
          <w:color w:val="051C2C"/>
        </w:rPr>
        <w:t xml:space="preserve"> korban meninggal hidrometeorologi 2015–2026.</w:t>
      </w:r>
      <w:r>
        <w:t xml:space="preserve"> Musim terburuk dalam delapan belas musim adalah 2008/2009 dengan </w:t>
      </w:r>
      <w:r>
        <w:t xml:space="preserve">270 jiwa</w:t>
      </w:r>
      <w:r>
        <w:t xml:space="preserve"> meninggal dan hilang </w:t>
      </w:r>
      <w:r>
        <w:t xml:space="preserve">(BNPB, t.t.-a)</w:t>
      </w:r>
      <w:r>
        <w:t xml:space="preserve">. Tiga musim setelah El Niño kuat berada di bawah lantai itu, dan </w:t>
      </w:r>
      <w:r>
        <w:t xml:space="preserve">19,8%</w:t>
      </w:r>
      <w:r>
        <w:t xml:space="preserve"> korban bahaya musim hujan 2008–2025 tercatat pada Mei–September.</w:t>
      </w:r>
    </w:p>
    <w:p>
      <w:pPr>
        <w:pStyle w:val="IsiTemuan"/>
      </w:pPr>
      <w:r>
        <w:rPr>
          <w:b/>
          <w:bCs/>
          <w:color w:val="051C2C"/>
        </w:rPr>
        <w:t xml:space="preserve">Bab 7 mengukur kesenjangan: hanya </w:t>
      </w:r>
      <w:r>
        <w:rPr>
          <w:b/>
          <w:bCs/>
          <w:color w:val="051C2C"/>
        </w:rPr>
        <w:t xml:space="preserve">3</w:t>
      </w:r>
      <w:r>
        <w:rPr>
          <w:b/>
          <w:bCs/>
          <w:color w:val="051C2C"/>
        </w:rPr>
        <w:t xml:space="preserve"> dari </w:t>
      </w:r>
      <w:r>
        <w:rPr>
          <w:b/>
          <w:bCs/>
          <w:color w:val="051C2C"/>
        </w:rPr>
        <w:t xml:space="preserve">30 sel</w:t>
      </w:r>
      <w:r>
        <w:rPr>
          <w:b/>
          <w:bCs/>
          <w:color w:val="051C2C"/>
        </w:rPr>
        <w:t xml:space="preserve"> komponen × musim × fase air yang punya program berbukti kuat atau sedang.</w:t>
      </w:r>
      <w:r>
        <w:t xml:space="preserve"> Teks peraturan memuat </w:t>
      </w:r>
      <w:r>
        <w:t xml:space="preserve">6</w:t>
      </w:r>
      <w:r>
        <w:t xml:space="preserve"> celah kewenangan air. Dua yang menahan kerja BNPB belum ditemukan normanya, yaitu penghubung sistem peringatan dini per wilayah sungai ke platform BNPB dan penyedia peringatan dini kekeringan hidrologis. Sarana diseminasi peringatan dini di desa dalam Renas PB dipimpin sebelas K/L tanpa BNPB, sementara Renstra BNPB mencatat keterpenuhan sistem peringatan dini baru </w:t>
      </w:r>
      <w:r>
        <w:t xml:space="preserve">6%</w:t>
      </w:r>
      <w:r>
        <w:t xml:space="preserve"> masyarakat terpapar di kawasan berisiko tinggi </w:t>
      </w:r>
      <w:r>
        <w:t xml:space="preserve">(BNPB, 2025d)</w:t>
      </w:r>
      <w:r>
        <w:t xml:space="preserve">. Kesenjangan bukti juga terlihat di tanggap darurat dan pascabencana, yang belum punya bukti dampak program.</w:t>
      </w:r>
    </w:p>
    <w:p>
      <w:pPr>
        <w:pStyle w:val="IsiTemuan"/>
      </w:pPr>
      <w:r>
        <w:rPr>
          <w:b/>
          <w:bCs/>
          <w:color w:val="051C2C"/>
        </w:rPr>
        <w:t xml:space="preserve">Bab 8 mengisi </w:t>
      </w:r>
      <w:r>
        <w:rPr>
          <w:b/>
          <w:bCs/>
          <w:color w:val="051C2C"/>
        </w:rPr>
        <w:t xml:space="preserve">15</w:t>
      </w:r>
      <w:r>
        <w:rPr>
          <w:b/>
          <w:bCs/>
          <w:color w:val="051C2C"/>
        </w:rPr>
        <w:t xml:space="preserve"> dari </w:t>
      </w:r>
      <w:r>
        <w:rPr>
          <w:b/>
          <w:bCs/>
          <w:color w:val="051C2C"/>
        </w:rPr>
        <w:t xml:space="preserve">30</w:t>
      </w:r>
      <w:r>
        <w:rPr>
          <w:b/>
          <w:bCs/>
          <w:color w:val="051C2C"/>
        </w:rPr>
        <w:t xml:space="preserve"> sel matriks strategi air dengan aksi yang diwajibkan peraturan, tanpa satu sel pun bertumpu pada program berbukti kuat atau sedang di Pulau Jawa.</w:t>
      </w:r>
      <w:r>
        <w:t xml:space="preserve"> Sebanyak </w:t>
      </w:r>
      <w:r>
        <w:t xml:space="preserve">21,4%</w:t>
      </w:r>
      <w:r>
        <w:t xml:space="preserve"> korban meninggal dan hilang hidrometeorologi Jawa 2008–2025 jatuh pada November dan Desember </w:t>
      </w:r>
      <w:r>
        <w:t xml:space="preserve">(BNPB, t.t.-a)</w:t>
      </w:r>
      <w:r>
        <w:t xml:space="preserve">.</w:t>
      </w:r>
    </w:p>
    <w:p>
      <w:pPr>
        <w:pStyle w:val="IsiTemuan"/>
      </w:pPr>
      <w:r>
        <w:rPr>
          <w:b/>
          <w:bCs/>
          <w:color w:val="051C2C"/>
        </w:rPr>
        <w:t xml:space="preserve">Bab 9 menunjukkan bahwa </w:t>
      </w:r>
      <w:r>
        <w:rPr>
          <w:b/>
          <w:bCs/>
          <w:color w:val="051C2C"/>
        </w:rPr>
        <w:t xml:space="preserve">8</w:t>
      </w:r>
      <w:r>
        <w:rPr>
          <w:b/>
          <w:bCs/>
          <w:color w:val="051C2C"/>
        </w:rPr>
        <w:t xml:space="preserve"> jenis pengadaan Dana Siap Pakai (DSP) memuat kebutuhan air bersih dan sanitasi, sehingga krisis air bersih saat kemarau sudah punya jalur dana.</w:t>
      </w:r>
      <w:r>
        <w:t xml:space="preserve"> Aksesnya ditentukan penetapan status darurat atau keadaan tertentu. Sebanyak </w:t>
      </w:r>
      <w:r>
        <w:t xml:space="preserve">11</w:t>
      </w:r>
      <w:r>
        <w:t xml:space="preserve"> rancangan dalam Program Penyusunan Peraturan BNPB 2026 tidak memuat perubahan Renas PB, sehingga perubahan itu diprakarsai lewat izin prakarsa Kepala BNPB. Jalur prabencana tersedia lewat Dana Bersama, dengan </w:t>
      </w:r>
      <w:r>
        <w:t xml:space="preserve">44</w:t>
      </w:r>
      <w:r>
        <w:t xml:space="preserve"> jenis kegiatan kab/kota yang dapat diusulkan, termasuk rencana kontinjensi dan peringatan dini menurut Juklak BNPB 2/2026.</w:t>
      </w:r>
    </w:p>
    <w:p>
      <w:pPr>
        <w:pStyle w:val="IsiTemuan"/>
      </w:pPr>
      <w:r>
        <w:rPr>
          <w:b/>
          <w:bCs/>
          <w:color w:val="051C2C"/>
        </w:rPr>
        <w:t xml:space="preserve">Bab 10 menutup dengan tiga keputusan yang diminta, dua puluh dua rekomendasi berlembaga, dua belas usulan yang sengaja tidak direkomendasikan, dan delapan kelompok data yang belum diketahui.</w:t>
      </w:r>
      <w:r>
        <w:t xml:space="preserve"> Direktorat Kesiapsiagaan memimpin tujuh rekomendasi.</w:t>
      </w:r>
    </w:p>
    <w:p>
      <w:pPr>
        <w:pStyle w:val="Heading2"/>
      </w:pPr>
      <w:bookmarkStart w:id="13" w:name="_Toc00008"/>
      <w:r>
        <w:t xml:space="preserve">Peta Risiko Musim Hujan</w:t>
      </w:r>
      <w:bookmarkEnd w:id="13"/>
    </w:p>
    <w:p>
      <w:pPr>
        <w:pStyle w:val="IsiTemuan"/>
      </w:pPr>
      <w:r>
        <w:rPr>
          <w:b/>
          <w:bCs/>
          <w:color w:val="051C2C"/>
        </w:rPr>
        <w:t xml:space="preserve">Korban longsor yang mematikan terpusat di dataran tinggi Jawa Barat dan Jawa Tengah</w:t>
      </w:r>
      <w:r>
        <w:t xml:space="preserve"> (</w:t>
      </w:r>
      <w:r>
        <w:fldChar w:fldCharType="begin"/>
      </w:r>
      <w:r>
        <w:instrText xml:space="preserve"> REF _Ref0054 \h \* CHARFORMAT </w:instrText>
      </w:r>
      <w:r>
        <w:fldChar w:fldCharType="separate"/>
      </w:r>
      <w:r>
        <w:t xml:space="preserve">Gambar RE.1</w:t>
      </w:r>
      <w:r>
        <w:fldChar w:fldCharType="end"/>
      </w:r>
      <w:r>
        <w:t xml:space="preserve">). Peta yang sama dipakai di Bab 6.2; ketiga daftar perhatian bahaya air tercantum lengkap di Lampiran G.</w:t>
      </w:r>
    </w:p>
    <w:p>
      <w:pPr>
        <w:pStyle w:val="Caption"/>
      </w:pPr>
      <w:bookmarkStart w:id="15" w:name="_Toc00009"/>
      <w:bookmarkStart w:id="14" w:name="_Ref0054"/>
      <w:r>
        <w:rPr>
          <w:b/>
          <w:bCs/>
          <w:color w:val="051C2C"/>
        </w:rPr>
        <w:t xml:space="preserve">Gambar</w:t>
      </w:r>
      <w:r>
        <w:rPr>
          <w:b/>
          <w:bCs/>
          <w:color w:val="051C2C"/>
        </w:rPr>
        <w:t xml:space="preserve"> </w:t>
      </w:r>
      <w:r>
        <w:rPr>
          <w:b/>
          <w:bCs/>
          <w:color w:val="051C2C"/>
        </w:rPr>
        <w:t xml:space="preserve">RE</w:t>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14"/>
      <w:r>
        <w:rPr>
          <w:b/>
          <w:bCs/>
          <w:color w:val="051C2C"/>
        </w:rPr>
        <w:t xml:space="preserve"> </w:t>
      </w:r>
      <w:r>
        <w:t xml:space="preserve">Jumlah tahun tercatat kejadian tanah longsor per kabupaten/kota di Pulau Jawa, 2015–2025 (tahun, sama dengan peta Bab 6.2)</w:t>
      </w:r>
      <w:bookmarkEnd w:id="15"/>
    </w:p>
    <w:p xmlns:a="http://schemas.openxmlformats.org/drawingml/2006/main" xmlns:pic="http://schemas.openxmlformats.org/drawingml/2006/picture">
      <w:pPr>
        <w:keepNext/>
        <w:spacing w:after="0" w:line="240" w:lineRule="auto"/>
        <w:jc w:val="center"/>
      </w:pPr>
      <w:bookmarkStart w:id="16" w:name="_Obj0003"/>
      <w:r>
        <w:drawing>
          <wp:inline distT="0" distB="0" distL="0" distR="0">
            <wp:extent cx="5940000" cy="2589231"/>
            <wp:effectExtent l="0" t="0" r="0" b="0"/>
            <wp:docPr id="12" name="Gambar 12"/>
            <wp:cNvGraphicFramePr>
              <a:graphicFrameLocks noChangeAspect="1"/>
            </wp:cNvGraphicFramePr>
            <a:graphic>
              <a:graphicData uri="http://schemas.openxmlformats.org/drawingml/2006/picture">
                <pic:pic>
                  <pic:nvPicPr>
                    <pic:cNvPr id="12" name="bab06-peta-tahun-longsor-kab.png"/>
                    <pic:cNvPicPr/>
                  </pic:nvPicPr>
                  <pic:blipFill>
                    <a:blip r:embed="rId21"/>
                    <a:stretch>
                      <a:fillRect/>
                    </a:stretch>
                  </pic:blipFill>
                  <pic:spPr>
                    <a:xfrm>
                      <a:off x="0" y="0"/>
                      <a:ext cx="5940000" cy="2589231"/>
                    </a:xfrm>
                    <a:prstGeom prst="rect">
                      <a:avLst/>
                    </a:prstGeom>
                  </pic:spPr>
                </pic:pic>
              </a:graphicData>
            </a:graphic>
          </wp:inline>
        </w:drawing>
      </w:r>
      <w:bookmarkEnd w:id="16"/>
    </w:p>
    <w:p>
      <w:pPr>
        <w:pStyle w:val="Sumber"/>
        <w:spacing w:after="40"/>
      </w:pPr>
      <w:r>
        <w:rPr>
          <w:b/>
          <w:bCs/>
          <w:color w:val="6B7280"/>
          <w:sz w:val="17"/>
          <w:szCs w:val="17"/>
        </w:rPr>
        <w:t xml:space="preserve">Sumber: </w:t>
      </w:r>
      <w:r>
        <w:rPr>
          <w:color w:val="6B7280"/>
          <w:sz w:val="17"/>
          <w:szCs w:val="17"/>
        </w:rPr>
        <w:t xml:space="preserve">Pengolahan data Pantau Bencana dari DIBI BNPB 2015–2025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Garis tebal menandai kab/kota yang IRBI longsornya tidak dinilai; data longsor DIBI 2024 tidak lengkap.</w:t>
      </w:r>
    </w:p>
    <w:p>
      <w:pPr>
        <w:pStyle w:val="Heading2"/>
      </w:pPr>
      <w:bookmarkStart w:id="17" w:name="_Toc00010"/>
      <w:r>
        <w:t xml:space="preserve">Tiga Risiko Teratas dan Tiga Kapasitas yang Sudah Ada</w:t>
      </w:r>
      <w:bookmarkEnd w:id="17"/>
    </w:p>
    <w:p>
      <w:pPr>
        <w:pStyle w:val="IsiTemuan"/>
      </w:pPr>
      <w:r>
        <w:rPr>
          <w:b/>
          <w:bCs/>
          <w:color w:val="051C2C"/>
        </w:rPr>
        <w:t xml:space="preserve">Tiga risiko teratas bersumber dari catatan kejadian dan inventaris resmi</w:t>
      </w:r>
      <w:r>
        <w:t xml:space="preserve"> (</w:t>
      </w:r>
      <w:r>
        <w:fldChar w:fldCharType="begin"/>
      </w:r>
      <w:r>
        <w:instrText xml:space="preserve"> REF _Ref0262 \h \* CHARFORMAT </w:instrText>
      </w:r>
      <w:r>
        <w:fldChar w:fldCharType="separate"/>
      </w:r>
      <w:r>
        <w:t xml:space="preserve">Tabel RE.2</w:t>
      </w:r>
      <w:r>
        <w:fldChar w:fldCharType="end"/>
      </w:r>
      <w:r>
        <w:t xml:space="preserve">). Tiga kapasitas yang sudah berjalan menjadi titik tumpu rekomendasi, bukan program baru.</w:t>
      </w:r>
    </w:p>
    <w:p>
      <w:pPr>
        <w:pStyle w:val="Caption"/>
      </w:pPr>
      <w:bookmarkStart w:id="19" w:name="_Toc00011"/>
      <w:bookmarkStart w:id="18" w:name="_Ref0262"/>
      <w:r>
        <w:rPr>
          <w:b/>
          <w:bCs/>
          <w:color w:val="051C2C"/>
        </w:rPr>
        <w:t xml:space="preserve">Tabel</w:t>
      </w:r>
      <w:r>
        <w:rPr>
          <w:b/>
          <w:bCs/>
          <w:color w:val="051C2C"/>
        </w:rPr>
        <w:t xml:space="preserve"> </w:t>
      </w:r>
      <w:r>
        <w:rPr>
          <w:b/>
          <w:bCs/>
          <w:color w:val="051C2C"/>
        </w:rPr>
        <w:t xml:space="preserve">RE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8"/>
      <w:r>
        <w:rPr>
          <w:b/>
          <w:bCs/>
          <w:color w:val="051C2C"/>
        </w:rPr>
        <w:t xml:space="preserve"> </w:t>
      </w:r>
      <w:r>
        <w:t xml:space="preserve">Tiga risiko teratas dan tiga kapasitas yang sudah ada untuk ketahanan air Pulau Jawa, 2026</w:t>
      </w:r>
      <w:bookmarkEnd w:id="1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507"/>
        <w:gridCol w:w="1326"/>
        <w:gridCol w:w="3254"/>
        <w:gridCol w:w="1267"/>
      </w:tblGrid>
      <w:tr>
        <w:trPr>
          <w:cantSplit/>
          <w:tblHeader/>
        </w:trPr>
        <w:tc>
          <w:tcPr>
            <w:tcW w:w="3507" w:type="dxa"/>
            <w:shd w:val="clear" w:color="auto" w:fill="051C2C"/>
            <w:vAlign w:val="center"/>
          </w:tcPr>
          <w:p>
            <w:pPr>
              <w:pStyle w:val="KepalaTabel"/>
              <w:keepNext/>
              <w:suppressAutoHyphens/>
            </w:pPr>
            <w:r>
              <w:t xml:space="preserve">RISIKO TERATAS</w:t>
            </w:r>
          </w:p>
        </w:tc>
        <w:tc>
          <w:tcPr>
            <w:tcW w:w="1326" w:type="dxa"/>
            <w:shd w:val="clear" w:color="auto" w:fill="051C2C"/>
            <w:vAlign w:val="center"/>
          </w:tcPr>
          <w:p>
            <w:pPr>
              <w:pStyle w:val="KepalaTabel"/>
              <w:keepNext/>
              <w:suppressAutoHyphens/>
            </w:pPr>
            <w:r>
              <w:t xml:space="preserve">KEYAKINAN</w:t>
            </w:r>
          </w:p>
        </w:tc>
        <w:tc>
          <w:tcPr>
            <w:tcW w:w="3254" w:type="dxa"/>
            <w:shd w:val="clear" w:color="auto" w:fill="051C2C"/>
            <w:vAlign w:val="center"/>
          </w:tcPr>
          <w:p>
            <w:pPr>
              <w:pStyle w:val="KepalaTabel"/>
              <w:keepNext/>
              <w:suppressAutoHyphens/>
            </w:pPr>
            <w:r>
              <w:t xml:space="preserve">KAPASITAS YANG SUDAH ADA</w:t>
            </w:r>
          </w:p>
        </w:tc>
        <w:tc>
          <w:tcPr>
            <w:tcW w:w="1267" w:type="dxa"/>
            <w:shd w:val="clear" w:color="auto" w:fill="051C2C"/>
            <w:vAlign w:val="center"/>
          </w:tcPr>
          <w:p>
            <w:pPr>
              <w:pStyle w:val="KepalaTabel"/>
              <w:keepNext/>
              <w:suppressAutoHyphens/>
            </w:pPr>
            <w:r>
              <w:t xml:space="preserve">KEYAKINAN</w:t>
            </w:r>
          </w:p>
        </w:tc>
      </w:tr>
      <w:tr>
        <w:trPr>
          <w:cantSplit/>
        </w:trPr>
        <w:tc>
          <w:tcPr>
            <w:tcW w:w="3507" w:type="dxa"/>
          </w:tcPr>
          <w:p>
            <w:pPr>
              <w:pStyle w:val="IsiTabel"/>
              <w:keepNext/>
              <w:suppressAutoHyphens/>
              <w:jc w:val="left"/>
            </w:pPr>
            <w:bookmarkStart w:id="20" w:name="_Ekor002a"/>
            <w:bookmarkEnd w:id="20"/>
            <w:r>
              <w:t xml:space="preserve">Tanah longsor: </w:t>
            </w:r>
            <w:r>
              <w:t xml:space="preserve">924</w:t>
            </w:r>
            <w:r>
              <w:t xml:space="preserve"> korban meninggal 2015–2026, tanpa efek peringatan dini yang dapat dihitung (Bab 6)</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3254" w:type="dxa"/>
          </w:tcPr>
          <w:p>
            <w:pPr>
              <w:pStyle w:val="IsiTabel"/>
              <w:keepNext/>
              <w:suppressAutoHyphens/>
              <w:jc w:val="left"/>
            </w:pPr>
            <w:r>
              <w:t xml:space="preserve">Rencana kontinjensi menurut Perban BNPB 2/2023 dan sistem peringatan dini menurut Perban BNPB 2/2024, keduanya instrumen berlaku (Bab 8)</w:t>
            </w:r>
          </w:p>
        </w:tc>
        <w:tc>
          <w:tcPr>
            <w:tcW w:w="126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507" w:type="dxa"/>
          </w:tcPr>
          <w:p>
            <w:pPr>
              <w:pStyle w:val="IsiTabel"/>
              <w:keepNext/>
              <w:suppressAutoHyphens/>
              <w:jc w:val="left"/>
            </w:pPr>
            <w:r>
              <w:t xml:space="preserve">Kegagalan tanggul dan bendungan: </w:t>
            </w:r>
            <w:r>
              <w:t xml:space="preserve">71,5%</w:t>
            </w:r>
            <w:r>
              <w:t xml:space="preserve"> lantai korban tercatat pada tanggal jebolnya Situ Gintung; </w:t>
            </w:r>
            <w:r>
              <w:t xml:space="preserve">16,0%</w:t>
            </w:r>
            <w:r>
              <w:t xml:space="preserve"> piezometer rusak di BBWS Pemali-Juana (Bab 4 dan 6)</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3254" w:type="dxa"/>
          </w:tcPr>
          <w:p>
            <w:pPr>
              <w:pStyle w:val="IsiTabel"/>
              <w:keepNext/>
              <w:suppressAutoHyphens/>
              <w:jc w:val="left"/>
            </w:pPr>
            <w:r>
              <w:t xml:space="preserve">DSP dengan </w:t>
            </w:r>
            <w:r>
              <w:t xml:space="preserve">8</w:t>
            </w:r>
            <w:r>
              <w:t xml:space="preserve"> jenis pengadaan yang memuat air bersih dan sanitasi, ditambah Dana Bersama jendela prabencana (Bab 9)</w:t>
            </w:r>
          </w:p>
        </w:tc>
        <w:tc>
          <w:tcPr>
            <w:tcW w:w="126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507" w:type="dxa"/>
          </w:tcPr>
          <w:p>
            <w:pPr>
              <w:pStyle w:val="IsiTabel"/>
              <w:keepNext/>
              <w:suppressAutoHyphens/>
              <w:jc w:val="left"/>
            </w:pPr>
            <w:bookmarkStart w:id="21" w:name="_Ekor002z"/>
            <w:bookmarkEnd w:id="21"/>
            <w:r>
              <w:t xml:space="preserve">Penurunan muka tanah dan rob: </w:t>
            </w:r>
            <w:r>
              <w:t xml:space="preserve">10,7 cm per tahun</w:t>
            </w:r>
            <w:r>
              <w:t xml:space="preserve"> di Kota Pekalongan; rob di </w:t>
            </w:r>
            <w:r>
              <w:t xml:space="preserve">35</w:t>
            </w:r>
            <w:r>
              <w:t xml:space="preserve"> kab/kota (Bab 4 dan 6)</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c>
          <w:tcPr>
            <w:tcW w:w="3254" w:type="dxa"/>
          </w:tcPr>
          <w:p>
            <w:pPr>
              <w:pStyle w:val="IsiTabel"/>
              <w:keepNext/>
              <w:suppressAutoHyphens/>
              <w:jc w:val="left"/>
            </w:pPr>
            <w:r>
              <w:t xml:space="preserve">Keanggotaan Kepala BNPB di Dewan Sumber Daya Air Nasional menurut Perpres 53/2022, jalur masukan telaah risiko ke pengelolaan air (Bab 9)</w:t>
            </w:r>
          </w:p>
        </w:tc>
        <w:tc>
          <w:tcPr>
            <w:tcW w:w="126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DIBI BNPB 2015–2026; inventaris bendungan BBWS Pemali-Juana 2021; Susilo dkk. (2023); Perban BNPB 2/2023 dan 2/2024; PP 22/2008; Perpres 53/2022</w:t>
      </w:r>
      <w:r>
        <w:rPr>
          <w:color w:val="6B7280"/>
          <w:sz w:val="17"/>
          <w:szCs w:val="17"/>
        </w:rPr>
        <w:t xml:space="preserve"> </w:t>
      </w:r>
    </w:p>
    <w:p>
      <w:pPr>
        <w:pStyle w:val="Heading2"/>
      </w:pPr>
      <w:bookmarkStart w:id="22" w:name="_Toc00012"/>
      <w:r>
        <w:t xml:space="preserve">Rencana Aksi Musim Hujan 2026/2027</w:t>
      </w:r>
      <w:bookmarkEnd w:id="22"/>
    </w:p>
    <w:p>
      <w:pPr>
        <w:pStyle w:val="IsiTemuan"/>
      </w:pPr>
      <w:r>
        <w:rPr>
          <w:b/>
          <w:bCs/>
          <w:color w:val="051C2C"/>
        </w:rPr>
        <w:t xml:space="preserve">Catatan DIBI menempatkan </w:t>
      </w:r>
      <w:r>
        <w:rPr>
          <w:b/>
          <w:bCs/>
          <w:color w:val="051C2C"/>
        </w:rPr>
        <w:t xml:space="preserve">75,4%</w:t>
      </w:r>
      <w:r>
        <w:rPr>
          <w:b/>
          <w:bCs/>
          <w:color w:val="051C2C"/>
        </w:rPr>
        <w:t xml:space="preserve"> korban meninggal dan hilang hidrometeorologi Jawa 2008–2025 pada November–April, dengan </w:t>
      </w:r>
      <w:r>
        <w:rPr>
          <w:b/>
          <w:bCs/>
          <w:color w:val="051C2C"/>
        </w:rPr>
        <w:t xml:space="preserve">42,3%</w:t>
      </w:r>
      <w:r>
        <w:rPr>
          <w:b/>
          <w:bCs/>
          <w:color w:val="051C2C"/>
        </w:rPr>
        <w:t xml:space="preserve"> pada Desember sampai Februari</w:t>
      </w:r>
      <w:r>
        <w:t xml:space="preserve"> </w:t>
      </w:r>
      <w:r>
        <w:t xml:space="preserve">(BNPB, t.t.-a)</w:t>
      </w:r>
      <w:r>
        <w:t xml:space="preserve">. Badan Meteorologi, Klimatologi, dan Geofisika (BMKG) memprakirakan awal musim hujan November 2026 di sebagian Jawa dan Desember 2026 di wilayah yang disebutnya "sebagian besar Jawa", dengan puncak Januari dan Februari 2027 </w:t>
      </w:r>
      <w:r>
        <w:t xml:space="preserve">(Badan Meteorologi, Klimatologi, dan Geofisika [BMKG], 2026c)</w:t>
      </w:r>
      <w:r>
        <w:t xml:space="preserve">. Jendela prabencana yang tersisa adalah akhir Oktober sampai November 2026.</w:t>
      </w:r>
    </w:p>
    <w:p>
      <w:pPr>
        <w:pStyle w:val="IsiTemuan"/>
      </w:pPr>
      <w:r>
        <w:rPr>
          <w:b/>
          <w:bCs/>
          <w:color w:val="051C2C"/>
        </w:rPr>
        <w:t xml:space="preserve">Kalender rencana aksi memakai instrumen yang berlaku saja, dan November 2026 memuat empat tenggat pusat.</w:t>
      </w:r>
      <w:r>
        <w:t xml:space="preserve"> Keempatnya adalah keputusan empat belas hari pertama, penyampaian prakiraan BMKG ke BPBD, uji rantai peringatan dini, dan inventarisasi logistik per Direktorat Penanganan Darurat Wilayah I, II, dan III. Desember membawa kesiapan pengerahan dan siaga darurat bila ancaman meningkat. Januari dan Februari 2027 adalah puncak, saat komando memakai Sistem Komando Penanganan Darurat Bencana menurut Juklak BNPB 10/2023 </w:t>
      </w:r>
      <w:r>
        <w:t xml:space="preserve">(BNPB, 2023d)</w:t>
      </w:r>
      <w:r>
        <w:t xml:space="preserve">. Maret dan April 2027 dipakai untuk transisi darurat dan kajian cepat bagi Kesiapan Musim Kemarau 2027.</w:t>
      </w:r>
    </w:p>
    <w:p>
      <w:pPr>
        <w:pStyle w:val="IsiTemuan"/>
      </w:pPr>
      <w:r>
        <w:rPr>
          <w:b/>
          <w:bCs/>
          <w:color w:val="051C2C"/>
        </w:rPr>
        <w:t xml:space="preserve">Keputusan empat belas hari pertama berjumlah enam, dan butir kelimanya membuka jalur perubahan Renas PB di luar program peraturan 2026.</w:t>
      </w:r>
      <w:r>
        <w:t xml:space="preserve"> Butir itu memuat permohonan izin prakarsa kepada Kepala BNPB menurut Perka BNPB 6/2014 Pasal 8 ayat (2), oleh Deputi Bidang Sistem dan Strategi bersama Biro Hukum, Organisasi, dan Kerja Sama. Surat ke Kemenko PMK untuk rapat koordinasi peninjauan Renas PB dikirim Biro Perencanaan bersama Deputi Bidang Sistem dan Strategi. Kesiapan Musim Kemarau 2027 memakai lantai </w:t>
      </w:r>
      <w:r>
        <w:t xml:space="preserve">4.924.057 jiwa</w:t>
      </w:r>
      <w:r>
        <w:t xml:space="preserve"> terdampak (2018) dan pemicu prakiraan musim kemarau BMKG.</w:t>
      </w:r>
    </w:p>
    <w:p>
      <w:pPr>
        <w:pStyle w:val="Heading2"/>
      </w:pPr>
      <w:bookmarkStart w:id="23" w:name="_Toc00013"/>
      <w:r>
        <w:t xml:space="preserve">Perubahan yang Diusulkan terhadap Renas PB</w:t>
      </w:r>
      <w:bookmarkEnd w:id="23"/>
    </w:p>
    <w:p>
      <w:pPr>
        <w:pStyle w:val="IsiTemuan"/>
      </w:pPr>
      <w:r>
        <w:rPr>
          <w:b/>
          <w:bCs/>
          <w:color w:val="051C2C"/>
        </w:rPr>
        <w:t xml:space="preserve">Empat butir Renas PB 2025–2029 diusulkan berubah atau dilaporkan dengan cara baru, dan dua di antaranya hanya bisa lewat peninjauan berkala paling lambat </w:t>
      </w:r>
      <w:r>
        <w:rPr>
          <w:b/>
          <w:bCs/>
          <w:color w:val="051C2C"/>
        </w:rPr>
        <w:t xml:space="preserve">2027</w:t>
      </w:r>
      <w:r>
        <w:t xml:space="preserve"> (</w:t>
      </w:r>
      <w:r>
        <w:fldChar w:fldCharType="begin"/>
      </w:r>
      <w:r>
        <w:instrText xml:space="preserve"> REF _Ref0261 \h \* CHARFORMAT </w:instrText>
      </w:r>
      <w:r>
        <w:fldChar w:fldCharType="separate"/>
      </w:r>
      <w:r>
        <w:t xml:space="preserve">Tabel RE.3</w:t>
      </w:r>
      <w:r>
        <w:fldChar w:fldCharType="end"/>
      </w:r>
      <w:r>
        <w:t xml:space="preserve">).</w:t>
      </w:r>
    </w:p>
    <w:p>
      <w:pPr>
        <w:pStyle w:val="Caption"/>
      </w:pPr>
      <w:bookmarkStart w:id="25" w:name="_Toc00014"/>
      <w:bookmarkStart w:id="24" w:name="_Ref0261"/>
      <w:r>
        <w:rPr>
          <w:b/>
          <w:bCs/>
          <w:color w:val="051C2C"/>
        </w:rPr>
        <w:t xml:space="preserve">Tabel</w:t>
      </w:r>
      <w:r>
        <w:rPr>
          <w:b/>
          <w:bCs/>
          <w:color w:val="051C2C"/>
        </w:rPr>
        <w:t xml:space="preserve"> </w:t>
      </w:r>
      <w:r>
        <w:rPr>
          <w:b/>
          <w:bCs/>
          <w:color w:val="051C2C"/>
        </w:rPr>
        <w:t xml:space="preserve">RE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24"/>
      <w:r>
        <w:rPr>
          <w:b/>
          <w:bCs/>
          <w:color w:val="051C2C"/>
        </w:rPr>
        <w:t xml:space="preserve"> </w:t>
      </w:r>
      <w:r>
        <w:t xml:space="preserve">Butir Renas PB 2025–2029 yang diusulkan berubah atau dilaporkan dengan cara baru, 2026–2030</w:t>
      </w:r>
      <w:bookmarkEnd w:id="2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715"/>
        <w:gridCol w:w="1741"/>
        <w:gridCol w:w="1363"/>
        <w:gridCol w:w="2268"/>
        <w:gridCol w:w="1267"/>
      </w:tblGrid>
      <w:tr>
        <w:trPr>
          <w:cantSplit/>
          <w:tblHeader/>
        </w:trPr>
        <w:tc>
          <w:tcPr>
            <w:tcW w:w="2715" w:type="dxa"/>
            <w:shd w:val="clear" w:color="auto" w:fill="051C2C"/>
            <w:vAlign w:val="center"/>
          </w:tcPr>
          <w:p>
            <w:pPr>
              <w:pStyle w:val="KepalaTabel"/>
              <w:keepNext/>
              <w:suppressAutoHyphens/>
            </w:pPr>
            <w:r>
              <w:t xml:space="preserve">BUTIR RENAS PB</w:t>
            </w:r>
          </w:p>
        </w:tc>
        <w:tc>
          <w:tcPr>
            <w:tcW w:w="1741" w:type="dxa"/>
            <w:shd w:val="clear" w:color="auto" w:fill="051C2C"/>
            <w:vAlign w:val="center"/>
          </w:tcPr>
          <w:p>
            <w:pPr>
              <w:pStyle w:val="KepalaTabel"/>
              <w:keepNext/>
              <w:suppressAutoHyphens/>
            </w:pPr>
            <w:r>
              <w:t xml:space="preserve">KONDISI</w:t>
            </w:r>
          </w:p>
        </w:tc>
        <w:tc>
          <w:tcPr>
            <w:tcW w:w="1363" w:type="dxa"/>
            <w:shd w:val="clear" w:color="auto" w:fill="051C2C"/>
            <w:vAlign w:val="center"/>
          </w:tcPr>
          <w:p>
            <w:pPr>
              <w:pStyle w:val="KepalaTabel"/>
              <w:keepNext/>
              <w:suppressAutoHyphens/>
            </w:pPr>
            <w:r>
              <w:t xml:space="preserve">USULAN</w:t>
            </w:r>
          </w:p>
        </w:tc>
        <w:tc>
          <w:tcPr>
            <w:tcW w:w="2268" w:type="dxa"/>
            <w:shd w:val="clear" w:color="auto" w:fill="051C2C"/>
            <w:vAlign w:val="center"/>
          </w:tcPr>
          <w:p>
            <w:pPr>
              <w:pStyle w:val="KepalaTabel"/>
              <w:keepNext/>
              <w:suppressAutoHyphens/>
            </w:pPr>
            <w:r>
              <w:t xml:space="preserve">JALUR</w:t>
            </w:r>
          </w:p>
        </w:tc>
        <w:tc>
          <w:tcPr>
            <w:tcW w:w="1267" w:type="dxa"/>
            <w:shd w:val="clear" w:color="auto" w:fill="051C2C"/>
            <w:vAlign w:val="center"/>
          </w:tcPr>
          <w:p>
            <w:pPr>
              <w:pStyle w:val="KepalaTabel"/>
              <w:keepNext/>
              <w:suppressAutoHyphens/>
            </w:pPr>
            <w:r>
              <w:t xml:space="preserve">KEYAKINAN</w:t>
            </w:r>
          </w:p>
        </w:tc>
      </w:tr>
      <w:tr>
        <w:trPr>
          <w:cantSplit/>
        </w:trPr>
        <w:tc>
          <w:tcPr>
            <w:tcW w:w="2715" w:type="dxa"/>
          </w:tcPr>
          <w:p>
            <w:pPr>
              <w:pStyle w:val="IsiTabel"/>
              <w:keepNext/>
              <w:suppressAutoHyphens/>
              <w:jc w:val="left"/>
            </w:pPr>
            <w:bookmarkStart w:id="26" w:name="_Ekor003a"/>
            <w:bookmarkEnd w:id="26"/>
            <w:r>
              <w:t xml:space="preserve">Indikator 1.a, irisan Jawa</w:t>
            </w:r>
          </w:p>
        </w:tc>
        <w:tc>
          <w:tcPr>
            <w:tcW w:w="1741" w:type="dxa"/>
          </w:tcPr>
          <w:p>
            <w:pPr>
              <w:pStyle w:val="IsiTabel"/>
              <w:keepNext/>
              <w:suppressAutoHyphens/>
              <w:jc w:val="left"/>
            </w:pPr>
            <w:r>
              <w:t xml:space="preserve">0,154 per 100.000 jiwa</w:t>
            </w:r>
            <w:r>
              <w:t xml:space="preserve"> meninggal dan hilang hidrometeorologi pada 2025; target 2029 hanya "Menurun"</w:t>
            </w:r>
          </w:p>
        </w:tc>
        <w:tc>
          <w:tcPr>
            <w:tcW w:w="1363" w:type="dxa"/>
          </w:tcPr>
          <w:p>
            <w:pPr>
              <w:pStyle w:val="IsiTabel"/>
              <w:keepNext/>
              <w:suppressAutoHyphens/>
              <w:jc w:val="left"/>
            </w:pPr>
            <w:r>
              <w:t xml:space="preserve">laporan tahunan irisan Jawa dengan penanda patahan DIBI (</w:t>
            </w:r>
            <w:r>
              <w:fldChar w:fldCharType="begin"/>
            </w:r>
            <w:r>
              <w:instrText xml:space="preserve"> REF _Ref0090 \h \* CHARFORMAT </w:instrText>
            </w:r>
            <w:r>
              <w:fldChar w:fldCharType="separate"/>
            </w:r>
            <w:r>
              <w:t xml:space="preserve">12</w:t>
            </w:r>
            <w:r>
              <w:fldChar w:fldCharType="end"/>
            </w:r>
            <w:r>
              <w:t xml:space="preserve">)</w:t>
            </w:r>
          </w:p>
        </w:tc>
        <w:tc>
          <w:tcPr>
            <w:tcW w:w="2268" w:type="dxa"/>
          </w:tcPr>
          <w:p>
            <w:pPr>
              <w:pStyle w:val="IsiTabel"/>
              <w:keepNext/>
              <w:suppressAutoHyphens/>
              <w:jc w:val="left"/>
            </w:pPr>
            <w:r>
              <w:t xml:space="preserve">evaluasi tahunan</w:t>
            </w:r>
          </w:p>
        </w:tc>
        <w:tc>
          <w:tcPr>
            <w:tcW w:w="126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715" w:type="dxa"/>
          </w:tcPr>
          <w:p>
            <w:pPr>
              <w:pStyle w:val="IsiTabel"/>
              <w:keepNext/>
              <w:suppressAutoHyphens/>
              <w:jc w:val="left"/>
            </w:pPr>
            <w:r>
              <w:t xml:space="preserve">Indikator 1.c, cakupan peringatan dini</w:t>
            </w:r>
          </w:p>
        </w:tc>
        <w:tc>
          <w:tcPr>
            <w:tcW w:w="1741" w:type="dxa"/>
          </w:tcPr>
          <w:p>
            <w:pPr>
              <w:pStyle w:val="IsiTabel"/>
              <w:keepNext/>
              <w:suppressAutoHyphens/>
              <w:jc w:val="left"/>
            </w:pPr>
            <w:r>
              <w:t xml:space="preserve">11.060</w:t>
            </w:r>
            <w:r>
              <w:t xml:space="preserve"> ke </w:t>
            </w:r>
            <w:r>
              <w:t xml:space="preserve">52.000 per 100.000 penduduk</w:t>
            </w:r>
            <w:r>
              <w:t xml:space="preserve">; Renstra </w:t>
            </w:r>
            <w:r>
              <w:t xml:space="preserve">6,10%</w:t>
            </w:r>
            <w:r>
              <w:t xml:space="preserve"> ke </w:t>
            </w:r>
            <w:r>
              <w:t xml:space="preserve">6,32%</w:t>
            </w:r>
          </w:p>
        </w:tc>
        <w:tc>
          <w:tcPr>
            <w:tcW w:w="1363" w:type="dxa"/>
          </w:tcPr>
          <w:p>
            <w:pPr>
              <w:pStyle w:val="IsiTabel"/>
              <w:keepNext/>
              <w:suppressAutoHyphens/>
              <w:jc w:val="left"/>
            </w:pPr>
            <w:r>
              <w:t xml:space="preserve">penyelarasan target (KD-2) dan garis dasar per kab/kota (</w:t>
            </w:r>
            <w:r>
              <w:fldChar w:fldCharType="begin"/>
            </w:r>
            <w:r>
              <w:instrText xml:space="preserve"> REF _Ref0080 \h \* CHARFORMAT </w:instrText>
            </w:r>
            <w:r>
              <w:fldChar w:fldCharType="separate"/>
            </w:r>
            <w:r>
              <w:t xml:space="preserve">08</w:t>
            </w:r>
            <w:r>
              <w:fldChar w:fldCharType="end"/>
            </w:r>
            <w:r>
              <w:t xml:space="preserve">)</w:t>
            </w:r>
          </w:p>
        </w:tc>
        <w:tc>
          <w:tcPr>
            <w:tcW w:w="2268" w:type="dxa"/>
          </w:tcPr>
          <w:p>
            <w:pPr>
              <w:pStyle w:val="IsiTabel"/>
              <w:keepNext/>
              <w:suppressAutoHyphens/>
              <w:jc w:val="left"/>
            </w:pPr>
            <w:r>
              <w:t xml:space="preserve">peninjauan berkala</w:t>
            </w:r>
          </w:p>
        </w:tc>
        <w:tc>
          <w:tcPr>
            <w:tcW w:w="126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715" w:type="dxa"/>
          </w:tcPr>
          <w:p>
            <w:pPr>
              <w:pStyle w:val="IsiTabel"/>
              <w:keepNext/>
              <w:suppressAutoHyphens/>
              <w:jc w:val="left"/>
            </w:pPr>
            <w:r>
              <w:t xml:space="preserve">Aksi 2.4.4.a, NSPK penurunan muka tanah</w:t>
            </w:r>
          </w:p>
        </w:tc>
        <w:tc>
          <w:tcPr>
            <w:tcW w:w="1741" w:type="dxa"/>
          </w:tcPr>
          <w:p>
            <w:pPr>
              <w:pStyle w:val="IsiTabel"/>
              <w:keepNext/>
              <w:suppressAutoHyphens/>
              <w:jc w:val="left"/>
            </w:pPr>
            <w:r>
              <w:t xml:space="preserve">5 dokumen</w:t>
            </w:r>
            <w:r>
              <w:t xml:space="preserve"> pada 2029; BNPB sudah kontributor</w:t>
            </w:r>
          </w:p>
        </w:tc>
        <w:tc>
          <w:tcPr>
            <w:tcW w:w="1363" w:type="dxa"/>
          </w:tcPr>
          <w:p>
            <w:pPr>
              <w:pStyle w:val="IsiTabel"/>
              <w:keepNext/>
              <w:suppressAutoHyphens/>
              <w:jc w:val="left"/>
            </w:pPr>
            <w:r>
              <w:t xml:space="preserve">isi kontribusi BNPB berupa telaah risiko bencana (</w:t>
            </w:r>
            <w:r>
              <w:fldChar w:fldCharType="begin"/>
            </w:r>
            <w:r>
              <w:instrText xml:space="preserve"> REF _Ref0081 \h \* CHARFORMAT </w:instrText>
            </w:r>
            <w:r>
              <w:fldChar w:fldCharType="separate"/>
            </w:r>
            <w:r>
              <w:t xml:space="preserve">16</w:t>
            </w:r>
            <w:r>
              <w:fldChar w:fldCharType="end"/>
            </w:r>
            <w:r>
              <w:t xml:space="preserve">)</w:t>
            </w:r>
          </w:p>
        </w:tc>
        <w:tc>
          <w:tcPr>
            <w:tcW w:w="2268" w:type="dxa"/>
          </w:tcPr>
          <w:p>
            <w:pPr>
              <w:pStyle w:val="IsiTabel"/>
              <w:keepNext/>
              <w:suppressAutoHyphens/>
              <w:jc w:val="left"/>
            </w:pPr>
            <w:r>
              <w:t xml:space="preserve">pelaksanaan aksi berjalan</w:t>
            </w:r>
          </w:p>
        </w:tc>
        <w:tc>
          <w:tcPr>
            <w:tcW w:w="126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715" w:type="dxa"/>
          </w:tcPr>
          <w:p>
            <w:pPr>
              <w:pStyle w:val="IsiTabel"/>
              <w:keepNext/>
              <w:suppressAutoHyphens/>
              <w:jc w:val="left"/>
            </w:pPr>
            <w:bookmarkStart w:id="27" w:name="_Ekor003z"/>
            <w:bookmarkEnd w:id="27"/>
            <w:r>
              <w:t xml:space="preserve">Aksi 2.5.1.c, asuransi pertanian</w:t>
            </w:r>
          </w:p>
        </w:tc>
        <w:tc>
          <w:tcPr>
            <w:tcW w:w="1741" w:type="dxa"/>
          </w:tcPr>
          <w:p>
            <w:pPr>
              <w:pStyle w:val="IsiTabel"/>
              <w:keepNext/>
              <w:suppressAutoHyphens/>
              <w:jc w:val="left"/>
            </w:pPr>
            <w:r>
              <w:t xml:space="preserve">278.806 ha</w:t>
            </w:r>
            <w:r>
              <w:t xml:space="preserve"> pada 2024 ke </w:t>
            </w:r>
            <w:r>
              <w:t xml:space="preserve">1.250.000 ha</w:t>
            </w:r>
            <w:r>
              <w:t xml:space="preserve"> pada 2029</w:t>
            </w:r>
          </w:p>
        </w:tc>
        <w:tc>
          <w:tcPr>
            <w:tcW w:w="1363" w:type="dxa"/>
          </w:tcPr>
          <w:p>
            <w:pPr>
              <w:pStyle w:val="IsiTabel"/>
              <w:keepNext/>
              <w:suppressAutoHyphens/>
              <w:jc w:val="left"/>
            </w:pPr>
            <w:r>
              <w:t xml:space="preserve">jalur puso kekeringan, bukan DSP</w:t>
            </w:r>
          </w:p>
        </w:tc>
        <w:tc>
          <w:tcPr>
            <w:tcW w:w="2268" w:type="dxa"/>
          </w:tcPr>
          <w:p>
            <w:pPr>
              <w:pStyle w:val="IsiTabel"/>
              <w:keepNext/>
              <w:suppressAutoHyphens/>
              <w:jc w:val="left"/>
            </w:pPr>
            <w:r>
              <w:t xml:space="preserve">tetap</w:t>
            </w:r>
          </w:p>
        </w:tc>
        <w:tc>
          <w:tcPr>
            <w:tcW w:w="126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Renas PB 2025–2029; Renstra BNPB 2025–2029; olah DIBI BNPB dengan pembagi Sensus Penduduk 2020; register rekomendasi kajian ini</w:t>
      </w:r>
      <w:r>
        <w:rPr>
          <w:color w:val="6B7280"/>
          <w:sz w:val="17"/>
          <w:szCs w:val="17"/>
        </w:rPr>
        <w:t xml:space="preserve"> </w:t>
      </w:r>
    </w:p>
    <w:p>
      <w:pPr>
        <w:pStyle w:val="Heading2"/>
      </w:pPr>
      <w:bookmarkStart w:id="28" w:name="_Toc00015"/>
      <w:r>
        <w:t xml:space="preserve">Yang Belum Diketahui</w:t>
      </w:r>
      <w:bookmarkEnd w:id="28"/>
    </w:p>
    <w:p>
      <w:pPr>
        <w:pStyle w:val="IsiTemuan"/>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r>
        <w:rPr>
          <w:b/>
          <w:bCs/>
          <w:color w:val="051C2C"/>
        </w:rPr>
        <w:t xml:space="preserve">Delapan kelompok data belum diketahui pada 24 Oktober 2026, dan lima di antaranya sudah tertaut rekomendasi permintaan data</w:t>
      </w:r>
      <w:r>
        <w:t xml:space="preserve"> (Bab 10.6). Yang paling menentukan ukuran musim kemarau adalah volume air bersih tersalur dan desa terdampak per kab/kota kemarau 2026, yang dipegang BPBD provinsi (</w:t>
      </w:r>
      <w:r>
        <w:fldChar w:fldCharType="begin"/>
      </w:r>
      <w:r>
        <w:instrText xml:space="preserve"> REF _Ref0072 \h \* CHARFORMAT </w:instrText>
      </w:r>
      <w:r>
        <w:fldChar w:fldCharType="separate"/>
      </w:r>
      <w:r>
        <w:t xml:space="preserve">03</w:t>
      </w:r>
      <w:r>
        <w:fldChar w:fldCharType="end"/>
      </w:r>
      <w:r>
        <w:t xml:space="preserve">). Garis dasar cakupan peringatan dini per kab/kota juga belum terbuka. Hal yang sama berlaku untuk kondisi daerah irigasi dan bendungan di luar BBWS Pemali-Juana serta laju penurunan muka tanah resmi per kota. Luas genangan rob teramati belum ada; yang tersedia hanya simulasi Rencana Pengelolaan Sumber Daya Air Jratunseluna </w:t>
      </w:r>
      <w:r>
        <w:t xml:space="preserve">sekitar 23.000 ha</w:t>
      </w:r>
      <w:r>
        <w:t xml:space="preserve"> (estimasi model).</w:t>
      </w:r>
    </w:p>
    <w:p>
      <w:pPr>
        <w:pStyle w:val="JudulDepan"/>
      </w:pPr>
      <w:bookmarkStart w:id="29" w:name="_Toc00016"/>
      <w:r>
        <w:t xml:space="preserve">DAFTAR TABEL</w:t>
      </w:r>
      <w:bookmarkEnd w:id="29"/>
    </w:p>
    <w:p>
      <w:pPr>
        <w:pStyle w:val="TableofFigures"/>
      </w:pPr>
      <w:r>
        <w:fldChar w:fldCharType="begin"/>
      </w:r>
      <w:r>
        <w:instrText xml:space="preserve"> TOC \h \z \c "Tabel" </w:instrText>
      </w:r>
      <w:r>
        <w:fldChar w:fldCharType="separate"/>
      </w:r>
      <w:hyperlink w:anchor="_Toc00006" w:history="1">
        <w:r>
          <w:rPr>
            <w:b/>
            <w:bCs/>
          </w:rPr>
          <w:t xml:space="preserve">Tabel RE.1</w:t>
        </w:r>
        <w:r>
          <w:t xml:space="preserve"> Rekomendasi 100 hari pertama, unit pemimpin, dan K/L pendukung, November 2026–Februari 2027</w:t>
        </w:r>
        <w:r>
          <w:tab/>
        </w:r>
        <w:r>
          <w:t xml:space="preserve">x</w:t>
        </w:r>
      </w:hyperlink>
    </w:p>
    <w:p>
      <w:pPr>
        <w:pStyle w:val="TableofFigures"/>
      </w:pPr>
      <w:hyperlink w:anchor="_Toc00011" w:history="1">
        <w:r>
          <w:rPr>
            <w:b/>
            <w:bCs/>
          </w:rPr>
          <w:t xml:space="preserve">Tabel RE.2</w:t>
        </w:r>
        <w:r>
          <w:t xml:space="preserve"> Tiga risiko teratas dan tiga kapasitas yang sudah ada untuk ketahanan air Pulau Jawa, 2026</w:t>
        </w:r>
        <w:r>
          <w:tab/>
        </w:r>
        <w:r>
          <w:t xml:space="preserve">xiii</w:t>
        </w:r>
      </w:hyperlink>
    </w:p>
    <w:p>
      <w:pPr>
        <w:pStyle w:val="TableofFigures"/>
      </w:pPr>
      <w:hyperlink w:anchor="_Toc00014" w:history="1">
        <w:r>
          <w:rPr>
            <w:b/>
            <w:bCs/>
          </w:rPr>
          <w:t xml:space="preserve">Tabel RE.3</w:t>
        </w:r>
        <w:r>
          <w:t xml:space="preserve"> Butir Renas PB 2025–2029 yang diusulkan berubah atau dilaporkan dengan cara baru, 2026–2030</w:t>
        </w:r>
        <w:r>
          <w:tab/>
        </w:r>
        <w:r>
          <w:t xml:space="preserve">xiv</w:t>
        </w:r>
      </w:hyperlink>
    </w:p>
    <w:p>
      <w:pPr>
        <w:pStyle w:val="TableofFigures"/>
      </w:pPr>
      <w:hyperlink w:anchor="_Toc00048" w:history="1">
        <w:r>
          <w:rPr>
            <w:b/>
            <w:bCs/>
          </w:rPr>
          <w:t xml:space="preserve">Tabel 3.1</w:t>
        </w:r>
        <w:r>
          <w:t xml:space="preserve"> Tingkat ketersediaan data per komponen dan indikator kajian air Pulau Jawa, data per 2026</w:t>
        </w:r>
        <w:r>
          <w:tab/>
        </w:r>
        <w:r>
          <w:t xml:space="preserve">22</w:t>
        </w:r>
      </w:hyperlink>
    </w:p>
    <w:p>
      <w:pPr>
        <w:pStyle w:val="TableofFigures"/>
      </w:pPr>
      <w:hyperlink w:anchor="_Toc00052" w:history="1">
        <w:r>
          <w:rPr>
            <w:b/>
            <w:bCs/>
          </w:rPr>
          <w:t xml:space="preserve">Tabel 3.2</w:t>
        </w:r>
        <w:r>
          <w:t xml:space="preserve"> Jumlah kab/kota di daftar perhatian menurut varian aturan dan bahaya, Pulau Jawa, 2015–2025 (kab/kota)</w:t>
        </w:r>
        <w:r>
          <w:tab/>
        </w:r>
        <w:r>
          <w:t xml:space="preserve">25</w:t>
        </w:r>
      </w:hyperlink>
    </w:p>
    <w:p>
      <w:pPr>
        <w:pStyle w:val="TableofFigures"/>
      </w:pPr>
      <w:hyperlink w:anchor="_Toc00054" w:history="1">
        <w:r>
          <w:rPr>
            <w:b/>
            <w:bCs/>
          </w:rPr>
          <w:t xml:space="preserve">Tabel 3.3</w:t>
        </w:r>
        <w:r>
          <w:t xml:space="preserve"> Sebaran dampak DIBI per provinsi per tahun sebagai dasar skala dampak, Indonesia, 2008–2025</w:t>
        </w:r>
        <w:r>
          <w:tab/>
        </w:r>
        <w:r>
          <w:t xml:space="preserve">26</w:t>
        </w:r>
      </w:hyperlink>
    </w:p>
    <w:p>
      <w:pPr>
        <w:pStyle w:val="TableofFigures"/>
      </w:pPr>
      <w:hyperlink w:anchor="_Toc00056" w:history="1">
        <w:r>
          <w:rPr>
            <w:b/>
            <w:bCs/>
          </w:rPr>
          <w:t xml:space="preserve">Tabel 3.4</w:t>
        </w:r>
        <w:r>
          <w:t xml:space="preserve"> Tiga besaran kerugian materiil untuk kartu skenario Pulau Jawa, 2007–2026</w:t>
        </w:r>
        <w:r>
          <w:tab/>
        </w:r>
        <w:r>
          <w:t xml:space="preserve">27</w:t>
        </w:r>
      </w:hyperlink>
    </w:p>
    <w:p>
      <w:pPr>
        <w:pStyle w:val="TableofFigures"/>
      </w:pPr>
      <w:hyperlink w:anchor="_Toc00065" w:history="1">
        <w:r>
          <w:rPr>
            <w:b/>
            <w:bCs/>
          </w:rPr>
          <w:t xml:space="preserve">Tabel 4.1</w:t>
        </w:r>
        <w:r>
          <w:t xml:space="preserve"> Sumber air minum utama rumah tangga per provinsi di Pulau Jawa, 2023, dan akses air minum layak, 2025 (persen rumah tangga)</w:t>
        </w:r>
        <w:r>
          <w:tab/>
        </w:r>
        <w:r>
          <w:t xml:space="preserve">32</w:t>
        </w:r>
      </w:hyperlink>
    </w:p>
    <w:p>
      <w:pPr>
        <w:pStyle w:val="TableofFigures"/>
      </w:pPr>
      <w:hyperlink w:anchor="_Toc00071" w:history="1">
        <w:r>
          <w:rPr>
            <w:b/>
            <w:bCs/>
          </w:rPr>
          <w:t xml:space="preserve">Tabel 4.2</w:t>
        </w:r>
        <w:r>
          <w:t xml:space="preserve"> Volume desain dan tampungan terukur bendungan BBWS Pemali-Juana, status Juli 2021 (juta m³)</w:t>
        </w:r>
        <w:r>
          <w:tab/>
        </w:r>
        <w:r>
          <w:t xml:space="preserve">36</w:t>
        </w:r>
      </w:hyperlink>
    </w:p>
    <w:p>
      <w:pPr>
        <w:pStyle w:val="TableofFigures"/>
      </w:pPr>
      <w:hyperlink w:anchor="_Toc00074" w:history="1">
        <w:r>
          <w:rPr>
            <w:b/>
            <w:bCs/>
          </w:rPr>
          <w:t xml:space="preserve">Tabel 4.3</w:t>
        </w:r>
        <w:r>
          <w:t xml:space="preserve"> Cekungan air tanah di Pulau Jawa yang dinyatakan rusak oleh Badan Geologi tanpa dokumen penetapan, 2009 dan 2024</w:t>
        </w:r>
        <w:r>
          <w:tab/>
        </w:r>
        <w:r>
          <w:t xml:space="preserve">39</w:t>
        </w:r>
      </w:hyperlink>
    </w:p>
    <w:p>
      <w:pPr>
        <w:pStyle w:val="TableofFigures"/>
      </w:pPr>
      <w:hyperlink w:anchor="_Toc00096" w:history="1">
        <w:r>
          <w:rPr>
            <w:b/>
            <w:bCs/>
          </w:rPr>
          <w:t xml:space="preserve">Tabel 5.1</w:t>
        </w:r>
        <w:r>
          <w:t xml:space="preserve"> Kemarau El Niño 2026 berlanjut sampai awal musim hujan di Pulau Jawa</w:t>
        </w:r>
        <w:r>
          <w:tab/>
        </w:r>
        <w:r>
          <w:t xml:space="preserve">51</w:t>
        </w:r>
      </w:hyperlink>
    </w:p>
    <w:p>
      <w:pPr>
        <w:pStyle w:val="TableofFigures"/>
      </w:pPr>
      <w:hyperlink w:anchor="_Toc00097" w:history="1">
        <w:r>
          <w:rPr>
            <w:b/>
            <w:bCs/>
          </w:rPr>
          <w:t xml:space="preserve">Tabel 5.2</w:t>
        </w:r>
        <w:r>
          <w:t xml:space="preserve"> Karhutla musim kemarau di Pulau Jawa setara tahun tercatat terburuk 2015–2026</w:t>
        </w:r>
        <w:r>
          <w:tab/>
        </w:r>
        <w:r>
          <w:t xml:space="preserve">55</w:t>
        </w:r>
      </w:hyperlink>
    </w:p>
    <w:p>
      <w:pPr>
        <w:pStyle w:val="TableofFigures"/>
      </w:pPr>
      <w:hyperlink w:anchor="_Toc00101" w:history="1">
        <w:r>
          <w:rPr>
            <w:b/>
            <w:bCs/>
          </w:rPr>
          <w:t xml:space="preserve">Tabel 6.1</w:t>
        </w:r>
        <w:r>
          <w:t xml:space="preserve"> Korban dan rumah rusak per bahaya hidrometeorologi di Pulau Jawa, 2015–2026</w:t>
        </w:r>
        <w:r>
          <w:tab/>
        </w:r>
        <w:r>
          <w:t xml:space="preserve">59</w:t>
        </w:r>
      </w:hyperlink>
    </w:p>
    <w:p>
      <w:pPr>
        <w:pStyle w:val="TableofFigures"/>
      </w:pPr>
      <w:hyperlink w:anchor="_Toc00109" w:history="1">
        <w:r>
          <w:rPr>
            <w:b/>
            <w:bCs/>
          </w:rPr>
          <w:t xml:space="preserve">Tabel 6.2</w:t>
        </w:r>
        <w:r>
          <w:t xml:space="preserve"> Kejadian besar banjir dan longsor di Pulau Jawa menurut versi sumber, 2007–2026</w:t>
        </w:r>
        <w:r>
          <w:tab/>
        </w:r>
        <w:r>
          <w:t xml:space="preserve">63</w:t>
        </w:r>
      </w:hyperlink>
    </w:p>
    <w:p>
      <w:pPr>
        <w:pStyle w:val="TableofFigures"/>
      </w:pPr>
      <w:hyperlink w:anchor="_Toc00118" w:history="1">
        <w:r>
          <w:rPr>
            <w:b/>
            <w:bCs/>
          </w:rPr>
          <w:t xml:space="preserve">Tabel 6.3</w:t>
        </w:r>
        <w:r>
          <w:t xml:space="preserve"> Musim hujan tercatat terburuk di Pulau Jawa, setara 2008/2009</w:t>
        </w:r>
        <w:r>
          <w:tab/>
        </w:r>
        <w:r>
          <w:t xml:space="preserve">69</w:t>
        </w:r>
      </w:hyperlink>
    </w:p>
    <w:p>
      <w:pPr>
        <w:pStyle w:val="TableofFigures"/>
      </w:pPr>
      <w:hyperlink w:anchor="_Toc00133" w:history="1">
        <w:r>
          <w:rPr>
            <w:b/>
            <w:bCs/>
          </w:rPr>
          <w:t xml:space="preserve">Tabel 7.1</w:t>
        </w:r>
        <w:r>
          <w:t xml:space="preserve"> Instrumen yang sudah berjalan dan tidak boleh dikorbankan, dengan dasar dan argumen tandingan, 2026</w:t>
        </w:r>
        <w:r>
          <w:tab/>
        </w:r>
        <w:r>
          <w:t xml:space="preserve">81</w:t>
        </w:r>
      </w:hyperlink>
    </w:p>
    <w:p>
      <w:pPr>
        <w:pStyle w:val="TableofFigures"/>
      </w:pPr>
      <w:hyperlink w:anchor="_Toc00137" w:history="1">
        <w:r>
          <w:rPr>
            <w:b/>
            <w:bCs/>
          </w:rPr>
          <w:t xml:space="preserve">Tabel 8.1</w:t>
        </w:r>
        <w:r>
          <w:t xml:space="preserve"> Kerangka program Grand Design Ketahanan Air Pulau Jawa 2026–2030 menurut pilar, ukuran, dan posisi bukti</w:t>
        </w:r>
        <w:r>
          <w:tab/>
        </w:r>
        <w:r>
          <w:t xml:space="preserve">85</w:t>
        </w:r>
      </w:hyperlink>
    </w:p>
    <w:p>
      <w:pPr>
        <w:pStyle w:val="TableofFigures"/>
      </w:pPr>
      <w:hyperlink w:anchor="_Toc00139" w:history="1">
        <w:r>
          <w:rPr>
            <w:b/>
            <w:bCs/>
          </w:rPr>
          <w:t xml:space="preserve">Tabel 8.2</w:t>
        </w:r>
        <w:r>
          <w:t xml:space="preserve"> Sasaran berangka air, kondisi terakhir, target 2029, dan arah 2030, 2024–2030</w:t>
        </w:r>
        <w:r>
          <w:tab/>
        </w:r>
        <w:r>
          <w:t xml:space="preserve">86</w:t>
        </w:r>
      </w:hyperlink>
    </w:p>
    <w:p>
      <w:pPr>
        <w:pStyle w:val="TableofFigures"/>
      </w:pPr>
      <w:hyperlink w:anchor="_Toc00141" w:history="1">
        <w:r>
          <w:rPr>
            <w:b/>
            <w:bCs/>
          </w:rPr>
          <w:t xml:space="preserve">Tabel 8.3</w:t>
        </w:r>
        <w:r>
          <w:t xml:space="preserve"> Aksi per komponen air, musim, dan fase beserta kategori bukti dan pemimpinnya, Pulau Jawa 2026–2030</w:t>
        </w:r>
        <w:r>
          <w:tab/>
        </w:r>
        <w:r>
          <w:t xml:space="preserve">88</w:t>
        </w:r>
      </w:hyperlink>
    </w:p>
    <w:p>
      <w:pPr>
        <w:pStyle w:val="TableofFigures"/>
      </w:pPr>
      <w:hyperlink w:anchor="_Toc00142" w:history="1">
        <w:r>
          <w:rPr>
            <w:b/>
            <w:bCs/>
          </w:rPr>
          <w:t xml:space="preserve">Tabel 8.4</w:t>
        </w:r>
        <w:r>
          <w:t xml:space="preserve"> Rekomendasi teknis per komponen dan musim dalam dua lapis, posisi bukti, pemimpin, dan peran BNPB, 2026–2030</w:t>
        </w:r>
        <w:r>
          <w:tab/>
        </w:r>
        <w:r>
          <w:t xml:space="preserve">91</w:t>
        </w:r>
      </w:hyperlink>
    </w:p>
    <w:p>
      <w:pPr>
        <w:pStyle w:val="TableofFigures"/>
      </w:pPr>
      <w:hyperlink w:anchor="_Toc00143" w:history="1">
        <w:r>
          <w:rPr>
            <w:b/>
            <w:bCs/>
          </w:rPr>
          <w:t xml:space="preserve">Tabel 8.5</w:t>
        </w:r>
        <w:r>
          <w:t xml:space="preserve"> Aksi prabencana, tanggap darurat, dan pascabencana musim hujan di Pulau Jawa, November 2026–April 2027</w:t>
        </w:r>
        <w:r>
          <w:tab/>
        </w:r>
        <w:r>
          <w:t xml:space="preserve">93</w:t>
        </w:r>
      </w:hyperlink>
    </w:p>
    <w:p>
      <w:pPr>
        <w:pStyle w:val="TableofFigures"/>
      </w:pPr>
      <w:hyperlink w:anchor="_Toc00144" w:history="1">
        <w:r>
          <w:rPr>
            <w:b/>
            <w:bCs/>
          </w:rPr>
          <w:t xml:space="preserve">Tabel 8.6</w:t>
        </w:r>
        <w:r>
          <w:t xml:space="preserve"> Aksi prabencana, tanggap darurat, dan pascabencana musim kemarau di Pulau Jawa, Mei–Oktober 2027</w:t>
        </w:r>
        <w:r>
          <w:tab/>
        </w:r>
        <w:r>
          <w:t xml:space="preserve">94</w:t>
        </w:r>
      </w:hyperlink>
    </w:p>
    <w:p>
      <w:pPr>
        <w:pStyle w:val="TableofFigures"/>
      </w:pPr>
      <w:hyperlink w:anchor="_Toc00151" w:history="1">
        <w:r>
          <w:rPr>
            <w:b/>
            <w:bCs/>
          </w:rPr>
          <w:t xml:space="preserve">Tabel 8.7</w:t>
        </w:r>
        <w:r>
          <w:t xml:space="preserve"> Kalender Rencana Aksi Musim Hujan 2026/2027 per bulan dan pelaksana, November 2026–April 2027</w:t>
        </w:r>
        <w:r>
          <w:tab/>
        </w:r>
        <w:r>
          <w:t xml:space="preserve">99</w:t>
        </w:r>
      </w:hyperlink>
    </w:p>
    <w:p>
      <w:pPr>
        <w:pStyle w:val="TableofFigures"/>
      </w:pPr>
      <w:hyperlink w:anchor="_Toc00152" w:history="1">
        <w:r>
          <w:rPr>
            <w:b/>
            <w:bCs/>
          </w:rPr>
          <w:t xml:space="preserve">Tabel 8.8</w:t>
        </w:r>
        <w:r>
          <w:t xml:space="preserve"> Keputusan empat belas hari pertama sesudah hari ke-0, unit pelaksana, dan instrumennya, November 2026</w:t>
        </w:r>
        <w:r>
          <w:tab/>
        </w:r>
        <w:r>
          <w:t xml:space="preserve">99</w:t>
        </w:r>
      </w:hyperlink>
    </w:p>
    <w:p>
      <w:pPr>
        <w:pStyle w:val="TableofFigures"/>
      </w:pPr>
      <w:hyperlink w:anchor="_Toc00166" w:history="1">
        <w:r>
          <w:rPr>
            <w:b/>
            <w:bCs/>
          </w:rPr>
          <w:t xml:space="preserve">Tabel 9.1</w:t>
        </w:r>
        <w:r>
          <w:t xml:space="preserve"> Peta jalan rekomendasi kajian air per horizon, 2026–2030</w:t>
        </w:r>
        <w:r>
          <w:tab/>
        </w:r>
        <w:r>
          <w:t xml:space="preserve">109</w:t>
        </w:r>
      </w:hyperlink>
    </w:p>
    <w:p>
      <w:pPr>
        <w:pStyle w:val="TableofFigures"/>
      </w:pPr>
      <w:hyperlink w:anchor="_Toc00168" w:history="1">
        <w:r>
          <w:rPr>
            <w:b/>
            <w:bCs/>
          </w:rPr>
          <w:t xml:space="preserve">Tabel 9.2</w:t>
        </w:r>
        <w:r>
          <w:t xml:space="preserve"> Indikator tata kelola dan pembiayaan rekomendasi air, garis dasar sampai 2029</w:t>
        </w:r>
        <w:r>
          <w:tab/>
        </w:r>
        <w:r>
          <w:t xml:space="preserve">109</w:t>
        </w:r>
      </w:hyperlink>
    </w:p>
    <w:p>
      <w:pPr>
        <w:pStyle w:val="TableofFigures"/>
      </w:pPr>
      <w:hyperlink w:anchor="_Toc00174" w:history="1">
        <w:r>
          <w:rPr>
            <w:b/>
            <w:bCs/>
          </w:rPr>
          <w:t xml:space="preserve">Tabel 10.1</w:t>
        </w:r>
        <w:r>
          <w:t xml:space="preserve"> Kisi kesimpulan ketahanan air Pulau Jawa, 2008–2026</w:t>
        </w:r>
        <w:r>
          <w:tab/>
        </w:r>
        <w:r>
          <w:t xml:space="preserve">114</w:t>
        </w:r>
      </w:hyperlink>
    </w:p>
    <w:p>
      <w:pPr>
        <w:pStyle w:val="TableofFigures"/>
      </w:pPr>
      <w:hyperlink w:anchor="_Toc00184" w:history="1">
        <w:r>
          <w:rPr>
            <w:b/>
            <w:bCs/>
          </w:rPr>
          <w:t xml:space="preserve">Tabel A.1</w:t>
        </w:r>
        <w:r>
          <w:t xml:space="preserve"> Penduduk, IRBI 2025, dan catatan DIBI bahaya air per kab/kota Pulau Jawa, 2015–2025</w:t>
        </w:r>
        <w:r>
          <w:tab/>
        </w:r>
        <w:r>
          <w:t xml:space="preserve">132</w:t>
        </w:r>
      </w:hyperlink>
    </w:p>
    <w:p>
      <w:pPr>
        <w:pStyle w:val="TableofFigures"/>
      </w:pPr>
      <w:hyperlink w:anchor="_Toc00185" w:history="1">
        <w:r>
          <w:rPr>
            <w:b/>
            <w:bCs/>
          </w:rPr>
          <w:t xml:space="preserve">Tabel A.2</w:t>
        </w:r>
        <w:r>
          <w:t xml:space="preserve"> Komponen air per kab/kota Pulau Jawa menurut tingkat data, 2023–2025</w:t>
        </w:r>
        <w:r>
          <w:tab/>
        </w:r>
        <w:r>
          <w:t xml:space="preserve">135</w:t>
        </w:r>
      </w:hyperlink>
    </w:p>
    <w:p>
      <w:pPr>
        <w:pStyle w:val="TableofFigures"/>
      </w:pPr>
      <w:hyperlink w:anchor="_Toc00187" w:history="1">
        <w:r>
          <w:rPr>
            <w:b/>
            <w:bCs/>
          </w:rPr>
          <w:t xml:space="preserve">Tabel B.1</w:t>
        </w:r>
        <w:r>
          <w:t xml:space="preserve"> Kab/kota, penduduk, kab/kota berkelas IRB tinggi, dan catatan DIBI bahaya air per provinsi Pulau Jawa, 2015–2025</w:t>
        </w:r>
        <w:r>
          <w:tab/>
        </w:r>
        <w:r>
          <w:t xml:space="preserve">140</w:t>
        </w:r>
      </w:hyperlink>
    </w:p>
    <w:p>
      <w:pPr>
        <w:pStyle w:val="TableofFigures"/>
      </w:pPr>
      <w:hyperlink w:anchor="_Toc00188" w:history="1">
        <w:r>
          <w:rPr>
            <w:b/>
            <w:bCs/>
          </w:rPr>
          <w:t xml:space="preserve">Tabel B.2</w:t>
        </w:r>
        <w:r>
          <w:t xml:space="preserve"> Akses air minum, luas daerah irigasi, bendungan dalam paket, dan wilayah sungai per provinsi Pulau Jawa, 2015–2025</w:t>
        </w:r>
        <w:r>
          <w:tab/>
        </w:r>
        <w:r>
          <w:t xml:space="preserve">140</w:t>
        </w:r>
      </w:hyperlink>
    </w:p>
    <w:p>
      <w:pPr>
        <w:pStyle w:val="TableofFigures"/>
      </w:pPr>
      <w:hyperlink w:anchor="_Toc00190" w:history="1">
        <w:r>
          <w:rPr>
            <w:b/>
            <w:bCs/>
          </w:rPr>
          <w:t xml:space="preserve">Tabel C.1</w:t>
        </w:r>
        <w:r>
          <w:t xml:space="preserve"> Wilayah sungai di Pulau Jawa menurut kategori, pengelola, dan balai, penetapan 2015 dan 2025</w:t>
        </w:r>
        <w:r>
          <w:tab/>
        </w:r>
        <w:r>
          <w:t xml:space="preserve">141</w:t>
        </w:r>
      </w:hyperlink>
    </w:p>
    <w:p>
      <w:pPr>
        <w:pStyle w:val="TableofFigures"/>
      </w:pPr>
      <w:hyperlink w:anchor="_Toc00192" w:history="1">
        <w:r>
          <w:rPr>
            <w:b/>
            <w:bCs/>
          </w:rPr>
          <w:t xml:space="preserve">Tabel C.2</w:t>
        </w:r>
        <w:r>
          <w:t xml:space="preserve"> Rekomendasi tiga lapis per BBWS dan wilayah sungai kewenangan pusat di Pulau Jawa, 2026–2027</w:t>
        </w:r>
        <w:r>
          <w:tab/>
        </w:r>
        <w:r>
          <w:t xml:space="preserve">142</w:t>
        </w:r>
      </w:hyperlink>
    </w:p>
    <w:p>
      <w:pPr>
        <w:pStyle w:val="TableofFigures"/>
      </w:pPr>
      <w:hyperlink w:anchor="_Toc00194" w:history="1">
        <w:r>
          <w:rPr>
            <w:b/>
            <w:bCs/>
          </w:rPr>
          <w:t xml:space="preserve">Tabel D.1</w:t>
        </w:r>
        <w:r>
          <w:t xml:space="preserve"> Bendungan dari inventaris resmi BBWS Pemali-Juana, status Juli 2021 (juta m³)</w:t>
        </w:r>
        <w:r>
          <w:tab/>
        </w:r>
        <w:r>
          <w:t xml:space="preserve">143</w:t>
        </w:r>
      </w:hyperlink>
    </w:p>
    <w:p>
      <w:pPr>
        <w:pStyle w:val="TableofFigures"/>
      </w:pPr>
      <w:hyperlink w:anchor="_Toc00195" w:history="1">
        <w:r>
          <w:rPr>
            <w:b/>
            <w:bCs/>
          </w:rPr>
          <w:t xml:space="preserve">Tabel D.2</w:t>
        </w:r>
        <w:r>
          <w:t xml:space="preserve"> Bendungan dari sumber sekunder dalam paket data menurut kab/kota dan status, 2021–2026</w:t>
        </w:r>
        <w:r>
          <w:tab/>
        </w:r>
        <w:r>
          <w:t xml:space="preserve">143</w:t>
        </w:r>
      </w:hyperlink>
    </w:p>
    <w:p>
      <w:pPr>
        <w:pStyle w:val="TableofFigures"/>
      </w:pPr>
      <w:hyperlink w:anchor="_Toc00197" w:history="1">
        <w:r>
          <w:rPr>
            <w:b/>
            <w:bCs/>
          </w:rPr>
          <w:t xml:space="preserve">Tabel E.1</w:t>
        </w:r>
        <w:r>
          <w:t xml:space="preserve"> Peraturan yang dibaca untuk matriks lembaga beserta status dan tanggal penetapan, status Oktober 2026</w:t>
        </w:r>
        <w:r>
          <w:tab/>
        </w:r>
        <w:r>
          <w:t xml:space="preserve">145</w:t>
        </w:r>
      </w:hyperlink>
    </w:p>
    <w:p>
      <w:pPr>
        <w:pStyle w:val="TableofFigures"/>
      </w:pPr>
      <w:hyperlink w:anchor="_Toc00198" w:history="1">
        <w:r>
          <w:rPr>
            <w:b/>
            <w:bCs/>
          </w:rPr>
          <w:t xml:space="preserve">Tabel E.2</w:t>
        </w:r>
        <w:r>
          <w:t xml:space="preserve"> Peran lembaga untuk banjir menurut fase dan jenis bukti, norma berlaku Oktober 2026</w:t>
        </w:r>
        <w:r>
          <w:tab/>
        </w:r>
        <w:r>
          <w:t xml:space="preserve">148</w:t>
        </w:r>
      </w:hyperlink>
    </w:p>
    <w:p>
      <w:pPr>
        <w:pStyle w:val="TableofFigures"/>
      </w:pPr>
      <w:hyperlink w:anchor="_Toc00199" w:history="1">
        <w:r>
          <w:rPr>
            <w:b/>
            <w:bCs/>
          </w:rPr>
          <w:t xml:space="preserve">Tabel E.3</w:t>
        </w:r>
        <w:r>
          <w:t xml:space="preserve"> Peran lembaga untuk kekeringan menurut fase dan jenis bukti, norma berlaku Oktober 2026</w:t>
        </w:r>
        <w:r>
          <w:tab/>
        </w:r>
        <w:r>
          <w:t xml:space="preserve">149</w:t>
        </w:r>
      </w:hyperlink>
    </w:p>
    <w:p>
      <w:pPr>
        <w:pStyle w:val="TableofFigures"/>
      </w:pPr>
      <w:hyperlink w:anchor="_Toc00200" w:history="1">
        <w:r>
          <w:rPr>
            <w:b/>
            <w:bCs/>
          </w:rPr>
          <w:t xml:space="preserve">Tabel E.4</w:t>
        </w:r>
        <w:r>
          <w:t xml:space="preserve"> Peran lembaga untuk tanah longsor menurut fase dan jenis bukti, norma berlaku Oktober 2026</w:t>
        </w:r>
        <w:r>
          <w:tab/>
        </w:r>
        <w:r>
          <w:t xml:space="preserve">149</w:t>
        </w:r>
      </w:hyperlink>
    </w:p>
    <w:p>
      <w:pPr>
        <w:pStyle w:val="TableofFigures"/>
      </w:pPr>
      <w:hyperlink w:anchor="_Toc00201" w:history="1">
        <w:r>
          <w:rPr>
            <w:b/>
            <w:bCs/>
          </w:rPr>
          <w:t xml:space="preserve">Tabel E.5</w:t>
        </w:r>
        <w:r>
          <w:t xml:space="preserve"> Peran lembaga untuk gelombang ekstrem dan abrasi menurut fase dan jenis bukti, norma berlaku Oktober 2026</w:t>
        </w:r>
        <w:r>
          <w:tab/>
        </w:r>
        <w:r>
          <w:t xml:space="preserve">150</w:t>
        </w:r>
      </w:hyperlink>
    </w:p>
    <w:p>
      <w:pPr>
        <w:pStyle w:val="TableofFigures"/>
      </w:pPr>
      <w:hyperlink w:anchor="_Toc00202" w:history="1">
        <w:r>
          <w:rPr>
            <w:b/>
            <w:bCs/>
          </w:rPr>
          <w:t xml:space="preserve">Tabel E.6</w:t>
        </w:r>
        <w:r>
          <w:t xml:space="preserve"> Peran lembaga untuk cuaca ekstrem menurut fase dan jenis bukti, norma berlaku Oktober 2026</w:t>
        </w:r>
        <w:r>
          <w:tab/>
        </w:r>
        <w:r>
          <w:t xml:space="preserve">150</w:t>
        </w:r>
      </w:hyperlink>
    </w:p>
    <w:p>
      <w:pPr>
        <w:pStyle w:val="TableofFigures"/>
      </w:pPr>
      <w:hyperlink w:anchor="_Toc00204" w:history="1">
        <w:r>
          <w:rPr>
            <w:b/>
            <w:bCs/>
          </w:rPr>
          <w:t xml:space="preserve">Tabel E.7</w:t>
        </w:r>
        <w:r>
          <w:t xml:space="preserve"> Kronologi regulasi air dan kebencanaan yang dirujuk kajian, 2007–2025</w:t>
        </w:r>
        <w:r>
          <w:tab/>
        </w:r>
        <w:r>
          <w:t xml:space="preserve">150</w:t>
        </w:r>
      </w:hyperlink>
    </w:p>
    <w:p>
      <w:pPr>
        <w:pStyle w:val="TableofFigures"/>
      </w:pPr>
      <w:hyperlink w:anchor="_Toc00206" w:history="1">
        <w:r>
          <w:rPr>
            <w:b/>
            <w:bCs/>
          </w:rPr>
          <w:t xml:space="preserve">Tabel E.8</w:t>
        </w:r>
        <w:r>
          <w:t xml:space="preserve"> Pemegang mandat dan pelaksana pengelolaan air saat kemarau di Pulau Jawa menurut fungsi, 2026</w:t>
        </w:r>
        <w:r>
          <w:tab/>
        </w:r>
        <w:r>
          <w:t xml:space="preserve">152</w:t>
        </w:r>
      </w:hyperlink>
    </w:p>
    <w:p>
      <w:pPr>
        <w:pStyle w:val="TableofFigures"/>
      </w:pPr>
      <w:hyperlink w:anchor="_Toc00208" w:history="1">
        <w:r>
          <w:rPr>
            <w:b/>
            <w:bCs/>
          </w:rPr>
          <w:t xml:space="preserve">Tabel E.9</w:t>
        </w:r>
        <w:r>
          <w:t xml:space="preserve"> Pembagian tugas pengelolaan air dan penanggulangan bencana saat musim hujan di Pulau Jawa menurut teks peraturan, 2026</w:t>
        </w:r>
        <w:r>
          <w:tab/>
        </w:r>
        <w:r>
          <w:t xml:space="preserve">154</w:t>
        </w:r>
      </w:hyperlink>
    </w:p>
    <w:p>
      <w:pPr>
        <w:pStyle w:val="TableofFigures"/>
      </w:pPr>
      <w:hyperlink w:anchor="_Toc00210" w:history="1">
        <w:r>
          <w:rPr>
            <w:b/>
            <w:bCs/>
          </w:rPr>
          <w:t xml:space="preserve">Tabel E.10</w:t>
        </w:r>
        <w:r>
          <w:t xml:space="preserve"> Tumpang tindih, celah, dan jembatan tertulis kewenangan air yang berlaku di Pulau Jawa, Oktober 2026</w:t>
        </w:r>
        <w:r>
          <w:tab/>
        </w:r>
        <w:r>
          <w:t xml:space="preserve">155</w:t>
        </w:r>
      </w:hyperlink>
    </w:p>
    <w:p>
      <w:pPr>
        <w:pStyle w:val="TableofFigures"/>
      </w:pPr>
      <w:hyperlink w:anchor="_Toc00212" w:history="1">
        <w:r>
          <w:rPr>
            <w:b/>
            <w:bCs/>
          </w:rPr>
          <w:t xml:space="preserve">Tabel E.11</w:t>
        </w:r>
        <w:r>
          <w:t xml:space="preserve"> Mandat tertulis lembaga untuk komponen air per fase penanggulangan bencana, norma berlaku Oktober 2026</w:t>
        </w:r>
        <w:r>
          <w:tab/>
        </w:r>
        <w:r>
          <w:t xml:space="preserve">156</w:t>
        </w:r>
      </w:hyperlink>
    </w:p>
    <w:p>
      <w:pPr>
        <w:pStyle w:val="TableofFigures"/>
      </w:pPr>
      <w:hyperlink w:anchor="_Toc00213" w:history="1">
        <w:r>
          <w:rPr>
            <w:b/>
            <w:bCs/>
          </w:rPr>
          <w:t xml:space="preserve">Tabel E.12</w:t>
        </w:r>
        <w:r>
          <w:t xml:space="preserve"> Instrumen hukum yang diusulkan dan posisinya di lima dokumen perencanaan, 2026–2030</w:t>
        </w:r>
        <w:r>
          <w:tab/>
        </w:r>
        <w:r>
          <w:t xml:space="preserve">157</w:t>
        </w:r>
      </w:hyperlink>
    </w:p>
    <w:p>
      <w:pPr>
        <w:pStyle w:val="TableofFigures"/>
      </w:pPr>
      <w:hyperlink w:anchor="_Toc00214" w:history="1">
        <w:r>
          <w:rPr>
            <w:b/>
            <w:bCs/>
          </w:rPr>
          <w:t xml:space="preserve">Tabel E.13</w:t>
        </w:r>
        <w:r>
          <w:t xml:space="preserve"> Tiga ukuran daerah berkapasitas penanggulangan bencana minimal sedang, 2023–2026</w:t>
        </w:r>
        <w:r>
          <w:tab/>
        </w:r>
        <w:r>
          <w:t xml:space="preserve">158</w:t>
        </w:r>
      </w:hyperlink>
    </w:p>
    <w:p>
      <w:pPr>
        <w:pStyle w:val="TableofFigures"/>
      </w:pPr>
      <w:hyperlink w:anchor="_Toc00215" w:history="1">
        <w:r>
          <w:rPr>
            <w:b/>
            <w:bCs/>
          </w:rPr>
          <w:t xml:space="preserve">Tabel E.14</w:t>
        </w:r>
        <w:r>
          <w:t xml:space="preserve"> Usulan penugasan peran air dan instrumen penetapannya, 2026–2030</w:t>
        </w:r>
        <w:r>
          <w:tab/>
        </w:r>
        <w:r>
          <w:t xml:space="preserve">158</w:t>
        </w:r>
      </w:hyperlink>
    </w:p>
    <w:p>
      <w:pPr>
        <w:pStyle w:val="TableofFigures"/>
      </w:pPr>
      <w:hyperlink w:anchor="_Toc00217" w:history="1">
        <w:r>
          <w:rPr>
            <w:b/>
            <w:bCs/>
          </w:rPr>
          <w:t xml:space="preserve">Tabel F.1</w:t>
        </w:r>
        <w:r>
          <w:t xml:space="preserve"> Asumsi kebijakan yang menentukan hasil kajian dan letak pemakaiannya, 2026–2030</w:t>
        </w:r>
        <w:r>
          <w:tab/>
        </w:r>
        <w:r>
          <w:t xml:space="preserve">160</w:t>
        </w:r>
      </w:hyperlink>
    </w:p>
    <w:p>
      <w:pPr>
        <w:pStyle w:val="TableofFigures"/>
      </w:pPr>
      <w:hyperlink w:anchor="_Toc00218" w:history="1">
        <w:r>
          <w:rPr>
            <w:b/>
            <w:bCs/>
          </w:rPr>
          <w:t xml:space="preserve">Tabel F.2</w:t>
        </w:r>
        <w:r>
          <w:t xml:space="preserve"> Rekonsiliasi rekap dan baris daerah irigasi Permen PUPR 14/2015 per kewenangan, provinsi, dan jenis, penetapan 2015 (ha)</w:t>
        </w:r>
        <w:r>
          <w:tab/>
        </w:r>
        <w:r>
          <w:t xml:space="preserve">160</w:t>
        </w:r>
      </w:hyperlink>
    </w:p>
    <w:p>
      <w:pPr>
        <w:pStyle w:val="TableofFigures"/>
      </w:pPr>
      <w:hyperlink w:anchor="_Toc00219" w:history="1">
        <w:r>
          <w:rPr>
            <w:b/>
            <w:bCs/>
          </w:rPr>
          <w:t xml:space="preserve">Tabel F.3</w:t>
        </w:r>
        <w:r>
          <w:t xml:space="preserve"> Rekonsiliasi jumlah baris dan total tercetak inventaris bendungan BBWS Pemali-Juana, status Juli 2021</w:t>
        </w:r>
        <w:r>
          <w:tab/>
        </w:r>
        <w:r>
          <w:t xml:space="preserve">161</w:t>
        </w:r>
      </w:hyperlink>
    </w:p>
    <w:p>
      <w:pPr>
        <w:pStyle w:val="TableofFigures"/>
      </w:pPr>
      <w:hyperlink w:anchor="_Toc00221" w:history="1">
        <w:r>
          <w:rPr>
            <w:b/>
            <w:bCs/>
          </w:rPr>
          <w:t xml:space="preserve">Tabel F.4</w:t>
        </w:r>
        <w:r>
          <w:t xml:space="preserve"> Tingkat data terendah per komponen air dan data lintas komponen di Pulau Jawa, 2026</w:t>
        </w:r>
        <w:r>
          <w:tab/>
        </w:r>
        <w:r>
          <w:t xml:space="preserve">162</w:t>
        </w:r>
      </w:hyperlink>
    </w:p>
    <w:p>
      <w:pPr>
        <w:pStyle w:val="TableofFigures"/>
      </w:pPr>
      <w:hyperlink w:anchor="_Toc00223" w:history="1">
        <w:r>
          <w:rPr>
            <w:b/>
            <w:bCs/>
          </w:rPr>
          <w:t xml:space="preserve">Tabel F.5</w:t>
        </w:r>
        <w:r>
          <w:t xml:space="preserve"> Praktik pembanding kajian air menurut kekuatan bukti, 1956–2026</w:t>
        </w:r>
        <w:r>
          <w:tab/>
        </w:r>
        <w:r>
          <w:t xml:space="preserve">163</w:t>
        </w:r>
      </w:hyperlink>
    </w:p>
    <w:p>
      <w:pPr>
        <w:pStyle w:val="TableofFigures"/>
      </w:pPr>
      <w:hyperlink w:anchor="_Toc00225" w:history="1">
        <w:r>
          <w:rPr>
            <w:b/>
            <w:bCs/>
          </w:rPr>
          <w:t xml:space="preserve">Tabel F.6</w:t>
        </w:r>
        <w:r>
          <w:t xml:space="preserve"> Rekonsiliasi angka yang berbeda versi dalam kajian air Pulau Jawa, 2007–2026</w:t>
        </w:r>
        <w:r>
          <w:tab/>
        </w:r>
        <w:r>
          <w:t xml:space="preserve">165</w:t>
        </w:r>
      </w:hyperlink>
    </w:p>
    <w:p>
      <w:pPr>
        <w:pStyle w:val="TableofFigures"/>
      </w:pPr>
      <w:hyperlink w:anchor="_Toc00226" w:history="1">
        <w:r>
          <w:rPr>
            <w:b/>
            <w:bCs/>
          </w:rPr>
          <w:t xml:space="preserve">Tabel F.7</w:t>
        </w:r>
        <w:r>
          <w:t xml:space="preserve"> Indikator dan data yang belum dapat ditarget beserta lembaga pemegangnya, kajian air Pulau Jawa, data per 2026</w:t>
        </w:r>
        <w:r>
          <w:tab/>
        </w:r>
        <w:r>
          <w:t xml:space="preserve">167</w:t>
        </w:r>
      </w:hyperlink>
    </w:p>
    <w:p>
      <w:pPr>
        <w:pStyle w:val="TableofFigures"/>
      </w:pPr>
      <w:hyperlink w:anchor="_Toc00227" w:history="1">
        <w:r>
          <w:rPr>
            <w:b/>
            <w:bCs/>
          </w:rPr>
          <w:t xml:space="preserve">Tabel F.8</w:t>
        </w:r>
        <w:r>
          <w:t xml:space="preserve"> Ketersediaan kuantifikasi per jenis bahaya dan besaran skenario, Pulau Jawa, 2008–2026</w:t>
        </w:r>
        <w:r>
          <w:tab/>
        </w:r>
        <w:r>
          <w:t xml:space="preserve">168</w:t>
        </w:r>
      </w:hyperlink>
    </w:p>
    <w:p>
      <w:pPr>
        <w:pStyle w:val="TableofFigures"/>
      </w:pPr>
      <w:hyperlink w:anchor="_Toc00228" w:history="1">
        <w:r>
          <w:rPr>
            <w:b/>
            <w:bCs/>
          </w:rPr>
          <w:t xml:space="preserve">Tabel F.9</w:t>
        </w:r>
        <w:r>
          <w:t xml:space="preserve"> Korelasi peringkat IRBI 2025 dan kejadian DIBI 2015–2025 per kab/kota di Pulau Jawa menurut bahaya</w:t>
        </w:r>
        <w:r>
          <w:tab/>
        </w:r>
        <w:r>
          <w:t xml:space="preserve">169</w:t>
        </w:r>
      </w:hyperlink>
    </w:p>
    <w:p>
      <w:pPr>
        <w:pStyle w:val="TableofFigures"/>
      </w:pPr>
      <w:hyperlink w:anchor="_Toc00230" w:history="1">
        <w:r>
          <w:rPr>
            <w:b/>
            <w:bCs/>
          </w:rPr>
          <w:t xml:space="preserve">Tabel F.10</w:t>
        </w:r>
        <w:r>
          <w:t xml:space="preserve"> Agenda bukti program air berjalan di Pulau Jawa, garis dasar, pembanding, ukuran hasil, dan tahun hasil, 2026–2030</w:t>
        </w:r>
        <w:r>
          <w:tab/>
        </w:r>
        <w:r>
          <w:t xml:space="preserve">169</w:t>
        </w:r>
      </w:hyperlink>
    </w:p>
    <w:p>
      <w:pPr>
        <w:pStyle w:val="TableofFigures"/>
      </w:pPr>
      <w:hyperlink w:anchor="_Toc00231" w:history="1">
        <w:r>
          <w:rPr>
            <w:b/>
            <w:bCs/>
          </w:rPr>
          <w:t xml:space="preserve">Tabel F.11</w:t>
        </w:r>
        <w:r>
          <w:t xml:space="preserve"> Studi kasus PAMSIMAS: layanan air perdesaan dan ketahanan sumbernya saat kemarau, 2008–2023</w:t>
        </w:r>
        <w:r>
          <w:tab/>
        </w:r>
        <w:r>
          <w:t xml:space="preserve">170</w:t>
        </w:r>
      </w:hyperlink>
    </w:p>
    <w:p>
      <w:pPr>
        <w:pStyle w:val="TableofFigures"/>
      </w:pPr>
      <w:hyperlink w:anchor="_Toc00233" w:history="1">
        <w:r>
          <w:rPr>
            <w:b/>
            <w:bCs/>
          </w:rPr>
          <w:t xml:space="preserve">Tabel F.12</w:t>
        </w:r>
        <w:r>
          <w:t xml:space="preserve"> Data kondisi sumber daya air Pulau Jawa yang belum tersedia dan lembaga pemegangnya, status Oktober 2026</w:t>
        </w:r>
        <w:r>
          <w:tab/>
        </w:r>
        <w:r>
          <w:t xml:space="preserve">171</w:t>
        </w:r>
      </w:hyperlink>
    </w:p>
    <w:p>
      <w:pPr>
        <w:pStyle w:val="TableofFigures"/>
      </w:pPr>
      <w:hyperlink w:anchor="_Toc00235" w:history="1">
        <w:r>
          <w:rPr>
            <w:b/>
            <w:bCs/>
          </w:rPr>
          <w:t xml:space="preserve">Tabel F.13</w:t>
        </w:r>
        <w:r>
          <w:t xml:space="preserve"> Musim hujan setelah El Niño kuat di Pulau Jawa dan lantai yang tetap berlaku untuk musim 2026/2027</w:t>
        </w:r>
        <w:r>
          <w:tab/>
        </w:r>
        <w:r>
          <w:t xml:space="preserve">171</w:t>
        </w:r>
      </w:hyperlink>
    </w:p>
    <w:p>
      <w:pPr>
        <w:pStyle w:val="TableofFigures"/>
      </w:pPr>
      <w:hyperlink w:anchor="_Toc00236" w:history="1">
        <w:r>
          <w:rPr>
            <w:b/>
            <w:bCs/>
          </w:rPr>
          <w:t xml:space="preserve">Tabel F.14</w:t>
        </w:r>
        <w:r>
          <w:t xml:space="preserve"> Bahan skenario gelombang ekstrem, abrasi, dan rob pesisir utara Pulau Jawa, 2015–2030</w:t>
        </w:r>
        <w:r>
          <w:tab/>
        </w:r>
        <w:r>
          <w:t xml:space="preserve">172</w:t>
        </w:r>
      </w:hyperlink>
    </w:p>
    <w:p>
      <w:pPr>
        <w:pStyle w:val="TableofFigures"/>
      </w:pPr>
      <w:hyperlink w:anchor="_Toc00237" w:history="1">
        <w:r>
          <w:rPr>
            <w:b/>
            <w:bCs/>
          </w:rPr>
          <w:t xml:space="preserve">Tabel F.15</w:t>
        </w:r>
        <w:r>
          <w:t xml:space="preserve"> Garis dasar Pulau Jawa yang harus dibentuk atau dikutip, pemegang data, dan tenggat, 2026–2027</w:t>
        </w:r>
        <w:r>
          <w:tab/>
        </w:r>
        <w:r>
          <w:t xml:space="preserve">172</w:t>
        </w:r>
      </w:hyperlink>
    </w:p>
    <w:p>
      <w:pPr>
        <w:pStyle w:val="TableofFigures"/>
      </w:pPr>
      <w:hyperlink w:anchor="_Toc00239" w:history="1">
        <w:r>
          <w:rPr>
            <w:b/>
            <w:bCs/>
          </w:rPr>
          <w:t xml:space="preserve">Tabel G.1</w:t>
        </w:r>
        <w:r>
          <w:t xml:space="preserve"> Kab/kota daftar perhatian kekeringan di Pulau Jawa menurut kode wilayah, 2015–2025</w:t>
        </w:r>
        <w:r>
          <w:tab/>
        </w:r>
        <w:r>
          <w:t xml:space="preserve">173</w:t>
        </w:r>
      </w:hyperlink>
    </w:p>
    <w:p>
      <w:pPr>
        <w:pStyle w:val="TableofFigures"/>
      </w:pPr>
      <w:hyperlink w:anchor="_Toc00240" w:history="1">
        <w:r>
          <w:rPr>
            <w:b/>
            <w:bCs/>
          </w:rPr>
          <w:t xml:space="preserve">Tabel G.2</w:t>
        </w:r>
        <w:r>
          <w:t xml:space="preserve"> Kab/kota daftar perhatian banjir di Pulau Jawa menurut kode wilayah, 2015–2025</w:t>
        </w:r>
        <w:r>
          <w:tab/>
        </w:r>
        <w:r>
          <w:t xml:space="preserve">174</w:t>
        </w:r>
      </w:hyperlink>
    </w:p>
    <w:p>
      <w:pPr>
        <w:pStyle w:val="TableofFigures"/>
      </w:pPr>
      <w:hyperlink w:anchor="_Toc00241" w:history="1">
        <w:r>
          <w:rPr>
            <w:b/>
            <w:bCs/>
          </w:rPr>
          <w:t xml:space="preserve">Tabel G.3</w:t>
        </w:r>
        <w:r>
          <w:t xml:space="preserve"> Kab/kota daftar perhatian tanah longsor di Pulau Jawa menurut kode wilayah, 2015–2025</w:t>
        </w:r>
        <w:r>
          <w:tab/>
        </w:r>
        <w:r>
          <w:t xml:space="preserve">176</w:t>
        </w:r>
      </w:hyperlink>
    </w:p>
    <w:p>
      <w:pPr>
        <w:pStyle w:val="TableofFigures"/>
      </w:pPr>
      <w:hyperlink w:anchor="_Toc00243" w:history="1">
        <w:r>
          <w:rPr>
            <w:b/>
            <w:bCs/>
          </w:rPr>
          <w:t xml:space="preserve">Tabel G.4</w:t>
        </w:r>
        <w:r>
          <w:t xml:space="preserve"> Nilai IRBI 2025, luas bahaya kekeringan kelas tinggi KRB, dan catatan DIBI 2015–2025 di lima kab/kota Pulau Jawa</w:t>
        </w:r>
        <w:r>
          <w:tab/>
        </w:r>
        <w:r>
          <w:t xml:space="preserve">178</w:t>
        </w:r>
      </w:hyperlink>
    </w:p>
    <w:p>
      <w:pPr>
        <w:pStyle w:val="TableofFigures"/>
      </w:pPr>
      <w:hyperlink w:anchor="_Toc00245" w:history="1">
        <w:r>
          <w:rPr>
            <w:b/>
            <w:bCs/>
          </w:rPr>
          <w:t xml:space="preserve">Tabel G.5</w:t>
        </w:r>
        <w:r>
          <w:t xml:space="preserve"> Kabupaten yang masuk tiga daftar perhatian kajian air dan instrumen daerah yang diminta statusnya, Pulau Jawa 2026</w:t>
        </w:r>
        <w:r>
          <w:tab/>
        </w:r>
        <w:r>
          <w:t xml:space="preserve">178</w:t>
        </w:r>
      </w:hyperlink>
    </w:p>
    <w:p>
      <w:pPr>
        <w:pStyle w:val="TableofFigures"/>
      </w:pPr>
      <w:hyperlink w:anchor="_Toc00246" w:history="1">
        <w:r>
          <w:rPr>
            <w:b/>
            <w:bCs/>
          </w:rPr>
          <w:t xml:space="preserve">Tabel G.6</w:t>
        </w:r>
        <w:r>
          <w:t xml:space="preserve"> Daftar perhatian kekeringan kab/kota di Pulau Jawa menurut syarat, 2015–2025</w:t>
        </w:r>
        <w:r>
          <w:tab/>
        </w:r>
        <w:r>
          <w:t xml:space="preserve">179</w:t>
        </w:r>
      </w:hyperlink>
    </w:p>
    <w:p>
      <w:pPr>
        <w:pStyle w:val="TableofFigures"/>
      </w:pPr>
      <w:hyperlink w:anchor="_Toc00248" w:history="1">
        <w:r>
          <w:rPr>
            <w:b/>
            <w:bCs/>
          </w:rPr>
          <w:t xml:space="preserve">Tabel G.7</w:t>
        </w:r>
        <w:r>
          <w:t xml:space="preserve"> Kabupaten/kota daftar perhatian tanah longsor di Pulau Jawa yang memenuhi tiga syarat, menurut kode wilayah, 2015–2025</w:t>
        </w:r>
        <w:r>
          <w:tab/>
        </w:r>
        <w:r>
          <w:t xml:space="preserve">179</w:t>
        </w:r>
      </w:hyperlink>
    </w:p>
    <w:p>
      <w:pPr>
        <w:pStyle w:val="TableofFigures"/>
      </w:pPr>
      <w:hyperlink w:anchor="_Toc00249" w:history="1">
        <w:r>
          <w:rPr>
            <w:b/>
            <w:bCs/>
          </w:rPr>
          <w:t xml:space="preserve">Tabel G.8</w:t>
        </w:r>
        <w:r>
          <w:t xml:space="preserve"> Kabupaten/kota daftar perhatian banjir di Pulau Jawa yang memenuhi tiga syarat, menurut kode wilayah, 2015–2025</w:t>
        </w:r>
        <w:r>
          <w:tab/>
        </w:r>
        <w:r>
          <w:t xml:space="preserve">180</w:t>
        </w:r>
      </w:hyperlink>
    </w:p>
    <w:p>
      <w:pPr>
        <w:pStyle w:val="TableofFigures"/>
      </w:pPr>
      <w:hyperlink w:anchor="_Toc00251" w:history="1">
        <w:r>
          <w:rPr>
            <w:b/>
            <w:bCs/>
          </w:rPr>
          <w:t xml:space="preserve">Tabel H.1</w:t>
        </w:r>
        <w:r>
          <w:t xml:space="preserve"> Register rekomendasi kajian air menurut kode, unit pemimpin, horizon, dan kelompok, 2026–2030</w:t>
        </w:r>
        <w:r>
          <w:tab/>
        </w:r>
        <w:r>
          <w:t xml:space="preserve">181</w:t>
        </w:r>
      </w:hyperlink>
    </w:p>
    <w:p>
      <w:pPr>
        <w:pStyle w:val="TableofFigures"/>
      </w:pPr>
      <w:hyperlink w:anchor="_Toc00252" w:history="1">
        <w:r>
          <w:rPr>
            <w:b/>
            <w:bCs/>
          </w:rPr>
          <w:t xml:space="preserve">Tabel H.2</w:t>
        </w:r>
        <w:r>
          <w:t xml:space="preserve"> Tabel silang rekomendasi kajian air dan kajian mitigasi menurut instrumen bersama, 2026–2030</w:t>
        </w:r>
        <w:r>
          <w:tab/>
        </w:r>
        <w:r>
          <w:t xml:space="preserve">183</w:t>
        </w:r>
      </w:hyperlink>
    </w:p>
    <w:p>
      <w:pPr>
        <w:pStyle w:val="TableofFigures"/>
      </w:pPr>
      <w:hyperlink w:anchor="_Toc00254" w:history="1">
        <w:r>
          <w:rPr>
            <w:b/>
            <w:bCs/>
          </w:rPr>
          <w:t xml:space="preserve">Tabel H.3</w:t>
        </w:r>
        <w:r>
          <w:t xml:space="preserve"> Rekomendasi internal BNPB untuk ketahanan air Pulau Jawa, 2026–2030</w:t>
        </w:r>
        <w:r>
          <w:tab/>
        </w:r>
        <w:r>
          <w:t xml:space="preserve">183</w:t>
        </w:r>
      </w:hyperlink>
    </w:p>
    <w:p>
      <w:pPr>
        <w:pStyle w:val="TableofFigures"/>
      </w:pPr>
      <w:hyperlink w:anchor="_Toc00256" w:history="1">
        <w:r>
          <w:rPr>
            <w:b/>
            <w:bCs/>
          </w:rPr>
          <w:t xml:space="preserve">Tabel H.4</w:t>
        </w:r>
        <w:r>
          <w:t xml:space="preserve"> Rekomendasi lintas K/L untuk ketahanan air Pulau Jawa, 2026–2030</w:t>
        </w:r>
        <w:r>
          <w:tab/>
        </w:r>
        <w:r>
          <w:t xml:space="preserve">187</w:t>
        </w:r>
      </w:hyperlink>
    </w:p>
    <w:p>
      <w:pPr>
        <w:pStyle w:val="TableofFigures"/>
      </w:pPr>
      <w:hyperlink w:anchor="_Toc00258" w:history="1">
        <w:r>
          <w:rPr>
            <w:b/>
            <w:bCs/>
          </w:rPr>
          <w:t xml:space="preserve">Tabel H.5</w:t>
        </w:r>
        <w:r>
          <w:t xml:space="preserve"> Usulan yang sengaja tidak direkomendasikan beserta alasannya, 2026–2030</w:t>
        </w:r>
        <w:r>
          <w:tab/>
        </w:r>
        <w:r>
          <w:t xml:space="preserve">191</w:t>
        </w:r>
      </w:hyperlink>
    </w:p>
    <w:p>
      <w:pPr>
        <w:pStyle w:val="TableofFigures"/>
      </w:pPr>
      <w:hyperlink w:anchor="_Toc00259" w:history="1">
        <w:r>
          <w:rPr>
            <w:b/>
            <w:bCs/>
          </w:rPr>
          <w:t xml:space="preserve">Tabel H.6</w:t>
        </w:r>
        <w:r>
          <w:t xml:space="preserve"> Data yang belum diketahui dan lembaga pemegangnya, status Oktober 2026</w:t>
        </w:r>
        <w:r>
          <w:tab/>
        </w:r>
        <w:r>
          <w:t xml:space="preserve">193</w:t>
        </w:r>
      </w:hyperlink>
    </w:p>
    <w:p>
      <w:pPr>
        <w:pStyle w:val="TableofFigures"/>
      </w:pPr>
      <w:hyperlink w:anchor="_Toc00260" w:history="1">
        <w:r>
          <w:rPr>
            <w:b/>
            <w:bCs/>
          </w:rPr>
          <w:t xml:space="preserve">Tabel H.7</w:t>
        </w:r>
        <w:r>
          <w:t xml:space="preserve"> Kisi prioritas rekomendasi menurut horizon dan dampak, 2026–2030</w:t>
        </w:r>
        <w:r>
          <w:tab/>
        </w:r>
        <w:r>
          <w:t xml:space="preserve">194</w:t>
        </w:r>
      </w:hyperlink>
    </w:p>
    <w:p>
      <w:pPr>
        <w:pStyle w:val="TableofFigures"/>
      </w:pPr>
      <w:hyperlink w:anchor="_Toc00262" w:history="1">
        <w:r>
          <w:rPr>
            <w:b/>
            <w:bCs/>
          </w:rPr>
          <w:t xml:space="preserve">Tabel I.1</w:t>
        </w:r>
        <w:r>
          <w:t xml:space="preserve"> Keluaran mesin neraca air dan padi untuk analog kemarau 2015 di Pulau Jawa dan pembanding iklim normal, estimasi model 2015</w:t>
        </w:r>
        <w:r>
          <w:tab/>
        </w:r>
        <w:r>
          <w:t xml:space="preserve">195</w:t>
        </w:r>
      </w:hyperlink>
    </w:p>
    <w:p>
      <w:pPr>
        <w:pStyle w:val="TableofFigures"/>
      </w:pPr>
      <w:hyperlink w:anchor="_Toc00263" w:history="1">
        <w:r>
          <w:rPr>
            <w:b/>
            <w:bCs/>
          </w:rPr>
          <w:t xml:space="preserve">Tabel I.2</w:t>
        </w:r>
        <w:r>
          <w:t xml:space="preserve"> Catatan DIBI dan keluaran simulasi ulang banjir Jabodetabek 2–8 Maret 2025</w:t>
        </w:r>
        <w:r>
          <w:tab/>
        </w:r>
        <w:r>
          <w:t xml:space="preserve">195</w:t>
        </w:r>
      </w:hyperlink>
    </w:p>
    <w:p>
      <w:pPr>
        <w:pStyle w:val="TableofFigures"/>
      </w:pPr>
      <w:hyperlink w:anchor="_Toc00265" w:history="1">
        <w:r>
          <w:rPr>
            <w:b/>
            <w:bCs/>
          </w:rPr>
          <w:t xml:space="preserve">Tabel J.1</w:t>
        </w:r>
        <w:r>
          <w:t xml:space="preserve"> Butir dokumen BNPB yang perlu diselaraskan, kondisi saat ini, dan jalur penyelarasannya, 2025–2029</w:t>
        </w:r>
        <w:r>
          <w:tab/>
        </w:r>
        <w:r>
          <w:t xml:space="preserve">197</w:t>
        </w:r>
      </w:hyperlink>
    </w:p>
    <w:p>
      <w:pPr>
        <w:pStyle w:val="TableofFigures"/>
      </w:pPr>
      <w:hyperlink w:anchor="_Toc00267" w:history="1">
        <w:r>
          <w:rPr>
            <w:b/>
            <w:bCs/>
          </w:rPr>
          <w:t xml:space="preserve">Tabel J.2</w:t>
        </w:r>
        <w:r>
          <w:t xml:space="preserve"> Keterkaitan kajian dengan dokumen perencanaan penanggulangan bencana dan pengelolaan sumber daya air, 2020–2044</w:t>
        </w:r>
        <w:r>
          <w:tab/>
        </w:r>
        <w:r>
          <w:t xml:space="preserve">197</w:t>
        </w:r>
      </w:hyperlink>
    </w:p>
    <w:p>
      <w:pPr>
        <w:pStyle w:val="TableofFigures"/>
      </w:pPr>
      <w:hyperlink w:anchor="_Toc00269" w:history="1">
        <w:r>
          <w:rPr>
            <w:b/>
            <w:bCs/>
          </w:rPr>
          <w:t xml:space="preserve">Tabel J.3</w:t>
        </w:r>
        <w:r>
          <w:t xml:space="preserve"> Produk risiko BNPB untuk Pulau Jawa, angka pokok, dan tambahan kajian ini, 2015–2026</w:t>
        </w:r>
        <w:r>
          <w:tab/>
        </w:r>
        <w:r>
          <w:t xml:space="preserve">199</w:t>
        </w:r>
      </w:hyperlink>
    </w:p>
    <w:p>
      <w:pPr>
        <w:pStyle w:val="TableofFigures"/>
      </w:pPr>
      <w:hyperlink w:anchor="_Toc00271" w:history="1">
        <w:r>
          <w:rPr>
            <w:b/>
            <w:bCs/>
          </w:rPr>
          <w:t xml:space="preserve">Tabel K.1</w:t>
        </w:r>
        <w:r>
          <w:t xml:space="preserve"> Istilah kajian ketahanan air Pulau Jawa dan dasar definisinya, status Oktober 2026</w:t>
        </w:r>
        <w:r>
          <w:tab/>
        </w:r>
        <w:r>
          <w:t xml:space="preserve">200</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273" w:history="1">
        <w:r>
          <w:rPr>
            <w:b/>
            <w:bCs/>
          </w:rPr>
          <w:t xml:space="preserve">Tabel L.1</w:t>
        </w:r>
        <w:r>
          <w:t xml:space="preserve"> Foto Wikimedia Commons yang dipakai dokumen ini, diakses Oktober 2026</w:t>
        </w:r>
        <w:r>
          <w:tab/>
        </w:r>
        <w:r>
          <w:t xml:space="preserve">202</w:t>
        </w:r>
      </w:hyperlink>
      <w:r>
        <w:fldChar w:fldCharType="end"/>
      </w:r>
    </w:p>
    <w:p>
      <w:pPr>
        <w:pStyle w:val="JudulDepan"/>
      </w:pPr>
      <w:bookmarkStart w:id="30" w:name="_Toc00017"/>
      <w:r>
        <w:t xml:space="preserve">DAFTAR GAMBAR</w:t>
      </w:r>
      <w:bookmarkEnd w:id="30"/>
    </w:p>
    <w:p>
      <w:pPr>
        <w:pStyle w:val="TableofFigures"/>
      </w:pPr>
      <w:r>
        <w:fldChar w:fldCharType="begin"/>
      </w:r>
      <w:r>
        <w:instrText xml:space="preserve"> TOC \h \z \c "Gambar" </w:instrText>
      </w:r>
      <w:r>
        <w:fldChar w:fldCharType="separate"/>
      </w:r>
      <w:hyperlink w:anchor="_Toc00009" w:history="1">
        <w:r>
          <w:rPr>
            <w:b/>
            <w:bCs/>
          </w:rPr>
          <w:t xml:space="preserve">Gambar RE.1</w:t>
        </w:r>
        <w:r>
          <w:t xml:space="preserve"> Jumlah tahun tercatat kejadian tanah longsor per kabupaten/kota di Pulau Jawa, 2015–2025 (tahun, sama dengan peta Bab 6.2)</w:t>
        </w:r>
        <w:r>
          <w:tab/>
        </w:r>
        <w:r>
          <w:t xml:space="preserve">xii</w:t>
        </w:r>
      </w:hyperlink>
    </w:p>
    <w:p>
      <w:pPr>
        <w:pStyle w:val="TableofFigures"/>
      </w:pPr>
      <w:hyperlink w:anchor="_Toc00021" w:history="1">
        <w:r>
          <w:rPr>
            <w:b/>
            <w:bCs/>
          </w:rPr>
          <w:t xml:space="preserve">Gambar 1.1</w:t>
        </w:r>
        <w:r>
          <w:t xml:space="preserve"> Waduk Jatiluhur di Kabupaten Purwakarta, Jawa Barat, 2023</w:t>
        </w:r>
        <w:r>
          <w:tab/>
        </w:r>
        <w:r>
          <w:t xml:space="preserve">2</w:t>
        </w:r>
      </w:hyperlink>
    </w:p>
    <w:p>
      <w:pPr>
        <w:pStyle w:val="TableofFigures"/>
      </w:pPr>
      <w:hyperlink w:anchor="_Toc00023" w:history="1">
        <w:r>
          <w:rPr>
            <w:b/>
            <w:bCs/>
          </w:rPr>
          <w:t xml:space="preserve">Gambar 1.2</w:t>
        </w:r>
        <w:r>
          <w:t xml:space="preserve"> Rakit penyeberangan kendaraan di Sungai Citarum, Batujaya, Karawang, Maret 2011</w:t>
        </w:r>
        <w:r>
          <w:tab/>
        </w:r>
        <w:r>
          <w:t xml:space="preserve">2</w:t>
        </w:r>
      </w:hyperlink>
    </w:p>
    <w:p>
      <w:pPr>
        <w:pStyle w:val="TableofFigures"/>
      </w:pPr>
      <w:hyperlink w:anchor="_Toc00024" w:history="1">
        <w:r>
          <w:rPr>
            <w:b/>
            <w:bCs/>
          </w:rPr>
          <w:t xml:space="preserve">Gambar 1.3</w:t>
        </w:r>
        <w:r>
          <w:t xml:space="preserve"> Prakiraan musim 2026/2027 di Pulau Jawa dan tonggak peninjauan Renas PB, 2026–2028</w:t>
        </w:r>
        <w:r>
          <w:tab/>
        </w:r>
        <w:r>
          <w:t xml:space="preserve">4</w:t>
        </w:r>
      </w:hyperlink>
    </w:p>
    <w:p>
      <w:pPr>
        <w:pStyle w:val="TableofFigures"/>
      </w:pPr>
      <w:hyperlink w:anchor="_Toc00032" w:history="1">
        <w:r>
          <w:rPr>
            <w:b/>
            <w:bCs/>
          </w:rPr>
          <w:t xml:space="preserve">Gambar 2.1</w:t>
        </w:r>
        <w:r>
          <w:t xml:space="preserve"> Bendung Walahar di Sungai Citarum, Kabupaten Karawang, 2008</w:t>
        </w:r>
        <w:r>
          <w:tab/>
        </w:r>
        <w:r>
          <w:t xml:space="preserve">10</w:t>
        </w:r>
      </w:hyperlink>
    </w:p>
    <w:p>
      <w:pPr>
        <w:pStyle w:val="TableofFigures"/>
      </w:pPr>
      <w:hyperlink w:anchor="_Toc00035" w:history="1">
        <w:r>
          <w:rPr>
            <w:b/>
            <w:bCs/>
          </w:rPr>
          <w:t xml:space="preserve">Gambar 2.2</w:t>
        </w:r>
        <w:r>
          <w:t xml:space="preserve"> Oceanic Niño Index per musim hujan 2008/2009–2025/2026 dan Juli–September 2026 (°C)</w:t>
        </w:r>
        <w:r>
          <w:tab/>
        </w:r>
        <w:r>
          <w:t xml:space="preserve">11</w:t>
        </w:r>
      </w:hyperlink>
    </w:p>
    <w:p>
      <w:pPr>
        <w:pStyle w:val="TableofFigures"/>
      </w:pPr>
      <w:hyperlink w:anchor="_Toc00038" w:history="1">
        <w:r>
          <w:rPr>
            <w:b/>
            <w:bCs/>
          </w:rPr>
          <w:t xml:space="preserve">Gambar 2.3</w:t>
        </w:r>
        <w:r>
          <w:t xml:space="preserve"> Bendungan Lama Pamarayan di Sungai Ciujung, Kabupaten Serang, April 2026</w:t>
        </w:r>
        <w:r>
          <w:tab/>
        </w:r>
        <w:r>
          <w:t xml:space="preserve">13</w:t>
        </w:r>
      </w:hyperlink>
    </w:p>
    <w:p>
      <w:pPr>
        <w:pStyle w:val="TableofFigures"/>
      </w:pPr>
      <w:hyperlink w:anchor="_Toc00041" w:history="1">
        <w:r>
          <w:rPr>
            <w:b/>
            <w:bCs/>
          </w:rPr>
          <w:t xml:space="preserve">Gambar 2.4</w:t>
        </w:r>
        <w:r>
          <w:t xml:space="preserve"> Pengambilan air tanah di wilayah ku Tokyo, 1964 dan 1975 (m³ per hari)</w:t>
        </w:r>
        <w:r>
          <w:tab/>
        </w:r>
        <w:r>
          <w:t xml:space="preserve">17</w:t>
        </w:r>
      </w:hyperlink>
    </w:p>
    <w:p>
      <w:pPr>
        <w:pStyle w:val="TableofFigures"/>
      </w:pPr>
      <w:hyperlink w:anchor="_Toc00043" w:history="1">
        <w:r>
          <w:rPr>
            <w:b/>
            <w:bCs/>
          </w:rPr>
          <w:t xml:space="preserve">Gambar 3.1</w:t>
        </w:r>
        <w:r>
          <w:t xml:space="preserve"> Sungai Brantas di antara Jatikalen dan Megaluh, Kabupaten Nganjuk, April 2023</w:t>
        </w:r>
        <w:r>
          <w:tab/>
        </w:r>
        <w:r>
          <w:t xml:space="preserve">19</w:t>
        </w:r>
      </w:hyperlink>
    </w:p>
    <w:p>
      <w:pPr>
        <w:pStyle w:val="TableofFigures"/>
      </w:pPr>
      <w:hyperlink w:anchor="_Toc00045" w:history="1">
        <w:r>
          <w:rPr>
            <w:b/>
            <w:bCs/>
          </w:rPr>
          <w:t xml:space="preserve">Gambar 3.2</w:t>
        </w:r>
        <w:r>
          <w:t xml:space="preserve"> Rantai metode dari sumber data ke bab pemakai, kajian ketahanan air Pulau Jawa 2026</w:t>
        </w:r>
        <w:r>
          <w:tab/>
        </w:r>
        <w:r>
          <w:t xml:space="preserve">20</w:t>
        </w:r>
      </w:hyperlink>
    </w:p>
    <w:p>
      <w:pPr>
        <w:pStyle w:val="TableofFigures"/>
      </w:pPr>
      <w:hyperlink w:anchor="_Toc00047" w:history="1">
        <w:r>
          <w:rPr>
            <w:b/>
            <w:bCs/>
          </w:rPr>
          <w:t xml:space="preserve">Gambar 3.3</w:t>
        </w:r>
        <w:r>
          <w:t xml:space="preserve"> Peta Wilayah Sungai Bengawan Solo, Kementerian PUPR, 2015</w:t>
        </w:r>
        <w:r>
          <w:tab/>
        </w:r>
        <w:r>
          <w:t xml:space="preserve">21</w:t>
        </w:r>
      </w:hyperlink>
    </w:p>
    <w:p>
      <w:pPr>
        <w:pStyle w:val="TableofFigures"/>
      </w:pPr>
      <w:hyperlink w:anchor="_Toc00061" w:history="1">
        <w:r>
          <w:rPr>
            <w:b/>
            <w:bCs/>
          </w:rPr>
          <w:t xml:space="preserve">Gambar 4.1</w:t>
        </w:r>
        <w:r>
          <w:t xml:space="preserve"> Sungai Brantas di Minggiran, Jawa Timur, September 2021</w:t>
        </w:r>
        <w:r>
          <w:tab/>
        </w:r>
        <w:r>
          <w:t xml:space="preserve">30</w:t>
        </w:r>
      </w:hyperlink>
    </w:p>
    <w:p>
      <w:pPr>
        <w:pStyle w:val="TableofFigures"/>
      </w:pPr>
      <w:hyperlink w:anchor="_Toc00062" w:history="1">
        <w:r>
          <w:rPr>
            <w:b/>
            <w:bCs/>
          </w:rPr>
          <w:t xml:space="preserve">Gambar 4.2</w:t>
        </w:r>
        <w:r>
          <w:t xml:space="preserve"> Komponen sumber daya air Pulau Jawa sepanjang aliran sungai dan lembaga pelaksananya, 2026</w:t>
        </w:r>
        <w:r>
          <w:tab/>
        </w:r>
        <w:r>
          <w:t xml:space="preserve">31</w:t>
        </w:r>
      </w:hyperlink>
    </w:p>
    <w:p>
      <w:pPr>
        <w:pStyle w:val="TableofFigures"/>
      </w:pPr>
      <w:hyperlink w:anchor="_Toc00067" w:history="1">
        <w:r>
          <w:rPr>
            <w:b/>
            <w:bCs/>
          </w:rPr>
          <w:t xml:space="preserve">Gambar 4.3</w:t>
        </w:r>
        <w:r>
          <w:t xml:space="preserve"> Luas daerah irigasi per provinsi di Pulau Jawa menurut kewenangan, penetapan 2015 (persen luas)</w:t>
        </w:r>
        <w:r>
          <w:tab/>
        </w:r>
        <w:r>
          <w:t xml:space="preserve">34</w:t>
        </w:r>
      </w:hyperlink>
    </w:p>
    <w:p>
      <w:pPr>
        <w:pStyle w:val="TableofFigures"/>
      </w:pPr>
      <w:hyperlink w:anchor="_Toc00068" w:history="1">
        <w:r>
          <w:rPr>
            <w:b/>
            <w:bCs/>
          </w:rPr>
          <w:t xml:space="preserve">Gambar 4.4</w:t>
        </w:r>
        <w:r>
          <w:t xml:space="preserve"> Luas irigasi permukaan per kabupaten/kota di Pulau Jawa menurut penetapan daerah irigasi 2015 (ha)</w:t>
        </w:r>
        <w:r>
          <w:tab/>
        </w:r>
        <w:r>
          <w:t xml:space="preserve">34</w:t>
        </w:r>
      </w:hyperlink>
    </w:p>
    <w:p>
      <w:pPr>
        <w:pStyle w:val="TableofFigures"/>
      </w:pPr>
      <w:hyperlink w:anchor="_Toc00070" w:history="1">
        <w:r>
          <w:rPr>
            <w:b/>
            <w:bCs/>
          </w:rPr>
          <w:t xml:space="preserve">Gambar 4.5</w:t>
        </w:r>
        <w:r>
          <w:t xml:space="preserve"> Waduk Jatiluhur, Kabupaten Purwakarta, Maret 2010</w:t>
        </w:r>
        <w:r>
          <w:tab/>
        </w:r>
        <w:r>
          <w:t xml:space="preserve">36</w:t>
        </w:r>
      </w:hyperlink>
    </w:p>
    <w:p>
      <w:pPr>
        <w:pStyle w:val="TableofFigures"/>
      </w:pPr>
      <w:hyperlink w:anchor="_Toc00072" w:history="1">
        <w:r>
          <w:rPr>
            <w:b/>
            <w:bCs/>
          </w:rPr>
          <w:t xml:space="preserve">Gambar 4.6</w:t>
        </w:r>
        <w:r>
          <w:t xml:space="preserve"> Bendungan BBWS Pemali-Juana menurut volume desain dan kehilangan tampungan, status Juli 2021</w:t>
        </w:r>
        <w:r>
          <w:tab/>
        </w:r>
        <w:r>
          <w:t xml:space="preserve">38</w:t>
        </w:r>
      </w:hyperlink>
    </w:p>
    <w:p>
      <w:pPr>
        <w:pStyle w:val="TableofFigures"/>
      </w:pPr>
      <w:hyperlink w:anchor="_Toc00076" w:history="1">
        <w:r>
          <w:rPr>
            <w:b/>
            <w:bCs/>
          </w:rPr>
          <w:t xml:space="preserve">Gambar 4.7</w:t>
        </w:r>
        <w:r>
          <w:t xml:space="preserve"> Muara Sungai Citarum di pesisir utara Jawa Barat, Oktober 2021</w:t>
        </w:r>
        <w:r>
          <w:tab/>
        </w:r>
        <w:r>
          <w:t xml:space="preserve">40</w:t>
        </w:r>
      </w:hyperlink>
    </w:p>
    <w:p>
      <w:pPr>
        <w:pStyle w:val="TableofFigures"/>
      </w:pPr>
      <w:hyperlink w:anchor="_Toc00077" w:history="1">
        <w:r>
          <w:rPr>
            <w:b/>
            <w:bCs/>
          </w:rPr>
          <w:t xml:space="preserve">Gambar 4.8</w:t>
        </w:r>
        <w:r>
          <w:t xml:space="preserve"> Laju penurunan muka tanah terukur per kota di Pulau Jawa menurut metode dan periode, 1982–2023 (cm per tahun)</w:t>
        </w:r>
        <w:r>
          <w:tab/>
        </w:r>
        <w:r>
          <w:t xml:space="preserve">40</w:t>
        </w:r>
      </w:hyperlink>
    </w:p>
    <w:p>
      <w:pPr>
        <w:pStyle w:val="TableofFigures"/>
      </w:pPr>
      <w:hyperlink w:anchor="_Toc00081" w:history="1">
        <w:r>
          <w:rPr>
            <w:b/>
            <w:bCs/>
          </w:rPr>
          <w:t xml:space="preserve">Gambar 5.1</w:t>
        </w:r>
        <w:r>
          <w:t xml:space="preserve"> Bengawan Solo saat debit rendah musim kemarau, Juli 2015</w:t>
        </w:r>
        <w:r>
          <w:tab/>
        </w:r>
        <w:r>
          <w:t xml:space="preserve">43</w:t>
        </w:r>
      </w:hyperlink>
    </w:p>
    <w:p>
      <w:pPr>
        <w:pStyle w:val="TableofFigures"/>
      </w:pPr>
      <w:hyperlink w:anchor="_Toc00083" w:history="1">
        <w:r>
          <w:rPr>
            <w:b/>
            <w:bCs/>
          </w:rPr>
          <w:t xml:space="preserve">Gambar 5.2</w:t>
        </w:r>
        <w:r>
          <w:t xml:space="preserve"> Oceanic Niño Index tiga bulanan dan musim El Niño kuat, 2008–2026 (°C)</w:t>
        </w:r>
        <w:r>
          <w:tab/>
        </w:r>
        <w:r>
          <w:t xml:space="preserve">44</w:t>
        </w:r>
      </w:hyperlink>
    </w:p>
    <w:p>
      <w:pPr>
        <w:pStyle w:val="TableofFigures"/>
      </w:pPr>
      <w:hyperlink w:anchor="_Toc00085" w:history="1">
        <w:r>
          <w:rPr>
            <w:b/>
            <w:bCs/>
          </w:rPr>
          <w:t xml:space="preserve">Gambar 5.3</w:t>
        </w:r>
        <w:r>
          <w:t xml:space="preserve"> Bengawan Solo pada musim kemarau, Juli 2015</w:t>
        </w:r>
        <w:r>
          <w:tab/>
        </w:r>
        <w:r>
          <w:t xml:space="preserve">45</w:t>
        </w:r>
      </w:hyperlink>
    </w:p>
    <w:p>
      <w:pPr>
        <w:pStyle w:val="TableofFigures"/>
      </w:pPr>
      <w:hyperlink w:anchor="_Toc00086" w:history="1">
        <w:r>
          <w:rPr>
            <w:b/>
            <w:bCs/>
          </w:rPr>
          <w:t xml:space="preserve">Gambar 5.4</w:t>
        </w:r>
        <w:r>
          <w:t xml:space="preserve"> Kab/kota di Pulau Jawa yang mencatat kekeringan per tahun, 2008–2026</w:t>
        </w:r>
        <w:r>
          <w:tab/>
        </w:r>
        <w:r>
          <w:t xml:space="preserve">45</w:t>
        </w:r>
      </w:hyperlink>
    </w:p>
    <w:p>
      <w:pPr>
        <w:pStyle w:val="TableofFigures"/>
      </w:pPr>
      <w:hyperlink w:anchor="_Toc00088" w:history="1">
        <w:r>
          <w:rPr>
            <w:b/>
            <w:bCs/>
          </w:rPr>
          <w:t xml:space="preserve">Gambar 5.5</w:t>
        </w:r>
        <w:r>
          <w:t xml:space="preserve"> Nilai IRBI kekeringan kab/kota di Pulau Jawa, 2025, lima kelas nilai</w:t>
        </w:r>
        <w:r>
          <w:tab/>
        </w:r>
        <w:r>
          <w:t xml:space="preserve">46</w:t>
        </w:r>
      </w:hyperlink>
    </w:p>
    <w:p>
      <w:pPr>
        <w:pStyle w:val="TableofFigures"/>
      </w:pPr>
      <w:hyperlink w:anchor="_Toc00089" w:history="1">
        <w:r>
          <w:rPr>
            <w:b/>
            <w:bCs/>
          </w:rPr>
          <w:t xml:space="preserve">Gambar 5.6</w:t>
        </w:r>
        <w:r>
          <w:t xml:space="preserve"> Jumlah tahun berkejadian kekeringan kab/kota di Pulau Jawa menurut DIBI, 2015–2025</w:t>
        </w:r>
        <w:r>
          <w:tab/>
        </w:r>
        <w:r>
          <w:t xml:space="preserve">47</w:t>
        </w:r>
      </w:hyperlink>
    </w:p>
    <w:p>
      <w:pPr>
        <w:pStyle w:val="TableofFigures"/>
      </w:pPr>
      <w:hyperlink w:anchor="_Toc00091" w:history="1">
        <w:r>
          <w:rPr>
            <w:b/>
            <w:bCs/>
          </w:rPr>
          <w:t xml:space="preserve">Gambar 5.7</w:t>
        </w:r>
        <w:r>
          <w:t xml:space="preserve"> Tepian Bengawan Solo yang surut pada musim kemarau, Juli 2015</w:t>
        </w:r>
        <w:r>
          <w:tab/>
        </w:r>
        <w:r>
          <w:t xml:space="preserve">48</w:t>
        </w:r>
      </w:hyperlink>
    </w:p>
    <w:p>
      <w:pPr>
        <w:pStyle w:val="TableofFigures"/>
      </w:pPr>
      <w:hyperlink w:anchor="_Toc00093" w:history="1">
        <w:r>
          <w:rPr>
            <w:b/>
            <w:bCs/>
          </w:rPr>
          <w:t xml:space="preserve">Gambar 5.8</w:t>
        </w:r>
        <w:r>
          <w:t xml:space="preserve"> Luas karhutla di Pulau Jawa, 2015–2026 (ha)</w:t>
        </w:r>
        <w:r>
          <w:tab/>
        </w:r>
        <w:r>
          <w:t xml:space="preserve">48</w:t>
        </w:r>
      </w:hyperlink>
    </w:p>
    <w:p>
      <w:pPr>
        <w:pStyle w:val="TableofFigures"/>
      </w:pPr>
      <w:hyperlink w:anchor="_Toc00099" w:history="1">
        <w:r>
          <w:rPr>
            <w:b/>
            <w:bCs/>
          </w:rPr>
          <w:t xml:space="preserve">Gambar 6.1</w:t>
        </w:r>
        <w:r>
          <w:t xml:space="preserve"> Banjir di permukiman Tanjung Duren, Jakarta Barat, 1 Januari 2020</w:t>
        </w:r>
        <w:r>
          <w:tab/>
        </w:r>
        <w:r>
          <w:t xml:space="preserve">58</w:t>
        </w:r>
      </w:hyperlink>
    </w:p>
    <w:p>
      <w:pPr>
        <w:pStyle w:val="TableofFigures"/>
      </w:pPr>
      <w:hyperlink w:anchor="_Toc00102" w:history="1">
        <w:r>
          <w:rPr>
            <w:b/>
            <w:bCs/>
          </w:rPr>
          <w:t xml:space="preserve">Gambar 6.2</w:t>
        </w:r>
        <w:r>
          <w:t xml:space="preserve"> Nilai IRBI 2025 banjir, tanah longsor, dan abrasi per kabupaten/kota di Pulau Jawa dalam lima kelas nilai</w:t>
        </w:r>
        <w:r>
          <w:tab/>
        </w:r>
        <w:r>
          <w:t xml:space="preserve">60</w:t>
        </w:r>
      </w:hyperlink>
    </w:p>
    <w:p>
      <w:pPr>
        <w:pStyle w:val="TableofFigures"/>
      </w:pPr>
      <w:hyperlink w:anchor="_Toc00104" w:history="1">
        <w:r>
          <w:rPr>
            <w:b/>
            <w:bCs/>
          </w:rPr>
          <w:t xml:space="preserve">Gambar 6.3</w:t>
        </w:r>
        <w:r>
          <w:t xml:space="preserve"> Evakuasi warga terdampak tanah longsor di Kabupaten Pekalongan, Januari 2025</w:t>
        </w:r>
        <w:r>
          <w:tab/>
        </w:r>
        <w:r>
          <w:t xml:space="preserve">61</w:t>
        </w:r>
      </w:hyperlink>
    </w:p>
    <w:p>
      <w:pPr>
        <w:pStyle w:val="TableofFigures"/>
      </w:pPr>
      <w:hyperlink w:anchor="_Toc00105" w:history="1">
        <w:r>
          <w:rPr>
            <w:b/>
            <w:bCs/>
          </w:rPr>
          <w:t xml:space="preserve">Gambar 6.4</w:t>
        </w:r>
        <w:r>
          <w:t xml:space="preserve"> Jumlah tahun tercatat kejadian tanah longsor per kabupaten/kota di Pulau Jawa, 2015–2025 (tahun)</w:t>
        </w:r>
        <w:r>
          <w:tab/>
        </w:r>
        <w:r>
          <w:t xml:space="preserve">61</w:t>
        </w:r>
      </w:hyperlink>
    </w:p>
    <w:p>
      <w:pPr>
        <w:pStyle w:val="TableofFigures"/>
      </w:pPr>
      <w:hyperlink w:anchor="_Toc00107" w:history="1">
        <w:r>
          <w:rPr>
            <w:b/>
            <w:bCs/>
          </w:rPr>
          <w:t xml:space="preserve">Gambar 6.5</w:t>
        </w:r>
        <w:r>
          <w:t xml:space="preserve"> Evakuasi korban banjir di Pekalongan, Februari 2023</w:t>
        </w:r>
        <w:r>
          <w:tab/>
        </w:r>
        <w:r>
          <w:t xml:space="preserve">62</w:t>
        </w:r>
      </w:hyperlink>
    </w:p>
    <w:p>
      <w:pPr>
        <w:pStyle w:val="TableofFigures"/>
      </w:pPr>
      <w:hyperlink w:anchor="_Toc00111" w:history="1">
        <w:r>
          <w:rPr>
            <w:b/>
            <w:bCs/>
          </w:rPr>
          <w:t xml:space="preserve">Gambar 6.6</w:t>
        </w:r>
        <w:r>
          <w:t xml:space="preserve"> Tambahan penurunan muka tanah 2026–2030 per titik atau kota terverifikasi di Pulau Jawa bila laju tetap (cm)</w:t>
        </w:r>
        <w:r>
          <w:tab/>
        </w:r>
        <w:r>
          <w:t xml:space="preserve">64</w:t>
        </w:r>
      </w:hyperlink>
    </w:p>
    <w:p>
      <w:pPr>
        <w:pStyle w:val="TableofFigures"/>
      </w:pPr>
      <w:hyperlink w:anchor="_Toc00112" w:history="1">
        <w:r>
          <w:rPr>
            <w:b/>
            <w:bCs/>
          </w:rPr>
          <w:t xml:space="preserve">Gambar 6.7</w:t>
        </w:r>
        <w:r>
          <w:t xml:space="preserve"> Rantai risiko kronis pesisir utara Jawa dari pengambilan air tanah sampai genangan rob dan banjir, contoh ruas Pekalongan dan Demak, 2026</w:t>
        </w:r>
        <w:r>
          <w:tab/>
        </w:r>
        <w:r>
          <w:t xml:space="preserve">65</w:t>
        </w:r>
      </w:hyperlink>
    </w:p>
    <w:p>
      <w:pPr>
        <w:pStyle w:val="TableofFigures"/>
      </w:pPr>
      <w:hyperlink w:anchor="_Toc00114" w:history="1">
        <w:r>
          <w:rPr>
            <w:b/>
            <w:bCs/>
          </w:rPr>
          <w:t xml:space="preserve">Gambar 6.8</w:t>
        </w:r>
        <w:r>
          <w:t xml:space="preserve"> Bendungan Gajah Mungkur di Kabupaten Wonogiri, Jawa Tengah, Agustus 2015</w:t>
        </w:r>
        <w:r>
          <w:tab/>
        </w:r>
        <w:r>
          <w:t xml:space="preserve">66</w:t>
        </w:r>
      </w:hyperlink>
    </w:p>
    <w:p>
      <w:pPr>
        <w:pStyle w:val="TableofFigures"/>
      </w:pPr>
      <w:hyperlink w:anchor="_Toc00117" w:history="1">
        <w:r>
          <w:rPr>
            <w:b/>
            <w:bCs/>
          </w:rPr>
          <w:t xml:space="preserve">Gambar 6.9</w:t>
        </w:r>
        <w:r>
          <w:t xml:space="preserve"> Meninggal dan hilang per musim hujan di Pulau Jawa, 2008/2009–2025/2026 (jiwa)</w:t>
        </w:r>
        <w:r>
          <w:tab/>
        </w:r>
        <w:r>
          <w:t xml:space="preserve">67</w:t>
        </w:r>
      </w:hyperlink>
    </w:p>
    <w:p>
      <w:pPr>
        <w:pStyle w:val="TableofFigures"/>
      </w:pPr>
      <w:hyperlink w:anchor="_Toc00120" w:history="1">
        <w:r>
          <w:rPr>
            <w:b/>
            <w:bCs/>
          </w:rPr>
          <w:t xml:space="preserve">Gambar 6.10</w:t>
        </w:r>
        <w:r>
          <w:t xml:space="preserve"> Meninggal dan hilang tercatat dan setelah kepekaan cakupan peringatan dini di Pulau Jawa, musim 2008/2009 dan 2025/2026 (jiwa)</w:t>
        </w:r>
        <w:r>
          <w:tab/>
        </w:r>
        <w:r>
          <w:t xml:space="preserve">73</w:t>
        </w:r>
      </w:hyperlink>
    </w:p>
    <w:p>
      <w:pPr>
        <w:pStyle w:val="TableofFigures"/>
      </w:pPr>
      <w:hyperlink w:anchor="_Toc00122" w:history="1">
        <w:r>
          <w:rPr>
            <w:b/>
            <w:bCs/>
          </w:rPr>
          <w:t xml:space="preserve">Gambar 7.1</w:t>
        </w:r>
        <w:r>
          <w:t xml:space="preserve"> Pengerukan lumpur di Sungai Ciliwung, Jakarta, Maret 2025</w:t>
        </w:r>
        <w:r>
          <w:tab/>
        </w:r>
        <w:r>
          <w:t xml:space="preserve">75</w:t>
        </w:r>
      </w:hyperlink>
    </w:p>
    <w:p>
      <w:pPr>
        <w:pStyle w:val="TableofFigures"/>
      </w:pPr>
      <w:hyperlink w:anchor="_Toc00127" w:history="1">
        <w:r>
          <w:rPr>
            <w:b/>
            <w:bCs/>
          </w:rPr>
          <w:t xml:space="preserve">Gambar 7.2</w:t>
        </w:r>
        <w:r>
          <w:t xml:space="preserve"> Sungai Ciliwung di kawasan Cikini, Jakarta Pusat, Mei 2018</w:t>
        </w:r>
        <w:r>
          <w:tab/>
        </w:r>
        <w:r>
          <w:t xml:space="preserve">79</w:t>
        </w:r>
      </w:hyperlink>
    </w:p>
    <w:p>
      <w:pPr>
        <w:pStyle w:val="TableofFigures"/>
      </w:pPr>
      <w:hyperlink w:anchor="_Toc00131" w:history="1">
        <w:r>
          <w:rPr>
            <w:b/>
            <w:bCs/>
          </w:rPr>
          <w:t xml:space="preserve">Gambar 7.3</w:t>
        </w:r>
        <w:r>
          <w:t xml:space="preserve"> Sel komponen × musim × fase air Pulau Jawa menurut kategori bukti program, 2026</w:t>
        </w:r>
        <w:r>
          <w:tab/>
        </w:r>
        <w:r>
          <w:t xml:space="preserve">81</w:t>
        </w:r>
      </w:hyperlink>
    </w:p>
    <w:p>
      <w:pPr>
        <w:pStyle w:val="TableofFigures"/>
      </w:pPr>
      <w:hyperlink w:anchor="_Toc00135" w:history="1">
        <w:r>
          <w:rPr>
            <w:b/>
            <w:bCs/>
          </w:rPr>
          <w:t xml:space="preserve">Gambar 8.1</w:t>
        </w:r>
        <w:r>
          <w:t xml:space="preserve"> Sungai Citarum di Segaran, Batujaya, Kabupaten Karawang, 2025</w:t>
        </w:r>
        <w:r>
          <w:tab/>
        </w:r>
        <w:r>
          <w:t xml:space="preserve">84</w:t>
        </w:r>
      </w:hyperlink>
    </w:p>
    <w:p>
      <w:pPr>
        <w:pStyle w:val="TableofFigures"/>
      </w:pPr>
      <w:hyperlink w:anchor="_Toc00146" w:history="1">
        <w:r>
          <w:rPr>
            <w:b/>
            <w:bCs/>
          </w:rPr>
          <w:t xml:space="preserve">Gambar 8.2</w:t>
        </w:r>
        <w:r>
          <w:t xml:space="preserve"> Peta Wilayah Sungai Ciliwung-Cisadane, Kementerian PUPR, 2015</w:t>
        </w:r>
        <w:r>
          <w:tab/>
        </w:r>
        <w:r>
          <w:t xml:space="preserve">95</w:t>
        </w:r>
      </w:hyperlink>
    </w:p>
    <w:p>
      <w:pPr>
        <w:pStyle w:val="TableofFigures"/>
      </w:pPr>
      <w:hyperlink w:anchor="_Toc00156" w:history="1">
        <w:r>
          <w:rPr>
            <w:b/>
            <w:bCs/>
          </w:rPr>
          <w:t xml:space="preserve">Gambar 9.1</w:t>
        </w:r>
        <w:r>
          <w:t xml:space="preserve"> Banjir Kanal Timur, Jakarta Timur, 2012</w:t>
        </w:r>
        <w:r>
          <w:tab/>
        </w:r>
        <w:r>
          <w:t xml:space="preserve">103</w:t>
        </w:r>
      </w:hyperlink>
    </w:p>
    <w:p>
      <w:pPr>
        <w:pStyle w:val="TableofFigures"/>
      </w:pPr>
      <w:hyperlink w:anchor="_Toc00160" w:history="1">
        <w:r>
          <w:rPr>
            <w:b/>
            <w:bCs/>
          </w:rPr>
          <w:t xml:space="preserve">Gambar 9.2</w:t>
        </w:r>
        <w:r>
          <w:t xml:space="preserve"> Forum koordinasi dan aliran rekomendasi kajian air lintas K/L, 2026–2030</w:t>
        </w:r>
        <w:r>
          <w:tab/>
        </w:r>
        <w:r>
          <w:t xml:space="preserve">105</w:t>
        </w:r>
      </w:hyperlink>
    </w:p>
    <w:p>
      <w:pPr>
        <w:pStyle w:val="TableofFigures"/>
      </w:pPr>
      <w:hyperlink w:anchor="_Toc00162" w:history="1">
        <w:r>
          <w:rPr>
            <w:b/>
            <w:bCs/>
          </w:rPr>
          <w:t xml:space="preserve">Gambar 9.3</w:t>
        </w:r>
        <w:r>
          <w:t xml:space="preserve"> Banjir Kanal Timur ruas Cipinang Muara, Jakarta Timur, Juni 2024</w:t>
        </w:r>
        <w:r>
          <w:tab/>
        </w:r>
        <w:r>
          <w:t xml:space="preserve">106</w:t>
        </w:r>
      </w:hyperlink>
    </w:p>
    <w:p>
      <w:pPr>
        <w:pStyle w:val="TableofFigures"/>
      </w:pPr>
      <w:hyperlink w:anchor="_Toc00163" w:history="1">
        <w:r>
          <w:rPr>
            <w:b/>
            <w:bCs/>
          </w:rPr>
          <w:t xml:space="preserve">Gambar 9.4</w:t>
        </w:r>
        <w:r>
          <w:t xml:space="preserve"> Lapisan sumber dana per fase penanggulangan bencana untuk komponen air, peraturan berlaku Oktober 2026</w:t>
        </w:r>
        <w:r>
          <w:tab/>
        </w:r>
        <w:r>
          <w:t xml:space="preserve">107</w:t>
        </w:r>
      </w:hyperlink>
    </w:p>
    <w:p>
      <w:pPr>
        <w:pStyle w:val="TableofFigures"/>
      </w:pPr>
      <w:hyperlink w:anchor="_Toc00170" w:history="1">
        <w:r>
          <w:rPr>
            <w:b/>
            <w:bCs/>
          </w:rPr>
          <w:t xml:space="preserve">Gambar 9.5</w:t>
        </w:r>
        <w:r>
          <w:t xml:space="preserve"> Tata kelola dan pelaporan rekomendasi kajian air dalam tiga lapis, 2026–2030</w:t>
        </w:r>
        <w:r>
          <w:tab/>
        </w:r>
        <w:r>
          <w:t xml:space="preserve">111</w:t>
        </w:r>
      </w:hyperlink>
    </w:p>
    <w:p>
      <w:pPr>
        <w:pStyle w:val="TableofFigures"/>
      </w:pPr>
      <w:hyperlink w:anchor="_Toc00172" w:history="1">
        <w:r>
          <w:rPr>
            <w:b/>
            <w:bCs/>
          </w:rPr>
          <w:t xml:space="preserve">Gambar 10.1</w:t>
        </w:r>
        <w:r>
          <w:t xml:space="preserve"> Waduk Sermo di Kabupaten Kulon Progo, Daerah Istimewa Yogyakarta, Desember 2019</w:t>
        </w:r>
        <w:r>
          <w:tab/>
        </w:r>
        <w:r>
          <w:t xml:space="preserve">113</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178" w:history="1">
        <w:r>
          <w:rPr>
            <w:b/>
            <w:bCs/>
          </w:rPr>
          <w:t xml:space="preserve">Gambar 10.2</w:t>
        </w:r>
        <w:r>
          <w:t xml:space="preserve"> Air Terjun Tumpak Sewu di Kabupaten Lumajang, Jawa Timur, April 2019</w:t>
        </w:r>
        <w:r>
          <w:tab/>
        </w:r>
        <w:r>
          <w:t xml:space="preserve">117</w:t>
        </w:r>
      </w:hyperlink>
      <w:r>
        <w:fldChar w:fldCharType="end"/>
      </w:r>
    </w:p>
    <w:p>
      <w:pPr>
        <w:pStyle w:val="JudulDepan"/>
      </w:pPr>
      <w:bookmarkStart w:id="31" w:name="_Toc00018"/>
      <w:r>
        <w:t xml:space="preserve">DAFTAR LAMPIRAN</w:t>
      </w:r>
      <w:bookmarkEnd w:id="31"/>
    </w:p>
    <w:p>
      <w:pPr>
        <w:pStyle w:val="TableofFigures"/>
      </w:pPr>
      <w:r>
        <w:fldChar w:fldCharType="begin"/>
      </w:r>
      <w:r>
        <w:instrText xml:space="preserve"> TOC \h \z \t "Judul Lampiran,1" </w:instrText>
      </w:r>
      <w:r>
        <w:fldChar w:fldCharType="separate"/>
      </w:r>
      <w:hyperlink w:anchor="_Toc00183" w:history="1">
        <w:r>
          <w:rPr>
            <w:b/>
            <w:bCs/>
          </w:rPr>
          <w:t xml:space="preserve">Lampiran A.</w:t>
        </w:r>
        <w:r>
          <w:t xml:space="preserve"> Tabel Indikator Kab/Kota</w:t>
        </w:r>
        <w:r>
          <w:tab/>
        </w:r>
        <w:r>
          <w:t xml:space="preserve">132</w:t>
        </w:r>
      </w:hyperlink>
    </w:p>
    <w:p>
      <w:pPr>
        <w:pStyle w:val="TableofFigures"/>
      </w:pPr>
      <w:hyperlink w:anchor="_Toc00186" w:history="1">
        <w:r>
          <w:rPr>
            <w:b/>
            <w:bCs/>
          </w:rPr>
          <w:t xml:space="preserve">Lampiran B.</w:t>
        </w:r>
        <w:r>
          <w:t xml:space="preserve"> Profil Provinsi</w:t>
        </w:r>
        <w:r>
          <w:tab/>
        </w:r>
        <w:r>
          <w:t xml:space="preserve">140</w:t>
        </w:r>
      </w:hyperlink>
    </w:p>
    <w:p>
      <w:pPr>
        <w:pStyle w:val="TableofFigures"/>
      </w:pPr>
      <w:hyperlink w:anchor="_Toc00189" w:history="1">
        <w:r>
          <w:rPr>
            <w:b/>
            <w:bCs/>
          </w:rPr>
          <w:t xml:space="preserve">Lampiran C.</w:t>
        </w:r>
        <w:r>
          <w:t xml:space="preserve"> Profil Wilayah Sungai</w:t>
        </w:r>
        <w:r>
          <w:tab/>
        </w:r>
        <w:r>
          <w:t xml:space="preserve">141</w:t>
        </w:r>
      </w:hyperlink>
    </w:p>
    <w:p>
      <w:pPr>
        <w:pStyle w:val="TableofFigures"/>
      </w:pPr>
      <w:hyperlink w:anchor="_Toc00193" w:history="1">
        <w:r>
          <w:rPr>
            <w:b/>
            <w:bCs/>
          </w:rPr>
          <w:t xml:space="preserve">Lampiran D.</w:t>
        </w:r>
        <w:r>
          <w:t xml:space="preserve"> Bendungan dalam Paket Data</w:t>
        </w:r>
        <w:r>
          <w:tab/>
        </w:r>
        <w:r>
          <w:t xml:space="preserve">143</w:t>
        </w:r>
      </w:hyperlink>
    </w:p>
    <w:p>
      <w:pPr>
        <w:pStyle w:val="TableofFigures"/>
      </w:pPr>
      <w:hyperlink w:anchor="_Toc00196" w:history="1">
        <w:r>
          <w:rPr>
            <w:b/>
            <w:bCs/>
          </w:rPr>
          <w:t xml:space="preserve">Lampiran E.</w:t>
        </w:r>
        <w:r>
          <w:t xml:space="preserve"> Matriks Regulasi dan Lembaga</w:t>
        </w:r>
        <w:r>
          <w:tab/>
        </w:r>
        <w:r>
          <w:t xml:space="preserve">145</w:t>
        </w:r>
      </w:hyperlink>
    </w:p>
    <w:p>
      <w:pPr>
        <w:pStyle w:val="TableofFigures"/>
      </w:pPr>
      <w:hyperlink w:anchor="_Toc00216" w:history="1">
        <w:r>
          <w:rPr>
            <w:b/>
            <w:bCs/>
          </w:rPr>
          <w:t xml:space="preserve">Lampiran F.</w:t>
        </w:r>
        <w:r>
          <w:t xml:space="preserve"> Metode, Asumsi, dan Rekonsiliasi Angka</w:t>
        </w:r>
        <w:r>
          <w:tab/>
        </w:r>
        <w:r>
          <w:t xml:space="preserve">160</w:t>
        </w:r>
      </w:hyperlink>
    </w:p>
    <w:p>
      <w:pPr>
        <w:pStyle w:val="TableofFigures"/>
      </w:pPr>
      <w:hyperlink w:anchor="_Toc00238" w:history="1">
        <w:r>
          <w:rPr>
            <w:b/>
            <w:bCs/>
          </w:rPr>
          <w:t xml:space="preserve">Lampiran G.</w:t>
        </w:r>
        <w:r>
          <w:t xml:space="preserve"> Daftar Perhatian per Bahaya</w:t>
        </w:r>
        <w:r>
          <w:tab/>
        </w:r>
        <w:r>
          <w:t xml:space="preserve">173</w:t>
        </w:r>
      </w:hyperlink>
    </w:p>
    <w:p>
      <w:pPr>
        <w:pStyle w:val="TableofFigures"/>
      </w:pPr>
      <w:hyperlink w:anchor="_Toc00250" w:history="1">
        <w:r>
          <w:rPr>
            <w:b/>
            <w:bCs/>
          </w:rPr>
          <w:t xml:space="preserve">Lampiran H.</w:t>
        </w:r>
        <w:r>
          <w:t xml:space="preserve"> Register Rekomendasi dan Tabel Silang dengan Kajian Mitigasi</w:t>
        </w:r>
        <w:r>
          <w:tab/>
        </w:r>
        <w:r>
          <w:t xml:space="preserve">181</w:t>
        </w:r>
      </w:hyperlink>
    </w:p>
    <w:p>
      <w:pPr>
        <w:pStyle w:val="TableofFigures"/>
      </w:pPr>
      <w:hyperlink w:anchor="_Toc00261" w:history="1">
        <w:r>
          <w:rPr>
            <w:b/>
            <w:bCs/>
          </w:rPr>
          <w:t xml:space="preserve">Lampiran I.</w:t>
        </w:r>
        <w:r>
          <w:t xml:space="preserve"> Keluaran Model Berlabel</w:t>
        </w:r>
        <w:r>
          <w:tab/>
        </w:r>
        <w:r>
          <w:t xml:space="preserve">195</w:t>
        </w:r>
      </w:hyperlink>
    </w:p>
    <w:p>
      <w:pPr>
        <w:pStyle w:val="TableofFigures"/>
      </w:pPr>
      <w:hyperlink w:anchor="_Toc00264" w:history="1">
        <w:r>
          <w:rPr>
            <w:b/>
            <w:bCs/>
          </w:rPr>
          <w:t xml:space="preserve">Lampiran J.</w:t>
        </w:r>
        <w:r>
          <w:t xml:space="preserve"> Penyelarasan Dokumen BNPB</w:t>
        </w:r>
        <w:r>
          <w:tab/>
        </w:r>
        <w:r>
          <w:t xml:space="preserve">197</w:t>
        </w:r>
      </w:hyperlink>
    </w:p>
    <w:p>
      <w:pPr>
        <w:pStyle w:val="TableofFigures"/>
      </w:pPr>
      <w:hyperlink w:anchor="_Toc00270" w:history="1">
        <w:r>
          <w:rPr>
            <w:b/>
            <w:bCs/>
          </w:rPr>
          <w:t xml:space="preserve">Lampiran K.</w:t>
        </w:r>
        <w:r>
          <w:t xml:space="preserve"> Glosarium</w:t>
        </w:r>
        <w:r>
          <w:tab/>
        </w:r>
        <w:r>
          <w:t xml:space="preserve">200</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272" w:history="1">
        <w:r>
          <w:rPr>
            <w:b/>
            <w:bCs/>
          </w:rPr>
          <w:t xml:space="preserve">Lampiran L.</w:t>
        </w:r>
        <w:r>
          <w:t xml:space="preserve"> Atribusi Foto</w:t>
        </w:r>
        <w:r>
          <w:tab/>
        </w:r>
        <w:r>
          <w:t xml:space="preserve">202</w:t>
        </w:r>
      </w:hyperlink>
      <w:r>
        <w:fldChar w:fldCharType="end"/>
      </w:r>
    </w:p>
    <w:p>
      <w:pPr>
        <w:pStyle w:val="JudulDepan"/>
      </w:pPr>
      <w:bookmarkStart w:id="32" w:name="_Toc00019"/>
      <w:r>
        <w:t xml:space="preserve">DAFTAR SINGKATAN</w:t>
      </w:r>
      <w:bookmarkEnd w:id="32"/>
    </w:p>
    <w:tbl>
      <w:tblPr>
        <w:tblW w:w="9354" w:type="dxa"/>
        <w:tblBorders>
          <w:top w:val="single" w:sz="4" w:space="0" w:color="BFC5CC"/>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01"/>
        <w:gridCol w:w="7653"/>
      </w:tblGrid>
      <w:tr>
        <w:trPr>
          <w:cantSplit/>
        </w:trPr>
        <w:tc>
          <w:tcPr>
            <w:tcW w:w="1701" w:type="dxa"/>
          </w:tcPr>
          <w:p>
            <w:pPr>
              <w:pStyle w:val="IsiTabel"/>
              <w:suppressAutoHyphens/>
            </w:pPr>
            <w:r>
              <w:rPr>
                <w:b/>
                <w:bCs/>
              </w:rPr>
              <w:t xml:space="preserve">APBD</w:t>
            </w:r>
          </w:p>
        </w:tc>
        <w:tc>
          <w:tcPr>
            <w:tcW w:w="7653" w:type="dxa"/>
          </w:tcPr>
          <w:p>
            <w:pPr>
              <w:pStyle w:val="IsiTabel"/>
              <w:suppressAutoHyphens/>
            </w:pPr>
            <w:r>
              <w:t xml:space="preserve">Anggaran Pendapatan dan Belanja Daerah</w:t>
            </w:r>
          </w:p>
        </w:tc>
      </w:tr>
      <w:tr>
        <w:trPr>
          <w:cantSplit/>
        </w:trPr>
        <w:tc>
          <w:tcPr>
            <w:tcW w:w="1701" w:type="dxa"/>
          </w:tcPr>
          <w:p>
            <w:pPr>
              <w:pStyle w:val="IsiTabel"/>
              <w:suppressAutoHyphens/>
            </w:pPr>
            <w:r>
              <w:rPr>
                <w:b/>
                <w:bCs/>
              </w:rPr>
              <w:t xml:space="preserve">APBN</w:t>
            </w:r>
          </w:p>
        </w:tc>
        <w:tc>
          <w:tcPr>
            <w:tcW w:w="7653" w:type="dxa"/>
          </w:tcPr>
          <w:p>
            <w:pPr>
              <w:pStyle w:val="IsiTabel"/>
              <w:suppressAutoHyphens/>
            </w:pPr>
            <w:r>
              <w:t xml:space="preserve">Anggaran Pendapatan dan Belanja Negara</w:t>
            </w:r>
          </w:p>
        </w:tc>
      </w:tr>
      <w:tr>
        <w:trPr>
          <w:cantSplit/>
        </w:trPr>
        <w:tc>
          <w:tcPr>
            <w:tcW w:w="1701" w:type="dxa"/>
          </w:tcPr>
          <w:p>
            <w:pPr>
              <w:pStyle w:val="IsiTabel"/>
              <w:suppressAutoHyphens/>
            </w:pPr>
            <w:r>
              <w:rPr>
                <w:b/>
                <w:bCs/>
              </w:rPr>
              <w:t xml:space="preserve">ATR/BPN</w:t>
            </w:r>
          </w:p>
        </w:tc>
        <w:tc>
          <w:tcPr>
            <w:tcW w:w="7653" w:type="dxa"/>
          </w:tcPr>
          <w:p>
            <w:pPr>
              <w:pStyle w:val="IsiTabel"/>
              <w:suppressAutoHyphens/>
            </w:pPr>
            <w:r>
              <w:t xml:space="preserve">Kementerian Agraria dan Tata Ruang/Badan Pertanahan Nasional</w:t>
            </w:r>
          </w:p>
        </w:tc>
      </w:tr>
      <w:tr>
        <w:trPr>
          <w:cantSplit/>
        </w:trPr>
        <w:tc>
          <w:tcPr>
            <w:tcW w:w="1701" w:type="dxa"/>
          </w:tcPr>
          <w:p>
            <w:pPr>
              <w:pStyle w:val="IsiTabel"/>
              <w:suppressAutoHyphens/>
            </w:pPr>
            <w:r>
              <w:rPr>
                <w:b/>
                <w:bCs/>
              </w:rPr>
              <w:t xml:space="preserve">BBWS</w:t>
            </w:r>
          </w:p>
        </w:tc>
        <w:tc>
          <w:tcPr>
            <w:tcW w:w="7653" w:type="dxa"/>
          </w:tcPr>
          <w:p>
            <w:pPr>
              <w:pStyle w:val="IsiTabel"/>
              <w:suppressAutoHyphens/>
            </w:pPr>
            <w:r>
              <w:t xml:space="preserve">Balai Besar Wilayah Sungai</w:t>
            </w:r>
          </w:p>
        </w:tc>
      </w:tr>
      <w:tr>
        <w:trPr>
          <w:cantSplit/>
        </w:trPr>
        <w:tc>
          <w:tcPr>
            <w:tcW w:w="1701" w:type="dxa"/>
          </w:tcPr>
          <w:p>
            <w:pPr>
              <w:pStyle w:val="IsiTabel"/>
              <w:suppressAutoHyphens/>
            </w:pPr>
            <w:r>
              <w:rPr>
                <w:b/>
                <w:bCs/>
              </w:rPr>
              <w:t xml:space="preserve">BIG</w:t>
            </w:r>
          </w:p>
        </w:tc>
        <w:tc>
          <w:tcPr>
            <w:tcW w:w="7653" w:type="dxa"/>
          </w:tcPr>
          <w:p>
            <w:pPr>
              <w:pStyle w:val="IsiTabel"/>
              <w:suppressAutoHyphens/>
            </w:pPr>
            <w:r>
              <w:t xml:space="preserve">Badan Informasi Geospasial</w:t>
            </w:r>
          </w:p>
        </w:tc>
      </w:tr>
      <w:tr>
        <w:trPr>
          <w:cantSplit/>
        </w:trPr>
        <w:tc>
          <w:tcPr>
            <w:tcW w:w="1701" w:type="dxa"/>
          </w:tcPr>
          <w:p>
            <w:pPr>
              <w:pStyle w:val="IsiTabel"/>
              <w:suppressAutoHyphens/>
            </w:pPr>
            <w:r>
              <w:rPr>
                <w:b/>
                <w:bCs/>
              </w:rPr>
              <w:t xml:space="preserve">BMKG</w:t>
            </w:r>
          </w:p>
        </w:tc>
        <w:tc>
          <w:tcPr>
            <w:tcW w:w="7653" w:type="dxa"/>
          </w:tcPr>
          <w:p>
            <w:pPr>
              <w:pStyle w:val="IsiTabel"/>
              <w:suppressAutoHyphens/>
            </w:pPr>
            <w:r>
              <w:t xml:space="preserve">Badan Meteorologi, Klimatologi, dan Geofisika</w:t>
            </w:r>
          </w:p>
        </w:tc>
      </w:tr>
      <w:tr>
        <w:trPr>
          <w:cantSplit/>
        </w:trPr>
        <w:tc>
          <w:tcPr>
            <w:tcW w:w="1701" w:type="dxa"/>
          </w:tcPr>
          <w:p>
            <w:pPr>
              <w:pStyle w:val="IsiTabel"/>
              <w:suppressAutoHyphens/>
            </w:pPr>
            <w:r>
              <w:rPr>
                <w:b/>
                <w:bCs/>
              </w:rPr>
              <w:t xml:space="preserve">BMN</w:t>
            </w:r>
          </w:p>
        </w:tc>
        <w:tc>
          <w:tcPr>
            <w:tcW w:w="7653" w:type="dxa"/>
          </w:tcPr>
          <w:p>
            <w:pPr>
              <w:pStyle w:val="IsiTabel"/>
              <w:suppressAutoHyphens/>
            </w:pPr>
            <w:r>
              <w:t xml:space="preserve">Barang Milik Negara</w:t>
            </w:r>
          </w:p>
        </w:tc>
      </w:tr>
      <w:tr>
        <w:trPr>
          <w:cantSplit/>
        </w:trPr>
        <w:tc>
          <w:tcPr>
            <w:tcW w:w="1701" w:type="dxa"/>
          </w:tcPr>
          <w:p>
            <w:pPr>
              <w:pStyle w:val="IsiTabel"/>
              <w:suppressAutoHyphens/>
            </w:pPr>
            <w:r>
              <w:rPr>
                <w:b/>
                <w:bCs/>
              </w:rPr>
              <w:t xml:space="preserve">BNPB</w:t>
            </w:r>
          </w:p>
        </w:tc>
        <w:tc>
          <w:tcPr>
            <w:tcW w:w="7653" w:type="dxa"/>
          </w:tcPr>
          <w:p>
            <w:pPr>
              <w:pStyle w:val="IsiTabel"/>
              <w:suppressAutoHyphens/>
            </w:pPr>
            <w:r>
              <w:t xml:space="preserve">Badan Nasional Penanggulangan Bencana</w:t>
            </w:r>
          </w:p>
        </w:tc>
      </w:tr>
      <w:tr>
        <w:trPr>
          <w:cantSplit/>
        </w:trPr>
        <w:tc>
          <w:tcPr>
            <w:tcW w:w="1701" w:type="dxa"/>
          </w:tcPr>
          <w:p>
            <w:pPr>
              <w:pStyle w:val="IsiTabel"/>
              <w:suppressAutoHyphens/>
            </w:pPr>
            <w:r>
              <w:rPr>
                <w:b/>
                <w:bCs/>
              </w:rPr>
              <w:t xml:space="preserve">BOP</w:t>
            </w:r>
          </w:p>
        </w:tc>
        <w:tc>
          <w:tcPr>
            <w:tcW w:w="7653" w:type="dxa"/>
          </w:tcPr>
          <w:p>
            <w:pPr>
              <w:pStyle w:val="IsiTabel"/>
              <w:suppressAutoHyphens/>
            </w:pPr>
            <w:r>
              <w:t xml:space="preserve">Badan Otorita Pengelola</w:t>
            </w:r>
          </w:p>
        </w:tc>
      </w:tr>
      <w:tr>
        <w:trPr>
          <w:cantSplit/>
        </w:trPr>
        <w:tc>
          <w:tcPr>
            <w:tcW w:w="1701" w:type="dxa"/>
          </w:tcPr>
          <w:p>
            <w:pPr>
              <w:pStyle w:val="IsiTabel"/>
              <w:suppressAutoHyphens/>
            </w:pPr>
            <w:r>
              <w:rPr>
                <w:b/>
                <w:bCs/>
              </w:rPr>
              <w:t xml:space="preserve">BPBD</w:t>
            </w:r>
          </w:p>
        </w:tc>
        <w:tc>
          <w:tcPr>
            <w:tcW w:w="7653" w:type="dxa"/>
          </w:tcPr>
          <w:p>
            <w:pPr>
              <w:pStyle w:val="IsiTabel"/>
              <w:suppressAutoHyphens/>
            </w:pPr>
            <w:r>
              <w:t xml:space="preserve">Badan Penanggulangan Bencana Daerah</w:t>
            </w:r>
          </w:p>
        </w:tc>
      </w:tr>
      <w:tr>
        <w:trPr>
          <w:cantSplit/>
        </w:trPr>
        <w:tc>
          <w:tcPr>
            <w:tcW w:w="1701" w:type="dxa"/>
          </w:tcPr>
          <w:p>
            <w:pPr>
              <w:pStyle w:val="IsiTabel"/>
              <w:suppressAutoHyphens/>
            </w:pPr>
            <w:r>
              <w:rPr>
                <w:b/>
                <w:bCs/>
              </w:rPr>
              <w:t xml:space="preserve">BPK</w:t>
            </w:r>
          </w:p>
        </w:tc>
        <w:tc>
          <w:tcPr>
            <w:tcW w:w="7653" w:type="dxa"/>
          </w:tcPr>
          <w:p>
            <w:pPr>
              <w:pStyle w:val="IsiTabel"/>
              <w:suppressAutoHyphens/>
            </w:pPr>
            <w:r>
              <w:t xml:space="preserve">Badan Pemeriksa Keuangan</w:t>
            </w:r>
          </w:p>
        </w:tc>
      </w:tr>
      <w:tr>
        <w:trPr>
          <w:cantSplit/>
        </w:trPr>
        <w:tc>
          <w:tcPr>
            <w:tcW w:w="1701" w:type="dxa"/>
          </w:tcPr>
          <w:p>
            <w:pPr>
              <w:pStyle w:val="IsiTabel"/>
              <w:suppressAutoHyphens/>
            </w:pPr>
            <w:r>
              <w:rPr>
                <w:b/>
                <w:bCs/>
              </w:rPr>
              <w:t xml:space="preserve">BPS</w:t>
            </w:r>
          </w:p>
        </w:tc>
        <w:tc>
          <w:tcPr>
            <w:tcW w:w="7653" w:type="dxa"/>
          </w:tcPr>
          <w:p>
            <w:pPr>
              <w:pStyle w:val="IsiTabel"/>
              <w:suppressAutoHyphens/>
            </w:pPr>
            <w:r>
              <w:t xml:space="preserve">Badan Pusat Statistik</w:t>
            </w:r>
          </w:p>
        </w:tc>
      </w:tr>
      <w:tr>
        <w:trPr>
          <w:cantSplit/>
        </w:trPr>
        <w:tc>
          <w:tcPr>
            <w:tcW w:w="1701" w:type="dxa"/>
          </w:tcPr>
          <w:p>
            <w:pPr>
              <w:pStyle w:val="IsiTabel"/>
              <w:suppressAutoHyphens/>
            </w:pPr>
            <w:r>
              <w:rPr>
                <w:b/>
                <w:bCs/>
              </w:rPr>
              <w:t xml:space="preserve">BTT</w:t>
            </w:r>
          </w:p>
        </w:tc>
        <w:tc>
          <w:tcPr>
            <w:tcW w:w="7653" w:type="dxa"/>
          </w:tcPr>
          <w:p>
            <w:pPr>
              <w:pStyle w:val="IsiTabel"/>
              <w:suppressAutoHyphens/>
            </w:pPr>
            <w:r>
              <w:t xml:space="preserve">Belanja Tidak Terduga</w:t>
            </w:r>
          </w:p>
        </w:tc>
      </w:tr>
      <w:tr>
        <w:trPr>
          <w:cantSplit/>
        </w:trPr>
        <w:tc>
          <w:tcPr>
            <w:tcW w:w="1701" w:type="dxa"/>
          </w:tcPr>
          <w:p>
            <w:pPr>
              <w:pStyle w:val="IsiTabel"/>
              <w:suppressAutoHyphens/>
            </w:pPr>
            <w:r>
              <w:rPr>
                <w:b/>
                <w:bCs/>
              </w:rPr>
              <w:t xml:space="preserve">BUMD</w:t>
            </w:r>
          </w:p>
        </w:tc>
        <w:tc>
          <w:tcPr>
            <w:tcW w:w="7653" w:type="dxa"/>
          </w:tcPr>
          <w:p>
            <w:pPr>
              <w:pStyle w:val="IsiTabel"/>
              <w:suppressAutoHyphens/>
            </w:pPr>
            <w:r>
              <w:t xml:space="preserve">Badan Usaha Milik Daerah</w:t>
            </w:r>
          </w:p>
        </w:tc>
      </w:tr>
      <w:tr>
        <w:trPr>
          <w:cantSplit/>
        </w:trPr>
        <w:tc>
          <w:tcPr>
            <w:tcW w:w="1701" w:type="dxa"/>
          </w:tcPr>
          <w:p>
            <w:pPr>
              <w:pStyle w:val="IsiTabel"/>
              <w:suppressAutoHyphens/>
            </w:pPr>
            <w:r>
              <w:rPr>
                <w:b/>
                <w:bCs/>
              </w:rPr>
              <w:t xml:space="preserve">Bappenas</w:t>
            </w:r>
          </w:p>
        </w:tc>
        <w:tc>
          <w:tcPr>
            <w:tcW w:w="7653" w:type="dxa"/>
          </w:tcPr>
          <w:p>
            <w:pPr>
              <w:pStyle w:val="IsiTabel"/>
              <w:suppressAutoHyphens/>
            </w:pPr>
            <w:r>
              <w:t xml:space="preserve">Badan Perencanaan Pembangunan Nasional</w:t>
            </w:r>
          </w:p>
        </w:tc>
      </w:tr>
      <w:tr>
        <w:trPr>
          <w:cantSplit/>
        </w:trPr>
        <w:tc>
          <w:tcPr>
            <w:tcW w:w="1701" w:type="dxa"/>
          </w:tcPr>
          <w:p>
            <w:pPr>
              <w:pStyle w:val="IsiTabel"/>
              <w:suppressAutoHyphens/>
            </w:pPr>
            <w:r>
              <w:rPr>
                <w:b/>
                <w:bCs/>
              </w:rPr>
              <w:t xml:space="preserve">CAT</w:t>
            </w:r>
          </w:p>
        </w:tc>
        <w:tc>
          <w:tcPr>
            <w:tcW w:w="7653" w:type="dxa"/>
          </w:tcPr>
          <w:p>
            <w:pPr>
              <w:pStyle w:val="IsiTabel"/>
              <w:suppressAutoHyphens/>
            </w:pPr>
            <w:r>
              <w:t xml:space="preserve">Cekungan Air Tanah</w:t>
            </w:r>
          </w:p>
        </w:tc>
      </w:tr>
      <w:tr>
        <w:trPr>
          <w:cantSplit/>
        </w:trPr>
        <w:tc>
          <w:tcPr>
            <w:tcW w:w="1701" w:type="dxa"/>
          </w:tcPr>
          <w:p>
            <w:pPr>
              <w:pStyle w:val="IsiTabel"/>
              <w:suppressAutoHyphens/>
            </w:pPr>
            <w:r>
              <w:rPr>
                <w:b/>
                <w:bCs/>
              </w:rPr>
              <w:t xml:space="preserve">CC BY</w:t>
            </w:r>
          </w:p>
        </w:tc>
        <w:tc>
          <w:tcPr>
            <w:tcW w:w="7653" w:type="dxa"/>
          </w:tcPr>
          <w:p>
            <w:pPr>
              <w:pStyle w:val="IsiTabel"/>
              <w:suppressAutoHyphens/>
            </w:pPr>
            <w:r>
              <w:t xml:space="preserve">Creative Commons Attribution</w:t>
            </w:r>
          </w:p>
        </w:tc>
      </w:tr>
      <w:tr>
        <w:trPr>
          <w:cantSplit/>
        </w:trPr>
        <w:tc>
          <w:tcPr>
            <w:tcW w:w="1701" w:type="dxa"/>
          </w:tcPr>
          <w:p>
            <w:pPr>
              <w:pStyle w:val="IsiTabel"/>
              <w:suppressAutoHyphens/>
            </w:pPr>
            <w:r>
              <w:rPr>
                <w:b/>
                <w:bCs/>
              </w:rPr>
              <w:t xml:space="preserve">CC BY-SA</w:t>
            </w:r>
          </w:p>
        </w:tc>
        <w:tc>
          <w:tcPr>
            <w:tcW w:w="7653" w:type="dxa"/>
          </w:tcPr>
          <w:p>
            <w:pPr>
              <w:pStyle w:val="IsiTabel"/>
              <w:suppressAutoHyphens/>
            </w:pPr>
            <w:r>
              <w:t xml:space="preserve">Creative Commons Attribution-ShareAlike</w:t>
            </w:r>
          </w:p>
        </w:tc>
      </w:tr>
      <w:tr>
        <w:trPr>
          <w:cantSplit/>
        </w:trPr>
        <w:tc>
          <w:tcPr>
            <w:tcW w:w="1701" w:type="dxa"/>
          </w:tcPr>
          <w:p>
            <w:pPr>
              <w:pStyle w:val="IsiTabel"/>
              <w:suppressAutoHyphens/>
            </w:pPr>
            <w:r>
              <w:rPr>
                <w:b/>
                <w:bCs/>
              </w:rPr>
              <w:t xml:space="preserve">DAK</w:t>
            </w:r>
          </w:p>
        </w:tc>
        <w:tc>
          <w:tcPr>
            <w:tcW w:w="7653" w:type="dxa"/>
          </w:tcPr>
          <w:p>
            <w:pPr>
              <w:pStyle w:val="IsiTabel"/>
              <w:suppressAutoHyphens/>
            </w:pPr>
            <w:r>
              <w:t xml:space="preserve">Dana Alokasi Khusus</w:t>
            </w:r>
          </w:p>
        </w:tc>
      </w:tr>
      <w:tr>
        <w:trPr>
          <w:cantSplit/>
        </w:trPr>
        <w:tc>
          <w:tcPr>
            <w:tcW w:w="1701" w:type="dxa"/>
          </w:tcPr>
          <w:p>
            <w:pPr>
              <w:pStyle w:val="IsiTabel"/>
              <w:suppressAutoHyphens/>
            </w:pPr>
            <w:r>
              <w:rPr>
                <w:b/>
                <w:bCs/>
              </w:rPr>
              <w:t xml:space="preserve">DAS</w:t>
            </w:r>
          </w:p>
        </w:tc>
        <w:tc>
          <w:tcPr>
            <w:tcW w:w="7653" w:type="dxa"/>
          </w:tcPr>
          <w:p>
            <w:pPr>
              <w:pStyle w:val="IsiTabel"/>
              <w:suppressAutoHyphens/>
            </w:pPr>
            <w:r>
              <w:t xml:space="preserve">Daerah Aliran Sungai</w:t>
            </w:r>
          </w:p>
        </w:tc>
      </w:tr>
      <w:tr>
        <w:trPr>
          <w:cantSplit/>
        </w:trPr>
        <w:tc>
          <w:tcPr>
            <w:tcW w:w="1701" w:type="dxa"/>
          </w:tcPr>
          <w:p>
            <w:pPr>
              <w:pStyle w:val="IsiTabel"/>
              <w:suppressAutoHyphens/>
            </w:pPr>
            <w:r>
              <w:rPr>
                <w:b/>
                <w:bCs/>
              </w:rPr>
              <w:t xml:space="preserve">DI</w:t>
            </w:r>
          </w:p>
        </w:tc>
        <w:tc>
          <w:tcPr>
            <w:tcW w:w="7653" w:type="dxa"/>
          </w:tcPr>
          <w:p>
            <w:pPr>
              <w:pStyle w:val="IsiTabel"/>
              <w:suppressAutoHyphens/>
            </w:pPr>
            <w:r>
              <w:t xml:space="preserve">Daerah Irigasi</w:t>
            </w:r>
          </w:p>
        </w:tc>
      </w:tr>
      <w:tr>
        <w:trPr>
          <w:cantSplit/>
        </w:trPr>
        <w:tc>
          <w:tcPr>
            <w:tcW w:w="1701" w:type="dxa"/>
          </w:tcPr>
          <w:p>
            <w:pPr>
              <w:pStyle w:val="IsiTabel"/>
              <w:suppressAutoHyphens/>
            </w:pPr>
            <w:r>
              <w:rPr>
                <w:b/>
                <w:bCs/>
              </w:rPr>
              <w:t xml:space="preserve">DIBI</w:t>
            </w:r>
          </w:p>
        </w:tc>
        <w:tc>
          <w:tcPr>
            <w:tcW w:w="7653" w:type="dxa"/>
          </w:tcPr>
          <w:p>
            <w:pPr>
              <w:pStyle w:val="IsiTabel"/>
              <w:suppressAutoHyphens/>
            </w:pPr>
            <w:r>
              <w:t xml:space="preserve">Data dan Informasi Bencana Indonesia</w:t>
            </w:r>
          </w:p>
        </w:tc>
      </w:tr>
      <w:tr>
        <w:trPr>
          <w:cantSplit/>
        </w:trPr>
        <w:tc>
          <w:tcPr>
            <w:tcW w:w="1701" w:type="dxa"/>
          </w:tcPr>
          <w:p>
            <w:pPr>
              <w:pStyle w:val="IsiTabel"/>
              <w:suppressAutoHyphens/>
            </w:pPr>
            <w:r>
              <w:rPr>
                <w:b/>
                <w:bCs/>
              </w:rPr>
              <w:t xml:space="preserve">DSP</w:t>
            </w:r>
          </w:p>
        </w:tc>
        <w:tc>
          <w:tcPr>
            <w:tcW w:w="7653" w:type="dxa"/>
          </w:tcPr>
          <w:p>
            <w:pPr>
              <w:pStyle w:val="IsiTabel"/>
              <w:suppressAutoHyphens/>
            </w:pPr>
            <w:r>
              <w:t xml:space="preserve">Dana Siap Pakai</w:t>
            </w:r>
          </w:p>
        </w:tc>
      </w:tr>
      <w:tr>
        <w:trPr>
          <w:cantSplit/>
        </w:trPr>
        <w:tc>
          <w:tcPr>
            <w:tcW w:w="1701" w:type="dxa"/>
          </w:tcPr>
          <w:p>
            <w:pPr>
              <w:pStyle w:val="IsiTabel"/>
              <w:suppressAutoHyphens/>
            </w:pPr>
            <w:r>
              <w:rPr>
                <w:b/>
                <w:bCs/>
              </w:rPr>
              <w:t xml:space="preserve">DaLA</w:t>
            </w:r>
          </w:p>
        </w:tc>
        <w:tc>
          <w:tcPr>
            <w:tcW w:w="7653" w:type="dxa"/>
          </w:tcPr>
          <w:p>
            <w:pPr>
              <w:pStyle w:val="IsiTabel"/>
              <w:suppressAutoHyphens/>
            </w:pPr>
            <w:r>
              <w:t xml:space="preserve">Damage and Loss Assessment</w:t>
            </w:r>
          </w:p>
        </w:tc>
      </w:tr>
      <w:tr>
        <w:trPr>
          <w:cantSplit/>
        </w:trPr>
        <w:tc>
          <w:tcPr>
            <w:tcW w:w="1701" w:type="dxa"/>
          </w:tcPr>
          <w:p>
            <w:pPr>
              <w:pStyle w:val="IsiTabel"/>
              <w:suppressAutoHyphens/>
            </w:pPr>
            <w:r>
              <w:rPr>
                <w:b/>
                <w:bCs/>
              </w:rPr>
              <w:t xml:space="preserve">ENSO</w:t>
            </w:r>
          </w:p>
        </w:tc>
        <w:tc>
          <w:tcPr>
            <w:tcW w:w="7653" w:type="dxa"/>
          </w:tcPr>
          <w:p>
            <w:pPr>
              <w:pStyle w:val="IsiTabel"/>
              <w:suppressAutoHyphens/>
            </w:pPr>
            <w:r>
              <w:t xml:space="preserve">El Niño-Southern Oscillation</w:t>
            </w:r>
          </w:p>
        </w:tc>
      </w:tr>
      <w:tr>
        <w:trPr>
          <w:cantSplit/>
        </w:trPr>
        <w:tc>
          <w:tcPr>
            <w:tcW w:w="1701" w:type="dxa"/>
          </w:tcPr>
          <w:p>
            <w:pPr>
              <w:pStyle w:val="IsiTabel"/>
              <w:suppressAutoHyphens/>
            </w:pPr>
            <w:r>
              <w:rPr>
                <w:b/>
                <w:bCs/>
              </w:rPr>
              <w:t xml:space="preserve">ESDM</w:t>
            </w:r>
          </w:p>
        </w:tc>
        <w:tc>
          <w:tcPr>
            <w:tcW w:w="7653" w:type="dxa"/>
          </w:tcPr>
          <w:p>
            <w:pPr>
              <w:pStyle w:val="IsiTabel"/>
              <w:suppressAutoHyphens/>
            </w:pPr>
            <w:r>
              <w:t xml:space="preserve">Energi dan Sumber Daya Mineral</w:t>
            </w:r>
          </w:p>
        </w:tc>
      </w:tr>
      <w:tr>
        <w:trPr>
          <w:cantSplit/>
        </w:trPr>
        <w:tc>
          <w:tcPr>
            <w:tcW w:w="1701" w:type="dxa"/>
          </w:tcPr>
          <w:p>
            <w:pPr>
              <w:pStyle w:val="IsiTabel"/>
              <w:suppressAutoHyphens/>
            </w:pPr>
            <w:r>
              <w:rPr>
                <w:b/>
                <w:bCs/>
              </w:rPr>
              <w:t xml:space="preserve">GNSS</w:t>
            </w:r>
          </w:p>
        </w:tc>
        <w:tc>
          <w:tcPr>
            <w:tcW w:w="7653" w:type="dxa"/>
          </w:tcPr>
          <w:p>
            <w:pPr>
              <w:pStyle w:val="IsiTabel"/>
              <w:suppressAutoHyphens/>
            </w:pPr>
            <w:r>
              <w:t xml:space="preserve">Global Navigation Satellite System</w:t>
            </w:r>
          </w:p>
        </w:tc>
      </w:tr>
      <w:tr>
        <w:trPr>
          <w:cantSplit/>
        </w:trPr>
        <w:tc>
          <w:tcPr>
            <w:tcW w:w="1701" w:type="dxa"/>
          </w:tcPr>
          <w:p>
            <w:pPr>
              <w:pStyle w:val="IsiTabel"/>
              <w:suppressAutoHyphens/>
            </w:pPr>
            <w:r>
              <w:rPr>
                <w:b/>
                <w:bCs/>
              </w:rPr>
              <w:t xml:space="preserve">IKD</w:t>
            </w:r>
          </w:p>
        </w:tc>
        <w:tc>
          <w:tcPr>
            <w:tcW w:w="7653" w:type="dxa"/>
          </w:tcPr>
          <w:p>
            <w:pPr>
              <w:pStyle w:val="IsiTabel"/>
              <w:suppressAutoHyphens/>
            </w:pPr>
            <w:r>
              <w:t xml:space="preserve">Indeks Ketahanan Daerah</w:t>
            </w:r>
          </w:p>
        </w:tc>
      </w:tr>
      <w:tr>
        <w:trPr>
          <w:cantSplit/>
        </w:trPr>
        <w:tc>
          <w:tcPr>
            <w:tcW w:w="1701" w:type="dxa"/>
          </w:tcPr>
          <w:p>
            <w:pPr>
              <w:pStyle w:val="IsiTabel"/>
              <w:suppressAutoHyphens/>
            </w:pPr>
            <w:r>
              <w:rPr>
                <w:b/>
                <w:bCs/>
              </w:rPr>
              <w:t xml:space="preserve">IKP</w:t>
            </w:r>
          </w:p>
        </w:tc>
        <w:tc>
          <w:tcPr>
            <w:tcW w:w="7653" w:type="dxa"/>
          </w:tcPr>
          <w:p>
            <w:pPr>
              <w:pStyle w:val="IsiTabel"/>
              <w:suppressAutoHyphens/>
            </w:pPr>
            <w:r>
              <w:t xml:space="preserve">Indikator Kinerja Program</w:t>
            </w:r>
          </w:p>
        </w:tc>
      </w:tr>
      <w:tr>
        <w:trPr>
          <w:cantSplit/>
        </w:trPr>
        <w:tc>
          <w:tcPr>
            <w:tcW w:w="1701" w:type="dxa"/>
          </w:tcPr>
          <w:p>
            <w:pPr>
              <w:pStyle w:val="IsiTabel"/>
              <w:suppressAutoHyphens/>
            </w:pPr>
            <w:r>
              <w:rPr>
                <w:b/>
                <w:bCs/>
              </w:rPr>
              <w:t xml:space="preserve">IKS</w:t>
            </w:r>
          </w:p>
        </w:tc>
        <w:tc>
          <w:tcPr>
            <w:tcW w:w="7653" w:type="dxa"/>
          </w:tcPr>
          <w:p>
            <w:pPr>
              <w:pStyle w:val="IsiTabel"/>
              <w:suppressAutoHyphens/>
            </w:pPr>
            <w:r>
              <w:t xml:space="preserve">Indikator Kinerja Sasaran</w:t>
            </w:r>
          </w:p>
        </w:tc>
      </w:tr>
      <w:tr>
        <w:trPr>
          <w:cantSplit/>
        </w:trPr>
        <w:tc>
          <w:tcPr>
            <w:tcW w:w="1701" w:type="dxa"/>
          </w:tcPr>
          <w:p>
            <w:pPr>
              <w:pStyle w:val="IsiTabel"/>
              <w:suppressAutoHyphens/>
            </w:pPr>
            <w:r>
              <w:rPr>
                <w:b/>
                <w:bCs/>
              </w:rPr>
              <w:t xml:space="preserve">IOD</w:t>
            </w:r>
          </w:p>
        </w:tc>
        <w:tc>
          <w:tcPr>
            <w:tcW w:w="7653" w:type="dxa"/>
          </w:tcPr>
          <w:p>
            <w:pPr>
              <w:pStyle w:val="IsiTabel"/>
              <w:suppressAutoHyphens/>
            </w:pPr>
            <w:r>
              <w:t xml:space="preserve">Indian Ocean Dipole</w:t>
            </w:r>
          </w:p>
        </w:tc>
      </w:tr>
      <w:tr>
        <w:trPr>
          <w:cantSplit/>
        </w:trPr>
        <w:tc>
          <w:tcPr>
            <w:tcW w:w="1701" w:type="dxa"/>
          </w:tcPr>
          <w:p>
            <w:pPr>
              <w:pStyle w:val="IsiTabel"/>
              <w:suppressAutoHyphens/>
            </w:pPr>
            <w:r>
              <w:rPr>
                <w:b/>
                <w:bCs/>
              </w:rPr>
              <w:t xml:space="preserve">IPA</w:t>
            </w:r>
          </w:p>
        </w:tc>
        <w:tc>
          <w:tcPr>
            <w:tcW w:w="7653" w:type="dxa"/>
          </w:tcPr>
          <w:p>
            <w:pPr>
              <w:pStyle w:val="IsiTabel"/>
              <w:suppressAutoHyphens/>
            </w:pPr>
            <w:r>
              <w:t xml:space="preserve">Indeks Pemakaian Air</w:t>
            </w:r>
          </w:p>
        </w:tc>
      </w:tr>
      <w:tr>
        <w:trPr>
          <w:cantSplit/>
        </w:trPr>
        <w:tc>
          <w:tcPr>
            <w:tcW w:w="1701" w:type="dxa"/>
          </w:tcPr>
          <w:p>
            <w:pPr>
              <w:pStyle w:val="IsiTabel"/>
              <w:suppressAutoHyphens/>
            </w:pPr>
            <w:r>
              <w:rPr>
                <w:b/>
                <w:bCs/>
              </w:rPr>
              <w:t xml:space="preserve">IRB</w:t>
            </w:r>
          </w:p>
        </w:tc>
        <w:tc>
          <w:tcPr>
            <w:tcW w:w="7653" w:type="dxa"/>
          </w:tcPr>
          <w:p>
            <w:pPr>
              <w:pStyle w:val="IsiTabel"/>
              <w:suppressAutoHyphens/>
            </w:pPr>
            <w:r>
              <w:t xml:space="preserve">Indeks Risiko Bencana</w:t>
            </w:r>
          </w:p>
        </w:tc>
      </w:tr>
      <w:tr>
        <w:trPr>
          <w:cantSplit/>
        </w:trPr>
        <w:tc>
          <w:tcPr>
            <w:tcW w:w="1701" w:type="dxa"/>
          </w:tcPr>
          <w:p>
            <w:pPr>
              <w:pStyle w:val="IsiTabel"/>
              <w:suppressAutoHyphens/>
            </w:pPr>
            <w:r>
              <w:rPr>
                <w:b/>
                <w:bCs/>
              </w:rPr>
              <w:t xml:space="preserve">IRBI</w:t>
            </w:r>
          </w:p>
        </w:tc>
        <w:tc>
          <w:tcPr>
            <w:tcW w:w="7653" w:type="dxa"/>
          </w:tcPr>
          <w:p>
            <w:pPr>
              <w:pStyle w:val="IsiTabel"/>
              <w:suppressAutoHyphens/>
            </w:pPr>
            <w:r>
              <w:t xml:space="preserve">Indeks Risiko Bencana Indonesia</w:t>
            </w:r>
          </w:p>
        </w:tc>
      </w:tr>
      <w:tr>
        <w:trPr>
          <w:cantSplit/>
        </w:trPr>
        <w:tc>
          <w:tcPr>
            <w:tcW w:w="1701" w:type="dxa"/>
          </w:tcPr>
          <w:p>
            <w:pPr>
              <w:pStyle w:val="IsiTabel"/>
              <w:suppressAutoHyphens/>
            </w:pPr>
            <w:r>
              <w:rPr>
                <w:b/>
                <w:bCs/>
              </w:rPr>
              <w:t xml:space="preserve">InSAR</w:t>
            </w:r>
          </w:p>
        </w:tc>
        <w:tc>
          <w:tcPr>
            <w:tcW w:w="7653" w:type="dxa"/>
          </w:tcPr>
          <w:p>
            <w:pPr>
              <w:pStyle w:val="IsiTabel"/>
              <w:suppressAutoHyphens/>
            </w:pPr>
            <w:r>
              <w:t xml:space="preserve">Interferometric Synthetic Aperture Radar</w:t>
            </w:r>
          </w:p>
        </w:tc>
      </w:tr>
      <w:tr>
        <w:trPr>
          <w:cantSplit/>
        </w:trPr>
        <w:tc>
          <w:tcPr>
            <w:tcW w:w="1701" w:type="dxa"/>
          </w:tcPr>
          <w:p>
            <w:pPr>
              <w:pStyle w:val="IsiTabel"/>
              <w:suppressAutoHyphens/>
            </w:pPr>
            <w:r>
              <w:rPr>
                <w:b/>
                <w:bCs/>
              </w:rPr>
              <w:t xml:space="preserve">Inpres</w:t>
            </w:r>
          </w:p>
        </w:tc>
        <w:tc>
          <w:tcPr>
            <w:tcW w:w="7653" w:type="dxa"/>
          </w:tcPr>
          <w:p>
            <w:pPr>
              <w:pStyle w:val="IsiTabel"/>
              <w:suppressAutoHyphens/>
            </w:pPr>
            <w:r>
              <w:t xml:space="preserve">Instruksi Presiden</w:t>
            </w:r>
          </w:p>
        </w:tc>
      </w:tr>
      <w:tr>
        <w:trPr>
          <w:cantSplit/>
        </w:trPr>
        <w:tc>
          <w:tcPr>
            <w:tcW w:w="1701" w:type="dxa"/>
          </w:tcPr>
          <w:p>
            <w:pPr>
              <w:pStyle w:val="IsiTabel"/>
              <w:suppressAutoHyphens/>
            </w:pPr>
            <w:r>
              <w:rPr>
                <w:b/>
                <w:bCs/>
              </w:rPr>
              <w:t xml:space="preserve">JDIH</w:t>
            </w:r>
          </w:p>
        </w:tc>
        <w:tc>
          <w:tcPr>
            <w:tcW w:w="7653" w:type="dxa"/>
          </w:tcPr>
          <w:p>
            <w:pPr>
              <w:pStyle w:val="IsiTabel"/>
              <w:suppressAutoHyphens/>
            </w:pPr>
            <w:r>
              <w:t xml:space="preserve">Jaringan Dokumentasi dan Informasi Hukum</w:t>
            </w:r>
          </w:p>
        </w:tc>
      </w:tr>
      <w:tr>
        <w:trPr>
          <w:cantSplit/>
        </w:trPr>
        <w:tc>
          <w:tcPr>
            <w:tcW w:w="1701" w:type="dxa"/>
          </w:tcPr>
          <w:p>
            <w:pPr>
              <w:pStyle w:val="IsiTabel"/>
              <w:suppressAutoHyphens/>
            </w:pPr>
            <w:r>
              <w:rPr>
                <w:b/>
                <w:bCs/>
              </w:rPr>
              <w:t xml:space="preserve">Juklak</w:t>
            </w:r>
          </w:p>
        </w:tc>
        <w:tc>
          <w:tcPr>
            <w:tcW w:w="7653" w:type="dxa"/>
          </w:tcPr>
          <w:p>
            <w:pPr>
              <w:pStyle w:val="IsiTabel"/>
              <w:suppressAutoHyphens/>
            </w:pPr>
            <w:r>
              <w:t xml:space="preserve">Petunjuk Pelaksanaan</w:t>
            </w:r>
          </w:p>
        </w:tc>
      </w:tr>
      <w:tr>
        <w:trPr>
          <w:cantSplit/>
        </w:trPr>
        <w:tc>
          <w:tcPr>
            <w:tcW w:w="1701" w:type="dxa"/>
          </w:tcPr>
          <w:p>
            <w:pPr>
              <w:pStyle w:val="IsiTabel"/>
              <w:suppressAutoHyphens/>
            </w:pPr>
            <w:r>
              <w:rPr>
                <w:b/>
                <w:bCs/>
              </w:rPr>
              <w:t xml:space="preserve">Juknis</w:t>
            </w:r>
          </w:p>
        </w:tc>
        <w:tc>
          <w:tcPr>
            <w:tcW w:w="7653" w:type="dxa"/>
          </w:tcPr>
          <w:p>
            <w:pPr>
              <w:pStyle w:val="IsiTabel"/>
              <w:suppressAutoHyphens/>
            </w:pPr>
            <w:r>
              <w:t xml:space="preserve">Petunjuk Teknis</w:t>
            </w:r>
          </w:p>
        </w:tc>
      </w:tr>
      <w:tr>
        <w:trPr>
          <w:cantSplit/>
        </w:trPr>
        <w:tc>
          <w:tcPr>
            <w:tcW w:w="1701" w:type="dxa"/>
          </w:tcPr>
          <w:p>
            <w:pPr>
              <w:pStyle w:val="IsiTabel"/>
              <w:suppressAutoHyphens/>
            </w:pPr>
            <w:r>
              <w:rPr>
                <w:b/>
                <w:bCs/>
              </w:rPr>
              <w:t xml:space="preserve">K/L</w:t>
            </w:r>
          </w:p>
        </w:tc>
        <w:tc>
          <w:tcPr>
            <w:tcW w:w="7653" w:type="dxa"/>
          </w:tcPr>
          <w:p>
            <w:pPr>
              <w:pStyle w:val="IsiTabel"/>
              <w:suppressAutoHyphens/>
            </w:pPr>
            <w:r>
              <w:t xml:space="preserve">Kementerian/Lembaga</w:t>
            </w:r>
          </w:p>
        </w:tc>
      </w:tr>
      <w:tr>
        <w:trPr>
          <w:cantSplit/>
        </w:trPr>
        <w:tc>
          <w:tcPr>
            <w:tcW w:w="1701" w:type="dxa"/>
          </w:tcPr>
          <w:p>
            <w:pPr>
              <w:pStyle w:val="IsiTabel"/>
              <w:suppressAutoHyphens/>
            </w:pPr>
            <w:r>
              <w:rPr>
                <w:b/>
                <w:bCs/>
              </w:rPr>
              <w:t xml:space="preserve">KLH/BPLH</w:t>
            </w:r>
          </w:p>
        </w:tc>
        <w:tc>
          <w:tcPr>
            <w:tcW w:w="7653" w:type="dxa"/>
          </w:tcPr>
          <w:p>
            <w:pPr>
              <w:pStyle w:val="IsiTabel"/>
              <w:suppressAutoHyphens/>
            </w:pPr>
            <w:r>
              <w:t xml:space="preserve">Kementerian Lingkungan Hidup/Badan Pengendalian Lingkungan Hidup</w:t>
            </w:r>
          </w:p>
        </w:tc>
      </w:tr>
      <w:tr>
        <w:trPr>
          <w:cantSplit/>
        </w:trPr>
        <w:tc>
          <w:tcPr>
            <w:tcW w:w="1701" w:type="dxa"/>
          </w:tcPr>
          <w:p>
            <w:pPr>
              <w:pStyle w:val="IsiTabel"/>
              <w:suppressAutoHyphens/>
            </w:pPr>
            <w:r>
              <w:rPr>
                <w:b/>
                <w:bCs/>
              </w:rPr>
              <w:t xml:space="preserve">KRB</w:t>
            </w:r>
          </w:p>
        </w:tc>
        <w:tc>
          <w:tcPr>
            <w:tcW w:w="7653" w:type="dxa"/>
          </w:tcPr>
          <w:p>
            <w:pPr>
              <w:pStyle w:val="IsiTabel"/>
              <w:suppressAutoHyphens/>
            </w:pPr>
            <w:r>
              <w:t xml:space="preserve">Kajian Risiko Bencana</w:t>
            </w:r>
          </w:p>
        </w:tc>
      </w:tr>
      <w:tr>
        <w:trPr>
          <w:cantSplit/>
        </w:trPr>
        <w:tc>
          <w:tcPr>
            <w:tcW w:w="1701" w:type="dxa"/>
          </w:tcPr>
          <w:p>
            <w:pPr>
              <w:pStyle w:val="IsiTabel"/>
              <w:suppressAutoHyphens/>
            </w:pPr>
            <w:r>
              <w:rPr>
                <w:b/>
                <w:bCs/>
              </w:rPr>
              <w:t xml:space="preserve">Kemendagri</w:t>
            </w:r>
          </w:p>
        </w:tc>
        <w:tc>
          <w:tcPr>
            <w:tcW w:w="7653" w:type="dxa"/>
          </w:tcPr>
          <w:p>
            <w:pPr>
              <w:pStyle w:val="IsiTabel"/>
              <w:suppressAutoHyphens/>
            </w:pPr>
            <w:r>
              <w:t xml:space="preserve">Kementerian Dalam Negeri</w:t>
            </w:r>
          </w:p>
        </w:tc>
      </w:tr>
      <w:tr>
        <w:trPr>
          <w:cantSplit/>
        </w:trPr>
        <w:tc>
          <w:tcPr>
            <w:tcW w:w="1701" w:type="dxa"/>
          </w:tcPr>
          <w:p>
            <w:pPr>
              <w:pStyle w:val="IsiTabel"/>
              <w:suppressAutoHyphens/>
            </w:pPr>
            <w:r>
              <w:rPr>
                <w:b/>
                <w:bCs/>
              </w:rPr>
              <w:t xml:space="preserve">Kemenhut</w:t>
            </w:r>
          </w:p>
        </w:tc>
        <w:tc>
          <w:tcPr>
            <w:tcW w:w="7653" w:type="dxa"/>
          </w:tcPr>
          <w:p>
            <w:pPr>
              <w:pStyle w:val="IsiTabel"/>
              <w:suppressAutoHyphens/>
            </w:pPr>
            <w:r>
              <w:t xml:space="preserve">Kementerian Kehutanan</w:t>
            </w:r>
          </w:p>
        </w:tc>
      </w:tr>
      <w:tr>
        <w:trPr>
          <w:cantSplit/>
        </w:trPr>
        <w:tc>
          <w:tcPr>
            <w:tcW w:w="1701" w:type="dxa"/>
          </w:tcPr>
          <w:p>
            <w:pPr>
              <w:pStyle w:val="IsiTabel"/>
              <w:suppressAutoHyphens/>
            </w:pPr>
            <w:r>
              <w:rPr>
                <w:b/>
                <w:bCs/>
              </w:rPr>
              <w:t xml:space="preserve">Kemenkeu</w:t>
            </w:r>
          </w:p>
        </w:tc>
        <w:tc>
          <w:tcPr>
            <w:tcW w:w="7653" w:type="dxa"/>
          </w:tcPr>
          <w:p>
            <w:pPr>
              <w:pStyle w:val="IsiTabel"/>
              <w:suppressAutoHyphens/>
            </w:pPr>
            <w:r>
              <w:t xml:space="preserve">Kementerian Keuangan</w:t>
            </w:r>
          </w:p>
        </w:tc>
      </w:tr>
      <w:tr>
        <w:trPr>
          <w:cantSplit/>
        </w:trPr>
        <w:tc>
          <w:tcPr>
            <w:tcW w:w="1701" w:type="dxa"/>
          </w:tcPr>
          <w:p>
            <w:pPr>
              <w:pStyle w:val="IsiTabel"/>
              <w:suppressAutoHyphens/>
            </w:pPr>
            <w:r>
              <w:rPr>
                <w:b/>
                <w:bCs/>
              </w:rPr>
              <w:t xml:space="preserve">Kemenko IPK</w:t>
            </w:r>
          </w:p>
        </w:tc>
        <w:tc>
          <w:tcPr>
            <w:tcW w:w="7653" w:type="dxa"/>
          </w:tcPr>
          <w:p>
            <w:pPr>
              <w:pStyle w:val="IsiTabel"/>
              <w:suppressAutoHyphens/>
            </w:pPr>
            <w:r>
              <w:t xml:space="preserve">Kementerian Koordinator Bidang Infrastruktur dan Pembangunan Kewilayahan</w:t>
            </w:r>
          </w:p>
        </w:tc>
      </w:tr>
      <w:tr>
        <w:trPr>
          <w:cantSplit/>
        </w:trPr>
        <w:tc>
          <w:tcPr>
            <w:tcW w:w="1701" w:type="dxa"/>
          </w:tcPr>
          <w:p>
            <w:pPr>
              <w:pStyle w:val="IsiTabel"/>
              <w:suppressAutoHyphens/>
            </w:pPr>
            <w:r>
              <w:rPr>
                <w:b/>
                <w:bCs/>
              </w:rPr>
              <w:t xml:space="preserve">Kemenko PMK</w:t>
            </w:r>
          </w:p>
        </w:tc>
        <w:tc>
          <w:tcPr>
            <w:tcW w:w="7653" w:type="dxa"/>
          </w:tcPr>
          <w:p>
            <w:pPr>
              <w:pStyle w:val="IsiTabel"/>
              <w:suppressAutoHyphens/>
            </w:pPr>
            <w:r>
              <w:t xml:space="preserve">Kementerian Koordinator Bidang Pembangunan Manusia dan Kebudayaan</w:t>
            </w:r>
          </w:p>
        </w:tc>
      </w:tr>
      <w:tr>
        <w:trPr>
          <w:cantSplit/>
        </w:trPr>
        <w:tc>
          <w:tcPr>
            <w:tcW w:w="1701" w:type="dxa"/>
          </w:tcPr>
          <w:p>
            <w:pPr>
              <w:pStyle w:val="IsiTabel"/>
              <w:suppressAutoHyphens/>
            </w:pPr>
            <w:r>
              <w:rPr>
                <w:b/>
                <w:bCs/>
              </w:rPr>
              <w:t xml:space="preserve">Kementan</w:t>
            </w:r>
          </w:p>
        </w:tc>
        <w:tc>
          <w:tcPr>
            <w:tcW w:w="7653" w:type="dxa"/>
          </w:tcPr>
          <w:p>
            <w:pPr>
              <w:pStyle w:val="IsiTabel"/>
              <w:suppressAutoHyphens/>
            </w:pPr>
            <w:r>
              <w:t xml:space="preserve">Kementerian Pertanian</w:t>
            </w:r>
          </w:p>
        </w:tc>
      </w:tr>
      <w:tr>
        <w:trPr>
          <w:cantSplit/>
        </w:trPr>
        <w:tc>
          <w:tcPr>
            <w:tcW w:w="1701" w:type="dxa"/>
          </w:tcPr>
          <w:p>
            <w:pPr>
              <w:pStyle w:val="IsiTabel"/>
              <w:suppressAutoHyphens/>
            </w:pPr>
            <w:r>
              <w:rPr>
                <w:b/>
                <w:bCs/>
              </w:rPr>
              <w:t xml:space="preserve">Kepka</w:t>
            </w:r>
          </w:p>
        </w:tc>
        <w:tc>
          <w:tcPr>
            <w:tcW w:w="7653" w:type="dxa"/>
          </w:tcPr>
          <w:p>
            <w:pPr>
              <w:pStyle w:val="IsiTabel"/>
              <w:suppressAutoHyphens/>
            </w:pPr>
            <w:r>
              <w:t xml:space="preserve">Keputusan Kepala</w:t>
            </w:r>
          </w:p>
        </w:tc>
      </w:tr>
      <w:tr>
        <w:trPr>
          <w:cantSplit/>
        </w:trPr>
        <w:tc>
          <w:tcPr>
            <w:tcW w:w="1701" w:type="dxa"/>
          </w:tcPr>
          <w:p>
            <w:pPr>
              <w:pStyle w:val="IsiTabel"/>
              <w:suppressAutoHyphens/>
            </w:pPr>
            <w:r>
              <w:rPr>
                <w:b/>
                <w:bCs/>
              </w:rPr>
              <w:t xml:space="preserve">Kepmen</w:t>
            </w:r>
          </w:p>
        </w:tc>
        <w:tc>
          <w:tcPr>
            <w:tcW w:w="7653" w:type="dxa"/>
          </w:tcPr>
          <w:p>
            <w:pPr>
              <w:pStyle w:val="IsiTabel"/>
              <w:suppressAutoHyphens/>
            </w:pPr>
            <w:r>
              <w:t xml:space="preserve">Keputusan Menteri</w:t>
            </w:r>
          </w:p>
        </w:tc>
      </w:tr>
      <w:tr>
        <w:trPr>
          <w:cantSplit/>
        </w:trPr>
        <w:tc>
          <w:tcPr>
            <w:tcW w:w="1701" w:type="dxa"/>
          </w:tcPr>
          <w:p>
            <w:pPr>
              <w:pStyle w:val="IsiTabel"/>
              <w:suppressAutoHyphens/>
            </w:pPr>
            <w:r>
              <w:rPr>
                <w:b/>
                <w:bCs/>
              </w:rPr>
              <w:t xml:space="preserve">Keppres</w:t>
            </w:r>
          </w:p>
        </w:tc>
        <w:tc>
          <w:tcPr>
            <w:tcW w:w="7653" w:type="dxa"/>
          </w:tcPr>
          <w:p>
            <w:pPr>
              <w:pStyle w:val="IsiTabel"/>
              <w:suppressAutoHyphens/>
            </w:pPr>
            <w:r>
              <w:t xml:space="preserve">Keputusan Presiden</w:t>
            </w:r>
          </w:p>
        </w:tc>
      </w:tr>
      <w:tr>
        <w:trPr>
          <w:cantSplit/>
        </w:trPr>
        <w:tc>
          <w:tcPr>
            <w:tcW w:w="1701" w:type="dxa"/>
          </w:tcPr>
          <w:p>
            <w:pPr>
              <w:pStyle w:val="IsiTabel"/>
              <w:suppressAutoHyphens/>
            </w:pPr>
            <w:r>
              <w:rPr>
                <w:b/>
                <w:bCs/>
              </w:rPr>
              <w:t xml:space="preserve">NCICD</w:t>
            </w:r>
          </w:p>
        </w:tc>
        <w:tc>
          <w:tcPr>
            <w:tcW w:w="7653" w:type="dxa"/>
          </w:tcPr>
          <w:p>
            <w:pPr>
              <w:pStyle w:val="IsiTabel"/>
              <w:suppressAutoHyphens/>
            </w:pPr>
            <w:r>
              <w:t xml:space="preserve">National Capital Integrated Coastal Development</w:t>
            </w:r>
          </w:p>
        </w:tc>
      </w:tr>
      <w:tr>
        <w:trPr>
          <w:cantSplit/>
        </w:trPr>
        <w:tc>
          <w:tcPr>
            <w:tcW w:w="1701" w:type="dxa"/>
          </w:tcPr>
          <w:p>
            <w:pPr>
              <w:pStyle w:val="IsiTabel"/>
              <w:suppressAutoHyphens/>
            </w:pPr>
            <w:r>
              <w:rPr>
                <w:b/>
                <w:bCs/>
              </w:rPr>
              <w:t xml:space="preserve">NRR</w:t>
            </w:r>
          </w:p>
        </w:tc>
        <w:tc>
          <w:tcPr>
            <w:tcW w:w="7653" w:type="dxa"/>
          </w:tcPr>
          <w:p>
            <w:pPr>
              <w:pStyle w:val="IsiTabel"/>
              <w:suppressAutoHyphens/>
            </w:pPr>
            <w:r>
              <w:t xml:space="preserve">National Risk Register</w:t>
            </w:r>
          </w:p>
        </w:tc>
      </w:tr>
      <w:tr>
        <w:trPr>
          <w:cantSplit/>
        </w:trPr>
        <w:tc>
          <w:tcPr>
            <w:tcW w:w="1701" w:type="dxa"/>
          </w:tcPr>
          <w:p>
            <w:pPr>
              <w:pStyle w:val="IsiTabel"/>
              <w:suppressAutoHyphens/>
            </w:pPr>
            <w:r>
              <w:rPr>
                <w:b/>
                <w:bCs/>
              </w:rPr>
              <w:t xml:space="preserve">NSPK</w:t>
            </w:r>
          </w:p>
        </w:tc>
        <w:tc>
          <w:tcPr>
            <w:tcW w:w="7653" w:type="dxa"/>
          </w:tcPr>
          <w:p>
            <w:pPr>
              <w:pStyle w:val="IsiTabel"/>
              <w:suppressAutoHyphens/>
            </w:pPr>
            <w:r>
              <w:t xml:space="preserve">Norma, Standar, Prosedur, dan Kriteria</w:t>
            </w:r>
          </w:p>
        </w:tc>
      </w:tr>
      <w:tr>
        <w:trPr>
          <w:cantSplit/>
        </w:trPr>
        <w:tc>
          <w:tcPr>
            <w:tcW w:w="1701" w:type="dxa"/>
          </w:tcPr>
          <w:p>
            <w:pPr>
              <w:pStyle w:val="IsiTabel"/>
              <w:suppressAutoHyphens/>
            </w:pPr>
            <w:r>
              <w:rPr>
                <w:b/>
                <w:bCs/>
              </w:rPr>
              <w:t xml:space="preserve">OMC</w:t>
            </w:r>
          </w:p>
        </w:tc>
        <w:tc>
          <w:tcPr>
            <w:tcW w:w="7653" w:type="dxa"/>
          </w:tcPr>
          <w:p>
            <w:pPr>
              <w:pStyle w:val="IsiTabel"/>
              <w:suppressAutoHyphens/>
            </w:pPr>
            <w:r>
              <w:t xml:space="preserve">Operasi Modifikasi Cuaca</w:t>
            </w:r>
          </w:p>
        </w:tc>
      </w:tr>
      <w:tr>
        <w:trPr>
          <w:cantSplit/>
        </w:trPr>
        <w:tc>
          <w:tcPr>
            <w:tcW w:w="1701" w:type="dxa"/>
          </w:tcPr>
          <w:p>
            <w:pPr>
              <w:pStyle w:val="IsiTabel"/>
              <w:suppressAutoHyphens/>
            </w:pPr>
            <w:r>
              <w:rPr>
                <w:b/>
                <w:bCs/>
              </w:rPr>
              <w:t xml:space="preserve">ONI</w:t>
            </w:r>
          </w:p>
        </w:tc>
        <w:tc>
          <w:tcPr>
            <w:tcW w:w="7653" w:type="dxa"/>
          </w:tcPr>
          <w:p>
            <w:pPr>
              <w:pStyle w:val="IsiTabel"/>
              <w:suppressAutoHyphens/>
            </w:pPr>
            <w:r>
              <w:t xml:space="preserve">Oceanic Niño Index</w:t>
            </w:r>
          </w:p>
        </w:tc>
      </w:tr>
      <w:tr>
        <w:trPr>
          <w:cantSplit/>
        </w:trPr>
        <w:tc>
          <w:tcPr>
            <w:tcW w:w="1701" w:type="dxa"/>
          </w:tcPr>
          <w:p>
            <w:pPr>
              <w:pStyle w:val="IsiTabel"/>
              <w:suppressAutoHyphens/>
            </w:pPr>
            <w:r>
              <w:rPr>
                <w:b/>
                <w:bCs/>
              </w:rPr>
              <w:t xml:space="preserve">PAMSIMAS</w:t>
            </w:r>
          </w:p>
        </w:tc>
        <w:tc>
          <w:tcPr>
            <w:tcW w:w="7653" w:type="dxa"/>
          </w:tcPr>
          <w:p>
            <w:pPr>
              <w:pStyle w:val="IsiTabel"/>
              <w:suppressAutoHyphens/>
            </w:pPr>
            <w:r>
              <w:t xml:space="preserve">Penyediaan Air Minum dan Sanitasi Berbasis Masyarakat</w:t>
            </w:r>
          </w:p>
        </w:tc>
      </w:tr>
      <w:tr>
        <w:trPr>
          <w:cantSplit/>
        </w:trPr>
        <w:tc>
          <w:tcPr>
            <w:tcW w:w="1701" w:type="dxa"/>
          </w:tcPr>
          <w:p>
            <w:pPr>
              <w:pStyle w:val="IsiTabel"/>
              <w:suppressAutoHyphens/>
            </w:pPr>
            <w:r>
              <w:rPr>
                <w:b/>
                <w:bCs/>
              </w:rPr>
              <w:t xml:space="preserve">PB</w:t>
            </w:r>
          </w:p>
        </w:tc>
        <w:tc>
          <w:tcPr>
            <w:tcW w:w="7653" w:type="dxa"/>
          </w:tcPr>
          <w:p>
            <w:pPr>
              <w:pStyle w:val="IsiTabel"/>
              <w:suppressAutoHyphens/>
            </w:pPr>
            <w:r>
              <w:t xml:space="preserve">Penanggulangan Bencana</w:t>
            </w:r>
          </w:p>
        </w:tc>
      </w:tr>
      <w:tr>
        <w:trPr>
          <w:cantSplit/>
        </w:trPr>
        <w:tc>
          <w:tcPr>
            <w:tcW w:w="1701" w:type="dxa"/>
          </w:tcPr>
          <w:p>
            <w:pPr>
              <w:pStyle w:val="IsiTabel"/>
              <w:suppressAutoHyphens/>
            </w:pPr>
            <w:r>
              <w:rPr>
                <w:b/>
                <w:bCs/>
              </w:rPr>
              <w:t xml:space="preserve">PDAM</w:t>
            </w:r>
          </w:p>
        </w:tc>
        <w:tc>
          <w:tcPr>
            <w:tcW w:w="7653" w:type="dxa"/>
          </w:tcPr>
          <w:p>
            <w:pPr>
              <w:pStyle w:val="IsiTabel"/>
              <w:suppressAutoHyphens/>
            </w:pPr>
            <w:r>
              <w:t xml:space="preserve">Perusahaan Daerah Air Minum</w:t>
            </w:r>
          </w:p>
        </w:tc>
      </w:tr>
      <w:tr>
        <w:trPr>
          <w:cantSplit/>
        </w:trPr>
        <w:tc>
          <w:tcPr>
            <w:tcW w:w="1701" w:type="dxa"/>
          </w:tcPr>
          <w:p>
            <w:pPr>
              <w:pStyle w:val="IsiTabel"/>
              <w:suppressAutoHyphens/>
            </w:pPr>
            <w:r>
              <w:rPr>
                <w:b/>
                <w:bCs/>
              </w:rPr>
              <w:t xml:space="preserve">PDKM</w:t>
            </w:r>
          </w:p>
        </w:tc>
        <w:tc>
          <w:tcPr>
            <w:tcW w:w="7653" w:type="dxa"/>
          </w:tcPr>
          <w:p>
            <w:pPr>
              <w:pStyle w:val="IsiTabel"/>
              <w:suppressAutoHyphens/>
            </w:pPr>
            <w:r>
              <w:t xml:space="preserve">Peringatan Dini Kekeringan Meteorologis</w:t>
            </w:r>
          </w:p>
        </w:tc>
      </w:tr>
      <w:tr>
        <w:trPr>
          <w:cantSplit/>
        </w:trPr>
        <w:tc>
          <w:tcPr>
            <w:tcW w:w="1701" w:type="dxa"/>
          </w:tcPr>
          <w:p>
            <w:pPr>
              <w:pStyle w:val="IsiTabel"/>
              <w:suppressAutoHyphens/>
            </w:pPr>
            <w:r>
              <w:rPr>
                <w:b/>
                <w:bCs/>
              </w:rPr>
              <w:t xml:space="preserve">PJT</w:t>
            </w:r>
          </w:p>
        </w:tc>
        <w:tc>
          <w:tcPr>
            <w:tcW w:w="7653" w:type="dxa"/>
          </w:tcPr>
          <w:p>
            <w:pPr>
              <w:pStyle w:val="IsiTabel"/>
              <w:suppressAutoHyphens/>
            </w:pPr>
            <w:r>
              <w:t xml:space="preserve">Perum Jasa Tirta</w:t>
            </w:r>
          </w:p>
        </w:tc>
      </w:tr>
      <w:tr>
        <w:trPr>
          <w:cantSplit/>
        </w:trPr>
        <w:tc>
          <w:tcPr>
            <w:tcW w:w="1701" w:type="dxa"/>
          </w:tcPr>
          <w:p>
            <w:pPr>
              <w:pStyle w:val="IsiTabel"/>
              <w:suppressAutoHyphens/>
            </w:pPr>
            <w:r>
              <w:rPr>
                <w:b/>
                <w:bCs/>
              </w:rPr>
              <w:t xml:space="preserve">PP</w:t>
            </w:r>
          </w:p>
        </w:tc>
        <w:tc>
          <w:tcPr>
            <w:tcW w:w="7653" w:type="dxa"/>
          </w:tcPr>
          <w:p>
            <w:pPr>
              <w:pStyle w:val="IsiTabel"/>
              <w:suppressAutoHyphens/>
            </w:pPr>
            <w:r>
              <w:t xml:space="preserve">Peraturan Pemerintah</w:t>
            </w:r>
          </w:p>
        </w:tc>
      </w:tr>
      <w:tr>
        <w:trPr>
          <w:cantSplit/>
        </w:trPr>
        <w:tc>
          <w:tcPr>
            <w:tcW w:w="1701" w:type="dxa"/>
          </w:tcPr>
          <w:p>
            <w:pPr>
              <w:pStyle w:val="IsiTabel"/>
              <w:suppressAutoHyphens/>
            </w:pPr>
            <w:r>
              <w:rPr>
                <w:b/>
                <w:bCs/>
              </w:rPr>
              <w:t xml:space="preserve">PSDA</w:t>
            </w:r>
          </w:p>
        </w:tc>
        <w:tc>
          <w:tcPr>
            <w:tcW w:w="7653" w:type="dxa"/>
          </w:tcPr>
          <w:p>
            <w:pPr>
              <w:pStyle w:val="IsiTabel"/>
              <w:suppressAutoHyphens/>
            </w:pPr>
            <w:r>
              <w:t xml:space="preserve">Pengelolaan Sumber Daya Air</w:t>
            </w:r>
          </w:p>
        </w:tc>
      </w:tr>
      <w:tr>
        <w:trPr>
          <w:cantSplit/>
        </w:trPr>
        <w:tc>
          <w:tcPr>
            <w:tcW w:w="1701" w:type="dxa"/>
          </w:tcPr>
          <w:p>
            <w:pPr>
              <w:pStyle w:val="IsiTabel"/>
              <w:suppressAutoHyphens/>
            </w:pPr>
            <w:r>
              <w:rPr>
                <w:b/>
                <w:bCs/>
              </w:rPr>
              <w:t xml:space="preserve">PSN</w:t>
            </w:r>
          </w:p>
        </w:tc>
        <w:tc>
          <w:tcPr>
            <w:tcW w:w="7653" w:type="dxa"/>
          </w:tcPr>
          <w:p>
            <w:pPr>
              <w:pStyle w:val="IsiTabel"/>
              <w:suppressAutoHyphens/>
            </w:pPr>
            <w:r>
              <w:t xml:space="preserve">Proyek Strategis Nasional</w:t>
            </w:r>
          </w:p>
        </w:tc>
      </w:tr>
      <w:tr>
        <w:trPr>
          <w:cantSplit/>
        </w:trPr>
        <w:tc>
          <w:tcPr>
            <w:tcW w:w="1701" w:type="dxa"/>
          </w:tcPr>
          <w:p>
            <w:pPr>
              <w:pStyle w:val="IsiTabel"/>
              <w:suppressAutoHyphens/>
            </w:pPr>
            <w:r>
              <w:rPr>
                <w:b/>
                <w:bCs/>
              </w:rPr>
              <w:t xml:space="preserve">PU</w:t>
            </w:r>
          </w:p>
        </w:tc>
        <w:tc>
          <w:tcPr>
            <w:tcW w:w="7653" w:type="dxa"/>
          </w:tcPr>
          <w:p>
            <w:pPr>
              <w:pStyle w:val="IsiTabel"/>
              <w:suppressAutoHyphens/>
            </w:pPr>
            <w:r>
              <w:t xml:space="preserve">Pekerjaan Umum</w:t>
            </w:r>
          </w:p>
        </w:tc>
      </w:tr>
      <w:tr>
        <w:trPr>
          <w:cantSplit/>
        </w:trPr>
        <w:tc>
          <w:tcPr>
            <w:tcW w:w="1701" w:type="dxa"/>
          </w:tcPr>
          <w:p>
            <w:pPr>
              <w:pStyle w:val="IsiTabel"/>
              <w:suppressAutoHyphens/>
            </w:pPr>
            <w:r>
              <w:rPr>
                <w:b/>
                <w:bCs/>
              </w:rPr>
              <w:t xml:space="preserve">PUPR</w:t>
            </w:r>
          </w:p>
        </w:tc>
        <w:tc>
          <w:tcPr>
            <w:tcW w:w="7653" w:type="dxa"/>
          </w:tcPr>
          <w:p>
            <w:pPr>
              <w:pStyle w:val="IsiTabel"/>
              <w:suppressAutoHyphens/>
            </w:pPr>
            <w:r>
              <w:t xml:space="preserve">Pekerjaan Umum dan Perumahan Rakyat</w:t>
            </w:r>
          </w:p>
        </w:tc>
      </w:tr>
      <w:tr>
        <w:trPr>
          <w:cantSplit/>
        </w:trPr>
        <w:tc>
          <w:tcPr>
            <w:tcW w:w="1701" w:type="dxa"/>
          </w:tcPr>
          <w:p>
            <w:pPr>
              <w:pStyle w:val="IsiTabel"/>
              <w:suppressAutoHyphens/>
            </w:pPr>
            <w:r>
              <w:rPr>
                <w:b/>
                <w:bCs/>
              </w:rPr>
              <w:t xml:space="preserve">Perban</w:t>
            </w:r>
          </w:p>
        </w:tc>
        <w:tc>
          <w:tcPr>
            <w:tcW w:w="7653" w:type="dxa"/>
          </w:tcPr>
          <w:p>
            <w:pPr>
              <w:pStyle w:val="IsiTabel"/>
              <w:suppressAutoHyphens/>
            </w:pPr>
            <w:r>
              <w:t xml:space="preserve">Peraturan Badan</w:t>
            </w:r>
          </w:p>
        </w:tc>
      </w:tr>
      <w:tr>
        <w:trPr>
          <w:cantSplit/>
        </w:trPr>
        <w:tc>
          <w:tcPr>
            <w:tcW w:w="1701" w:type="dxa"/>
          </w:tcPr>
          <w:p>
            <w:pPr>
              <w:pStyle w:val="IsiTabel"/>
              <w:suppressAutoHyphens/>
            </w:pPr>
            <w:r>
              <w:rPr>
                <w:b/>
                <w:bCs/>
              </w:rPr>
              <w:t xml:space="preserve">Perka</w:t>
            </w:r>
          </w:p>
        </w:tc>
        <w:tc>
          <w:tcPr>
            <w:tcW w:w="7653" w:type="dxa"/>
          </w:tcPr>
          <w:p>
            <w:pPr>
              <w:pStyle w:val="IsiTabel"/>
              <w:suppressAutoHyphens/>
            </w:pPr>
            <w:r>
              <w:t xml:space="preserve">Peraturan Kepala</w:t>
            </w:r>
          </w:p>
        </w:tc>
      </w:tr>
      <w:tr>
        <w:trPr>
          <w:cantSplit/>
        </w:trPr>
        <w:tc>
          <w:tcPr>
            <w:tcW w:w="1701" w:type="dxa"/>
          </w:tcPr>
          <w:p>
            <w:pPr>
              <w:pStyle w:val="IsiTabel"/>
              <w:suppressAutoHyphens/>
            </w:pPr>
            <w:r>
              <w:rPr>
                <w:b/>
                <w:bCs/>
              </w:rPr>
              <w:t xml:space="preserve">Permen</w:t>
            </w:r>
          </w:p>
        </w:tc>
        <w:tc>
          <w:tcPr>
            <w:tcW w:w="7653" w:type="dxa"/>
          </w:tcPr>
          <w:p>
            <w:pPr>
              <w:pStyle w:val="IsiTabel"/>
              <w:suppressAutoHyphens/>
            </w:pPr>
            <w:r>
              <w:t xml:space="preserve">Peraturan Menteri</w:t>
            </w:r>
          </w:p>
        </w:tc>
      </w:tr>
      <w:tr>
        <w:trPr>
          <w:cantSplit/>
        </w:trPr>
        <w:tc>
          <w:tcPr>
            <w:tcW w:w="1701" w:type="dxa"/>
          </w:tcPr>
          <w:p>
            <w:pPr>
              <w:pStyle w:val="IsiTabel"/>
              <w:suppressAutoHyphens/>
            </w:pPr>
            <w:r>
              <w:rPr>
                <w:b/>
                <w:bCs/>
              </w:rPr>
              <w:t xml:space="preserve">Permenko</w:t>
            </w:r>
          </w:p>
        </w:tc>
        <w:tc>
          <w:tcPr>
            <w:tcW w:w="7653" w:type="dxa"/>
          </w:tcPr>
          <w:p>
            <w:pPr>
              <w:pStyle w:val="IsiTabel"/>
              <w:suppressAutoHyphens/>
            </w:pPr>
            <w:r>
              <w:t xml:space="preserve">Peraturan Menteri Koordinator</w:t>
            </w:r>
          </w:p>
        </w:tc>
      </w:tr>
      <w:tr>
        <w:trPr>
          <w:cantSplit/>
        </w:trPr>
        <w:tc>
          <w:tcPr>
            <w:tcW w:w="1701" w:type="dxa"/>
          </w:tcPr>
          <w:p>
            <w:pPr>
              <w:pStyle w:val="IsiTabel"/>
              <w:suppressAutoHyphens/>
            </w:pPr>
            <w:r>
              <w:rPr>
                <w:b/>
                <w:bCs/>
              </w:rPr>
              <w:t xml:space="preserve">Perpres</w:t>
            </w:r>
          </w:p>
        </w:tc>
        <w:tc>
          <w:tcPr>
            <w:tcW w:w="7653" w:type="dxa"/>
          </w:tcPr>
          <w:p>
            <w:pPr>
              <w:pStyle w:val="IsiTabel"/>
              <w:suppressAutoHyphens/>
            </w:pPr>
            <w:r>
              <w:t xml:space="preserve">Peraturan Presiden</w:t>
            </w:r>
          </w:p>
        </w:tc>
      </w:tr>
      <w:tr>
        <w:trPr>
          <w:cantSplit/>
        </w:trPr>
        <w:tc>
          <w:tcPr>
            <w:tcW w:w="1701" w:type="dxa"/>
          </w:tcPr>
          <w:p>
            <w:pPr>
              <w:pStyle w:val="IsiTabel"/>
              <w:suppressAutoHyphens/>
            </w:pPr>
            <w:r>
              <w:rPr>
                <w:b/>
                <w:bCs/>
              </w:rPr>
              <w:t xml:space="preserve">Polri</w:t>
            </w:r>
          </w:p>
        </w:tc>
        <w:tc>
          <w:tcPr>
            <w:tcW w:w="7653" w:type="dxa"/>
          </w:tcPr>
          <w:p>
            <w:pPr>
              <w:pStyle w:val="IsiTabel"/>
              <w:suppressAutoHyphens/>
            </w:pPr>
            <w:r>
              <w:t xml:space="preserve">Kepolisian Negara Republik Indonesia</w:t>
            </w:r>
          </w:p>
        </w:tc>
      </w:tr>
      <w:tr>
        <w:trPr>
          <w:cantSplit/>
        </w:trPr>
        <w:tc>
          <w:tcPr>
            <w:tcW w:w="1701" w:type="dxa"/>
          </w:tcPr>
          <w:p>
            <w:pPr>
              <w:pStyle w:val="IsiTabel"/>
              <w:suppressAutoHyphens/>
            </w:pPr>
            <w:r>
              <w:rPr>
                <w:b/>
                <w:bCs/>
              </w:rPr>
              <w:t xml:space="preserve">RIPB</w:t>
            </w:r>
          </w:p>
        </w:tc>
        <w:tc>
          <w:tcPr>
            <w:tcW w:w="7653" w:type="dxa"/>
          </w:tcPr>
          <w:p>
            <w:pPr>
              <w:pStyle w:val="IsiTabel"/>
              <w:suppressAutoHyphens/>
            </w:pPr>
            <w:r>
              <w:t xml:space="preserve">Rencana Induk Penanggulangan Bencana</w:t>
            </w:r>
          </w:p>
        </w:tc>
      </w:tr>
      <w:tr>
        <w:trPr>
          <w:cantSplit/>
        </w:trPr>
        <w:tc>
          <w:tcPr>
            <w:tcW w:w="1701" w:type="dxa"/>
          </w:tcPr>
          <w:p>
            <w:pPr>
              <w:pStyle w:val="IsiTabel"/>
              <w:suppressAutoHyphens/>
            </w:pPr>
            <w:r>
              <w:rPr>
                <w:b/>
                <w:bCs/>
              </w:rPr>
              <w:t xml:space="preserve">RPBD</w:t>
            </w:r>
          </w:p>
        </w:tc>
        <w:tc>
          <w:tcPr>
            <w:tcW w:w="7653" w:type="dxa"/>
          </w:tcPr>
          <w:p>
            <w:pPr>
              <w:pStyle w:val="IsiTabel"/>
              <w:suppressAutoHyphens/>
            </w:pPr>
            <w:r>
              <w:t xml:space="preserve">Rencana Penanggulangan Bencana Daerah</w:t>
            </w:r>
          </w:p>
        </w:tc>
      </w:tr>
      <w:tr>
        <w:trPr>
          <w:cantSplit/>
        </w:trPr>
        <w:tc>
          <w:tcPr>
            <w:tcW w:w="1701" w:type="dxa"/>
          </w:tcPr>
          <w:p>
            <w:pPr>
              <w:pStyle w:val="IsiTabel"/>
              <w:suppressAutoHyphens/>
            </w:pPr>
            <w:r>
              <w:rPr>
                <w:b/>
                <w:bCs/>
              </w:rPr>
              <w:t xml:space="preserve">RPJMN</w:t>
            </w:r>
          </w:p>
        </w:tc>
        <w:tc>
          <w:tcPr>
            <w:tcW w:w="7653" w:type="dxa"/>
          </w:tcPr>
          <w:p>
            <w:pPr>
              <w:pStyle w:val="IsiTabel"/>
              <w:suppressAutoHyphens/>
            </w:pPr>
            <w:r>
              <w:t xml:space="preserve">Rencana Pembangunan Jangka Menengah Nasional</w:t>
            </w:r>
          </w:p>
        </w:tc>
      </w:tr>
      <w:tr>
        <w:trPr>
          <w:cantSplit/>
        </w:trPr>
        <w:tc>
          <w:tcPr>
            <w:tcW w:w="1701" w:type="dxa"/>
          </w:tcPr>
          <w:p>
            <w:pPr>
              <w:pStyle w:val="IsiTabel"/>
              <w:suppressAutoHyphens/>
            </w:pPr>
            <w:r>
              <w:rPr>
                <w:b/>
                <w:bCs/>
              </w:rPr>
              <w:t xml:space="preserve">RPKB</w:t>
            </w:r>
          </w:p>
        </w:tc>
        <w:tc>
          <w:tcPr>
            <w:tcW w:w="7653" w:type="dxa"/>
          </w:tcPr>
          <w:p>
            <w:pPr>
              <w:pStyle w:val="IsiTabel"/>
              <w:suppressAutoHyphens/>
            </w:pPr>
            <w:r>
              <w:t xml:space="preserve">Rencana Penanggulangan Kedaruratan Bencana</w:t>
            </w:r>
          </w:p>
        </w:tc>
      </w:tr>
      <w:tr>
        <w:trPr>
          <w:cantSplit/>
        </w:trPr>
        <w:tc>
          <w:tcPr>
            <w:tcW w:w="1701" w:type="dxa"/>
          </w:tcPr>
          <w:p>
            <w:pPr>
              <w:pStyle w:val="IsiTabel"/>
              <w:suppressAutoHyphens/>
            </w:pPr>
            <w:r>
              <w:rPr>
                <w:b/>
                <w:bCs/>
              </w:rPr>
              <w:t xml:space="preserve">RPSDA</w:t>
            </w:r>
          </w:p>
        </w:tc>
        <w:tc>
          <w:tcPr>
            <w:tcW w:w="7653" w:type="dxa"/>
          </w:tcPr>
          <w:p>
            <w:pPr>
              <w:pStyle w:val="IsiTabel"/>
              <w:suppressAutoHyphens/>
            </w:pPr>
            <w:r>
              <w:t xml:space="preserve">Rencana Pengelolaan Sumber Daya Air</w:t>
            </w:r>
          </w:p>
        </w:tc>
      </w:tr>
      <w:tr>
        <w:trPr>
          <w:cantSplit/>
        </w:trPr>
        <w:tc>
          <w:tcPr>
            <w:tcW w:w="1701" w:type="dxa"/>
          </w:tcPr>
          <w:p>
            <w:pPr>
              <w:pStyle w:val="IsiTabel"/>
              <w:suppressAutoHyphens/>
            </w:pPr>
            <w:r>
              <w:rPr>
                <w:b/>
                <w:bCs/>
              </w:rPr>
              <w:t xml:space="preserve">RTD</w:t>
            </w:r>
          </w:p>
        </w:tc>
        <w:tc>
          <w:tcPr>
            <w:tcW w:w="7653" w:type="dxa"/>
          </w:tcPr>
          <w:p>
            <w:pPr>
              <w:pStyle w:val="IsiTabel"/>
              <w:suppressAutoHyphens/>
            </w:pPr>
            <w:r>
              <w:t xml:space="preserve">Rencana Tindak Darurat</w:t>
            </w:r>
          </w:p>
        </w:tc>
      </w:tr>
      <w:tr>
        <w:trPr>
          <w:cantSplit/>
        </w:trPr>
        <w:tc>
          <w:tcPr>
            <w:tcW w:w="1701" w:type="dxa"/>
          </w:tcPr>
          <w:p>
            <w:pPr>
              <w:pStyle w:val="IsiTabel"/>
              <w:suppressAutoHyphens/>
            </w:pPr>
            <w:r>
              <w:rPr>
                <w:b/>
                <w:bCs/>
              </w:rPr>
              <w:t xml:space="preserve">Renas</w:t>
            </w:r>
          </w:p>
        </w:tc>
        <w:tc>
          <w:tcPr>
            <w:tcW w:w="7653" w:type="dxa"/>
          </w:tcPr>
          <w:p>
            <w:pPr>
              <w:pStyle w:val="IsiTabel"/>
              <w:suppressAutoHyphens/>
            </w:pPr>
            <w:r>
              <w:t xml:space="preserve">Rencana Nasional</w:t>
            </w:r>
          </w:p>
        </w:tc>
      </w:tr>
      <w:tr>
        <w:trPr>
          <w:cantSplit/>
        </w:trPr>
        <w:tc>
          <w:tcPr>
            <w:tcW w:w="1701" w:type="dxa"/>
          </w:tcPr>
          <w:p>
            <w:pPr>
              <w:pStyle w:val="IsiTabel"/>
              <w:suppressAutoHyphens/>
            </w:pPr>
            <w:r>
              <w:rPr>
                <w:b/>
                <w:bCs/>
              </w:rPr>
              <w:t xml:space="preserve">Renstra</w:t>
            </w:r>
          </w:p>
        </w:tc>
        <w:tc>
          <w:tcPr>
            <w:tcW w:w="7653" w:type="dxa"/>
          </w:tcPr>
          <w:p>
            <w:pPr>
              <w:pStyle w:val="IsiTabel"/>
              <w:suppressAutoHyphens/>
            </w:pPr>
            <w:r>
              <w:t xml:space="preserve">Rencana Strategis</w:t>
            </w:r>
          </w:p>
        </w:tc>
      </w:tr>
      <w:tr>
        <w:trPr>
          <w:cantSplit/>
        </w:trPr>
        <w:tc>
          <w:tcPr>
            <w:tcW w:w="1701" w:type="dxa"/>
          </w:tcPr>
          <w:p>
            <w:pPr>
              <w:pStyle w:val="IsiTabel"/>
              <w:suppressAutoHyphens/>
            </w:pPr>
            <w:r>
              <w:rPr>
                <w:b/>
                <w:bCs/>
              </w:rPr>
              <w:t xml:space="preserve">SDA</w:t>
            </w:r>
          </w:p>
        </w:tc>
        <w:tc>
          <w:tcPr>
            <w:tcW w:w="7653" w:type="dxa"/>
          </w:tcPr>
          <w:p>
            <w:pPr>
              <w:pStyle w:val="IsiTabel"/>
              <w:suppressAutoHyphens/>
            </w:pPr>
            <w:r>
              <w:t xml:space="preserve">Sumber Daya Air</w:t>
            </w:r>
          </w:p>
        </w:tc>
      </w:tr>
      <w:tr>
        <w:trPr>
          <w:cantSplit/>
        </w:trPr>
        <w:tc>
          <w:tcPr>
            <w:tcW w:w="1701" w:type="dxa"/>
          </w:tcPr>
          <w:p>
            <w:pPr>
              <w:pStyle w:val="IsiTabel"/>
              <w:suppressAutoHyphens/>
            </w:pPr>
            <w:r>
              <w:rPr>
                <w:b/>
                <w:bCs/>
              </w:rPr>
              <w:t xml:space="preserve">SKPDB</w:t>
            </w:r>
          </w:p>
        </w:tc>
        <w:tc>
          <w:tcPr>
            <w:tcW w:w="7653" w:type="dxa"/>
          </w:tcPr>
          <w:p>
            <w:pPr>
              <w:pStyle w:val="IsiTabel"/>
              <w:suppressAutoHyphens/>
            </w:pPr>
            <w:r>
              <w:t xml:space="preserve">Sistem Komando Penanganan Darurat Bencana</w:t>
            </w:r>
          </w:p>
        </w:tc>
      </w:tr>
      <w:tr>
        <w:trPr>
          <w:cantSplit/>
        </w:trPr>
        <w:tc>
          <w:tcPr>
            <w:tcW w:w="1701" w:type="dxa"/>
          </w:tcPr>
          <w:p>
            <w:pPr>
              <w:pStyle w:val="IsiTabel"/>
              <w:suppressAutoHyphens/>
            </w:pPr>
            <w:r>
              <w:rPr>
                <w:b/>
                <w:bCs/>
              </w:rPr>
              <w:t xml:space="preserve">SPAB</w:t>
            </w:r>
          </w:p>
        </w:tc>
        <w:tc>
          <w:tcPr>
            <w:tcW w:w="7653" w:type="dxa"/>
          </w:tcPr>
          <w:p>
            <w:pPr>
              <w:pStyle w:val="IsiTabel"/>
              <w:suppressAutoHyphens/>
            </w:pPr>
            <w:r>
              <w:t xml:space="preserve">Satuan Pendidikan Aman Bencana</w:t>
            </w:r>
          </w:p>
        </w:tc>
      </w:tr>
      <w:tr>
        <w:trPr>
          <w:cantSplit/>
        </w:trPr>
        <w:tc>
          <w:tcPr>
            <w:tcW w:w="1701" w:type="dxa"/>
          </w:tcPr>
          <w:p>
            <w:pPr>
              <w:pStyle w:val="IsiTabel"/>
              <w:suppressAutoHyphens/>
            </w:pPr>
            <w:r>
              <w:rPr>
                <w:b/>
                <w:bCs/>
              </w:rPr>
              <w:t xml:space="preserve">SPAM</w:t>
            </w:r>
          </w:p>
        </w:tc>
        <w:tc>
          <w:tcPr>
            <w:tcW w:w="7653" w:type="dxa"/>
          </w:tcPr>
          <w:p>
            <w:pPr>
              <w:pStyle w:val="IsiTabel"/>
              <w:suppressAutoHyphens/>
            </w:pPr>
            <w:r>
              <w:t xml:space="preserve">Sistem Penyediaan Air Minum</w:t>
            </w:r>
          </w:p>
        </w:tc>
      </w:tr>
      <w:tr>
        <w:trPr>
          <w:cantSplit/>
        </w:trPr>
        <w:tc>
          <w:tcPr>
            <w:tcW w:w="1701" w:type="dxa"/>
          </w:tcPr>
          <w:p>
            <w:pPr>
              <w:pStyle w:val="IsiTabel"/>
              <w:suppressAutoHyphens/>
            </w:pPr>
            <w:r>
              <w:rPr>
                <w:b/>
                <w:bCs/>
              </w:rPr>
              <w:t xml:space="preserve">SPM</w:t>
            </w:r>
          </w:p>
        </w:tc>
        <w:tc>
          <w:tcPr>
            <w:tcW w:w="7653" w:type="dxa"/>
          </w:tcPr>
          <w:p>
            <w:pPr>
              <w:pStyle w:val="IsiTabel"/>
              <w:suppressAutoHyphens/>
            </w:pPr>
            <w:r>
              <w:t xml:space="preserve">Standar Pelayanan Minimal</w:t>
            </w:r>
          </w:p>
        </w:tc>
      </w:tr>
      <w:tr>
        <w:trPr>
          <w:cantSplit/>
        </w:trPr>
        <w:tc>
          <w:tcPr>
            <w:tcW w:w="1701" w:type="dxa"/>
          </w:tcPr>
          <w:p>
            <w:pPr>
              <w:pStyle w:val="IsiTabel"/>
              <w:suppressAutoHyphens/>
            </w:pPr>
            <w:r>
              <w:rPr>
                <w:b/>
                <w:bCs/>
              </w:rPr>
              <w:t xml:space="preserve">TNI</w:t>
            </w:r>
          </w:p>
        </w:tc>
        <w:tc>
          <w:tcPr>
            <w:tcW w:w="7653" w:type="dxa"/>
          </w:tcPr>
          <w:p>
            <w:pPr>
              <w:pStyle w:val="IsiTabel"/>
              <w:suppressAutoHyphens/>
            </w:pPr>
            <w:r>
              <w:t xml:space="preserve">Tentara Nasional Indonesia</w:t>
            </w:r>
          </w:p>
        </w:tc>
      </w:tr>
      <w:tr>
        <w:trPr>
          <w:cantSplit/>
        </w:trPr>
        <w:tc>
          <w:tcPr>
            <w:tcW w:w="1701" w:type="dxa"/>
          </w:tcPr>
          <w:p>
            <w:pPr>
              <w:pStyle w:val="IsiTabel"/>
              <w:suppressAutoHyphens/>
            </w:pPr>
            <w:r>
              <w:rPr>
                <w:b/>
                <w:bCs/>
              </w:rPr>
              <w:t xml:space="preserve">TPA</w:t>
            </w:r>
          </w:p>
        </w:tc>
        <w:tc>
          <w:tcPr>
            <w:tcW w:w="7653" w:type="dxa"/>
          </w:tcPr>
          <w:p>
            <w:pPr>
              <w:pStyle w:val="IsiTabel"/>
              <w:suppressAutoHyphens/>
            </w:pPr>
            <w:r>
              <w:t xml:space="preserve">Tempat Pemrosesan Akhir</w:t>
            </w:r>
          </w:p>
        </w:tc>
      </w:tr>
      <w:tr>
        <w:trPr>
          <w:cantSplit/>
        </w:trPr>
        <w:tc>
          <w:tcPr>
            <w:tcW w:w="1701" w:type="dxa"/>
          </w:tcPr>
          <w:p>
            <w:pPr>
              <w:pStyle w:val="IsiTabel"/>
              <w:suppressAutoHyphens/>
            </w:pPr>
            <w:r>
              <w:rPr>
                <w:b/>
                <w:bCs/>
              </w:rPr>
              <w:t xml:space="preserve">UU</w:t>
            </w:r>
          </w:p>
        </w:tc>
        <w:tc>
          <w:tcPr>
            <w:tcW w:w="7653" w:type="dxa"/>
          </w:tcPr>
          <w:p>
            <w:pPr>
              <w:pStyle w:val="IsiTabel"/>
              <w:suppressAutoHyphens/>
            </w:pPr>
            <w:r>
              <w:t xml:space="preserve">Undang-Undang</w:t>
            </w:r>
          </w:p>
        </w:tc>
      </w:tr>
      <w:tr>
        <w:trPr>
          <w:cantSplit/>
        </w:trPr>
        <w:tc>
          <w:tcPr>
            <w:tcW w:w="1701" w:type="dxa"/>
          </w:tcPr>
          <w:p>
            <w:pPr>
              <w:pStyle w:val="IsiTabel"/>
              <w:suppressAutoHyphens/>
            </w:pPr>
            <w:r>
              <w:rPr>
                <w:b/>
                <w:bCs/>
              </w:rPr>
              <w:t xml:space="preserve">WIB</w:t>
            </w:r>
          </w:p>
        </w:tc>
        <w:tc>
          <w:tcPr>
            <w:tcW w:w="7653" w:type="dxa"/>
          </w:tcPr>
          <w:p>
            <w:pPr>
              <w:pStyle w:val="IsiTabel"/>
              <w:suppressAutoHyphens/>
            </w:pPr>
            <w:r>
              <w:t xml:space="preserve">Waktu Indonesia Barat</w:t>
            </w:r>
          </w:p>
        </w:tc>
      </w:tr>
      <w:tr>
        <w:trPr>
          <w:cantSplit/>
        </w:trPr>
        <w:tc>
          <w:tcPr>
            <w:tcW w:w="1701" w:type="dxa"/>
          </w:tcPr>
          <w:p>
            <w:pPr>
              <w:pStyle w:val="IsiTabel"/>
              <w:suppressAutoHyphens/>
            </w:pPr>
            <w:r>
              <w:rPr>
                <w:b/>
                <w:bCs/>
              </w:rPr>
              <w:t xml:space="preserve">WS</w:t>
            </w:r>
          </w:p>
        </w:tc>
        <w:tc>
          <w:tcPr>
            <w:tcW w:w="7653" w:type="dxa"/>
          </w:tcPr>
          <w:p>
            <w:pPr>
              <w:pStyle w:val="IsiTabel"/>
              <w:suppressAutoHyphens/>
            </w:pPr>
            <w:r>
              <w:t xml:space="preserve">Wilayah Sungai</w:t>
            </w:r>
          </w:p>
        </w:tc>
      </w:tr>
      <w:tr>
        <w:trPr>
          <w:cantSplit/>
        </w:trPr>
        <w:tc>
          <w:tcPr>
            <w:tcW w:w="1701" w:type="dxa"/>
          </w:tcPr>
          <w:p>
            <w:pPr>
              <w:pStyle w:val="IsiTabel"/>
              <w:suppressAutoHyphens/>
            </w:pPr>
            <w:r>
              <w:rPr>
                <w:b/>
                <w:bCs/>
              </w:rPr>
              <w:t xml:space="preserve">ZOM</w:t>
            </w:r>
          </w:p>
        </w:tc>
        <w:tc>
          <w:tcPr>
            <w:tcW w:w="7653" w:type="dxa"/>
          </w:tcPr>
          <w:p>
            <w:pPr>
              <w:pStyle w:val="IsiTabel"/>
              <w:suppressAutoHyphens/>
            </w:pPr>
            <w:r>
              <w:t xml:space="preserve">Zona Musim</w:t>
            </w:r>
          </w:p>
        </w:tc>
      </w:tr>
    </w:tbl>
    <w:p xmlns:a="http://schemas.openxmlformats.org/drawingml/2006/main" xmlns:pic="http://schemas.openxmlformats.org/drawingml/2006/picture">
      <w:pPr>
        <w:spacing w:before="0" w:after="0" w:line="20" w:lineRule="exact"/>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p>
    <w:p>
      <w:pPr>
        <w:pBdr>
          <w:top w:val="single" w:sz="16" w:space="0" w:color="D9600B"/>
        </w:pBdr>
        <w:spacing w:before="0" w:after="80" w:line="60" w:lineRule="exact"/>
        <w:ind w:right="8674"/>
      </w:pPr>
    </w:p>
    <w:p>
      <w:pPr>
        <w:pStyle w:val="Heading1"/>
        <w:numPr>
          <w:ilvl w:val="0"/>
          <w:numId w:val="901"/>
        </w:numPr>
      </w:pPr>
      <w:bookmarkStart w:id="34" w:name="_Toc00020"/>
      <w:r>
        <w:rPr>
          <w:sz w:val="18"/>
          <w:szCs w:val="18"/>
        </w:rPr>
        <w:br/>
      </w:r>
      <w:bookmarkStart w:id="33" w:name="_Ref0008"/>
      <w:r>
        <w:t xml:space="preserve">PENDAHULUAN</w:t>
      </w:r>
      <w:bookmarkEnd w:id="33"/>
      <w:bookmarkEnd w:id="34"/>
    </w:p>
    <w:p>
      <w:pPr>
        <w:pStyle w:val="Pertanyaan"/>
      </w:pPr>
      <w:r>
        <w:t xml:space="preserve">Mengapa kemarau 2026 dan musim hujan 2026/2027 menuntut tindakan dalam 100 hari pertama? Bagian mana dari pengelolaan air yang menjadi kewenangan BNPB dan BPBD, kepala daerah, dan Kementerian PU menurut UU 17/2019 Pasal 35? Komponen air mana yang dapat dianalisis sampai kabupaten/kota, dan bagaimana kajian ini masuk ke peninjauan Renas PB?</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3" name="Gambar 13"/>
                  <wp:cNvGraphicFramePr>
                    <a:graphicFrameLocks noChangeAspect="1"/>
                  </wp:cNvGraphicFramePr>
                  <a:graphic>
                    <a:graphicData uri="http://schemas.openxmlformats.org/drawingml/2006/picture">
                      <pic:pic>
                        <pic:nvPicPr>
                          <pic:cNvPr id="13" name="ringkasan-lucide-list-checks-FFFFFF-051C2C.png"/>
                          <pic:cNvPicPr/>
                        </pic:nvPicPr>
                        <pic:blipFill>
                          <a:blip r:embed="rId22"/>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Bila hari ke-0 ditetapkan November 2026, awal musim hujan di "sebagian besar Jawa" (Desember 2026) jatuh di dalam 100 hari pertama; hari ke-0 sampai 20 November menempatkan hari ke-100 di bulan puncak, Februari 2027. Musim hujan 2025/2026 mencatat </w:t>
            </w:r>
            <w:r>
              <w:t xml:space="preserve">216</w:t>
            </w:r>
            <w:r>
              <w:t xml:space="preserve"> meninggal, terbanyak dalam seri 2008/2009–2025/2026.</w:t>
            </w:r>
          </w:p>
          <w:p>
            <w:pPr>
              <w:pStyle w:val="DaftarKotak"/>
              <w:numPr>
                <w:ilvl w:val="0"/>
                <w:numId w:val="1"/>
              </w:numPr>
            </w:pPr>
            <w:r>
              <w:t xml:space="preserve">Pasal 35 UU 17/2019 menaruh pencegahan daya rusak air di Pola PSDA dan tindakan darurat pada kepala daerah; penanggulangan yang dinyatakan bencana dibaca kajian ini sebagai rezim UU 24/2007. Kekeringan, yang berdampak pada </w:t>
            </w:r>
            <w:r>
              <w:t xml:space="preserve">1,3 juta</w:t>
            </w:r>
            <w:r>
              <w:t xml:space="preserve"> jiwa sampai 23 Oktober 2026 (sementara), tidak tercantum sebagai daya rusak air.</w:t>
            </w:r>
          </w:p>
          <w:p>
            <w:pPr>
              <w:pStyle w:val="DaftarKotak"/>
              <w:numPr>
                <w:ilvl w:val="0"/>
                <w:numId w:val="1"/>
              </w:numPr>
            </w:pPr>
            <w:r>
              <w:t xml:space="preserve">Hanya irigasi yang tersedia untuk semua </w:t>
            </w:r>
            <w:r>
              <w:t xml:space="preserve">119</w:t>
            </w:r>
            <w:r>
              <w:t xml:space="preserve"> kabupaten/kota; air minum per kabupaten/kota hanya ada untuk </w:t>
            </w:r>
            <w:r>
              <w:t xml:space="preserve">35</w:t>
            </w:r>
            <w:r>
              <w:t xml:space="preserve"> kabupaten/kota Jawa Tengah, dan air tanah per kabupaten/kota tidak ada.</w:t>
            </w:r>
          </w:p>
          <w:p>
            <w:pPr>
              <w:pStyle w:val="IsiKotak"/>
            </w:pPr>
            <w:r>
              <w:rPr>
                <w:b/>
                <w:bCs/>
                <w:color w:val="1A1A1A"/>
              </w:rPr>
              <w:t xml:space="preserve">Angka kunci: </w:t>
            </w:r>
          </w:p>
          <w:p>
            <w:pPr>
              <w:pStyle w:val="DaftarKotak"/>
              <w:numPr>
                <w:ilvl w:val="0"/>
                <w:numId w:val="1"/>
              </w:numPr>
            </w:pPr>
            <w:r>
              <w:t xml:space="preserve">56,10%</w:t>
            </w:r>
            <w:r>
              <w:t xml:space="preserve"> penduduk Indonesia tinggal di Pulau Jawa menurut Sensus Penduduk 2020 </w:t>
            </w:r>
            <w:r>
              <w:t xml:space="preserve">(Badan Pusat Statistik [BPS], 2021b)</w:t>
            </w:r>
            <w:r>
              <w:t xml:space="preserve">.</w:t>
            </w:r>
          </w:p>
          <w:p>
            <w:pPr>
              <w:pStyle w:val="DaftarKotak"/>
              <w:numPr>
                <w:ilvl w:val="0"/>
                <w:numId w:val="1"/>
              </w:numPr>
            </w:pPr>
            <w:r>
              <w:t xml:space="preserve">1.738</w:t>
            </w:r>
            <w:r>
              <w:t xml:space="preserve"> korban meninggal bencana hidrometeorologi di Pulau Jawa pada 2015–2026, </w:t>
            </w:r>
            <w:r>
              <w:t xml:space="preserve">1.412</w:t>
            </w:r>
            <w:r>
              <w:t xml:space="preserve"> di antaranya karena tanah longsor dan banjir </w:t>
            </w:r>
            <w:r>
              <w:t xml:space="preserve">(BNPB, t.t.-a)</w:t>
            </w:r>
            <w:r>
              <w:t xml:space="preserve">.</w:t>
            </w:r>
          </w:p>
          <w:p>
            <w:pPr>
              <w:pStyle w:val="DaftarKotak"/>
              <w:numPr>
                <w:ilvl w:val="0"/>
                <w:numId w:val="1"/>
              </w:numPr>
            </w:pPr>
            <w:r>
              <w:t xml:space="preserve">Oceanic Niño Index Juli–September 2026 bernilai </w:t>
            </w:r>
            <w:r>
              <w:t xml:space="preserve">2,16</w:t>
            </w:r>
            <w:r>
              <w:t xml:space="preserve">, tertinggi sejak 1950 </w:t>
            </w:r>
            <w:r>
              <w:t xml:space="preserve">(NOAA Climate Prediction Center, 2026)</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_Ref0070 \h \* CHARFORMAT </w:instrText>
            </w:r>
            <w:r>
              <w:fldChar w:fldCharType="separate"/>
            </w:r>
            <w:r>
              <w:t xml:space="preserve">01</w:t>
            </w:r>
            <w:r>
              <w:fldChar w:fldCharType="end"/>
            </w:r>
            <w:r>
              <w:t xml:space="preserve"> Tetapkan hari ke-0 dan tugaskan unit (Usulan baru; Kepala BNPB; 100 hari).</w:t>
            </w:r>
          </w:p>
          <w:p>
            <w:pPr>
              <w:pStyle w:val="DaftarKotak"/>
              <w:numPr>
                <w:ilvl w:val="0"/>
                <w:numId w:val="1"/>
              </w:numPr>
            </w:pPr>
            <w:r>
              <w:fldChar w:fldCharType="begin"/>
            </w:r>
            <w:r>
              <w:instrText xml:space="preserve"> REF _Ref0072 \h \* CHARFORMAT </w:instrText>
            </w:r>
            <w:r>
              <w:fldChar w:fldCharType="separate"/>
            </w:r>
            <w:r>
              <w:t xml:space="preserve">03</w:t>
            </w:r>
            <w:r>
              <w:fldChar w:fldCharType="end"/>
            </w:r>
            <w:r>
              <w:t xml:space="preserve"> Minta data operasional kemarau 2026 (Usulan baru; Pusat Data, Informasi, dan Komunikasi Kebencanaan dengan Direktorat Penanganan Darurat Wilayah I, II, dan III; 100 hari).</w:t>
            </w:r>
          </w:p>
          <w:p>
            <w:pPr>
              <w:pStyle w:val="DaftarKotak"/>
              <w:numPr>
                <w:ilvl w:val="0"/>
                <w:numId w:val="1"/>
              </w:numPr>
            </w:pPr>
            <w:r>
              <w:fldChar w:fldCharType="begin"/>
            </w:r>
            <w:r>
              <w:instrText xml:space="preserve"> REF _Ref0074 \h \* CHARFORMAT </w:instrText>
            </w:r>
            <w:r>
              <w:fldChar w:fldCharType="separate"/>
            </w:r>
            <w:r>
              <w:t xml:space="preserve">05</w:t>
            </w:r>
            <w:r>
              <w:fldChar w:fldCharType="end"/>
            </w:r>
            <w:r>
              <w:t xml:space="preserve"> Ajukan rapat koordinasi peninjauan Renas PB (Usulan baru; Biro Perencanaan dan Direktorat Pengembangan Strategi Penanggulangan Bencana; Kemenko PMK; 100 hari).</w:t>
            </w:r>
          </w:p>
          <w:p>
            <w:pPr>
              <w:pStyle w:val="DaftarKotak"/>
              <w:numPr>
                <w:ilvl w:val="0"/>
                <w:numId w:val="1"/>
              </w:numPr>
            </w:pPr>
            <w:r>
              <w:fldChar w:fldCharType="begin"/>
            </w:r>
            <w:r>
              <w:instrText xml:space="preserve"> REF _Ref0081 \h \* CHARFORMAT </w:instrText>
            </w:r>
            <w:r>
              <w:fldChar w:fldCharType="separate"/>
            </w:r>
            <w:r>
              <w:t xml:space="preserve">16</w:t>
            </w:r>
            <w:r>
              <w:fldChar w:fldCharType="end"/>
            </w:r>
            <w:r>
              <w:t xml:space="preserve"> Jalankan peran kontributor NSPK penurunan muka tanah (Sudah ada, perlu dikembangkan; Direktorat Pemetaan dan Evaluasi Risiko Bencana; KLH/BPLH; 2026–2027).</w:t>
            </w:r>
          </w:p>
        </w:tc>
      </w:tr>
    </w:tbl>
    <w:p>
      <w:pPr>
        <w:pStyle w:val="Jarak"/>
      </w:pPr>
    </w:p>
    <w:p>
      <w:pPr>
        <w:pStyle w:val="Caption"/>
      </w:pPr>
      <w:bookmarkStart w:id="36" w:name="_Toc00021"/>
      <w:bookmarkStart w:id="35" w:name="_Ref001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35"/>
      <w:r>
        <w:rPr>
          <w:b/>
          <w:bCs/>
          <w:color w:val="051C2C"/>
        </w:rPr>
        <w:t xml:space="preserve"> </w:t>
      </w:r>
      <w:r>
        <w:t xml:space="preserve">Waduk Jatiluhur di Kabupaten Purwakarta, Jawa Barat, 2023</w:t>
      </w:r>
      <w:bookmarkEnd w:id="36"/>
    </w:p>
    <w:p xmlns:a="http://schemas.openxmlformats.org/drawingml/2006/main" xmlns:pic="http://schemas.openxmlformats.org/drawingml/2006/picture">
      <w:pPr>
        <w:keepNext/>
        <w:spacing w:after="0" w:line="240" w:lineRule="auto"/>
        <w:jc w:val="center"/>
      </w:pPr>
      <w:bookmarkStart w:id="37" w:name="_Obj0004"/>
      <w:r>
        <w:drawing>
          <wp:inline distT="0" distB="0" distL="0" distR="0">
            <wp:extent cx="5940000" cy="2970000"/>
            <wp:effectExtent l="0" t="0" r="0" b="0"/>
            <wp:docPr id="14" name="Gambar 14"/>
            <wp:cNvGraphicFramePr>
              <a:graphicFrameLocks noChangeAspect="1"/>
            </wp:cNvGraphicFramePr>
            <a:graphic>
              <a:graphicData uri="http://schemas.openxmlformats.org/drawingml/2006/picture">
                <pic:pic>
                  <pic:nvPicPr>
                    <pic:cNvPr id="14" name="air-b01-jatiluhur.jpg"/>
                    <pic:cNvPicPr/>
                  </pic:nvPicPr>
                  <pic:blipFill>
                    <a:blip r:embed="rId23"/>
                    <a:stretch>
                      <a:fillRect/>
                    </a:stretch>
                  </pic:blipFill>
                  <pic:spPr>
                    <a:xfrm>
                      <a:off x="0" y="0"/>
                      <a:ext cx="5940000" cy="2970000"/>
                    </a:xfrm>
                    <a:prstGeom prst="rect">
                      <a:avLst/>
                    </a:prstGeom>
                  </pic:spPr>
                </pic:pic>
              </a:graphicData>
            </a:graphic>
          </wp:inline>
        </w:drawing>
      </w:r>
      <w:bookmarkEnd w:id="37"/>
    </w:p>
    <w:p>
      <w:pPr>
        <w:pStyle w:val="Sumber"/>
      </w:pPr>
      <w:r>
        <w:rPr>
          <w:b/>
          <w:bCs/>
          <w:color w:val="6B7280"/>
          <w:sz w:val="17"/>
          <w:szCs w:val="17"/>
        </w:rPr>
        <w:t xml:space="preserve">Sumber: </w:t>
      </w:r>
      <w:r>
        <w:rPr>
          <w:color w:val="6B7280"/>
          <w:sz w:val="17"/>
          <w:szCs w:val="17"/>
        </w:rPr>
        <w:t xml:space="preserve">Wikimedia Commons, Dasnusantara, CC BY-SA 4.0</w:t>
      </w:r>
    </w:p>
    <w:p>
      <w:pPr>
        <w:pStyle w:val="Heading2"/>
      </w:pPr>
      <w:bookmarkStart w:id="39" w:name="_Toc00022"/>
      <w:bookmarkStart w:id="38" w:name="_Ref0153"/>
      <w:r>
        <w:t xml:space="preserve">1.1</w:t>
      </w:r>
      <w:bookmarkEnd w:id="38"/>
      <w:r>
        <w:tab/>
      </w:r>
      <w:r>
        <w:t xml:space="preserve">Latar Belakang</w:t>
      </w:r>
      <w:bookmarkEnd w:id="39"/>
    </w:p>
    <w:p>
      <w:pPr>
        <w:pStyle w:val="IsiTemuan"/>
      </w:pPr>
      <w:r>
        <w:rPr>
          <w:b/>
          <w:bCs/>
          <w:color w:val="051C2C"/>
        </w:rPr>
        <w:t xml:space="preserve">Pulau Jawa dihuni </w:t>
      </w:r>
      <w:r>
        <w:rPr>
          <w:b/>
          <w:bCs/>
          <w:color w:val="051C2C"/>
        </w:rPr>
        <w:t xml:space="preserve">56,10%</w:t>
      </w:r>
      <w:r>
        <w:rPr>
          <w:b/>
          <w:bCs/>
          <w:color w:val="051C2C"/>
        </w:rPr>
        <w:t xml:space="preserve"> penduduk Indonesia menurut Sensus Penduduk 2020, tetapi hanya memiliki </w:t>
      </w:r>
      <w:r>
        <w:rPr>
          <w:b/>
          <w:bCs/>
          <w:color w:val="051C2C"/>
        </w:rPr>
        <w:t xml:space="preserve">sekitar 6,3%</w:t>
      </w:r>
      <w:r>
        <w:rPr>
          <w:b/>
          <w:bCs/>
          <w:color w:val="051C2C"/>
        </w:rPr>
        <w:t xml:space="preserve"> air permukaan nasional menurut model ketersediaan air 2017 (estimasi model).</w:t>
      </w:r>
      <w:r>
        <w:t xml:space="preserve"> Badan Pusat Statistik (BPS) mencatat </w:t>
      </w:r>
      <w:r>
        <w:t xml:space="preserve">151.591.262</w:t>
      </w:r>
      <w:r>
        <w:t xml:space="preserve"> jiwa di enam provinsi Jawa dari </w:t>
      </w:r>
      <w:r>
        <w:t xml:space="preserve">270.203.917</w:t>
      </w:r>
      <w:r>
        <w:t xml:space="preserve"> jiwa penduduk Indonesia </w:t>
      </w:r>
      <w:r>
        <w:t xml:space="preserve">(BPS, 2021b)</w:t>
      </w:r>
      <w:r>
        <w:t xml:space="preserve">. Kajian Risiko Bencana (KRB) Badan Nasional Penanggulangan Bencana (BNPB) memberi porsi yang sama, </w:t>
      </w:r>
      <w:r>
        <w:t xml:space="preserve">56,10%</w:t>
      </w:r>
      <w:r>
        <w:t xml:space="preserve"> </w:t>
      </w:r>
      <w:r>
        <w:t xml:space="preserve">(BNPB, 2026g)</w:t>
      </w:r>
      <w:r>
        <w:t xml:space="preserve">. Angka air permukaan adalah keluaran model hujan-limpasan berbasis hujan satelit 2003–2015, dan artikel sumbernya tidak melaporkan rentang galat angka ketersediaan </w:t>
      </w:r>
      <w:r>
        <w:t xml:space="preserve">(Radhika dkk., 2017, hlm. 118–124)</w:t>
      </w:r>
      <w:r>
        <w:t xml:space="preserve">.</w:t>
      </w:r>
    </w:p>
    <w:p>
      <w:pPr>
        <w:pStyle w:val="Caption"/>
      </w:pPr>
      <w:bookmarkStart w:id="41" w:name="_Toc00023"/>
      <w:bookmarkStart w:id="40" w:name="_Ref003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40"/>
      <w:r>
        <w:rPr>
          <w:b/>
          <w:bCs/>
          <w:color w:val="051C2C"/>
        </w:rPr>
        <w:t xml:space="preserve"> </w:t>
      </w:r>
      <w:r>
        <w:t xml:space="preserve">Rakit penyeberangan kendaraan di Sungai Citarum, Batujaya, Karawang, Maret 2011</w:t>
      </w:r>
      <w:bookmarkEnd w:id="41"/>
    </w:p>
    <w:p xmlns:a="http://schemas.openxmlformats.org/drawingml/2006/main" xmlns:pic="http://schemas.openxmlformats.org/drawingml/2006/picture">
      <w:pPr>
        <w:keepNext/>
        <w:spacing w:after="0" w:line="240" w:lineRule="auto"/>
        <w:jc w:val="center"/>
      </w:pPr>
      <w:bookmarkStart w:id="42" w:name="_Obj0005"/>
      <w:r>
        <w:drawing>
          <wp:inline distT="0" distB="0" distL="0" distR="0">
            <wp:extent cx="2898000" cy="2173500"/>
            <wp:effectExtent l="0" t="0" r="0" b="0"/>
            <wp:docPr id="15" name="Gambar 15"/>
            <wp:cNvGraphicFramePr>
              <a:graphicFrameLocks noChangeAspect="1"/>
            </wp:cNvGraphicFramePr>
            <a:graphic>
              <a:graphicData uri="http://schemas.openxmlformats.org/drawingml/2006/picture">
                <pic:pic>
                  <pic:nvPicPr>
                    <pic:cNvPr id="15" name="air-rakit-citarum.jpg"/>
                    <pic:cNvPicPr/>
                  </pic:nvPicPr>
                  <pic:blipFill>
                    <a:blip r:embed="rId24"/>
                    <a:stretch>
                      <a:fillRect/>
                    </a:stretch>
                  </pic:blipFill>
                  <pic:spPr>
                    <a:xfrm>
                      <a:off x="0" y="0"/>
                      <a:ext cx="2898000" cy="2173500"/>
                    </a:xfrm>
                    <a:prstGeom prst="rect">
                      <a:avLst/>
                    </a:prstGeom>
                  </pic:spPr>
                </pic:pic>
              </a:graphicData>
            </a:graphic>
          </wp:inline>
        </w:drawing>
      </w:r>
      <w:bookmarkEnd w:id="42"/>
    </w:p>
    <w:p>
      <w:pPr>
        <w:pStyle w:val="Sumber"/>
      </w:pPr>
      <w:r>
        <w:rPr>
          <w:b/>
          <w:bCs/>
          <w:color w:val="6B7280"/>
          <w:sz w:val="17"/>
          <w:szCs w:val="17"/>
        </w:rPr>
        <w:t xml:space="preserve">Sumber: </w:t>
      </w:r>
      <w:r>
        <w:rPr>
          <w:color w:val="6B7280"/>
          <w:sz w:val="17"/>
          <w:szCs w:val="17"/>
        </w:rPr>
        <w:t xml:space="preserve">Wikimedia Commons, Ajaxx79, CC BY-SA 4.0</w:t>
      </w:r>
    </w:p>
    <w:p>
      <w:pPr>
        <w:pStyle w:val="IsiTemuan"/>
      </w:pPr>
      <w:r>
        <w:rPr>
          <w:b/>
          <w:bCs/>
          <w:color w:val="051C2C"/>
        </w:rPr>
        <w:t xml:space="preserve">Data dan Informasi Bencana Indonesia (DIBI) mencatat kekeringan di </w:t>
      </w:r>
      <w:r>
        <w:rPr>
          <w:b/>
          <w:bCs/>
          <w:color w:val="051C2C"/>
        </w:rPr>
        <w:t xml:space="preserve">56</w:t>
      </w:r>
      <w:r>
        <w:rPr>
          <w:b/>
          <w:bCs/>
          <w:color w:val="051C2C"/>
        </w:rPr>
        <w:t xml:space="preserve"> kabupaten/kota di Pulau Jawa sampai 23 Oktober 2026, dengan </w:t>
      </w:r>
      <w:r>
        <w:rPr>
          <w:b/>
          <w:bCs/>
          <w:color w:val="051C2C"/>
        </w:rPr>
        <w:t xml:space="preserve">1,3 juta</w:t>
      </w:r>
      <w:r>
        <w:rPr>
          <w:b/>
          <w:bCs/>
          <w:color w:val="051C2C"/>
        </w:rPr>
        <w:t xml:space="preserve"> jiwa terdampak dan tanpa korban jiwa</w:t>
      </w:r>
      <w:r>
        <w:rPr>
          <w:rStyle w:val="FootnoteReference"/>
        </w:rPr>
        <w:footnoteReference w:id="1"/>
      </w:r>
      <w:r>
        <w:rPr>
          <w:b/>
          <w:bCs/>
          <w:color w:val="051C2C"/>
        </w:rPr>
        <w:t xml:space="preserve">.</w:t>
      </w:r>
      <w:r>
        <w:t xml:space="preserve"> Kekeringan tercatat di </w:t>
      </w:r>
      <w:r>
        <w:t xml:space="preserve">76</w:t>
      </w:r>
      <w:r>
        <w:t xml:space="preserve"> kabupaten/kota pada 2019 dan </w:t>
      </w:r>
      <w:r>
        <w:t xml:space="preserve">43</w:t>
      </w:r>
      <w:r>
        <w:t xml:space="preserve"> pada 2023, dengan terdampak terbesar </w:t>
      </w:r>
      <w:r>
        <w:t xml:space="preserve">4,9 juta</w:t>
      </w:r>
      <w:r>
        <w:t xml:space="preserve"> jiwa pada 2018 </w:t>
      </w:r>
      <w:r>
        <w:t xml:space="preserve">(BNPB, t.t.-a)</w:t>
      </w:r>
      <w:r>
        <w:t xml:space="preserve">. Jumlah kabupaten/kota yang melaporkan kejadian mengukur intensitas pelaporan dan tidak dapat dipakai sebagai ukuran keparahan: pada 2015, tahun El Niño kuat, DIBI hanya mencatat kekeringan di </w:t>
      </w:r>
      <w:r>
        <w:t xml:space="preserve">3</w:t>
      </w:r>
      <w:r>
        <w:t xml:space="preserve"> kabupaten/kota. Angka 2026 dipakai sebagai potret kemarau berjalan dan sebagai pasangan tercatat bagi angka model air permukaan.</w:t>
      </w:r>
    </w:p>
    <w:p>
      <w:pPr>
        <w:pStyle w:val="IsiTemuan"/>
      </w:pPr>
      <w:r>
        <w:rPr>
          <w:b/>
          <w:bCs/>
          <w:color w:val="051C2C"/>
        </w:rPr>
        <w:t xml:space="preserve">Tanah longsor (</w:t>
      </w:r>
      <w:r>
        <w:rPr>
          <w:b/>
          <w:bCs/>
          <w:color w:val="051C2C"/>
        </w:rPr>
        <w:t xml:space="preserve">924</w:t>
      </w:r>
      <w:r>
        <w:rPr>
          <w:b/>
          <w:bCs/>
          <w:color w:val="051C2C"/>
        </w:rPr>
        <w:t xml:space="preserve">) dan banjir (</w:t>
      </w:r>
      <w:r>
        <w:rPr>
          <w:b/>
          <w:bCs/>
          <w:color w:val="051C2C"/>
        </w:rPr>
        <w:t xml:space="preserve">488</w:t>
      </w:r>
      <w:r>
        <w:rPr>
          <w:b/>
          <w:bCs/>
          <w:color w:val="051C2C"/>
        </w:rPr>
        <w:t xml:space="preserve">) mencatat </w:t>
      </w:r>
      <w:r>
        <w:rPr>
          <w:b/>
          <w:bCs/>
          <w:color w:val="051C2C"/>
        </w:rPr>
        <w:t xml:space="preserve">1.412</w:t>
      </w:r>
      <w:r>
        <w:rPr>
          <w:b/>
          <w:bCs/>
          <w:color w:val="051C2C"/>
        </w:rPr>
        <w:t xml:space="preserve"> dari </w:t>
      </w:r>
      <w:r>
        <w:rPr>
          <w:b/>
          <w:bCs/>
          <w:color w:val="051C2C"/>
        </w:rPr>
        <w:t xml:space="preserve">1.738</w:t>
      </w:r>
      <w:r>
        <w:rPr>
          <w:b/>
          <w:bCs/>
          <w:color w:val="051C2C"/>
        </w:rPr>
        <w:t xml:space="preserve"> korban meninggal bencana hidrometeorologi di Pulau Jawa pada 2015–2026.</w:t>
      </w:r>
      <w:r>
        <w:t xml:space="preserve"> Kategori DIBI "banjir dan tanah longsor" menambah </w:t>
      </w:r>
      <w:r>
        <w:t xml:space="preserve">71</w:t>
      </w:r>
      <w:r>
        <w:t xml:space="preserve"> meninggal dan banjir bandang </w:t>
      </w:r>
      <w:r>
        <w:t xml:space="preserve">11</w:t>
      </w:r>
      <w:r>
        <w:t xml:space="preserve">, sedangkan kekeringan mencatat </w:t>
      </w:r>
      <w:r>
        <w:t xml:space="preserve">0</w:t>
      </w:r>
      <w:r>
        <w:t xml:space="preserve"> meninggal </w:t>
      </w:r>
      <w:r>
        <w:t xml:space="preserve">(BNPB, t.t.-a)</w:t>
      </w:r>
      <w:r>
        <w:t xml:space="preserve">. Grand Design karena itu memakai korban jiwa sebagai ukuran keberhasilan musim hujan serta gangguan air bersih dan pangan sebagai ukuran musim kemarau.</w:t>
      </w:r>
    </w:p>
    <w:p>
      <w:pPr>
        <w:pStyle w:val="IsiTemuan"/>
      </w:pPr>
      <w:r>
        <w:rPr>
          <w:b/>
          <w:bCs/>
          <w:color w:val="051C2C"/>
        </w:rPr>
        <w:t xml:space="preserve">Badan Meteorologi, Klimatologi, dan Geofisika (BMKG) mencatat indeks El Niño-Southern Oscillation (ENSO) Juli–September 2026 sebesar +</w:t>
      </w:r>
      <w:r>
        <w:rPr>
          <w:b/>
          <w:bCs/>
          <w:color w:val="051C2C"/>
        </w:rPr>
        <w:t xml:space="preserve">2,63</w:t>
      </w:r>
      <w:r>
        <w:rPr>
          <w:b/>
          <w:bCs/>
          <w:color w:val="051C2C"/>
        </w:rPr>
        <w:t xml:space="preserve"> dan menyebutnya "El Niño sangat kuat" </w:t>
      </w:r>
      <w:r>
        <w:rPr>
          <w:b/>
          <w:bCs/>
          <w:color w:val="051C2C"/>
        </w:rPr>
        <w:t xml:space="preserve">(BMKG, 2026c)</w:t>
      </w:r>
      <w:r>
        <w:rPr>
          <w:b/>
          <w:bCs/>
          <w:color w:val="051C2C"/>
        </w:rPr>
        <w:t xml:space="preserve">.</w:t>
      </w:r>
      <w:r>
        <w:t xml:space="preserve"> Oceanic Niño Index (ONI) untuk periode yang sama bernilai </w:t>
      </w:r>
      <w:r>
        <w:t xml:space="preserve">2,16</w:t>
      </w:r>
      <w:r>
        <w:t xml:space="preserve">, tertinggi sejak 1950 dan di atas 1997 (</w:t>
      </w:r>
      <w:r>
        <w:t xml:space="preserve">1,79</w:t>
      </w:r>
      <w:r>
        <w:t xml:space="preserve">) serta 2015 (</w:t>
      </w:r>
      <w:r>
        <w:t xml:space="preserve">1,73</w:t>
      </w:r>
      <w:r>
        <w:t xml:space="preserve">) </w:t>
      </w:r>
      <w:r>
        <w:t xml:space="preserve">(NOAA Climate Prediction Center, 2026)</w:t>
      </w:r>
      <w:r>
        <w:t xml:space="preserve">. Kedua angka berasal dari indeks yang berbeda dan BMKG tidak menjelaskan metode indeksnya, sehingga keduanya ditulis berdampingan. BMKG juga memprediksi El Niño bertahan hingga awal 2027 </w:t>
      </w:r>
      <w:r>
        <w:t xml:space="preserve">(BMKG, 2026d)</w:t>
      </w:r>
      <w:r>
        <w:t xml:space="preserve">.</w:t>
      </w:r>
    </w:p>
    <w:p>
      <w:pPr>
        <w:pStyle w:val="IsiTemuan"/>
      </w:pPr>
      <w:r>
        <w:rPr>
          <w:b/>
          <w:bCs/>
          <w:color w:val="051C2C"/>
        </w:rPr>
        <w:t xml:space="preserve">Musim hujan 2026/2027 diprakirakan mulai Desember 2026 dan memuncak Februari 2027 di "sebagian besar Jawa"; di "sebagian Jawa" musim hujan mulai November 2026 dan memuncak Januari 2027 </w:t>
      </w:r>
      <w:r>
        <w:rPr>
          <w:b/>
          <w:bCs/>
          <w:color w:val="051C2C"/>
        </w:rPr>
        <w:t xml:space="preserve">(BMKG, 2026c)</w:t>
      </w:r>
      <w:r>
        <w:rPr>
          <w:b/>
          <w:bCs/>
          <w:color w:val="051C2C"/>
        </w:rPr>
        <w:t xml:space="preserve">.</w:t>
      </w:r>
      <w:r>
        <w:t xml:space="preserve"> Secara nasional, awal musim hujan mundur dari rerata klimatologis di </w:t>
      </w:r>
      <w:r>
        <w:t xml:space="preserve">529</w:t>
      </w:r>
      <w:r>
        <w:t xml:space="preserve"> zona musim (ZOM), atau </w:t>
      </w:r>
      <w:r>
        <w:t xml:space="preserve">61,08%</w:t>
      </w:r>
      <w:r>
        <w:t xml:space="preserve"> luas daratan, dan durasinya lebih pendek dari normal di </w:t>
      </w:r>
      <w:r>
        <w:t xml:space="preserve">482</w:t>
      </w:r>
      <w:r>
        <w:t xml:space="preserve"> ZOM (</w:t>
      </w:r>
      <w:r>
        <w:t xml:space="preserve">51,90%</w:t>
      </w:r>
      <w:r>
        <w:t xml:space="preserve"> luas daratan). Hari tanpa hujan terpanjang di Indonesia, </w:t>
      </w:r>
      <w:r>
        <w:t xml:space="preserve">131</w:t>
      </w:r>
      <w:r>
        <w:t xml:space="preserve"> hari, tercatat di Kabupaten Bantul. BMKG meminta pemerintah daerah menyiapkan drainase serta evakuasi banjir dan longsor.</w:t>
      </w:r>
    </w:p>
    <w:p>
      <w:pPr>
        <w:pStyle w:val="IsiTemuan"/>
      </w:pPr>
      <w:r>
        <w:rPr>
          <w:b/>
          <w:bCs/>
          <w:color w:val="051C2C"/>
        </w:rPr>
        <w:t xml:space="preserve">Bila hari ke-0 peta jalan ditetapkan pada November 2026, hari ke-100 jatuh antara 9 Februari dan 10 Maret 2027, sehingga awal musim hujan di "sebagian besar Jawa" berada di dalam 100 hari pertama.</w:t>
      </w:r>
      <w:r>
        <w:t xml:space="preserve"> Hanya hari ke-0 sampai 20 November yang menempatkan hari ke-100 di bulan puncak, Februari 2027; hari ke-0 akhir November menggesernya ke awal Maret, sesudah puncak. Hari ke-0 adalah tanggal penetapan peta jalan oleh Kepala BNPB dan belum ditetapkan, sehingga rentang itu berlabel asumsi kebijakan. Jarak dua bulan antara awal dan puncak musim membuat Badan Penanggulangan Bencana Daerah (BPBD) yang sama beralih dari distribusi air bersih ke siaga banjir dan longsor tanpa jeda. Urutan musim dan tonggak peninjauan Rencana Nasional Penanggulangan Bencana (Renas PB) 2025–2029 tampil pada </w:t>
      </w:r>
      <w:r>
        <w:fldChar w:fldCharType="begin"/>
      </w:r>
      <w:r>
        <w:instrText xml:space="preserve"> REF _Ref0036 \h \* CHARFORMAT </w:instrText>
      </w:r>
      <w:r>
        <w:fldChar w:fldCharType="separate"/>
      </w:r>
      <w:r>
        <w:t xml:space="preserve">Gambar 1.3</w:t>
      </w:r>
      <w:r>
        <w:fldChar w:fldCharType="end"/>
      </w:r>
      <w:r>
        <w:t xml:space="preserve">.</w:t>
      </w:r>
    </w:p>
    <w:p>
      <w:pPr>
        <w:pStyle w:val="Caption"/>
      </w:pPr>
      <w:bookmarkStart w:id="44" w:name="_Toc00024"/>
      <w:bookmarkStart w:id="43" w:name="_Ref003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43"/>
      <w:r>
        <w:rPr>
          <w:b/>
          <w:bCs/>
          <w:color w:val="051C2C"/>
        </w:rPr>
        <w:t xml:space="preserve"> </w:t>
      </w:r>
      <w:r>
        <w:t xml:space="preserve">Prakiraan musim 2026/2027 di Pulau Jawa dan tonggak peninjauan Renas PB, 2026–2028</w:t>
      </w:r>
      <w:bookmarkEnd w:id="44"/>
    </w:p>
    <w:p xmlns:a="http://schemas.openxmlformats.org/drawingml/2006/main" xmlns:pic="http://schemas.openxmlformats.org/drawingml/2006/picture">
      <w:pPr>
        <w:keepNext/>
        <w:spacing w:after="0" w:line="240" w:lineRule="auto"/>
        <w:jc w:val="center"/>
      </w:pPr>
      <w:bookmarkStart w:id="45" w:name="_Obj0006"/>
      <w:r>
        <w:drawing>
          <wp:inline distT="0" distB="0" distL="0" distR="0">
            <wp:extent cx="5940000" cy="2132308"/>
            <wp:effectExtent l="0" t="0" r="0" b="0"/>
            <wp:docPr id="16" name="Gambar 16"/>
            <wp:cNvGraphicFramePr>
              <a:graphicFrameLocks noChangeAspect="1"/>
            </wp:cNvGraphicFramePr>
            <a:graphic>
              <a:graphicData uri="http://schemas.openxmlformats.org/drawingml/2006/picture">
                <pic:pic>
                  <pic:nvPicPr>
                    <pic:cNvPr id="16" name="garis-waktu-musim-2026-2027.png"/>
                    <pic:cNvPicPr/>
                  </pic:nvPicPr>
                  <pic:blipFill>
                    <a:blip r:embed="rId25"/>
                    <a:stretch>
                      <a:fillRect/>
                    </a:stretch>
                  </pic:blipFill>
                  <pic:spPr>
                    <a:xfrm>
                      <a:off x="0" y="0"/>
                      <a:ext cx="5940000" cy="2132308"/>
                    </a:xfrm>
                    <a:prstGeom prst="rect">
                      <a:avLst/>
                    </a:prstGeom>
                  </pic:spPr>
                </pic:pic>
              </a:graphicData>
            </a:graphic>
          </wp:inline>
        </w:drawing>
      </w:r>
      <w:bookmarkEnd w:id="45"/>
    </w:p>
    <w:p>
      <w:pPr>
        <w:pStyle w:val="Sumber"/>
        <w:spacing w:after="40"/>
      </w:pPr>
      <w:r>
        <w:rPr>
          <w:b/>
          <w:bCs/>
          <w:color w:val="6B7280"/>
          <w:sz w:val="17"/>
          <w:szCs w:val="17"/>
        </w:rPr>
        <w:t xml:space="preserve">Sumber: </w:t>
      </w:r>
      <w:r>
        <w:rPr>
          <w:color w:val="6B7280"/>
          <w:sz w:val="17"/>
          <w:szCs w:val="17"/>
        </w:rPr>
        <w:t xml:space="preserve">BMKG, siaran pers 10 Juni dan 22 September 2026; Renas PB 2025–2029 (Perban BNPB 1/2025) hlm. 122–125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Pita hari ke-0 sampai ke-100 mengandaikan penetapan November 2026 (asumsi kebijakan).</w:t>
      </w:r>
    </w:p>
    <w:p>
      <w:pPr>
        <w:pStyle w:val="IsiTemuan"/>
      </w:pPr>
      <w:r>
        <w:rPr>
          <w:b/>
          <w:bCs/>
          <w:color w:val="051C2C"/>
        </w:rPr>
        <w:t xml:space="preserve">Musim hujan 2025/2026 mencatat </w:t>
      </w:r>
      <w:r>
        <w:rPr>
          <w:b/>
          <w:bCs/>
          <w:color w:val="051C2C"/>
        </w:rPr>
        <w:t xml:space="preserve">216</w:t>
      </w:r>
      <w:r>
        <w:rPr>
          <w:b/>
          <w:bCs/>
          <w:color w:val="051C2C"/>
        </w:rPr>
        <w:t xml:space="preserve"> meninggal dan </w:t>
      </w:r>
      <w:r>
        <w:rPr>
          <w:b/>
          <w:bCs/>
          <w:color w:val="051C2C"/>
        </w:rPr>
        <w:t xml:space="preserve">21</w:t>
      </w:r>
      <w:r>
        <w:rPr>
          <w:b/>
          <w:bCs/>
          <w:color w:val="051C2C"/>
        </w:rPr>
        <w:t xml:space="preserve"> hilang di Pulau Jawa, jumlah meninggal terbanyak dalam seri 2008/2009–2025/2026</w:t>
      </w:r>
      <w:r>
        <w:rPr>
          <w:rStyle w:val="FootnoteReference"/>
        </w:rPr>
        <w:footnoteReference w:id="2"/>
      </w:r>
      <w:r>
        <w:rPr>
          <w:b/>
          <w:bCs/>
          <w:color w:val="051C2C"/>
        </w:rPr>
        <w:t xml:space="preserve">.</w:t>
      </w:r>
      <w:r>
        <w:t xml:space="preserve"> Untuk meninggal dan hilang (</w:t>
      </w:r>
      <w:r>
        <w:t xml:space="preserve">237</w:t>
      </w:r>
      <w:r>
        <w:t xml:space="preserve"> jiwa), musim itu kedua setelah 2008/2009 yang mencatat </w:t>
      </w:r>
      <w:r>
        <w:t xml:space="preserve">270</w:t>
      </w:r>
      <w:r>
        <w:t xml:space="preserve"> jiwa (</w:t>
      </w:r>
      <w:r>
        <w:t xml:space="preserve">173</w:t>
      </w:r>
      <w:r>
        <w:t xml:space="preserve"> meninggal dan </w:t>
      </w:r>
      <w:r>
        <w:t xml:space="preserve">97</w:t>
      </w:r>
      <w:r>
        <w:t xml:space="preserve"> hilang) </w:t>
      </w:r>
      <w:r>
        <w:t xml:space="preserve">(BNPB, t.t.-a)</w:t>
      </w:r>
      <w:r>
        <w:t xml:space="preserve">. Angka </w:t>
      </w:r>
      <w:r>
        <w:t xml:space="preserve">270</w:t>
      </w:r>
      <w:r>
        <w:t xml:space="preserve"> itu menjadi lantai skenario musim hujan Pulau Jawa, karena skenario terburuk yang masuk akal tidak boleh lebih ringan daripada musim tercatat terburuk. Catatan DIBI tidak cukup untuk menyimpulkan arah pengaruh El Niño kuat terhadap musim hujan sesudahnya. Musim 2015/2016 (ONI November–Januari </w:t>
      </w:r>
      <w:r>
        <w:t xml:space="preserve">2,59</w:t>
      </w:r>
      <w:r>
        <w:t xml:space="preserve">) mencatat </w:t>
      </w:r>
      <w:r>
        <w:t xml:space="preserve">62</w:t>
      </w:r>
      <w:r>
        <w:t xml:space="preserve"> meninggal, sedangkan musim El Niño 2009/2010 mencatat </w:t>
      </w:r>
      <w:r>
        <w:t xml:space="preserve">153</w:t>
      </w:r>
      <w:r>
        <w:t xml:space="preserve">, di atas median seri </w:t>
      </w:r>
      <w:r>
        <w:t xml:space="preserve">126</w:t>
      </w:r>
      <w:r>
        <w:rPr>
          <w:rStyle w:val="FootnoteReference"/>
        </w:rPr>
        <w:footnoteReference w:id="3"/>
      </w:r>
      <w:r>
        <w:t xml:space="preserve">. Urgensi 100 hari bertumpu pada waktu musim dan rekaman musim terakhir.</w:t>
      </w:r>
    </w:p>
    <w:p>
      <w:pPr>
        <w:pStyle w:val="Heading2"/>
      </w:pPr>
      <w:bookmarkStart w:id="47" w:name="_Toc00025"/>
      <w:bookmarkStart w:id="46" w:name="_Ref0156"/>
      <w:r>
        <w:t xml:space="preserve">1.2</w:t>
      </w:r>
      <w:bookmarkEnd w:id="46"/>
      <w:r>
        <w:tab/>
      </w:r>
      <w:r>
        <w:t xml:space="preserve">Batas Mandat BNPB dalam Pengelolaan Air</w:t>
      </w:r>
      <w:bookmarkEnd w:id="47"/>
    </w:p>
    <w:p>
      <w:pPr>
        <w:pStyle w:val="IsiTemuan"/>
      </w:pPr>
      <w:r>
        <w:rPr>
          <w:b/>
          <w:bCs/>
          <w:color w:val="051C2C"/>
        </w:rPr>
        <w:t xml:space="preserve">Pasal 35 UU 17/2019 menyatakan bahwa pengendalian daya rusak air mencakup pencegahan dan penanggulangan beserta pemulihannya </w:t>
      </w:r>
      <w:r>
        <w:rPr>
          <w:b/>
          <w:bCs/>
          <w:color w:val="051C2C"/>
        </w:rPr>
        <w:t xml:space="preserve">(Republik Indonesia, 2019b, hlm. 24)</w:t>
      </w:r>
      <w:r>
        <w:rPr>
          <w:b/>
          <w:bCs/>
          <w:color w:val="051C2C"/>
        </w:rPr>
        <w:t xml:space="preserve">.</w:t>
      </w:r>
      <w:r>
        <w:t xml:space="preserve"> Tiga ayat dalam pasal itu menentukan pemegang kewenangannya dan membatasi peran BNPB dalam rezim sumber daya air.</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Pasal 35 UU 17/2019 menaruh kewenangan atas daya rusak air pada tiga jangkar</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Bunyi Pasal 35 dan Penjelasannya </w:t>
            </w:r>
            <w:r>
              <w:t xml:space="preserve">(Republik Indonesia, 2019b, hlm. 24)</w:t>
            </w:r>
            <w:r>
              <w:t xml:space="preserve">.</w:t>
            </w:r>
          </w:p>
          <w:p>
            <w:pPr>
              <w:pStyle w:val="DaftarKotak"/>
              <w:numPr>
                <w:ilvl w:val="0"/>
                <w:numId w:val="1"/>
              </w:numPr>
            </w:pPr>
            <w:r>
              <w:t xml:space="preserve">Pencegahan, ayat (2). Diutamakan "melalui Perencanaan Pengendalian Daya Rusak Air yang disusun secara terpadu dan menyeluruh dalam Pola Pengelolaan Sumber Daya Air" (UU 17/2019 Pasal 35 ayat (2)).</w:t>
            </w:r>
          </w:p>
          <w:p>
            <w:pPr>
              <w:pStyle w:val="DaftarKotak"/>
              <w:numPr>
                <w:ilvl w:val="0"/>
                <w:numId w:val="1"/>
              </w:numPr>
            </w:pPr>
            <w:r>
              <w:t xml:space="preserve">Penanggulangan, ayat (5). "Upaya penanggulangan Daya Rusak Air yang dinyatakan sebagai bencana dilaksanakan sesuai dengan ketentuan peraturan perundang-undangan" (UU 17/2019 Pasal 35 ayat (5)).</w:t>
            </w:r>
          </w:p>
          <w:p>
            <w:pPr>
              <w:pStyle w:val="DaftarKotak"/>
              <w:numPr>
                <w:ilvl w:val="0"/>
                <w:numId w:val="1"/>
              </w:numPr>
            </w:pPr>
            <w:r>
              <w:t xml:space="preserve">Tindakan darurat, ayat (6). "Dalam keadaan yang membahayakan, gubernur dan/atau bupati/wali kota berwenang mengambil tindakan darurat guna keperluan penanggulangan Daya Rusak Air" (UU 17/2019 Pasal 35 ayat (6)).</w:t>
            </w:r>
          </w:p>
          <w:p>
            <w:pPr>
              <w:pStyle w:val="IsiKotak"/>
            </w:pPr>
            <w:r>
              <w:rPr>
                <w:b/>
                <w:bCs/>
                <w:color w:val="1A1A1A"/>
              </w:rPr>
              <w:t xml:space="preserve">Dampak: </w:t>
            </w:r>
            <w:r>
              <w:t xml:space="preserve">Pencegahan dipegang penyusun Pola Pengelolaan Sumber Daya Air (Pola PSDA), dan BNPB merujuknya tanpa menyusun dokumen tandingan. Pasal 35 ayat (5) tidak menyebut UU 24/2007; kajian ini membacanya sebagai rezim penanggulangan bencana tempat BNPB dan BPBD bekerja (tafsiran penyusun). Tindakan darurat tetap wewenang kepala daerah.</w:t>
            </w:r>
          </w:p>
          <w:p>
            <w:pPr>
              <w:pStyle w:val="IsiKotak"/>
            </w:pPr>
            <w:r>
              <w:rPr>
                <w:b/>
                <w:bCs/>
                <w:color w:val="1A1A1A"/>
              </w:rPr>
              <w:t xml:space="preserve">Pembuka: </w:t>
            </w:r>
            <w:r>
              <w:t xml:space="preserve">Rezim air sudah memuat dua pengait tempat jangkar ayat (5) dapat disambungkan, yaitu penyelamatan masyarakat saat kegagalan bendungan (PP 37/2010) dan sistem peringatan dini per wilayah sungai (PP 30/2024 Pasal 96 ayat (1)). Menurut teks yang dibaca, keduanya belum terhubung ke rencana kontinjensi BPBD dan sistem peringatan dini BNPB; sambungannya dibahas di Bab 7 dan Bab 9.</w:t>
            </w:r>
          </w:p>
        </w:tc>
      </w:tr>
    </w:tbl>
    <w:p>
      <w:pPr>
        <w:pStyle w:val="Jarak"/>
      </w:pPr>
    </w:p>
    <w:p>
      <w:pPr>
        <w:pStyle w:val="IsiTemuan"/>
      </w:pPr>
      <w:r>
        <w:rPr>
          <w:b/>
          <w:bCs/>
          <w:color w:val="051C2C"/>
        </w:rPr>
        <w:t xml:space="preserve">Pola Pengelolaan Sumber Daya Air (Pola PSDA) disusun "Pemerintah Pusat dan/atau Pemerintah Daerah sesuai dengan kewenangannya" per wilayah sungai (WS) menurut UU 17/2019 Pasal 39 ayat (1).</w:t>
      </w:r>
      <w:r>
        <w:t xml:space="preserve"> Pasal 1 angka 27 menyebut "Menteri" sebagai menteri urusan sumber daya air; menurut nomenklatur yang berlaku, urusan itu dipegang Kementerian Pekerjaan Umum (Kementerian PU) dengan Balai Besar Wilayah Sungai (BBWS) sebagai unit pelaksana teknis (Perpres 170/2024). Pulau Jawa memiliki </w:t>
      </w:r>
      <w:r>
        <w:t xml:space="preserve">24</w:t>
      </w:r>
      <w:r>
        <w:t xml:space="preserve"> WS </w:t>
      </w:r>
      <w:r>
        <w:t xml:space="preserve">(Kementerian Pekerjaan Umum dan Perumahan Rakyat, 2015a)</w:t>
      </w:r>
      <w:r>
        <w:t xml:space="preserve">, yang kewenangannya dibagi menurut cakupan wilayahnya (UU 17/2019 Pasal 10–16).</w:t>
      </w:r>
    </w:p>
    <w:p>
      <w:pPr>
        <w:pStyle w:val="IsiTemuan"/>
      </w:pPr>
      <w:r>
        <w:rPr>
          <w:b/>
          <w:bCs/>
          <w:color w:val="051C2C"/>
        </w:rPr>
        <w:t xml:space="preserve">Pasal 35 ayat (5) tidak menyebut UU 24/2007, tetapi dua peraturan pemerintah memuat pengait tertulis ke rezim penanggulangan bencana.</w:t>
      </w:r>
      <w:r>
        <w:t xml:space="preserve"> Penjelasan Pasal 56 ayat (3) PP 37/2010 menyebut penyelamatan masyarakat saat kegagalan bendungan dilakukan menurut "peraturan perundang-undangan di bidang penanggulangan bencana" </w:t>
      </w:r>
      <w:r>
        <w:t xml:space="preserve">(Republik Indonesia, 2010, hlm. 84)</w:t>
      </w:r>
      <w:r>
        <w:t xml:space="preserve">. PP 30/2024 Pasal 94 ayat (5) menaruh tanggung jawab pengendalian daya rusak air juga pada "menteri/pimpinan lembaga pemerintah nonkementerian" </w:t>
      </w:r>
      <w:r>
        <w:t xml:space="preserve">(Republik Indonesia, 2024c, hlm. 64)</w:t>
      </w:r>
      <w:r>
        <w:t xml:space="preserve">. BNPB adalah lembaga pemerintah nonkementerian (Perpres 1/2019 Pasal 1 angka 1), tetapi namanya tidak disebut di pasal itu, sehingga penempatannya di antara pihak tersebut adalah tafsiran penyusun.</w:t>
      </w:r>
    </w:p>
    <w:p>
      <w:pPr>
        <w:pStyle w:val="IsiTemuan"/>
      </w:pPr>
      <w:r>
        <w:rPr>
          <w:b/>
          <w:bCs/>
          <w:color w:val="051C2C"/>
        </w:rPr>
        <w:t xml:space="preserve">Kekeringan tidak tercantum sebagai daya rusak air dalam Penjelasan Pasal 35 ayat (3) UU 17/2019 maupun PP 30/2024 Pasal 97, sedangkan UU 24/2007 Pasal 1 angka 2 menyebutnya bencana alam </w:t>
      </w:r>
      <w:r>
        <w:rPr>
          <w:b/>
          <w:bCs/>
          <w:color w:val="051C2C"/>
        </w:rPr>
        <w:t xml:space="preserve">(Republik Indonesia, 2007)</w:t>
      </w:r>
      <w:r>
        <w:rPr>
          <w:b/>
          <w:bCs/>
          <w:color w:val="051C2C"/>
        </w:rPr>
        <w:t xml:space="preserve">.</w:t>
      </w:r>
      <w:r>
        <w:t xml:space="preserve"> Untuk kemarau, peran BNPB dan BPBD berdiri langsung pada UU 24/2007. Status keadaan darurat ditetapkan Presiden atau kepala daerah sesuai skala bencana (Pasal 51 ayat (2)), dan kebutuhan dasar saat tanggap darurat mencakup air bersih dan sanitasi (Pasal 53 huruf a). Prioritas air saat air tidak mencukupi tetap berada di rezim sumber daya air, dengan kebutuhan pokok sehari-hari didahulukan (UU 17/2019 Pasal 8 ayat (3) sebagaimana diubah UU 6/2023) </w:t>
      </w:r>
      <w:r>
        <w:t xml:space="preserve">(Republik Indonesia, 2023, hlm. 365–366)</w:t>
      </w:r>
      <w:r>
        <w:t xml:space="preserve">. </w:t>
      </w:r>
      <w:r>
        <w:rPr>
          <w:b/>
          <w:bCs/>
          <w:color w:val="051C2C"/>
        </w:rPr>
        <w:t xml:space="preserve">Tanah ambles termasuk daya rusak air menurut Penjelasan Pasal 35 ayat (3) huruf i, sehingga pencegahan penurunan muka tanah berada di rezim sumber daya air dan air tanah.</w:t>
      </w:r>
      <w:r>
        <w:t xml:space="preserve"> Aksi Renas PB 2.4.4.a, penyusunan Norma, Standar, Prosedur, dan Kriteria (NSPK) mitigasi dan adaptasi penurunan muka tanah, dipimpin Kementerian Lingkungan Hidup/Badan Pengendalian Lingkungan Hidup (KLH/BPLH), dan BNPB sudah tercantum sebagai instansi kontributor </w:t>
      </w:r>
      <w:r>
        <w:t xml:space="preserve">(BNPB, 2025b, hlm. 86)</w:t>
      </w:r>
      <w:r>
        <w:t xml:space="preserve">. Isi kontribusi itu belum ditetapkan. Kajian ini mengusulkan kontribusi berupa KRB banjir dan rob di kota yang mengalami penurunan muka tanah serta data kejadian DIBI, disertai syarat agar keduanya terhubung ke rencana kontinjensi BPBD pesisir.</w:t>
      </w:r>
    </w:p>
    <w:p>
      <w:pPr>
        <w:pStyle w:val="IsiTemuan"/>
      </w:pPr>
      <w:r>
        <w:rPr>
          <w:b/>
          <w:bCs/>
          <w:color w:val="051C2C"/>
        </w:rPr>
        <w:t xml:space="preserve">BNPB tidak duduk di Dewan Pengarah Badan Otorita Pengelola Pantai Utara Jawa (BOP Pantura Jawa), tetapi Perpres 77/2025 Pasal 7 ayat (6) membuka pelibatan lembaga lain "dalam hal tertentu" </w:t>
      </w:r>
      <w:r>
        <w:rPr>
          <w:b/>
          <w:bCs/>
          <w:color w:val="051C2C"/>
        </w:rPr>
        <w:t xml:space="preserve">(Republik Indonesia, 2025c, hlm. 5–7)</w:t>
      </w:r>
      <w:r>
        <w:rPr>
          <w:b/>
          <w:bCs/>
          <w:color w:val="051C2C"/>
        </w:rPr>
        <w:t xml:space="preserve">.</w:t>
      </w:r>
      <w:r>
        <w:t xml:space="preserve"> Kementerian Koordinator Bidang Pembangunan Manusia dan Kebudayaan (Kemenko PMK), pengoordinasi BNPB menurut Perpres 1/2019 Pasal 6, duduk di Dewan Pengarah melalui menterinya sebagai Wakil Ketua dan dapat mengusulkan pelibatan itu </w:t>
      </w:r>
      <w:r>
        <w:t xml:space="preserve">(Republik Indonesia, 2019a)</w:t>
      </w:r>
      <w:r>
        <w:t xml:space="preserve">. Ayat (6) tidak menyebut pihak yang memutuskan pelibatan, sehingga Kepala BNPB dapat dilibatkan, tetapi tidak dapat menuntut pelibatan.</w:t>
      </w:r>
    </w:p>
    <w:p>
      <w:pPr>
        <w:pStyle w:val="Heading2"/>
      </w:pPr>
      <w:bookmarkStart w:id="49" w:name="_Toc00026"/>
      <w:bookmarkStart w:id="48" w:name="_Ref0191"/>
      <w:r>
        <w:t xml:space="preserve">1.3</w:t>
      </w:r>
      <w:bookmarkEnd w:id="48"/>
      <w:r>
        <w:tab/>
      </w:r>
      <w:r>
        <w:t xml:space="preserve">Tujuan</w:t>
      </w:r>
      <w:bookmarkEnd w:id="49"/>
    </w:p>
    <w:p>
      <w:pPr>
        <w:pStyle w:val="Isi"/>
      </w:pPr>
      <w:r>
        <w:t xml:space="preserve">Kajian ini menyusun Grand Design Ketahanan Air Pulau Jawa 2026–2030 untuk enam provinsi dan </w:t>
      </w:r>
      <w:r>
        <w:t xml:space="preserve">119</w:t>
      </w:r>
      <w:r>
        <w:t xml:space="preserve"> kabupaten/kota dengan lensa risiko bencana BNPB. Pola dan Rencana PSDA dirujuk dan tidak ditandingi, dan kajian tidak memuat pagu atau biaya proyek. Tujuannya empat:</w:t>
      </w:r>
    </w:p>
    <w:p>
      <w:pPr>
        <w:pStyle w:val="Daftar"/>
        <w:numPr>
          <w:ilvl w:val="0"/>
          <w:numId w:val="2"/>
        </w:numPr>
      </w:pPr>
      <w:r>
        <w:t xml:space="preserve">menyusun profil risiko musim kemarau dan musim hujan sampai kabupaten/kota bila datanya tersedia, dengan skenario terburuk yang masuk akal yang tidak lebih ringan daripada musim tercatat terburuk;</w:t>
      </w:r>
    </w:p>
    <w:p>
      <w:pPr>
        <w:pStyle w:val="Daftar"/>
        <w:numPr>
          <w:ilvl w:val="0"/>
          <w:numId w:val="2"/>
        </w:numPr>
      </w:pPr>
      <w:r>
        <w:t xml:space="preserve">menamai kesenjangan antara risiko itu dan kapasitas yang sudah ada, berikut buktinya;</w:t>
      </w:r>
    </w:p>
    <w:p>
      <w:pPr>
        <w:pStyle w:val="Daftar"/>
        <w:numPr>
          <w:ilvl w:val="0"/>
          <w:numId w:val="2"/>
        </w:numPr>
      </w:pPr>
      <w:r>
        <w:t xml:space="preserve">menyusun rekomendasi berlembaga dengan peta jalan 100 hari, 2026–2027, dan 2028–2030;</w:t>
      </w:r>
    </w:p>
    <w:p>
      <w:pPr>
        <w:pStyle w:val="Daftar"/>
        <w:numPr>
          <w:ilvl w:val="0"/>
          <w:numId w:val="2"/>
        </w:numPr>
      </w:pPr>
      <w:r>
        <w:t xml:space="preserve">menyediakan masukan bagi peninjauan Renas PB 2025–2029 dan Rencana Strategis BNPB.</w:t>
      </w:r>
    </w:p>
    <w:p>
      <w:pPr>
        <w:pStyle w:val="Heading2"/>
      </w:pPr>
      <w:bookmarkStart w:id="51" w:name="_Toc00027"/>
      <w:bookmarkStart w:id="50" w:name="_Ref0154"/>
      <w:r>
        <w:t xml:space="preserve">1.4</w:t>
      </w:r>
      <w:bookmarkEnd w:id="50"/>
      <w:r>
        <w:tab/>
      </w:r>
      <w:r>
        <w:t xml:space="preserve">Lingkup dan Resolusi Data</w:t>
      </w:r>
      <w:bookmarkEnd w:id="51"/>
    </w:p>
    <w:p>
      <w:pPr>
        <w:pStyle w:val="Isi"/>
      </w:pPr>
      <w:r>
        <w:t xml:space="preserve">Lingkup kajian adalah enam provinsi dan </w:t>
      </w:r>
      <w:r>
        <w:t xml:space="preserve">119</w:t>
      </w:r>
      <w:r>
        <w:t xml:space="preserve"> kabupaten/kota di Pulau Jawa, lima komponen air yang dirinci pada </w:t>
      </w:r>
      <w:r>
        <w:fldChar w:fldCharType="begin"/>
      </w:r>
      <w:r>
        <w:instrText xml:space="preserve"> REF _Ref0269 \h \* CHARFORMAT </w:instrText>
      </w:r>
      <w:r>
        <w:fldChar w:fldCharType="separate"/>
      </w:r>
      <w:r>
        <w:t xml:space="preserve">Tabel F.4</w:t>
      </w:r>
      <w:r>
        <w:fldChar w:fldCharType="end"/>
      </w:r>
      <w:r>
        <w:t xml:space="preserve">, dan ancaman musim kemarau serta musim hujan selama 2026–2030. Analisis turun sampai kabupaten/kota hanya bila data komponennya tersedia pada tingkat itu.</w:t>
      </w:r>
    </w:p>
    <w:p>
      <w:pPr>
        <w:pStyle w:val="IsiTemuan"/>
      </w:pPr>
      <w:r>
        <w:rPr>
          <w:b/>
          <w:bCs/>
          <w:color w:val="051C2C"/>
        </w:rPr>
        <w:t xml:space="preserve">Dari lima komponen air, hanya irigasi yang tersedia untuk semua kabupaten/kota, berupa luas daerah irigasi </w:t>
      </w:r>
      <w:r>
        <w:rPr>
          <w:b/>
          <w:bCs/>
          <w:color w:val="051C2C"/>
        </w:rPr>
        <w:t xml:space="preserve">3.135.123</w:t>
      </w:r>
      <w:r>
        <w:rPr>
          <w:b/>
          <w:bCs/>
          <w:color w:val="051C2C"/>
        </w:rPr>
        <w:t xml:space="preserve"> ha dari penetapan 2015 </w:t>
      </w:r>
      <w:r>
        <w:rPr>
          <w:b/>
          <w:bCs/>
          <w:color w:val="051C2C"/>
        </w:rPr>
        <w:t xml:space="preserve">(Kementerian Pekerjaan Umum dan Perumahan Rakyat, 2015b)</w:t>
      </w:r>
      <w:r>
        <w:rPr>
          <w:b/>
          <w:bCs/>
          <w:color w:val="051C2C"/>
        </w:rPr>
        <w:t xml:space="preserve">.</w:t>
      </w:r>
      <w:r>
        <w:t xml:space="preserve"> Air minum per kabupaten/kota hanya tersedia untuk </w:t>
      </w:r>
      <w:r>
        <w:t xml:space="preserve">35</w:t>
      </w:r>
      <w:r>
        <w:t xml:space="preserve"> kabupaten/kota di Jawa Tengah </w:t>
      </w:r>
      <w:r>
        <w:t xml:space="preserve">(Badan Pusat Statistik Provinsi Jawa Tengah, 2026)</w:t>
      </w:r>
      <w:r>
        <w:t xml:space="preserve">. Paket bendungan memuat </w:t>
      </w:r>
      <w:r>
        <w:t xml:space="preserve">37</w:t>
      </w:r>
      <w:r>
        <w:t xml:space="preserve"> bendungan, </w:t>
      </w:r>
      <w:r>
        <w:t xml:space="preserve">18</w:t>
      </w:r>
      <w:r>
        <w:t xml:space="preserve"> di antaranya dari inventaris resmi BBWS Pemali-Juana tahun 2021, sehingga belum merupakan inventaris lengkap </w:t>
      </w:r>
      <w:r>
        <w:t xml:space="preserve">(Balai Besar Wilayah Sungai Pemali Juana, 2021)</w:t>
      </w:r>
      <w:r>
        <w:t xml:space="preserve">. Air tanah per kabupaten/kota tidak tersedia, dan laju penurunan muka tanah hanya ada per kota dari literatur dengan periode dan sensor yang tidak sebanding.</w:t>
      </w:r>
    </w:p>
    <w:p>
      <w:pPr>
        <w:pStyle w:val="IsiTemuan"/>
      </w:pPr>
      <w:r>
        <w:rPr>
          <w:b/>
          <w:bCs/>
          <w:color w:val="051C2C"/>
        </w:rPr>
        <w:t xml:space="preserve">Data bahaya dan kejadian tersedia untuk semua </w:t>
      </w:r>
      <w:r>
        <w:rPr>
          <w:b/>
          <w:bCs/>
          <w:color w:val="051C2C"/>
        </w:rPr>
        <w:t xml:space="preserve">119</w:t>
      </w:r>
      <w:r>
        <w:rPr>
          <w:b/>
          <w:bCs/>
          <w:color w:val="051C2C"/>
        </w:rPr>
        <w:t xml:space="preserve"> kabupaten/kota, yaitu Indeks Risiko Bencana Indonesia (IRBI) 2015–2025 dan DIBI 2008–2026 </w:t>
      </w:r>
      <w:r>
        <w:rPr>
          <w:b/>
          <w:bCs/>
          <w:color w:val="051C2C"/>
        </w:rPr>
        <w:t xml:space="preserve">(BNPB, t.t.-b, t.t.-a)</w:t>
      </w:r>
      <w:r>
        <w:rPr>
          <w:b/>
          <w:bCs/>
          <w:color w:val="051C2C"/>
        </w:rPr>
        <w:t xml:space="preserve">.</w:t>
      </w:r>
      <w:r>
        <w:t xml:space="preserve"> Penyebut penduduk per kabupaten/kota adalah penduduk KRB, </w:t>
      </w:r>
      <w:r>
        <w:t xml:space="preserve">152.402.534</w:t>
      </w:r>
      <w:r>
        <w:t xml:space="preserve"> jiwa untuk Pulau Jawa </w:t>
      </w:r>
      <w:r>
        <w:t xml:space="preserve">(BNPB, 2026g)</w:t>
      </w:r>
      <w:r>
        <w:t xml:space="preserve">; WorldPop 2026 hanya pembanding berlabel estimasi model </w:t>
      </w:r>
      <w:r>
        <w:t xml:space="preserve">(WorldPop, 2025)</w:t>
      </w:r>
      <w:r>
        <w:t xml:space="preserve">. Neraca air tersedia per pulau sebagai keluaran model, sedangkan batas WS dalam bentuk vektor dan debit sungai Jawa tidak ada dalam paket data. Rekomendasi per wilayah sungai karena itu diturunkan ke BBWS dan daerah irigasi kewenangan pusat sampai Pola, Rencana PSDA, dan poligon WS diperoleh.</w:t>
      </w:r>
    </w:p>
    <w:p>
      <w:pPr>
        <w:pStyle w:val="Heading2"/>
      </w:pPr>
      <w:bookmarkStart w:id="53" w:name="_Toc00028"/>
      <w:bookmarkStart w:id="52" w:name="_Ref0149"/>
      <w:r>
        <w:t xml:space="preserve">1.5</w:t>
      </w:r>
      <w:bookmarkEnd w:id="52"/>
      <w:r>
        <w:tab/>
      </w:r>
      <w:r>
        <w:t xml:space="preserve">Keterkaitan dengan RIPB, Renas PB, Renstra BNPB, RPJMN, dan Pola PSDA</w:t>
      </w:r>
      <w:bookmarkEnd w:id="53"/>
    </w:p>
    <w:p>
      <w:pPr>
        <w:pStyle w:val="IsiTemuan"/>
      </w:pPr>
      <w:r>
        <w:rPr>
          <w:b/>
          <w:bCs/>
          <w:color w:val="051C2C"/>
        </w:rPr>
        <w:t xml:space="preserve">Renas PB 2025–2029 menargetkan penduduk daerah berisiko yang tercakup peringatan dini naik dari </w:t>
      </w:r>
      <w:r>
        <w:rPr>
          <w:b/>
          <w:bCs/>
          <w:color w:val="051C2C"/>
        </w:rPr>
        <w:t xml:space="preserve">11.060</w:t>
      </w:r>
      <w:r>
        <w:rPr>
          <w:b/>
          <w:bCs/>
          <w:color w:val="051C2C"/>
        </w:rPr>
        <w:t xml:space="preserve"> pada 2025 menjadi </w:t>
      </w:r>
      <w:r>
        <w:rPr>
          <w:b/>
          <w:bCs/>
          <w:color w:val="051C2C"/>
        </w:rPr>
        <w:t xml:space="preserve">52.000 per 100.000 penduduk</w:t>
      </w:r>
      <w:r>
        <w:rPr>
          <w:b/>
          <w:bCs/>
          <w:color w:val="051C2C"/>
        </w:rPr>
        <w:t xml:space="preserve"> pada 2029 </w:t>
      </w:r>
      <w:r>
        <w:rPr>
          <w:b/>
          <w:bCs/>
          <w:color w:val="051C2C"/>
        </w:rPr>
        <w:t xml:space="preserve">(BNPB, 2025b, hlm. 32)</w:t>
      </w:r>
      <w:r>
        <w:rPr>
          <w:b/>
          <w:bCs/>
          <w:color w:val="051C2C"/>
        </w:rPr>
        <w:t xml:space="preserve">.</w:t>
      </w:r>
      <w:r>
        <w:t xml:space="preserve"> Rencana Strategis (Renstra) BNPB menetapkan Indikator Kinerja Program (IKP) cakupan layanan peringatan dini </w:t>
      </w:r>
      <w:r>
        <w:t xml:space="preserve">6,10%</w:t>
      </w:r>
      <w:r>
        <w:t xml:space="preserve"> pada 2025 menjadi </w:t>
      </w:r>
      <w:r>
        <w:t xml:space="preserve">6,32%</w:t>
      </w:r>
      <w:r>
        <w:t xml:space="preserve"> pada 2029 </w:t>
      </w:r>
      <w:r>
        <w:t xml:space="preserve">(BNPB, 2025d, hlm. 133)</w:t>
      </w:r>
      <w:r>
        <w:t xml:space="preserve">. Kedua indikator memakai penyebut yang berbeda, sehingga selisihnya tidak dibaca sebagai kekurangan; penyelarasannya menjadi keputusan di Bab 10. Kajian ini menajamkan Rencana Induk Penanggulangan Bencana (RIPB) 2020–2044 dan Renas PB. Pemantauan dan evaluasi Renas PB menjadi bagian dari pemantauan dan evaluasi RIPB (Perban BNPB 1/2025 Pasal 7 ayat (3)). Rencana Pembangunan Jangka Menengah Nasional (RPJMN) 2025–2029 memuat Indikator Kinerja Sasaran (IKS) penurunan nilai Indeks Risiko Bencana (IRB) nasional </w:t>
      </w:r>
      <w:r>
        <w:t xml:space="preserve">1,2%</w:t>
      </w:r>
      <w:r>
        <w:t xml:space="preserve"> per tahun, sebagaimana dikutip Renstra BNPB </w:t>
      </w:r>
      <w:r>
        <w:t xml:space="preserve">(BNPB, 2025d, hlm. 84)</w:t>
      </w:r>
      <w:r>
        <w:t xml:space="preserve">. Kedudukan tiap dokumen, termasuk Pola PSDA sebagai dokumen sektor, tampil pada </w:t>
      </w:r>
      <w:r>
        <w:fldChar w:fldCharType="begin"/>
      </w:r>
      <w:r>
        <w:instrText xml:space="preserve"> REF _Ref0212 \h \* CHARFORMAT </w:instrText>
      </w:r>
      <w:r>
        <w:fldChar w:fldCharType="separate"/>
      </w:r>
      <w:r>
        <w:t xml:space="preserve">Tabel J.2</w:t>
      </w:r>
      <w:r>
        <w:fldChar w:fldCharType="end"/>
      </w:r>
      <w:r>
        <w:t xml:space="preserve">.</w:t>
      </w:r>
    </w:p>
    <w:p>
      <w:pPr>
        <w:pStyle w:val="Heading2"/>
      </w:pPr>
      <w:bookmarkStart w:id="55" w:name="_Toc00029"/>
      <w:bookmarkStart w:id="54" w:name="_Ref0185"/>
      <w:r>
        <w:t xml:space="preserve">1.6</w:t>
      </w:r>
      <w:bookmarkEnd w:id="54"/>
      <w:r>
        <w:tab/>
      </w:r>
      <w:r>
        <w:t xml:space="preserve">Status Dokumen dan Jalur Adopsi</w:t>
      </w:r>
      <w:bookmarkEnd w:id="55"/>
    </w:p>
    <w:p>
      <w:pPr>
        <w:pStyle w:val="IsiTemuan"/>
      </w:pPr>
      <w:r>
        <w:rPr>
          <w:b/>
          <w:bCs/>
          <w:color w:val="051C2C"/>
        </w:rPr>
        <w:t xml:space="preserve">Renas PB 2025–2029, yang ditetapkan 6 Januari 2025, ditinjau tiap dua tahun dan dapat ditinjau sewaktu-waktu bila terjadi bencana </w:t>
      </w:r>
      <w:r>
        <w:rPr>
          <w:b/>
          <w:bCs/>
          <w:color w:val="051C2C"/>
        </w:rPr>
        <w:t xml:space="preserve">(BNPB, 2025b, hlm. 4–5)</w:t>
      </w:r>
      <w:r>
        <w:rPr>
          <w:b/>
          <w:bCs/>
          <w:color w:val="051C2C"/>
        </w:rPr>
        <w:t xml:space="preserve">.</w:t>
      </w:r>
      <w:r>
        <w:t xml:space="preserve"> Peninjauan sewaktu-waktu memiliki dua syarat, yaitu "dalam hal diperlukan" dan "sesuai hasil pemantauan, pengendalian, dan evaluasi" (Perban BNPB 1/2025 Pasal 7 ayat (2)). Perubahan karena peninjauan berkala dilakukan paling lambat tahun ketiga (2027). Perubahan karena bencana dilakukan paling lambat tahun keempat (2028) dan hanya untuk program dan kegiatan rencana aksi. Rekomendasi peninjauan pada kedua jalur harus termuat dalam hasil pemantauan dan evaluasi tahunan atau evaluasi paruh waktu </w:t>
      </w:r>
      <w:r>
        <w:t xml:space="preserve">(BNPB, 2025b, hlm. 125)</w:t>
      </w:r>
      <w:r>
        <w:t xml:space="preserve">.</w:t>
      </w:r>
    </w:p>
    <w:p>
      <w:pPr>
        <w:pStyle w:val="Isi"/>
      </w:pPr>
      <w:r>
        <w:t xml:space="preserve">Pemantauan prapelaksanaan berlangsung pada triwulan IV tahun sebelumnya atas rencana kerja kementerian/lembaga (K/L) penanggung jawab; evaluasi tahunan selesai paling lambat akhir triwulan II tahun berikutnya, dan evaluasi paruh waktu jatuh pada tahun ketiga </w:t>
      </w:r>
      <w:r>
        <w:t xml:space="preserve">(BNPB, 2025b, hlm. 122–124)</w:t>
      </w:r>
      <w:r>
        <w:t xml:space="preserve">. Bila hari ke-0 jatuh pada November 2026, kajian ini tiba pada pemantauan triwulan IV 2026 untuk rencana kerja K/L 2027, lalu menjadi bahan evaluasi tahunan 2026 dan evaluasi paruh waktu 2027.</w:t>
      </w:r>
    </w:p>
    <w:p>
      <w:pPr>
        <w:pStyle w:val="Isi"/>
      </w:pPr>
      <w:r>
        <w:t xml:space="preserve">Untuk jalur bencana, kajian ini mengusulkan banjir dan longsor Sumatra akhir November 2025, yang di DIBI tercatat </w:t>
      </w:r>
      <w:r>
        <w:t xml:space="preserve">1.202</w:t>
      </w:r>
      <w:r>
        <w:t xml:space="preserve"> meninggal dan </w:t>
      </w:r>
      <w:r>
        <w:t xml:space="preserve">140</w:t>
      </w:r>
      <w:r>
        <w:t xml:space="preserve"> hilang</w:t>
      </w:r>
      <w:r>
        <w:rPr>
          <w:rStyle w:val="FootnoteReference"/>
        </w:rPr>
        <w:footnoteReference w:id="4"/>
      </w:r>
      <w:r>
        <w:t xml:space="preserve">, sebagai bencana yang dapat memicu peninjauan menurut ayat (2). Usulan itu asumsi kebijakan penyusun dan belum menjadi keputusan BNPB, dan jalur ini pun harus melewati hasil pemantauan dan evaluasi.</w:t>
      </w:r>
    </w:p>
    <w:p>
      <w:pPr>
        <w:pStyle w:val="IsiTemuan"/>
      </w:pPr>
      <w:r>
        <w:rPr>
          <w:b/>
          <w:bCs/>
          <w:color w:val="051C2C"/>
        </w:rPr>
        <w:t xml:space="preserve">Progsun BNPB 2026 memuat </w:t>
      </w:r>
      <w:r>
        <w:rPr>
          <w:b/>
          <w:bCs/>
          <w:color w:val="051C2C"/>
        </w:rPr>
        <w:t xml:space="preserve">11</w:t>
      </w:r>
      <w:r>
        <w:rPr>
          <w:b/>
          <w:bCs/>
          <w:color w:val="051C2C"/>
        </w:rPr>
        <w:t xml:space="preserve"> rancangan peraturan, dan tidak satu pun berupa perubahan Renas PB </w:t>
      </w:r>
      <w:r>
        <w:rPr>
          <w:b/>
          <w:bCs/>
          <w:color w:val="051C2C"/>
        </w:rPr>
        <w:t xml:space="preserve">(BNPB, 2025a)</w:t>
      </w:r>
      <w:r>
        <w:rPr>
          <w:b/>
          <w:bCs/>
          <w:color w:val="051C2C"/>
        </w:rPr>
        <w:t xml:space="preserve">.</w:t>
      </w:r>
      <w:r>
        <w:t xml:space="preserve"> Jalur tetap terbuka karena Perka BNPB 6/2014 Pasal 8 ayat (2) mengizinkan rancangan di luar program "setelah terlebih dahulu mengajukan permohonan izin prakarsa kepada Kepala BNPB" </w:t>
      </w:r>
      <w:r>
        <w:t xml:space="preserve">(BNPB, 2014, hlm. 6)</w:t>
      </w:r>
      <w:r>
        <w:t xml:space="preserve">. Perka itu sedang diubah lewat Progsun 2026, sehingga jalur ini ditulis menurut ketentuan yang berlaku saat kajian disusun. Pemrakarsa terdekat secara tugas adalah Deputi Bidang Sistem dan Strategi, yang memprakarsai rancangan pemantauan dan evaluasi RIPB dalam Progsun 2026 (pemetaan penyusun). Jalur lain adalah Progsun 2027.</w:t>
      </w:r>
    </w:p>
    <w:p>
      <w:pPr>
        <w:pStyle w:val="Isi"/>
      </w:pPr>
      <w:r>
        <w:t xml:space="preserve">Kajian ini berstatus kajian rekomendasi dan tidak menetapkan kebijakan sendiri. Jalur adopsi pertama adalah Unsur Pengarah BNPB, yang bertugas memberi masukan kepada Kepala BNPB (Perpres 1/2019 Pasal 10). Jalur kedua adalah rapat koordinasi Kemenko PMK sebagai pengoordinasi BNPB, dan jalur ketiga adalah siklus pemantauan dan evaluasi Renas PB. Langkah pertamanya termasuk dalam keputusan 14 hari pertama, yaitu surat ke Kemenko PMK untuk rapat koordinasi peninjauan Renas PB (</w:t>
      </w:r>
      <w:r>
        <w:fldChar w:fldCharType="begin"/>
      </w:r>
      <w:r>
        <w:instrText xml:space="preserve"> REF _Ref0074 \h \* CHARFORMAT </w:instrText>
      </w:r>
      <w:r>
        <w:fldChar w:fldCharType="separate"/>
      </w:r>
      <w:r>
        <w:t xml:space="preserve">05</w:t>
      </w:r>
      <w:r>
        <w:fldChar w:fldCharType="end"/>
      </w:r>
      <w:r>
        <w:t xml:space="preserve">).</w:t>
      </w:r>
    </w:p>
    <w:p>
      <w:pPr>
        <w:pStyle w:val="Heading2"/>
      </w:pPr>
      <w:bookmarkStart w:id="57" w:name="_Toc00030"/>
      <w:bookmarkStart w:id="56" w:name="_Ref0183"/>
      <w:r>
        <w:t xml:space="preserve">1.7</w:t>
      </w:r>
      <w:bookmarkEnd w:id="56"/>
      <w:r>
        <w:tab/>
      </w:r>
      <w:r>
        <w:t xml:space="preserve">Sistematika</w:t>
      </w:r>
      <w:bookmarkEnd w:id="57"/>
    </w:p>
    <w:p>
      <w:pPr>
        <w:pStyle w:val="Isi"/>
        <w:sectPr>
          <w:headerReference w:type="default" r:id="rId9"/>
          <w:footerReference w:type="default" r:id="rId10"/>
          <w:type w:val="nextPage"/>
          <w:pgSz w:w="11906" w:h="16838"/>
          <w:pgMar w:top="1417" w:right="1134" w:bottom="1134" w:left="1417" w:header="680" w:footer="567" w:gutter="0"/>
          <w:pgNumType w:fmt="decimal" w:start="1"/>
          <w:cols w:space="708"/>
          <w:docGrid w:linePitch="360"/>
        </w:sectPr>
      </w:pPr>
      <w:r>
        <w:t xml:space="preserve">Bab 2 menempatkan kajian di atas dokumen BNPB dan sektor air yang sudah ditetapkan, lalu memilih praktik pembanding. Bab 3 menjelaskan metode dan sumber data agar tiap angka dan daftar kabupaten/kota dapat diperiksa ulang oleh K/L dan BPBD. Bab 4 menggambarkan lima komponen air pada tingkat data yang ada, lalu Bab 5 dan Bab 6 menyusun profil risiko musim kemarau dan musim hujan, termasuk lantai skenarionya. Bab 7 menamai kesenjangan dan buktinya. Bab 8 menyusun sasaran dan strategi Grand Design, dan Bab 9 mengusulkan pemilik bermandat tiap rekomendasi beserta sumber dana dan peta jalannya. Bab 10 memuat kesimpulan, keputusan yang diminta dari Kepala BNPB, dan register rekomendasi.</w:t>
      </w:r>
    </w:p>
    <w:p>
      <w:pPr>
        <w:pBdr>
          <w:top w:val="single" w:sz="16" w:space="0" w:color="D9600B"/>
        </w:pBdr>
        <w:spacing w:before="0" w:after="80" w:line="60" w:lineRule="exact"/>
        <w:ind w:right="8674"/>
      </w:pPr>
    </w:p>
    <w:p>
      <w:pPr>
        <w:pStyle w:val="Heading1"/>
        <w:numPr>
          <w:ilvl w:val="0"/>
          <w:numId w:val="902"/>
        </w:numPr>
      </w:pPr>
      <w:bookmarkStart w:id="59" w:name="_Toc00031"/>
      <w:r>
        <w:rPr>
          <w:sz w:val="18"/>
          <w:szCs w:val="18"/>
        </w:rPr>
        <w:br/>
      </w:r>
      <w:bookmarkStart w:id="58" w:name="_Ref0009"/>
      <w:r>
        <w:t xml:space="preserve">TINJAUAN PUSTAKA DAN KERANGKA KONSEPTUAL</w:t>
      </w:r>
      <w:bookmarkEnd w:id="58"/>
      <w:bookmarkEnd w:id="59"/>
    </w:p>
    <w:p>
      <w:pPr>
        <w:pStyle w:val="Pertanyaan"/>
      </w:pPr>
      <w:r>
        <w:t xml:space="preserve">Apa yang sudah dikuantifikasi kajian risiko BNPB untuk Pulau Jawa dan apa yang ditambahkan kajian ini? Regulasi dan dokumen sektor mana yang berlaku per Oktober 2026? Praktik pembanding mana yang terbukti dan dapat dialihkan ke Jawa?</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7" name="Gambar 17"/>
                  <wp:cNvGraphicFramePr>
                    <a:graphicFrameLocks noChangeAspect="1"/>
                  </wp:cNvGraphicFramePr>
                  <a:graphic>
                    <a:graphicData uri="http://schemas.openxmlformats.org/drawingml/2006/picture">
                      <pic:pic>
                        <pic:nvPicPr>
                          <pic:cNvPr id="17" name="ringkasan-lucide-list-checks-FFFFFF-051C2C.png"/>
                          <pic:cNvPicPr/>
                        </pic:nvPicPr>
                        <pic:blipFill>
                          <a:blip r:embed="rId22"/>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63,2 juta jiwa</w:t>
            </w:r>
            <w:r>
              <w:t xml:space="preserve"> terpapar banjir dan </w:t>
            </w:r>
            <w:r>
              <w:t xml:space="preserve">13,1 juta jiwa</w:t>
            </w:r>
            <w:r>
              <w:t xml:space="preserve"> terpapar tanah longsor di Pulau Jawa menurut Kajian Risiko Bencana (KRB) 2022–2026 Badan Nasional Penanggulangan Bencana (BNPB), tetapi produk risiko BNPB tidak mengukur kondisi sistem air; kajian ini menambahkan lima komponen air pada tingkat data yang tersedia.</w:t>
            </w:r>
          </w:p>
          <w:p>
            <w:pPr>
              <w:pStyle w:val="DaftarKotak"/>
              <w:numPr>
                <w:ilvl w:val="0"/>
                <w:numId w:val="1"/>
              </w:numPr>
            </w:pPr>
            <w:r>
              <w:t xml:space="preserve">17 pasal</w:t>
            </w:r>
            <w:r>
              <w:t xml:space="preserve"> UU 17/2019 tentang Sumber Daya Air diubah UU 6/2023, dan undang-undang itu tetap menjadi payung kelima komponen air; PP 43/2008 tentang Air Tanah masih berlaku, tetapi instansi penerbit persetujuan penggunaan air tanah belum dapat dipastikan.</w:t>
            </w:r>
          </w:p>
          <w:p>
            <w:pPr>
              <w:pStyle w:val="DaftarKotak"/>
              <w:numPr>
                <w:ilvl w:val="0"/>
                <w:numId w:val="1"/>
              </w:numPr>
            </w:pPr>
            <w:r>
              <w:t xml:space="preserve">Satu dari dua belas praktik dalam kompendium program kajian air berbukti kuat, yaitu pengendalian air tanah di Tokyo yang menurunkan pengambilan dari </w:t>
            </w:r>
            <w:r>
              <w:t xml:space="preserve">1.160.000</w:t>
            </w:r>
            <w:r>
              <w:t xml:space="preserve"> menjadi </w:t>
            </w:r>
            <w:r>
              <w:t xml:space="preserve">128.000 m³ per hari</w:t>
            </w:r>
            <w:r>
              <w:t xml:space="preserve"> pada 1964–1975. Di dalam negeri hanya Penyediaan Air Minum dan Sanitasi Berbasis Masyarakat (PAMSIMAS) yang berbukti sedang, dan program air lainnya belum memiliki evaluasi dampak berpembanding.</w:t>
            </w:r>
          </w:p>
          <w:p>
            <w:pPr>
              <w:pStyle w:val="IsiKotak"/>
            </w:pPr>
            <w:r>
              <w:rPr>
                <w:b/>
                <w:bCs/>
                <w:color w:val="1A1A1A"/>
              </w:rPr>
              <w:t xml:space="preserve">Angka kunci: </w:t>
            </w:r>
          </w:p>
          <w:p>
            <w:pPr>
              <w:pStyle w:val="DaftarKotak"/>
              <w:numPr>
                <w:ilvl w:val="0"/>
                <w:numId w:val="1"/>
              </w:numPr>
            </w:pPr>
            <w:r>
              <w:t xml:space="preserve">2,9 juta ha</w:t>
            </w:r>
            <w:r>
              <w:t xml:space="preserve"> luas bahaya kekeringan kelas tinggi di Jawa, KRB 2022–2026 </w:t>
            </w:r>
            <w:r>
              <w:t xml:space="preserve">(BNPB, 2026g)</w:t>
            </w:r>
            <w:r>
              <w:t xml:space="preserve">.</w:t>
            </w:r>
          </w:p>
          <w:p>
            <w:pPr>
              <w:pStyle w:val="DaftarKotak"/>
              <w:numPr>
                <w:ilvl w:val="0"/>
                <w:numId w:val="1"/>
              </w:numPr>
            </w:pPr>
            <w:r>
              <w:t xml:space="preserve">1.738 jiwa</w:t>
            </w:r>
            <w:r>
              <w:t xml:space="preserve"> meninggal akibat bencana hidrometeorologi di Jawa pada 2015–2026 menurut Data dan Informasi Bencana Indonesia (DIBI) </w:t>
            </w:r>
            <w:r>
              <w:t xml:space="preserve">(BNPB, t.t.-a)</w:t>
            </w:r>
            <w:r>
              <w:t xml:space="preserve">.</w:t>
            </w:r>
          </w:p>
          <w:p>
            <w:pPr>
              <w:pStyle w:val="DaftarKotak"/>
              <w:numPr>
                <w:ilvl w:val="0"/>
                <w:numId w:val="1"/>
              </w:numPr>
            </w:pPr>
            <w:r>
              <w:t xml:space="preserve">5 dokumen</w:t>
            </w:r>
            <w:r>
              <w:t xml:space="preserve"> norma, standar, prosedur, dan kriteria (NSPK) penurunan muka tanah ditargetkan pada 2029 dalam Rencana Nasional Penanggulangan Bencana (Renas PB) 2025–2029, aksi Renas PB 2.4.4.a, dengan BNPB sebagai kontributor </w:t>
            </w:r>
            <w:r>
              <w:t xml:space="preserve">(BNPB, 2025b, hlm. 86)</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_Ref0081 \h \* CHARFORMAT </w:instrText>
            </w:r>
            <w:r>
              <w:fldChar w:fldCharType="separate"/>
            </w:r>
            <w:r>
              <w:t xml:space="preserve">16</w:t>
            </w:r>
            <w:r>
              <w:fldChar w:fldCharType="end"/>
            </w:r>
            <w:r>
              <w:t xml:space="preserve"> Peran kontributor NSPK penurunan muka tanah dijalankan Direktorat Pemetaan dan Evaluasi Risiko Bencana bersama Kementerian Lingkungan Hidup, Kementerian Energi dan Sumber Daya Mineral (ESDM), dan Kementerian Pekerjaan Umum; Sudah ada, perlu dikembangkan; 2026–2027.</w:t>
            </w:r>
          </w:p>
          <w:p>
            <w:pPr>
              <w:pStyle w:val="DaftarKotak"/>
              <w:numPr>
                <w:ilvl w:val="0"/>
                <w:numId w:val="1"/>
              </w:numPr>
            </w:pPr>
            <w:r>
              <w:fldChar w:fldCharType="begin"/>
            </w:r>
            <w:r>
              <w:instrText xml:space="preserve"> REF _Ref0075 \h \* CHARFORMAT </w:instrText>
            </w:r>
            <w:r>
              <w:fldChar w:fldCharType="separate"/>
            </w:r>
            <w:r>
              <w:t xml:space="preserve">06</w:t>
            </w:r>
            <w:r>
              <w:fldChar w:fldCharType="end"/>
            </w:r>
            <w:r>
              <w:t xml:space="preserve"> Rantai peringatan dini banjir dan tanah longsor diuji Direktorat Peringatan Dini bersama Badan Meteorologi, Klimatologi, dan Geofisika (BMKG) serta Kementerian Pekerjaan Umum; Sudah ada, perlu dikembangkan; 100 hari.</w:t>
            </w:r>
          </w:p>
          <w:p>
            <w:pPr>
              <w:pStyle w:val="DaftarKotak"/>
              <w:numPr>
                <w:ilvl w:val="0"/>
                <w:numId w:val="1"/>
              </w:numPr>
            </w:pPr>
            <w:r>
              <w:fldChar w:fldCharType="begin"/>
            </w:r>
            <w:r>
              <w:instrText xml:space="preserve"> REF _Ref0091 \h \* CHARFORMAT </w:instrText>
            </w:r>
            <w:r>
              <w:fldChar w:fldCharType="separate"/>
            </w:r>
            <w:r>
              <w:t xml:space="preserve">20</w:t>
            </w:r>
            <w:r>
              <w:fldChar w:fldCharType="end"/>
            </w:r>
            <w:r>
              <w:t xml:space="preserve"> Agenda evaluasi dampak program air berjalan disampaikan Direktorat Mitigasi Bencana kepada Kementerian Pertanian dan Kementerian Pekerjaan Umum serta pemerintah daerah; Usulan baru; 2026–2027.</w:t>
            </w:r>
          </w:p>
        </w:tc>
      </w:tr>
    </w:tbl>
    <w:p>
      <w:pPr>
        <w:pStyle w:val="Jarak"/>
      </w:pPr>
    </w:p>
    <w:p>
      <w:pPr>
        <w:pStyle w:val="Caption"/>
      </w:pPr>
      <w:bookmarkStart w:id="61" w:name="_Toc00032"/>
      <w:bookmarkStart w:id="60" w:name="_Ref001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60"/>
      <w:r>
        <w:rPr>
          <w:b/>
          <w:bCs/>
          <w:color w:val="051C2C"/>
        </w:rPr>
        <w:t xml:space="preserve"> </w:t>
      </w:r>
      <w:r>
        <w:t xml:space="preserve">Bendung Walahar di Sungai Citarum, Kabupaten Karawang, 2008</w:t>
      </w:r>
      <w:bookmarkEnd w:id="61"/>
    </w:p>
    <w:p xmlns:a="http://schemas.openxmlformats.org/drawingml/2006/main" xmlns:pic="http://schemas.openxmlformats.org/drawingml/2006/picture">
      <w:pPr>
        <w:keepNext/>
        <w:spacing w:after="0" w:line="240" w:lineRule="auto"/>
        <w:jc w:val="center"/>
      </w:pPr>
      <w:bookmarkStart w:id="62" w:name="_Obj0007"/>
      <w:r>
        <w:drawing>
          <wp:inline distT="0" distB="0" distL="0" distR="0">
            <wp:extent cx="5940000" cy="2970000"/>
            <wp:effectExtent l="0" t="0" r="0" b="0"/>
            <wp:docPr id="18" name="Gambar 18"/>
            <wp:cNvGraphicFramePr>
              <a:graphicFrameLocks noChangeAspect="1"/>
            </wp:cNvGraphicFramePr>
            <a:graphic>
              <a:graphicData uri="http://schemas.openxmlformats.org/drawingml/2006/picture">
                <pic:pic>
                  <pic:nvPicPr>
                    <pic:cNvPr id="18" name="air-b02-walahar.jpg"/>
                    <pic:cNvPicPr/>
                  </pic:nvPicPr>
                  <pic:blipFill>
                    <a:blip r:embed="rId26"/>
                    <a:stretch>
                      <a:fillRect/>
                    </a:stretch>
                  </pic:blipFill>
                  <pic:spPr>
                    <a:xfrm>
                      <a:off x="0" y="0"/>
                      <a:ext cx="5940000" cy="2970000"/>
                    </a:xfrm>
                    <a:prstGeom prst="rect">
                      <a:avLst/>
                    </a:prstGeom>
                  </pic:spPr>
                </pic:pic>
              </a:graphicData>
            </a:graphic>
          </wp:inline>
        </w:drawing>
      </w:r>
      <w:bookmarkEnd w:id="62"/>
    </w:p>
    <w:p>
      <w:pPr>
        <w:pStyle w:val="Sumber"/>
      </w:pPr>
      <w:r>
        <w:rPr>
          <w:b/>
          <w:bCs/>
          <w:color w:val="6B7280"/>
          <w:sz w:val="17"/>
          <w:szCs w:val="17"/>
        </w:rPr>
        <w:t xml:space="preserve">Sumber: </w:t>
      </w:r>
      <w:r>
        <w:rPr>
          <w:color w:val="6B7280"/>
          <w:sz w:val="17"/>
          <w:szCs w:val="17"/>
        </w:rPr>
        <w:t xml:space="preserve">Wikimedia Commons, Herusutimbul, CC BY-SA 4.0</w:t>
      </w:r>
    </w:p>
    <w:p>
      <w:pPr>
        <w:pStyle w:val="Heading2"/>
      </w:pPr>
      <w:bookmarkStart w:id="64" w:name="_Toc00033"/>
      <w:bookmarkStart w:id="63" w:name="_Ref0177"/>
      <w:r>
        <w:t xml:space="preserve">2.1</w:t>
      </w:r>
      <w:bookmarkEnd w:id="63"/>
      <w:r>
        <w:tab/>
      </w:r>
      <w:r>
        <w:t xml:space="preserve">Risiko Hidrometeorologi dan Ketahanan Air</w:t>
      </w:r>
      <w:bookmarkEnd w:id="64"/>
    </w:p>
    <w:p>
      <w:pPr>
        <w:pStyle w:val="Isi"/>
      </w:pPr>
      <w:r>
        <w:t xml:space="preserve">Kerangka konseptual kajian ini bertumpu pada tiga simpul. Simpul pertama adalah rumusan risiko BNPB, yaitu Indeks Risiko Bencana Indonesia (IRBI) yang dihitung dari bahaya, kerentanan, dan kapasitas untuk sembilan jenis bahaya </w:t>
      </w:r>
      <w:r>
        <w:t xml:space="preserve">(BNPB, 2025d, hlm. 5)</w:t>
      </w:r>
      <w:r>
        <w:t xml:space="preserve">. Simpul kedua adalah pembagian pengendalian daya rusak air dalam UU 17/2019 Pasal 35. Musim di Jawa yang bergeser menurut El Niño-Southern Oscillation (ENSO) dan Indian Ocean Dipole (IOD) menjadi simpul ketiga (</w:t>
      </w:r>
      <w:r>
        <w:t xml:space="preserve">Subbab </w:t>
      </w:r>
      <w:r>
        <w:fldChar w:fldCharType="begin"/>
      </w:r>
      <w:r>
        <w:instrText xml:space="preserve"> REF _Ref0127 \h \* CHARFORMAT </w:instrText>
      </w:r>
      <w:r>
        <w:fldChar w:fldCharType="separate"/>
      </w:r>
      <w:r>
        <w:t xml:space="preserve">2.2</w:t>
      </w:r>
      <w:r>
        <w:fldChar w:fldCharType="end"/>
      </w:r>
      <w:r>
        <w:t xml:space="preserve">).</w:t>
      </w:r>
    </w:p>
    <w:p>
      <w:pPr>
        <w:pStyle w:val="Isi"/>
      </w:pPr>
      <w:r>
        <w:t xml:space="preserve">UU 17/2019 Pasal 35 ayat (1) mencakup pencegahan dan penanggulangan daya rusak air beserta pemulihannya, dan ayat (2) mengutamakan pencegahan melalui perencanaan dalam Pola Pengelolaan Sumber Daya Air (Pola PSDA) </w:t>
      </w:r>
      <w:r>
        <w:t xml:space="preserve">(Republik Indonesia, 2019b)</w:t>
      </w:r>
      <w:r>
        <w:t xml:space="preserve">. Penanggulangan daya rusak air yang dinyatakan sebagai bencana dilaksanakan sesuai peraturan perundang-undangan (ayat (5)). Dalam keadaan membahayakan, gubernur dan/atau bupati/wali kota berwenang mengambil tindakan darurat (ayat (6)). Penjelasan ayat (3) mencontohkan daya rusak air dalam sepuluh butir tercetak, termasuk banjir dan tanah longsor serta tanah ambles pada huruf i; daftar itu melompati huruf e dan tidak menyebut kekeringan.</w:t>
      </w:r>
    </w:p>
    <w:p>
      <w:pPr>
        <w:pStyle w:val="Isi"/>
      </w:pPr>
      <w:r>
        <w:t xml:space="preserve">Kekeringan masuk lewat UU 24/2007, yang ketentuan umumnya (Pasal 1) menyebut kekeringan sebagai contoh bencana alam </w:t>
      </w:r>
      <w:r>
        <w:t xml:space="preserve">(Republik Indonesia, 2007)</w:t>
      </w:r>
      <w:r>
        <w:t xml:space="preserve">. Menurut tafsiran penyusun, rezim sumber daya air menyentuh kekeringan lewat dua pasal. Pasal 8 ayat (3) UU 17/2019 sebagaimana diubah UU 6/2023 mendahulukan kebutuhan pokok sehari-hari saat air tidak mencukupi </w:t>
      </w:r>
      <w:r>
        <w:t xml:space="preserve">(Republik Indonesia, 2023)</w:t>
      </w:r>
      <w:r>
        <w:t xml:space="preserve">, dan penjelasan Pasal 31 tentang penggunaan sumber daya air dalam keadaan memaksa mencontohkan pemenuhan kebutuhan pokok saat kekeringan.</w:t>
      </w:r>
    </w:p>
    <w:p>
      <w:pPr>
        <w:pStyle w:val="Isi"/>
      </w:pPr>
      <w:r>
        <w:t xml:space="preserve">Kajian ini tidak membangun indeks ketahanan air sendiri. Ambang yang dipakai sumber resmi adalah </w:t>
      </w:r>
      <w:r>
        <w:t xml:space="preserve">2.000 m³ per kapita per tahun</w:t>
      </w:r>
      <w:r>
        <w:t xml:space="preserve"> dalam Statistik Lingkungan Hidup Indonesia 2020 </w:t>
      </w:r>
      <w:r>
        <w:t xml:space="preserve">(BPS, 2020)</w:t>
      </w:r>
      <w:r>
        <w:t xml:space="preserve">. Publikasi yang sama memuat proyeksi ketersediaan air Jawa </w:t>
      </w:r>
      <w:r>
        <w:t xml:space="preserve">sekitar 1.200</w:t>
      </w:r>
      <w:r>
        <w:t xml:space="preserve"> m³ per kapita pada 2020 dan </w:t>
      </w:r>
      <w:r>
        <w:t xml:space="preserve">sekitar 1.100</w:t>
      </w:r>
      <w:r>
        <w:t xml:space="preserve"> pada 2030, keduanya di bawah ambang itu. Kedua proyeksi itu keluaran model terbitan 2017 dan tidak memiliki pembanding hasil ukur di Jawa.</w:t>
      </w:r>
    </w:p>
    <w:p>
      <w:pPr>
        <w:pStyle w:val="Heading2"/>
      </w:pPr>
      <w:bookmarkStart w:id="66" w:name="_Toc00034"/>
      <w:bookmarkStart w:id="65" w:name="_Ref0127"/>
      <w:r>
        <w:t xml:space="preserve">2.2</w:t>
      </w:r>
      <w:bookmarkEnd w:id="65"/>
      <w:r>
        <w:tab/>
      </w:r>
      <w:r>
        <w:t xml:space="preserve">Iklim Pulau Jawa: Monsun, ENSO, dan IOD</w:t>
      </w:r>
      <w:bookmarkEnd w:id="66"/>
    </w:p>
    <w:p>
      <w:pPr>
        <w:pStyle w:val="Isi"/>
      </w:pPr>
      <w:r>
        <w:t xml:space="preserve">Aldrian dan Susanto (2003)</w:t>
      </w:r>
      <w:r>
        <w:t xml:space="preserve"> membagi Indonesia menjadi tiga wilayah hujan dominan. Pengaruh ENSO paling kuat di Maluku dan Sulawesi bagian utara, disusul wilayah selatan Indonesia, sedangkan wilayah barat laut lemah sinyal ENSO; pada Juni–September El Niño dapat mengurangi hujan di sebagian wilayah. Untuk Jawa, </w:t>
      </w:r>
      <w:r>
        <w:t xml:space="preserve">Siswanto dkk. (2022)</w:t>
      </w:r>
      <w:r>
        <w:t xml:space="preserve"> menemukan bahwa kekeringan meteorologis di delapan kabupaten penghasil padi terbesar dimodulasi El Niño dan IOD fase positif. Keparahannya bergantung pada intensitas keduanya, sedangkan durasinya lebih dimodulasi IOD positif. </w:t>
      </w:r>
      <w:r>
        <w:t xml:space="preserve">Dimyati dkk. (2024)</w:t>
      </w:r>
      <w:r>
        <w:t xml:space="preserve"> menemukan pola serupa di hilir Citarum: kekeringan pertanian mengikuti kekeringan meteorologis dan makin besar bila El Niño kuat bersamaan dengan IOD positif.</w:t>
      </w:r>
    </w:p>
    <w:p>
      <w:pPr>
        <w:pStyle w:val="IsiTemuan"/>
      </w:pPr>
      <w:r>
        <w:rPr>
          <w:b/>
          <w:bCs/>
          <w:color w:val="051C2C"/>
        </w:rPr>
        <w:t xml:space="preserve">Oceanic Niño Index (ONI) Juli–September 2026 mencapai </w:t>
      </w:r>
      <w:r>
        <w:rPr>
          <w:b/>
          <w:bCs/>
          <w:color w:val="051C2C"/>
        </w:rPr>
        <w:t xml:space="preserve">2,16</w:t>
      </w:r>
      <w:r>
        <w:rPr>
          <w:b/>
          <w:bCs/>
          <w:color w:val="051C2C"/>
        </w:rPr>
        <w:t xml:space="preserve">, tertinggi dalam seri Juli–September 1950–2026 dan di atas 1997 (</w:t>
      </w:r>
      <w:r>
        <w:rPr>
          <w:b/>
          <w:bCs/>
          <w:color w:val="051C2C"/>
        </w:rPr>
        <w:t xml:space="preserve">1,79</w:t>
      </w:r>
      <w:r>
        <w:rPr>
          <w:b/>
          <w:bCs/>
          <w:color w:val="051C2C"/>
        </w:rPr>
        <w:t xml:space="preserve">) serta 2015 (</w:t>
      </w:r>
      <w:r>
        <w:rPr>
          <w:b/>
          <w:bCs/>
          <w:color w:val="051C2C"/>
        </w:rPr>
        <w:t xml:space="preserve">1,73</w:t>
      </w:r>
      <w:r>
        <w:rPr>
          <w:b/>
          <w:bCs/>
          <w:color w:val="051C2C"/>
        </w:rPr>
        <w:t xml:space="preserve">)</w:t>
      </w:r>
      <w:r>
        <w:t xml:space="preserve"> </w:t>
      </w:r>
      <w:r>
        <w:t xml:space="preserve">(NOAA Climate Prediction Center, 2026)</w:t>
      </w:r>
      <w:r>
        <w:t xml:space="preserve">. Puncak ONI November–Januari tercatat </w:t>
      </w:r>
      <w:r>
        <w:t xml:space="preserve">2,59</w:t>
      </w:r>
      <w:r>
        <w:t xml:space="preserve"> pada musim El Niño 2015/2016 dan </w:t>
      </w:r>
      <w:r>
        <w:t xml:space="preserve">1,99</w:t>
      </w:r>
      <w:r>
        <w:t xml:space="preserve"> pada 2023/2024, sedangkan musim La Niña 2010/2011 dan 2020/2021 tercatat </w:t>
      </w:r>
      <w:r>
        <w:t xml:space="preserve">-1,48</w:t>
      </w:r>
      <w:r>
        <w:t xml:space="preserve"> dan </w:t>
      </w:r>
      <w:r>
        <w:t xml:space="preserve">-1,06</w:t>
      </w:r>
      <w:r>
        <w:t xml:space="preserve"> (</w:t>
      </w:r>
      <w:r>
        <w:fldChar w:fldCharType="begin"/>
      </w:r>
      <w:r>
        <w:instrText xml:space="preserve"> REF _Ref0046 \h \* CHARFORMAT </w:instrText>
      </w:r>
      <w:r>
        <w:fldChar w:fldCharType="separate"/>
      </w:r>
      <w:r>
        <w:t xml:space="preserve">Gambar 2.2</w:t>
      </w:r>
      <w:r>
        <w:fldChar w:fldCharType="end"/>
      </w:r>
      <w:r>
        <w:t xml:space="preserve">). BMKG memakai indeks ENSO sendiri, yang untuk Juli–September 2026 bernilai +</w:t>
      </w:r>
      <w:r>
        <w:t xml:space="preserve">2,63</w:t>
      </w:r>
      <w:r>
        <w:t xml:space="preserve"> dan digolongkan El Niño sangat kuat </w:t>
      </w:r>
      <w:r>
        <w:t xml:space="preserve">(BMKG, 2026c)</w:t>
      </w:r>
      <w:r>
        <w:t xml:space="preserve">. Metode kedua indeks berbeda, sehingga angkanya ditulis berdampingan dan tidak dipertukarkan. Menurut siaran yang sama, awal musim hujan 2026/2027 mundur di </w:t>
      </w:r>
      <w:r>
        <w:t xml:space="preserve">529 ZOM</w:t>
      </w:r>
      <w:r>
        <w:t xml:space="preserve"> (zona musim) atau </w:t>
      </w:r>
      <w:r>
        <w:t xml:space="preserve">61,08%</w:t>
      </w:r>
      <w:r>
        <w:t xml:space="preserve"> luas daratan, dan sebagian besar Jawa diprakirakan memasuki musim hujan pada Desember 2026, sebagian lagi pada November 2026. Puncak musim hujan secara nasional tersebar dari Desember 2026 sampai Februari 2027.</w:t>
      </w:r>
    </w:p>
    <w:p>
      <w:pPr>
        <w:pStyle w:val="Caption"/>
      </w:pPr>
      <w:bookmarkStart w:id="68" w:name="_Toc00035"/>
      <w:bookmarkStart w:id="67" w:name="_Ref004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67"/>
      <w:r>
        <w:rPr>
          <w:b/>
          <w:bCs/>
          <w:color w:val="051C2C"/>
        </w:rPr>
        <w:t xml:space="preserve"> </w:t>
      </w:r>
      <w:r>
        <w:t xml:space="preserve">Oceanic Niño Index per musim hujan 2008/2009–2025/2026 dan Juli–September 2026 (°C)</w:t>
      </w:r>
      <w:bookmarkEnd w:id="68"/>
    </w:p>
    <w:p xmlns:a="http://schemas.openxmlformats.org/drawingml/2006/main" xmlns:pic="http://schemas.openxmlformats.org/drawingml/2006/picture">
      <w:pPr>
        <w:keepNext/>
        <w:spacing w:after="0" w:line="240" w:lineRule="auto"/>
        <w:jc w:val="center"/>
      </w:pPr>
      <w:bookmarkStart w:id="69" w:name="_Obj0008"/>
      <w:r>
        <w:drawing>
          <wp:inline distT="0" distB="0" distL="0" distR="0">
            <wp:extent cx="5940000" cy="2857292"/>
            <wp:effectExtent l="0" t="0" r="0" b="0"/>
            <wp:docPr id="19" name="Gambar 19"/>
            <wp:cNvGraphicFramePr>
              <a:graphicFrameLocks noChangeAspect="1"/>
            </wp:cNvGraphicFramePr>
            <a:graphic>
              <a:graphicData uri="http://schemas.openxmlformats.org/drawingml/2006/picture">
                <pic:pic>
                  <pic:nvPicPr>
                    <pic:cNvPr id="19" name="oni-2008-2026.png"/>
                    <pic:cNvPicPr/>
                  </pic:nvPicPr>
                  <pic:blipFill>
                    <a:blip r:embed="rId27"/>
                    <a:stretch>
                      <a:fillRect/>
                    </a:stretch>
                  </pic:blipFill>
                  <pic:spPr>
                    <a:xfrm>
                      <a:off x="0" y="0"/>
                      <a:ext cx="5940000" cy="2857292"/>
                    </a:xfrm>
                    <a:prstGeom prst="rect">
                      <a:avLst/>
                    </a:prstGeom>
                  </pic:spPr>
                </pic:pic>
              </a:graphicData>
            </a:graphic>
          </wp:inline>
        </w:drawing>
      </w:r>
      <w:bookmarkEnd w:id="69"/>
    </w:p>
    <w:p>
      <w:pPr>
        <w:pStyle w:val="Sumber"/>
        <w:spacing w:after="40"/>
      </w:pPr>
      <w:r>
        <w:rPr>
          <w:b/>
          <w:bCs/>
          <w:color w:val="6B7280"/>
          <w:sz w:val="17"/>
          <w:szCs w:val="17"/>
        </w:rPr>
        <w:t xml:space="preserve">Sumber: </w:t>
      </w:r>
      <w:r>
        <w:rPr>
          <w:color w:val="6B7280"/>
          <w:sz w:val="17"/>
          <w:szCs w:val="17"/>
        </w:rPr>
        <w:t xml:space="preserve">NOAA Climate Prediction Center, Oceanic Niño Index </w:t>
      </w:r>
      <w:r>
        <w:rPr>
          <w:color w:val="6B7280"/>
          <w:sz w:val="17"/>
          <w:szCs w:val="17"/>
        </w:rPr>
        <w:t xml:space="preserve">(NOAA Climate Prediction Center, 2026)</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5B7A99"/>
        </w:rPr>
        <w:t xml:space="preserve">  Terverifikasi  </w:t>
      </w:r>
    </w:p>
    <w:p>
      <w:pPr>
        <w:pStyle w:val="Sumber"/>
      </w:pPr>
      <w:r>
        <w:rPr>
          <w:b/>
          <w:bCs/>
          <w:color w:val="6B7280"/>
          <w:sz w:val="17"/>
          <w:szCs w:val="17"/>
        </w:rPr>
        <w:t xml:space="preserve">Catatan: </w:t>
      </w:r>
      <w:r>
        <w:rPr>
          <w:color w:val="6B7280"/>
          <w:sz w:val="17"/>
          <w:szCs w:val="17"/>
        </w:rPr>
        <w:t xml:space="preserve">Pita kategori El Niño dan La Niña tidak digambar karena ambangnya belum dikutip.</w:t>
      </w:r>
    </w:p>
    <w:p>
      <w:pPr>
        <w:pStyle w:val="Heading2"/>
      </w:pPr>
      <w:bookmarkStart w:id="71" w:name="_Toc00036"/>
      <w:bookmarkStart w:id="70" w:name="_Ref0134"/>
      <w:r>
        <w:t xml:space="preserve">2.3</w:t>
      </w:r>
      <w:bookmarkEnd w:id="70"/>
      <w:r>
        <w:tab/>
      </w:r>
      <w:r>
        <w:t xml:space="preserve">Kajian BNPB Terdahulu</w:t>
      </w:r>
      <w:bookmarkEnd w:id="71"/>
    </w:p>
    <w:p>
      <w:pPr>
        <w:pStyle w:val="IsiTemuan"/>
      </w:pPr>
      <w:r>
        <w:rPr>
          <w:b/>
          <w:bCs/>
          <w:color w:val="051C2C"/>
        </w:rPr>
        <w:t xml:space="preserve">KRB 2022–2026 mencatat </w:t>
      </w:r>
      <w:r>
        <w:rPr>
          <w:b/>
          <w:bCs/>
          <w:color w:val="051C2C"/>
        </w:rPr>
        <w:t xml:space="preserve">63,2 juta jiwa</w:t>
      </w:r>
      <w:r>
        <w:rPr>
          <w:b/>
          <w:bCs/>
          <w:color w:val="051C2C"/>
        </w:rPr>
        <w:t xml:space="preserve"> terpapar banjir dan </w:t>
      </w:r>
      <w:r>
        <w:rPr>
          <w:b/>
          <w:bCs/>
          <w:color w:val="051C2C"/>
        </w:rPr>
        <w:t xml:space="preserve">13,1 juta jiwa</w:t>
      </w:r>
      <w:r>
        <w:rPr>
          <w:b/>
          <w:bCs/>
          <w:color w:val="051C2C"/>
        </w:rPr>
        <w:t xml:space="preserve"> terpapar tanah longsor di </w:t>
      </w:r>
      <w:r>
        <w:rPr>
          <w:b/>
          <w:bCs/>
          <w:color w:val="051C2C"/>
        </w:rPr>
        <w:t xml:space="preserve">119 kab/kota</w:t>
      </w:r>
      <w:r>
        <w:rPr>
          <w:b/>
          <w:bCs/>
          <w:color w:val="051C2C"/>
        </w:rPr>
        <w:t xml:space="preserve"> Pulau Jawa</w:t>
      </w:r>
      <w:r>
        <w:t xml:space="preserve"> </w:t>
      </w:r>
      <w:r>
        <w:t xml:space="preserve">(BNPB, 2026g)</w:t>
      </w:r>
      <w:r>
        <w:t xml:space="preserve">. Porsinya terhadap jumlah nasional pada basis kab/kota yang sama mencapai </w:t>
      </w:r>
      <w:r>
        <w:t xml:space="preserve">55,5%</w:t>
      </w:r>
      <w:r>
        <w:t xml:space="preserve"> untuk banjir dan </w:t>
      </w:r>
      <w:r>
        <w:t xml:space="preserve">51,8%</w:t>
      </w:r>
      <w:r>
        <w:t xml:space="preserve"> untuk tanah longsor. Potensi kerugian </w:t>
      </w:r>
      <w:r>
        <w:t xml:space="preserve">Rp406,5 triliun</w:t>
      </w:r>
      <w:r>
        <w:t xml:space="preserve"> untuk banjir, </w:t>
      </w:r>
      <w:r>
        <w:t xml:space="preserve">Rp351,7 triliun</w:t>
      </w:r>
      <w:r>
        <w:t xml:space="preserve"> untuk tanah longsor, dan </w:t>
      </w:r>
      <w:r>
        <w:t xml:space="preserve">Rp450,1 triliun</w:t>
      </w:r>
      <w:r>
        <w:t xml:space="preserve"> untuk kekeringan adalah nilai aset terpapar seluruh kelas bahaya. Ketiganya batas atas yang tidak dijumlah antarbahaya dan tidak menggambarkan kerugian satu skenario. Angka KRB di bab ini berasal dari layanan InaRISK serta kutipan Renas PB dan Rencana Strategis (Renstra) BNPB, karena dokumen asli KRB tidak dibuka.</w:t>
      </w:r>
    </w:p>
    <w:p>
      <w:pPr>
        <w:pStyle w:val="IsiTemuan"/>
      </w:pPr>
      <w:r>
        <w:rPr>
          <w:b/>
          <w:bCs/>
          <w:color w:val="051C2C"/>
        </w:rPr>
        <w:t xml:space="preserve">Ukuran kekeringan KRB yang membedakan wilayah di Jawa adalah luas bahaya kelas tinggi, </w:t>
      </w:r>
      <w:r>
        <w:rPr>
          <w:b/>
          <w:bCs/>
          <w:color w:val="051C2C"/>
        </w:rPr>
        <w:t xml:space="preserve">2,9 juta ha</w:t>
      </w:r>
      <w:r>
        <w:rPr>
          <w:b/>
          <w:bCs/>
          <w:color w:val="051C2C"/>
        </w:rPr>
        <w:t xml:space="preserve"> atau </w:t>
      </w:r>
      <w:r>
        <w:rPr>
          <w:b/>
          <w:bCs/>
          <w:color w:val="051C2C"/>
        </w:rPr>
        <w:t xml:space="preserve">22,1%</w:t>
      </w:r>
      <w:r>
        <w:rPr>
          <w:b/>
          <w:bCs/>
          <w:color w:val="051C2C"/>
        </w:rPr>
        <w:t xml:space="preserve"> luas bahaya kekeringan Jawa</w:t>
      </w:r>
      <w:r>
        <w:t xml:space="preserve"> </w:t>
      </w:r>
      <w:r>
        <w:t xml:space="preserve">(BNPB, 2026g)</w:t>
      </w:r>
      <w:r>
        <w:t xml:space="preserve">. Luas bahaya kekeringan Jawa seluruhnya </w:t>
      </w:r>
      <w:r>
        <w:t xml:space="preserve">13 juta ha</w:t>
      </w:r>
      <w:r>
        <w:t xml:space="preserve">. Paparan kekeringan KRB untuk Jawa, </w:t>
      </w:r>
      <w:r>
        <w:t xml:space="preserve">152,4 juta jiwa</w:t>
      </w:r>
      <w:r>
        <w:t xml:space="preserve">, setara </w:t>
      </w:r>
      <w:r>
        <w:t xml:space="preserve">99,97%</w:t>
      </w:r>
      <w:r>
        <w:t xml:space="preserve"> penduduk wilayah dalam data KRB yang sama, karena paparan dihitung atas ketiga kelas bahaya termasuk kelas rendah. Angka itu artefak definisi lapisan bahaya, bukan temuan tentang kekeringan. Di tingkat nasional, Renas PB 2025–2029 mencatat luas bahaya kekeringan tiga kelas yang praktis sama dengan luas yang dipakai untuk bahaya pandemi, sehingga lapisan itu menutup seluruh daratan </w:t>
      </w:r>
      <w:r>
        <w:t xml:space="preserve">(BNPB, 2025b, hlm. 22)</w:t>
      </w:r>
      <w:r>
        <w:t xml:space="preserve">. DIBI mencatat kejadian kekeringan di </w:t>
      </w:r>
      <w:r>
        <w:t xml:space="preserve">76 kab/kota</w:t>
      </w:r>
      <w:r>
        <w:t xml:space="preserve"> pada 2019 dan </w:t>
      </w:r>
      <w:r>
        <w:t xml:space="preserve">43 kab/kota</w:t>
      </w:r>
      <w:r>
        <w:t xml:space="preserve"> pada 2023, tanpa korban meninggal akibat kekeringan sepanjang 2015–2026 </w:t>
      </w:r>
      <w:r>
        <w:t xml:space="preserve">(BNPB, t.t.-a)</w:t>
      </w:r>
      <w:r>
        <w:t xml:space="preserve">. Jumlah kejadian itu mengukur intensitas pelaporan daerah, bukan keparahan. Pemilihan kab/kota untuk kesiapan kemarau karena itu memakai kejadian tercatat bersama kondisi struktural air menurut aturan daftar perhatian di Bab 3.</w:t>
      </w:r>
    </w:p>
    <w:p>
      <w:pPr>
        <w:pStyle w:val="IsiTemuan"/>
      </w:pPr>
      <w:r>
        <w:rPr>
          <w:b/>
          <w:bCs/>
          <w:color w:val="051C2C"/>
        </w:rPr>
        <w:t xml:space="preserve">IRBI rerata kab/kota Jawa </w:t>
      </w:r>
      <w:r>
        <w:rPr>
          <w:b/>
          <w:bCs/>
          <w:color w:val="051C2C"/>
        </w:rPr>
        <w:t xml:space="preserve">turun 34,3%</w:t>
      </w:r>
      <w:r>
        <w:rPr>
          <w:b/>
          <w:bCs/>
          <w:color w:val="051C2C"/>
        </w:rPr>
        <w:t xml:space="preserve">, dari </w:t>
      </w:r>
      <w:r>
        <w:rPr>
          <w:b/>
          <w:bCs/>
          <w:color w:val="051C2C"/>
        </w:rPr>
        <w:t xml:space="preserve">163,5</w:t>
      </w:r>
      <w:r>
        <w:rPr>
          <w:b/>
          <w:bCs/>
          <w:color w:val="051C2C"/>
        </w:rPr>
        <w:t xml:space="preserve"> pada 2015 menjadi </w:t>
      </w:r>
      <w:r>
        <w:rPr>
          <w:b/>
          <w:bCs/>
          <w:color w:val="051C2C"/>
        </w:rPr>
        <w:t xml:space="preserve">107,5</w:t>
      </w:r>
      <w:r>
        <w:rPr>
          <w:b/>
          <w:bCs/>
          <w:color w:val="051C2C"/>
        </w:rPr>
        <w:t xml:space="preserve"> pada 2024, sedangkan IRBI nasional </w:t>
      </w:r>
      <w:r>
        <w:rPr>
          <w:b/>
          <w:bCs/>
          <w:color w:val="051C2C"/>
        </w:rPr>
        <w:t xml:space="preserve">turun 10,76%</w:t>
      </w:r>
      <w:r>
        <w:rPr>
          <w:b/>
          <w:bCs/>
          <w:color w:val="051C2C"/>
        </w:rPr>
        <w:t xml:space="preserve"> pada 2019–2024</w:t>
      </w:r>
      <w:r>
        <w:rPr>
          <w:rStyle w:val="FootnoteReference"/>
        </w:rPr>
        <w:footnoteReference w:id="5"/>
      </w:r>
      <w:r>
        <w:t xml:space="preserve"> </w:t>
      </w:r>
      <w:r>
        <w:t xml:space="preserve">(BNPB, t.t.-b, 2025d, hlm. 52)</w:t>
      </w:r>
      <w:r>
        <w:t xml:space="preserve">. Rerata Jawa turun pada setiap selang tahunan, tetapi penurunan itu tidak dapat dibaca sebagai turunnya risiko air. Kolom IRBI hanya memuat sembilan bahaya dan nilai total, tanpa komponen air baku, irigasi, bendungan, air tanah, atau penurunan muka tanah, dan kenaikan kapasitas ikut menurunkan indeks. Sepanjang 2015–2026 DIBI mencatat </w:t>
      </w:r>
      <w:r>
        <w:t xml:space="preserve">1.738 jiwa</w:t>
      </w:r>
      <w:r>
        <w:t xml:space="preserve"> meninggal akibat bencana hidrometeorologi di Jawa, </w:t>
      </w:r>
      <w:r>
        <w:t xml:space="preserve">924 jiwa</w:t>
      </w:r>
      <w:r>
        <w:t xml:space="preserve"> di antaranya akibat tanah longsor dan </w:t>
      </w:r>
      <w:r>
        <w:t xml:space="preserve">488 jiwa</w:t>
      </w:r>
      <w:r>
        <w:t xml:space="preserve"> akibat banjir </w:t>
      </w:r>
      <w:r>
        <w:t xml:space="preserve">(BNPB, t.t.-a)</w:t>
      </w:r>
      <w:r>
        <w:t xml:space="preserve">. Kedua deret dibaca berdampingan, dan hubungan keduanya tidak dibaca sebagai sebab. Menurut analisis penyusun, IRBI 2025 memakai skala bilangan bulat yang berbeda dari seri 2015–2024, sehingga nilainya berdiri sendiri; status 2025 hanya menempatkan </w:t>
      </w:r>
      <w:r>
        <w:t xml:space="preserve">1</w:t>
      </w:r>
      <w:r>
        <w:t xml:space="preserve"> dari </w:t>
      </w:r>
      <w:r>
        <w:t xml:space="preserve">119 kab/kota</w:t>
      </w:r>
      <w:r>
        <w:t xml:space="preserve"> Jawa, yaitu Kabupaten Sukabumi, pada kelas Tinggi.</w:t>
      </w:r>
    </w:p>
    <w:p>
      <w:pPr>
        <w:pStyle w:val="IsiTemuan"/>
      </w:pPr>
      <w:r>
        <w:rPr>
          <w:b/>
          <w:bCs/>
          <w:color w:val="051C2C"/>
        </w:rPr>
        <w:t xml:space="preserve">Kajian ini menambahkan enam hal di atas produk tersebut</w:t>
      </w:r>
      <w:r>
        <w:t xml:space="preserve"> (</w:t>
      </w:r>
      <w:r>
        <w:fldChar w:fldCharType="begin"/>
      </w:r>
      <w:r>
        <w:instrText xml:space="preserve"> REF _Ref0237 \h \* CHARFORMAT </w:instrText>
      </w:r>
      <w:r>
        <w:fldChar w:fldCharType="separate"/>
      </w:r>
      <w:r>
        <w:t xml:space="preserve">Tabel J.3</w:t>
      </w:r>
      <w:r>
        <w:fldChar w:fldCharType="end"/>
      </w:r>
      <w:r>
        <w:t xml:space="preserve">). Lima komponen air dianalisis pada tingkat data yang tersedia. IRBI dan DIBI dibaca berdampingan beserta korelasinya tanpa saling memvalidasi. Kab/kota masuk daftar perhatian bila memenuhi paling sedikit dua syarat, tanpa memeringkat IRBI. Skenario terburuk yang masuk akal diberi lantai kejadian atau musim tercatat terburuk untuk jenis dan wilayah yang sama. Angka yang berbeda antarproduk direkonsiliasi, dan rekomendasi diberi jalur masuk ke peninjauan Renas PB. Keluaran platform Pantau Bencana untuk status kekeringan belum lulus uji balik terhadap kejadian DIBI </w:t>
      </w:r>
      <w:r>
        <w:t xml:space="preserve">(BNPB, t.t.-a)</w:t>
      </w:r>
      <w:r>
        <w:t xml:space="preserve">, sehingga hanya dipakai sebagai alat pendukung berlabel estimasi model.</w:t>
      </w:r>
    </w:p>
    <w:p>
      <w:pPr>
        <w:pStyle w:val="Heading2"/>
      </w:pPr>
      <w:bookmarkStart w:id="73" w:name="_Toc00037"/>
      <w:bookmarkStart w:id="72" w:name="_Ref0171"/>
      <w:r>
        <w:t xml:space="preserve">2.4</w:t>
      </w:r>
      <w:bookmarkEnd w:id="72"/>
      <w:r>
        <w:tab/>
      </w:r>
      <w:r>
        <w:t xml:space="preserve">Regulasi dan Kelembagaan Air</w:t>
      </w:r>
      <w:bookmarkEnd w:id="73"/>
    </w:p>
    <w:p>
      <w:pPr>
        <w:pStyle w:val="IsiTemuan"/>
      </w:pPr>
      <w:r>
        <w:rPr>
          <w:b/>
          <w:bCs/>
          <w:color w:val="051C2C"/>
        </w:rPr>
        <w:t xml:space="preserve">UU 17/2019 tentang Sumber Daya Air berlaku per Oktober 2026, dengan </w:t>
      </w:r>
      <w:r>
        <w:rPr>
          <w:b/>
          <w:bCs/>
          <w:color w:val="051C2C"/>
        </w:rPr>
        <w:t xml:space="preserve">17 pasal</w:t>
      </w:r>
      <w:r>
        <w:rPr>
          <w:b/>
          <w:bCs/>
          <w:color w:val="051C2C"/>
        </w:rPr>
        <w:t xml:space="preserve"> diubah dan </w:t>
      </w:r>
      <w:r>
        <w:rPr>
          <w:b/>
          <w:bCs/>
          <w:color w:val="051C2C"/>
        </w:rPr>
        <w:t xml:space="preserve">2 pasal</w:t>
      </w:r>
      <w:r>
        <w:rPr>
          <w:b/>
          <w:bCs/>
          <w:color w:val="051C2C"/>
        </w:rPr>
        <w:t xml:space="preserve"> disisipkan oleh UU 6/2023 Pasal 53</w:t>
      </w:r>
      <w:r>
        <w:t xml:space="preserve"> </w:t>
      </w:r>
      <w:r>
        <w:t xml:space="preserve">(Republik Indonesia, 2019b, 2023)</w:t>
      </w:r>
      <w:r>
        <w:t xml:space="preserve">. UU 32/2024 mencabut Pasal 33, yang melarang pendayagunaan sumber daya air di kawasan suaka alam dan pelestarian alam, serta Pasal 69 huruf c; penyusun mencatat pencabutan ini dari metadata Badan Pemeriksa Keuangan (BPK) karena teks UU 32/2024 tidak dibuka. Hasil perubahan Pasal 44 ayat (4) menyatakan izin dan persetujuan penggunaan sumber daya air tidak dapat disewakan atau dipindahtangankan. Peraturan pelaksanaan lama tetap berlaku sepanjang tidak bertentangan dan belum diganti (Pasal 76 huruf b). Pasal 77 mencabut dua bagian Lampiran UU 23/2014, yaitu sub-urusan pengembangan dan pengelolaan sistem irigasi primer dan sekunder serta penetapan cekungan air tanah dan izin air tanah </w:t>
      </w:r>
      <w:r>
        <w:t xml:space="preserve">(Republik Indonesia, 2014a)</w:t>
      </w:r>
      <w:r>
        <w:t xml:space="preserve">. Kronologi dan status tiap peraturan tampil pada </w:t>
      </w:r>
      <w:r>
        <w:fldChar w:fldCharType="begin"/>
      </w:r>
      <w:r>
        <w:instrText xml:space="preserve"> REF _Ref0263 \h \* CHARFORMAT </w:instrText>
      </w:r>
      <w:r>
        <w:fldChar w:fldCharType="separate"/>
      </w:r>
      <w:r>
        <w:t xml:space="preserve">Tabel E.7</w:t>
      </w:r>
      <w:r>
        <w:fldChar w:fldCharType="end"/>
      </w:r>
      <w:r>
        <w:t xml:space="preserve">.</w:t>
      </w:r>
    </w:p>
    <w:p>
      <w:pPr>
        <w:pStyle w:val="Caption"/>
      </w:pPr>
      <w:bookmarkStart w:id="75" w:name="_Toc00038"/>
      <w:bookmarkStart w:id="74" w:name="_Ref002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74"/>
      <w:r>
        <w:rPr>
          <w:b/>
          <w:bCs/>
          <w:color w:val="051C2C"/>
        </w:rPr>
        <w:t xml:space="preserve"> </w:t>
      </w:r>
      <w:r>
        <w:t xml:space="preserve">Bendungan Lama Pamarayan di Sungai Ciujung, Kabupaten Serang, April 2026</w:t>
      </w:r>
      <w:bookmarkEnd w:id="75"/>
    </w:p>
    <w:p xmlns:a="http://schemas.openxmlformats.org/drawingml/2006/main" xmlns:pic="http://schemas.openxmlformats.org/drawingml/2006/picture">
      <w:pPr>
        <w:keepNext/>
        <w:spacing w:after="0" w:line="240" w:lineRule="auto"/>
        <w:jc w:val="center"/>
      </w:pPr>
      <w:bookmarkStart w:id="76" w:name="_Obj0009"/>
      <w:r>
        <w:drawing>
          <wp:inline distT="0" distB="0" distL="0" distR="0">
            <wp:extent cx="2898000" cy="2174722"/>
            <wp:effectExtent l="0" t="0" r="0" b="0"/>
            <wp:docPr id="20" name="Gambar 20"/>
            <wp:cNvGraphicFramePr>
              <a:graphicFrameLocks noChangeAspect="1"/>
            </wp:cNvGraphicFramePr>
            <a:graphic>
              <a:graphicData uri="http://schemas.openxmlformats.org/drawingml/2006/picture">
                <pic:pic>
                  <pic:nvPicPr>
                    <pic:cNvPr id="20" name="air-pamarayan.jpg"/>
                    <pic:cNvPicPr/>
                  </pic:nvPicPr>
                  <pic:blipFill>
                    <a:blip r:embed="rId28"/>
                    <a:stretch>
                      <a:fillRect/>
                    </a:stretch>
                  </pic:blipFill>
                  <pic:spPr>
                    <a:xfrm>
                      <a:off x="0" y="0"/>
                      <a:ext cx="2898000" cy="2174722"/>
                    </a:xfrm>
                    <a:prstGeom prst="rect">
                      <a:avLst/>
                    </a:prstGeom>
                  </pic:spPr>
                </pic:pic>
              </a:graphicData>
            </a:graphic>
          </wp:inline>
        </w:drawing>
      </w:r>
      <w:bookmarkEnd w:id="76"/>
    </w:p>
    <w:p>
      <w:pPr>
        <w:pStyle w:val="Sumber"/>
      </w:pPr>
      <w:r>
        <w:rPr>
          <w:b/>
          <w:bCs/>
          <w:color w:val="6B7280"/>
          <w:sz w:val="17"/>
          <w:szCs w:val="17"/>
        </w:rPr>
        <w:t xml:space="preserve">Sumber: </w:t>
      </w:r>
      <w:r>
        <w:rPr>
          <w:color w:val="6B7280"/>
          <w:sz w:val="17"/>
          <w:szCs w:val="17"/>
        </w:rPr>
        <w:t xml:space="preserve">Wikimedia Commons, Arif Permana Putra, CC BY-SA 4.0</w:t>
      </w:r>
    </w:p>
    <w:p>
      <w:pPr>
        <w:pStyle w:val="Isi"/>
      </w:pPr>
      <w:r>
        <w:t xml:space="preserve">PP 37/2010 menugaskan Menteri menangani keamanan bendungan dengan bantuan instansi teknis keamanan bendungan </w:t>
      </w:r>
      <w:r>
        <w:t xml:space="preserve">(Republik Indonesia, 2010)</w:t>
      </w:r>
      <w:r>
        <w:t xml:space="preserve">. Rencana tindak darurat (RTD) disusun pembangun dan ditetapkan pemilik bendungan setelah dikonsultasikan dengan bupati/wali kota dan gubernur yang wilayahnya terdampak. Penjelasan peraturan itu menyebut perangkat daerah urusan penanggulangan bencana sebagai contoh instansi yang diikutsertakan. Menurut tafsiran penyusun, kebakaran tempat pemrosesan akhir sampah tergolong ke dalam UU 18/2008, yang dalam Pasal 9 mewajibkan kab/kota menyelenggarakan sistem tanggap darurat pengelolaan sampah </w:t>
      </w:r>
      <w:r>
        <w:t xml:space="preserve">(Republik Indonesia, 2008d)</w:t>
      </w:r>
      <w:r>
        <w:t xml:space="preserve">.</w:t>
      </w:r>
    </w:p>
    <w:p>
      <w:pPr>
        <w:pStyle w:val="IsiTemuan"/>
      </w:pPr>
      <w:r>
        <w:rPr>
          <w:b/>
          <w:bCs/>
          <w:color w:val="051C2C"/>
        </w:rPr>
        <w:t xml:space="preserve">PP 43/2008 tentang Air Tanah masih berstatus Berlaku di basis data BPK dan tidak dicabut PP 30/2024</w:t>
      </w:r>
      <w:r>
        <w:t xml:space="preserve"> </w:t>
      </w:r>
      <w:r>
        <w:t xml:space="preserve">(Republik Indonesia, 2008c, 2024c)</w:t>
      </w:r>
      <w:r>
        <w:t xml:space="preserve">. Persetujuan penggunaan air tanah mengikuti standar Kepmen ESDM Nomor 291.K/GL.01/MEM.G/2023 sebagaimana diubah Kepmen ESDM Nomor 443.K/GL.01/MEM.G/2023. Persetujuan diperlukan bagi rumah tangga yang memakai paling sedikit </w:t>
      </w:r>
      <w:r>
        <w:t xml:space="preserve">100 m³ per bulan</w:t>
      </w:r>
      <w:r>
        <w:t xml:space="preserve"> per kepala keluarga, sedangkan pertanian rakyat di luar sistem irigasi dikecualikan </w:t>
      </w:r>
      <w:r>
        <w:t xml:space="preserve">(Kementerian Energi dan Sumber Daya Mineral [Kementerian ESDM], 2023a)</w:t>
      </w:r>
      <w:r>
        <w:t xml:space="preserve">. Instansi penerbit persetujuan itu belum dapat dipastikan karena teks Kepmen dan PP 28/2025 tentang perizinan berusaha berbasis risiko tidak dibaca. Zona konservasi air tanah juga dirumuskan berbeda. UU 23/2014 memberi provinsi kewenangan zona untuk cekungan air tanah (CAT) di dalam daerah provinsi, sedangkan UU 17/2019 merumuskan zona per CAT menurut kewenangan WS.</w:t>
      </w:r>
    </w:p>
    <w:p>
      <w:pPr>
        <w:pStyle w:val="IsiTemuan"/>
      </w:pPr>
      <w:r>
        <w:rPr>
          <w:b/>
          <w:bCs/>
          <w:color w:val="051C2C"/>
        </w:rPr>
        <w:t xml:space="preserve">Penurunan muka tanah diatur dua rezim dan NSPK mitigasi serta adaptasinya ditargetkan </w:t>
      </w:r>
      <w:r>
        <w:rPr>
          <w:b/>
          <w:bCs/>
          <w:color w:val="051C2C"/>
        </w:rPr>
        <w:t xml:space="preserve">5 dokumen</w:t>
      </w:r>
      <w:r>
        <w:rPr>
          <w:b/>
          <w:bCs/>
          <w:color w:val="051C2C"/>
        </w:rPr>
        <w:t xml:space="preserve"> pada 2029 dalam Renas PB 2.4.4.a</w:t>
      </w:r>
      <w:r>
        <w:t xml:space="preserve"> </w:t>
      </w:r>
      <w:r>
        <w:t xml:space="preserve">(BNPB, 2025b, hlm. 86)</w:t>
      </w:r>
      <w:r>
        <w:t xml:space="preserve">. PP 43/2008 mengaturnya sebagai pengendalian daya rusak air tanah, dan PP 30/2024 Pasal 97 ayat (1) huruf e memasukkan ambles ke dalam kawasan daya rusak air. Penanggung jawab aksi Renas itu Kementerian Lingkungan Hidup. Kontributornya Kementerian Hukum, Kementerian Koordinator Bidang Pembangunan Manusia dan Kebudayaan, Kementerian Koordinator Bidang Infrastruktur dan Pembangunan Kewilayahan, Kementerian Agraria dan Tata Ruang/Badan Pertanahan Nasional, BNPB, serta Kementerian Kelautan dan Perikanan.</w:t>
      </w:r>
    </w:p>
    <w:p>
      <w:pPr>
        <w:pStyle w:val="IsiTemuan"/>
      </w:pPr>
      <w:r>
        <w:rPr>
          <w:b/>
          <w:bCs/>
          <w:color w:val="051C2C"/>
        </w:rPr>
        <w:t xml:space="preserve">Perpres 77/2025 membentuk Badan Otorita Pengelola Pantai Utara Jawa (BOP Pantura Jawa) dengan Dewan Pengarah yang memuat </w:t>
      </w:r>
      <w:r>
        <w:rPr>
          <w:b/>
          <w:bCs/>
          <w:color w:val="051C2C"/>
        </w:rPr>
        <w:t xml:space="preserve">30 kepala daerah</w:t>
      </w:r>
      <w:r>
        <w:rPr>
          <w:b/>
          <w:bCs/>
          <w:color w:val="051C2C"/>
        </w:rPr>
        <w:t xml:space="preserve"> pesisir utara tetapi tidak memuat Kementerian ESDM dan BNPB</w:t>
      </w:r>
      <w:r>
        <w:t xml:space="preserve"> </w:t>
      </w:r>
      <w:r>
        <w:t xml:space="preserve">(Republik Indonesia, 2025c)</w:t>
      </w:r>
      <w:r>
        <w:t xml:space="preserve">. Konsiderans peraturan itu menyebut penurunan air muka tanah, defisit neraca air, kenaikan muka air laut, dan banjir laut. Konsiderans yang sama menyebut Giant Sea Wall sebagai Proyek Strategis Nasional berdasarkan Perpres 12/2025. Di luar tanggul laut, Renas PB 2.4.2.a menargetkan panjang bangunan pengaman pantai nasional naik dari </w:t>
      </w:r>
      <w:r>
        <w:t xml:space="preserve">3.635,42 km</w:t>
      </w:r>
      <w:r>
        <w:t xml:space="preserve"> pada 2024 menjadi </w:t>
      </w:r>
      <w:r>
        <w:t xml:space="preserve">5.453,12 km</w:t>
      </w:r>
      <w:r>
        <w:t xml:space="preserve"> pada 2029 di bawah Kementerian Pekerjaan Umum </w:t>
      </w:r>
      <w:r>
        <w:t xml:space="preserve">(BNPB, 2025b, hlm. 84)</w:t>
      </w:r>
      <w:r>
        <w:t xml:space="preserve">.</w:t>
      </w:r>
    </w:p>
    <w:p>
      <w:pPr>
        <w:pStyle w:val="IsiTemuan"/>
      </w:pPr>
      <w:r>
        <w:rPr>
          <w:b/>
          <w:bCs/>
          <w:color w:val="051C2C"/>
        </w:rPr>
        <w:t xml:space="preserve">PP 30/2024 Pasal 96 ayat (1) mewajibkan penetapan kawasan daya rusak air dan sistem peringatan dini pada setiap WS, beserta prosedur operasi standar prasarana dan evakuasi korban</w:t>
      </w:r>
      <w:r>
        <w:t xml:space="preserve"> </w:t>
      </w:r>
      <w:r>
        <w:t xml:space="preserve">(Republik Indonesia, 2024c)</w:t>
      </w:r>
      <w:r>
        <w:t xml:space="preserve">. Kawasan itu ditetapkan Menteri atau kepala daerah sesuai kewenangan WS dan menjadi masukan rencana tata ruang wilayah (Pasal 97).</w:t>
      </w:r>
    </w:p>
    <w:p>
      <w:pPr>
        <w:pStyle w:val="Isi"/>
      </w:pPr>
      <w:r>
        <w:t xml:space="preserve">Pasal 94 ayat (5) membagi tanggung jawab pengendalian daya rusak air kepada enam pihak dari Menteri sampai masyarakat. Pasal itu tidak menentukan siapa di antara mereka yang menjalankan peringatan dini, dan mandatnya belum dihubungkan ke Perban BNPB 2/2024 tentang Sistem Peringatan Dini Bencana. Untuk kekeringan hidrologis tidak ditemukan penyedia peringatan yang ditunjuk.</w:t>
      </w:r>
    </w:p>
    <w:p>
      <w:pPr>
        <w:pStyle w:val="Isi"/>
      </w:pPr>
      <w:r>
        <w:t xml:space="preserve">Peta regulasi ini menyisakan tiga titik yang menyentuh mandat BNPB. Dua yang pertama masuk register rekomendasi Bab 10, dan yang ketiga dibahas sebagai kesenjangan kewenangan (</w:t>
      </w:r>
      <w:r>
        <w:t xml:space="preserve">Subbab </w:t>
      </w:r>
      <w:r>
        <w:fldChar w:fldCharType="begin"/>
      </w:r>
      <w:r>
        <w:instrText xml:space="preserve"> REF _Ref0151 \h \* CHARFORMAT </w:instrText>
      </w:r>
      <w:r>
        <w:fldChar w:fldCharType="separate"/>
      </w:r>
      <w:r>
        <w:t xml:space="preserve">7.1</w:t>
      </w:r>
      <w:r>
        <w:fldChar w:fldCharType="end"/>
      </w:r>
      <w:r>
        <w:t xml:space="preserve">):</w:t>
      </w:r>
    </w:p>
    <w:p>
      <w:pPr>
        <w:pStyle w:val="Daftar"/>
        <w:numPr>
          <w:ilvl w:val="0"/>
          <w:numId w:val="1"/>
        </w:numPr>
      </w:pPr>
      <w:r>
        <w:t xml:space="preserve">Peringatan dini banjir per WS di rezim sumber daya air belum tersambung ke sistem peringatan dini BNPB (</w:t>
      </w:r>
      <w:r>
        <w:fldChar w:fldCharType="begin"/>
      </w:r>
      <w:r>
        <w:instrText xml:space="preserve"> REF _Ref0075 \h \* CHARFORMAT </w:instrText>
      </w:r>
      <w:r>
        <w:fldChar w:fldCharType="separate"/>
      </w:r>
      <w:r>
        <w:t xml:space="preserve">06</w:t>
      </w:r>
      <w:r>
        <w:fldChar w:fldCharType="end"/>
      </w:r>
      <w:r>
        <w:t xml:space="preserve">).</w:t>
      </w:r>
    </w:p>
    <w:p>
      <w:pPr>
        <w:pStyle w:val="Daftar"/>
        <w:numPr>
          <w:ilvl w:val="0"/>
          <w:numId w:val="1"/>
        </w:numPr>
      </w:pPr>
      <w:r>
        <w:t xml:space="preserve">BNPB sudah tercantum sebagai kontributor NSPK penurunan muka tanah, sehingga perannya menagih agar </w:t>
      </w:r>
      <w:r>
        <w:t xml:space="preserve">5 dokumen</w:t>
      </w:r>
      <w:r>
        <w:t xml:space="preserve"> itu memuat kebutuhan KRB banjir dan rob serta rencana kontinjensi; Dewan Pengarah BOP Pantura Jawa tidak memuat Kementerian ESDM maupun BNPB (</w:t>
      </w:r>
      <w:r>
        <w:fldChar w:fldCharType="begin"/>
      </w:r>
      <w:r>
        <w:instrText xml:space="preserve"> REF _Ref0081 \h \* CHARFORMAT </w:instrText>
      </w:r>
      <w:r>
        <w:fldChar w:fldCharType="separate"/>
      </w:r>
      <w:r>
        <w:t xml:space="preserve">16</w:t>
      </w:r>
      <w:r>
        <w:fldChar w:fldCharType="end"/>
      </w:r>
      <w:r>
        <w:t xml:space="preserve">).</w:t>
      </w:r>
    </w:p>
    <w:p>
      <w:pPr>
        <w:pStyle w:val="Daftar"/>
        <w:numPr>
          <w:ilvl w:val="0"/>
          <w:numId w:val="1"/>
        </w:numPr>
      </w:pPr>
      <w:r>
        <w:t xml:space="preserve">Instansi penerbit persetujuan penggunaan air tanah belum dapat dipastikan; teks Kepmen dan peraturan perizinannya perlu diminta kepada Jaringan Dokumentasi dan Informasi Hukum (JDIH) Kementerian ESDM.</w:t>
      </w:r>
    </w:p>
    <w:p>
      <w:pPr>
        <w:pStyle w:val="Heading2"/>
      </w:pPr>
      <w:bookmarkStart w:id="78" w:name="_Toc00039"/>
      <w:bookmarkStart w:id="77" w:name="_Ref0108"/>
      <w:r>
        <w:t xml:space="preserve">2.5</w:t>
      </w:r>
      <w:bookmarkEnd w:id="77"/>
      <w:r>
        <w:tab/>
      </w:r>
      <w:r>
        <w:t xml:space="preserve">Dokumen Sektor yang Dirujuk</w:t>
      </w:r>
      <w:bookmarkEnd w:id="78"/>
    </w:p>
    <w:p>
      <w:pPr>
        <w:pStyle w:val="IsiTemuan"/>
      </w:pPr>
      <w:r>
        <w:rPr>
          <w:b/>
          <w:bCs/>
          <w:color w:val="051C2C"/>
        </w:rPr>
        <w:t xml:space="preserve">Kajian ini merujuk Pola PSDA dan Rencana Pengelolaan Sumber Daya Air (RPSDA) per WS tanpa menyusun neraca atau rencana tandingan, tetapi dokumen keduanya untuk </w:t>
      </w:r>
      <w:r>
        <w:rPr>
          <w:b/>
          <w:bCs/>
          <w:color w:val="051C2C"/>
        </w:rPr>
        <w:t xml:space="preserve">10 WS</w:t>
      </w:r>
      <w:r>
        <w:rPr>
          <w:b/>
          <w:bCs/>
          <w:color w:val="051C2C"/>
        </w:rPr>
        <w:t xml:space="preserve"> kewenangan pusat di Jawa belum diperoleh.</w:t>
      </w:r>
      <w:r>
        <w:t xml:space="preserve"> UU 17/2019 Pasal 39 mewajibkan Pemerintah Pusat dan/atau pemerintah daerah menyusun Pola PSDA berdasarkan WS dan menguraikannya dalam RPSDA sebagai acuan jangka panjang. PP 30/2024 Pasal 94 ayat (2) menempatkan perencanaan pengendalian daya rusak air di dalam Pola PSDA </w:t>
      </w:r>
      <w:r>
        <w:t xml:space="preserve">(Republik Indonesia, 2019b, 2024c)</w:t>
      </w:r>
      <w:r>
        <w:t xml:space="preserve">. Dari </w:t>
      </w:r>
      <w:r>
        <w:t xml:space="preserve">24 WS</w:t>
      </w:r>
      <w:r>
        <w:t xml:space="preserve"> di Jawa, hanya WS kategori C yang dapat dipetakan resmi ke kab/kota dan batas WS dalam bentuk vektor tidak tersedia </w:t>
      </w:r>
      <w:r>
        <w:t xml:space="preserve">(Kementerian Pekerjaan Umum dan Perumahan Rakyat, 2015a)</w:t>
      </w:r>
      <w:r>
        <w:t xml:space="preserve">. Oleh sebab itu, rekomendasi per WS disalurkan lewat balai besar wilayah sungai (BBWS) menurut Peraturan Menteri Pekerjaan Umum Nomor 1 Tahun 2025 dan daerah irigasi kewenangan pusat. Daftar resmi bendungan Proyek Strategis Nasional juga tidak ditemukan, sehingga status itu tidak disebut per bendungan.</w:t>
      </w:r>
    </w:p>
    <w:p>
      <w:pPr>
        <w:pStyle w:val="IsiTemuan"/>
      </w:pPr>
      <w:r>
        <w:rPr>
          <w:b/>
          <w:bCs/>
          <w:color w:val="051C2C"/>
        </w:rPr>
        <w:t xml:space="preserve">Statistik Lingkungan Hidup Indonesia 2020 menaksir air permukaan rata-rata Jawa </w:t>
      </w:r>
      <w:r>
        <w:rPr>
          <w:b/>
          <w:bCs/>
          <w:color w:val="051C2C"/>
        </w:rPr>
        <w:t xml:space="preserve">sekitar 5.600 m³/detik</w:t>
      </w:r>
      <w:r>
        <w:rPr>
          <w:b/>
          <w:bCs/>
          <w:color w:val="051C2C"/>
        </w:rPr>
        <w:t xml:space="preserve">, atau </w:t>
      </w:r>
      <w:r>
        <w:rPr>
          <w:b/>
          <w:bCs/>
          <w:color w:val="051C2C"/>
        </w:rPr>
        <w:t xml:space="preserve">sekitar 6,3%</w:t>
      </w:r>
      <w:r>
        <w:rPr>
          <w:b/>
          <w:bCs/>
          <w:color w:val="051C2C"/>
        </w:rPr>
        <w:t xml:space="preserve"> dari air permukaan nasional, dengan Indeks Pemakaian Air 2010 </w:t>
      </w:r>
      <w:r>
        <w:rPr>
          <w:b/>
          <w:bCs/>
          <w:color w:val="051C2C"/>
        </w:rPr>
        <w:t xml:space="preserve">sekitar 54%</w:t>
      </w:r>
      <w:r>
        <w:rPr>
          <w:b/>
          <w:bCs/>
          <w:color w:val="051C2C"/>
        </w:rPr>
        <w:t xml:space="preserve"> pada kelas kritis sedang</w:t>
      </w:r>
      <w:r>
        <w:t xml:space="preserve"> </w:t>
      </w:r>
      <w:r>
        <w:t xml:space="preserve">(BPS, 2020)</w:t>
      </w:r>
      <w:r>
        <w:t xml:space="preserve">. Ketiga angka itu keluaran model hujan-limpasan, bukan hasil ukur. Bank Dunia mencatat Jawa memiliki </w:t>
      </w:r>
      <w:r>
        <w:t xml:space="preserve">5,9%</w:t>
      </w:r>
      <w:r>
        <w:t xml:space="preserve"> air tersedia nasional untuk </w:t>
      </w:r>
      <w:r>
        <w:t xml:space="preserve">56,5%</w:t>
      </w:r>
      <w:r>
        <w:t xml:space="preserve"> penduduk, dan </w:t>
      </w:r>
      <w:r>
        <w:t xml:space="preserve">50%</w:t>
      </w:r>
      <w:r>
        <w:t xml:space="preserve"> produk domestik bruto nasional sudah dihasilkan di WS dengan stres air musim kemarau tinggi atau berat </w:t>
      </w:r>
      <w:r>
        <w:t xml:space="preserve">(Khalil dkk., 2021)</w:t>
      </w:r>
      <w:r>
        <w:t xml:space="preserve">. Porsi air Jawa versi Badan Pusat Statistik (BPS) dan Bank Dunia berbeda sumber dan tahun dasar, sehingga keduanya ditulis berdampingan tanpa dipilih. Data debit sungai terukur untuk Jawa tidak tersedia di paket data kajian, sehingga neraca per pulau dipakai sebagai konteks dan tidak menjadi dasar keputusan per kab/kota. Baseline irigasi yang dirujuk adalah penetapan 2015, yaitu </w:t>
      </w:r>
      <w:r>
        <w:t xml:space="preserve">3,1 juta ha</w:t>
      </w:r>
      <w:r>
        <w:t xml:space="preserve"> daerah irigasi di Jawa untuk lima jenis termasuk tambak, karena pemutakhirannya tidak ditemukan </w:t>
      </w:r>
      <w:r>
        <w:t xml:space="preserve">(Kementerian Pekerjaan Umum dan Perumahan Rakyat, 2015b)</w:t>
      </w:r>
      <w:r>
        <w:t xml:space="preserve">.</w:t>
      </w:r>
    </w:p>
    <w:p>
      <w:pPr>
        <w:pStyle w:val="Heading2"/>
      </w:pPr>
      <w:bookmarkStart w:id="80" w:name="_Toc00040"/>
      <w:bookmarkStart w:id="79" w:name="_Ref0163"/>
      <w:r>
        <w:t xml:space="preserve">2.6</w:t>
      </w:r>
      <w:bookmarkEnd w:id="79"/>
      <w:r>
        <w:tab/>
      </w:r>
      <w:r>
        <w:t xml:space="preserve">Praktik Pembanding dan Pelajaran</w:t>
      </w:r>
      <w:bookmarkEnd w:id="80"/>
    </w:p>
    <w:p>
      <w:pPr>
        <w:pStyle w:val="IsiTemuan"/>
      </w:pPr>
      <w:r>
        <w:rPr>
          <w:b/>
          <w:bCs/>
          <w:color w:val="051C2C"/>
        </w:rPr>
        <w:t xml:space="preserve">Dari dua belas baris kompendium program untuk kajian air, hanya satu yang berbukti kuat, yaitu pengendalian pengambilan air tanah dengan pasokan air pengganti, yang bukti kuatnya bertumpu pada deret Tokyo</w:t>
      </w:r>
      <w:r>
        <w:t xml:space="preserve"> (</w:t>
      </w:r>
      <w:r>
        <w:fldChar w:fldCharType="begin"/>
      </w:r>
      <w:r>
        <w:instrText xml:space="preserve"> REF _Ref0259 \h \* CHARFORMAT </w:instrText>
      </w:r>
      <w:r>
        <w:fldChar w:fldCharType="separate"/>
      </w:r>
      <w:r>
        <w:t xml:space="preserve">Tabel F.5</w:t>
      </w:r>
      <w:r>
        <w:fldChar w:fldCharType="end"/>
      </w:r>
      <w:r>
        <w:t xml:space="preserve">). Angka Bangkok dalam kompendium hanya bersumber sekunder dan ukuran sebelum serta sesudahnya tidak sebanding, sehingga tidak dipakai. Tiga baris berbukti sedang, yaitu PAMSIMAS, Room for the River, dan hibah mitigasi Federal Emergency Management Agency (FEMA). Lima baris lain lemah, sedangkan tiga sisanya belum terbukti. Belum terbukti berarti bukti dampak tidak ditemukan, bukan program tidak bermanfaat.</w:t>
      </w:r>
    </w:p>
    <w:p>
      <w:pPr>
        <w:pStyle w:val="IsiTemuan"/>
      </w:pPr>
      <w:r>
        <w:rPr>
          <w:b/>
          <w:bCs/>
          <w:color w:val="051C2C"/>
        </w:rPr>
        <w:t xml:space="preserve">Pengendalian di Tokyo menurunkan pengambilan air tanah dari </w:t>
      </w:r>
      <w:r>
        <w:rPr>
          <w:b/>
          <w:bCs/>
          <w:color w:val="051C2C"/>
        </w:rPr>
        <w:t xml:space="preserve">1.160.000</w:t>
      </w:r>
      <w:r>
        <w:rPr>
          <w:b/>
          <w:bCs/>
          <w:color w:val="051C2C"/>
        </w:rPr>
        <w:t xml:space="preserve"> menjadi </w:t>
      </w:r>
      <w:r>
        <w:rPr>
          <w:b/>
          <w:bCs/>
          <w:color w:val="051C2C"/>
        </w:rPr>
        <w:t xml:space="preserve">128.000 m³ per hari</w:t>
      </w:r>
      <w:r>
        <w:rPr>
          <w:b/>
          <w:bCs/>
          <w:color w:val="051C2C"/>
        </w:rPr>
        <w:t xml:space="preserve"> pada 1964–1975 setelah pasokan air pengganti tersedia</w:t>
      </w:r>
      <w:r>
        <w:t xml:space="preserve"> </w:t>
      </w:r>
      <w:r>
        <w:t xml:space="preserve">(Yamamoto, 1984)</w:t>
      </w:r>
      <w:r>
        <w:t xml:space="preserve">. Urutan itu menjadi syarat pengalihannya: pasokan air pengganti lebih dulu, lalu zona kritis berbasis pengukuran dan tarif air tanah yang lebih mahal daripada air perpipaan, dengan izin yang ditegakkan; hasilnya butuh lebih dari satu dekade. Di pantai utara Jawa (Pantura), deret Global Navigation Satellite System (GNSS) kontinu 2010–2021 mencatat laju penurunan muka tanah Jakarta, Pekalongan, Semarang, dan Demak paling sedikit sekitar </w:t>
      </w:r>
      <w:r>
        <w:t xml:space="preserve">9 kali</w:t>
      </w:r>
      <w:r>
        <w:t xml:space="preserve"> laju kenaikan muka laut global </w:t>
      </w:r>
      <w:r>
        <w:t xml:space="preserve">(Susilo dkk., 2023)</w:t>
      </w:r>
      <w:r>
        <w:t xml:space="preserve">. Korelasi air tanah dan deformasi di Semarang mencapai </w:t>
      </w:r>
      <w:r>
        <w:t xml:space="preserve">0,86</w:t>
      </w:r>
      <w:r>
        <w:t xml:space="preserve">, dengan laju maksimum </w:t>
      </w:r>
      <w:r>
        <w:t xml:space="preserve">10–12 cm per tahun</w:t>
      </w:r>
      <w:r>
        <w:t xml:space="preserve"> di Semarang bagian utara dan timur serta Demak </w:t>
      </w:r>
      <w:r>
        <w:t xml:space="preserve">(Aditiya &amp; Ito, 2023)</w:t>
      </w:r>
      <w:r>
        <w:t xml:space="preserve">. Korelasi itu belum membuktikan hubungan sebab-akibat.</w:t>
      </w:r>
    </w:p>
    <w:p>
      <w:pPr>
        <w:pStyle w:val="Isi"/>
      </w:pPr>
      <w:r>
        <w:t xml:space="preserve">Pemimpin pengendalian air tanah adalah Kementerian ESDM, Kementerian Pekerjaan Umum, dan Kementerian Lingkungan Hidup. Sebagai kontributor Renas PB 2.4.4.a </w:t>
      </w:r>
      <w:r>
        <w:t xml:space="preserve">(BNPB, 2025b, hlm. 86)</w:t>
      </w:r>
      <w:r>
        <w:t xml:space="preserve">, BNPB menagih agar keluaran NSPK memuat zona rawan penurunan muka tanah yang dibutuhkan KRB banjir dan rob serta rencana kontinjensi, disertai berbagi pakai data; rumusan peran ini penilaian penyusun.</w:t>
      </w:r>
    </w:p>
    <w:p>
      <w:pPr>
        <w:pStyle w:val="IsiTemuan"/>
      </w:pPr>
      <w:r>
        <w:rPr>
          <w:b/>
          <w:bCs/>
          <w:color w:val="051C2C"/>
        </w:rPr>
        <w:t xml:space="preserve">PAMSIMAS melayani </w:t>
      </w:r>
      <w:r>
        <w:rPr>
          <w:b/>
          <w:bCs/>
          <w:color w:val="051C2C"/>
        </w:rPr>
        <w:t xml:space="preserve">24,8 juta jiwa</w:t>
      </w:r>
      <w:r>
        <w:rPr>
          <w:b/>
          <w:bCs/>
          <w:color w:val="051C2C"/>
        </w:rPr>
        <w:t xml:space="preserve"> dengan air berkelanjutan, melampaui target </w:t>
      </w:r>
      <w:r>
        <w:rPr>
          <w:b/>
          <w:bCs/>
          <w:color w:val="051C2C"/>
        </w:rPr>
        <w:t xml:space="preserve">22,1 juta jiwa</w:t>
      </w:r>
      <w:r>
        <w:rPr>
          <w:b/>
          <w:bCs/>
          <w:color w:val="051C2C"/>
        </w:rPr>
        <w:t xml:space="preserve">, di </w:t>
      </w:r>
      <w:r>
        <w:rPr>
          <w:b/>
          <w:bCs/>
          <w:color w:val="051C2C"/>
        </w:rPr>
        <w:t xml:space="preserve">35.553 desa</w:t>
      </w:r>
      <w:r>
        <w:rPr>
          <w:b/>
          <w:bCs/>
          <w:color w:val="051C2C"/>
        </w:rPr>
        <w:t xml:space="preserve">, dan </w:t>
      </w:r>
      <w:r>
        <w:rPr>
          <w:b/>
          <w:bCs/>
          <w:color w:val="051C2C"/>
        </w:rPr>
        <w:t xml:space="preserve">91%</w:t>
      </w:r>
      <w:r>
        <w:rPr>
          <w:b/>
          <w:bCs/>
          <w:color w:val="051C2C"/>
        </w:rPr>
        <w:t xml:space="preserve"> sistemnya tercatat berfungsi baik menurut data pemantauan proyek sendiri</w:t>
      </w:r>
      <w:r>
        <w:t xml:space="preserve"> </w:t>
      </w:r>
      <w:r>
        <w:t xml:space="preserve">(World Bank, 2023)</w:t>
      </w:r>
      <w:r>
        <w:t xml:space="preserve">. Evaluasi independen untuk Kementerian Luar Negeri dan Perdagangan Australia (DFAT) mencatat banyak sistem yang tercatat berfungsi penuh kekurangan air pada pemakaian puncak atau musim kemarau. Evaluasi itu mengoreksi tingkat pengembalian internal ekonomi (EIRR) taksiran Bank Dunia dari </w:t>
      </w:r>
      <w:r>
        <w:t xml:space="preserve">sekitar 36%</w:t>
      </w:r>
      <w:r>
        <w:t xml:space="preserve"> menjadi </w:t>
      </w:r>
      <w:r>
        <w:t xml:space="preserve">sekitar 31%</w:t>
      </w:r>
      <w:r>
        <w:t xml:space="preserve"> </w:t>
      </w:r>
      <w:r>
        <w:t xml:space="preserve">(Department of Foreign Affairs and Trade, Australia [DFAT], 2023)</w:t>
      </w:r>
      <w:r>
        <w:t xml:space="preserve">. Laporan penyelesaian Bank Dunia yang terbit sesudahnya menghitung EIRR </w:t>
      </w:r>
      <w:r>
        <w:rPr>
          <w:i/>
          <w:iCs/>
        </w:rPr>
        <w:t xml:space="preserve">ex-post</w:t>
      </w:r>
      <w:r>
        <w:t xml:space="preserve"> </w:t>
      </w:r>
      <w:r>
        <w:t xml:space="preserve">sekitar 52%</w:t>
      </w:r>
      <w:r>
        <w:t xml:space="preserve"> untuk seluruh proyek. Ketiga EIRR keluaran model dengan asumsi berbeda dan ditulis berdampingan, dengan temuan lapangan tentang kekurangan air saat kemarau sebagai pembanding tercatatnya. Syarat keberhasilan PAMSIMAS, yaitu sumber air tahan kemarau, menjadi dasar evaluasi ketahanan sistemnya saat El Niño.</w:t>
      </w:r>
    </w:p>
    <w:p>
      <w:pPr>
        <w:pStyle w:val="IsiTemuan"/>
      </w:pPr>
      <w:r>
        <w:rPr>
          <w:b/>
          <w:bCs/>
          <w:color w:val="051C2C"/>
        </w:rPr>
        <w:t xml:space="preserve">Tidak satu pun program air dalam negeri berbukti kuat, dan PAMSIMAS menjadi satu-satunya yang berbukti sedang</w:t>
      </w:r>
      <w:r>
        <w:t xml:space="preserve"> (</w:t>
      </w:r>
      <w:r>
        <w:fldChar w:fldCharType="begin"/>
      </w:r>
      <w:r>
        <w:instrText xml:space="preserve"> REF _Ref0259 \h \* CHARFORMAT </w:instrText>
      </w:r>
      <w:r>
        <w:fldChar w:fldCharType="separate"/>
      </w:r>
      <w:r>
        <w:t xml:space="preserve">Tabel F.5</w:t>
      </w:r>
      <w:r>
        <w:fldChar w:fldCharType="end"/>
      </w:r>
      <w:r>
        <w:t xml:space="preserve">). Program lainnya belum memiliki evaluasi dampak dengan wilayah pembanding, dan alasan penilaiannya berbeda per program. Embung belum terbukti karena tidak ada evaluasi dengan lahan pembanding. Sumur resapan berbukti lemah karena satu-satunya angka penurunan limpasan berasal dari simulasi DAS. Sodetan dan bendungan kering Ciliwung juga berbukti lemah karena angka penurunan debit puncaknya hanya data balai yang dikutip media. Komponen pasar dan pembelian kembali hak air di DAS Murray-Darling, Australia, tidak dapat dialihkan karena UU 17/2019 Pasal 44 ayat (4) sebagaimana diubah UU 6/2023 melarang izin dan persetujuan penggunaan sumber daya air disewakan atau dipindahtangankan. Komponen batas pengambilan berkelanjutan per DAS tidak tertutup pasal itu, dan dapat tidaknya komponen ini dialihkan masih penilaian terbuka. Singapura dinilai tidak dapat dialihkan karena berskala kota-negara dengan satu otoritas air, sedangkan kewenangan air Jawa terbagi antara BBWS, pemerintah daerah, perusahaan daerah air minum, dan Kementerian ESDM; kedua penilaian ini milik penyusun.</w:t>
      </w:r>
    </w:p>
    <w:p>
      <w:pPr>
        <w:pStyle w:val="Heading4"/>
      </w:pPr>
      <w:r>
        <w:t xml:space="preserve">Studi Kasus Pengendalian Air Tanah Tokyo</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1701"/>
        <w:gridCol w:w="7653"/>
      </w:tblGrid>
      <w:tr>
        <w:trPr>
          <w:cantSplit/>
        </w:trPr>
        <w:tc>
          <w:tcPr>
            <w:tcW w:w="9354" w:type="dxa"/>
            <w:gridSpan w:val="2"/>
            <w:shd w:val="clear" w:color="auto" w:fill="E6EAF0"/>
            <w:vAlign w:val="center"/>
          </w:tcPr>
          <w:p>
            <w:pPr>
              <w:pStyle w:val="JudulKotak"/>
              <w:suppressAutoHyphens/>
              <w:spacing w:after="0"/>
            </w:pPr>
            <w:r>
              <w:rPr>
                <w:position w:val="-10"/>
              </w:rPr>
              <w:drawing>
                <wp:inline distT="0" distB="0" distL="0" distR="0">
                  <wp:extent cx="216000" cy="216000"/>
                  <wp:effectExtent l="0" t="0" r="0" b="0"/>
                  <wp:docPr id="21" name="Gambar 21"/>
                  <wp:cNvGraphicFramePr>
                    <a:graphicFrameLocks noChangeAspect="1"/>
                  </wp:cNvGraphicFramePr>
                  <a:graphic>
                    <a:graphicData uri="http://schemas.openxmlformats.org/drawingml/2006/picture">
                      <pic:pic>
                        <pic:nvPicPr>
                          <pic:cNvPr id="21" name="lembaga-lucide-landmark-FFFFFF-051C2C.png"/>
                          <pic:cNvPicPr/>
                        </pic:nvPicPr>
                        <pic:blipFill>
                          <a:blip r:embed="rId29"/>
                          <a:stretch>
                            <a:fillRect/>
                          </a:stretch>
                        </pic:blipFill>
                        <pic:spPr>
                          <a:xfrm>
                            <a:off x="0" y="0"/>
                            <a:ext cx="216000" cy="216000"/>
                          </a:xfrm>
                          <a:prstGeom prst="rect">
                            <a:avLst/>
                          </a:prstGeom>
                        </pic:spPr>
                      </pic:pic>
                    </a:graphicData>
                  </a:graphic>
                </wp:inline>
              </w:drawing>
            </w:r>
            <w:r>
              <w:t xml:space="preserve"> </w:t>
            </w:r>
            <w:r>
              <w:rPr>
                <w:b/>
                <w:bCs/>
                <w:color w:val="1A1A1A"/>
              </w:rPr>
              <w:t xml:space="preserve">Tokyo menurunkan pengambilan air tanah dari </w:t>
            </w:r>
            <w:r>
              <w:rPr>
                <w:b/>
                <w:bCs/>
                <w:color w:val="1A1A1A"/>
              </w:rPr>
              <w:t xml:space="preserve">1.160.000</w:t>
            </w:r>
            <w:r>
              <w:rPr>
                <w:b/>
                <w:bCs/>
                <w:color w:val="1A1A1A"/>
              </w:rPr>
              <w:t xml:space="preserve"> menjadi </w:t>
            </w:r>
            <w:r>
              <w:rPr>
                <w:b/>
                <w:bCs/>
                <w:color w:val="1A1A1A"/>
              </w:rPr>
              <w:t xml:space="preserve">128.000 m³ per hari</w:t>
            </w:r>
            <w:r>
              <w:rPr>
                <w:b/>
                <w:bCs/>
                <w:color w:val="1A1A1A"/>
              </w:rPr>
              <w:t xml:space="preserve"> pada 1964–1975</w:t>
            </w:r>
          </w:p>
        </w:tc>
      </w:tr>
      <w:tr>
        <w:trPr>
          <w:cantSplit/>
        </w:trPr>
        <w:tc>
          <w:tcPr>
            <w:tcW w:w="1701" w:type="dxa"/>
          </w:tcPr>
          <w:p>
            <w:pPr>
              <w:pStyle w:val="LabelBagian"/>
              <w:suppressAutoHyphens/>
              <w:spacing w:before="0" w:after="0"/>
            </w:pPr>
            <w:r>
              <w:t xml:space="preserve">LOKASI</w:t>
            </w:r>
          </w:p>
        </w:tc>
        <w:tc>
          <w:tcPr>
            <w:tcW w:w="7653" w:type="dxa"/>
          </w:tcPr>
          <w:p>
            <w:pPr>
              <w:pStyle w:val="IsiKotak"/>
              <w:suppressAutoHyphens/>
              <w:spacing w:after="0"/>
            </w:pPr>
            <w:r>
              <w:t xml:space="preserve">Tokyo, Jepang</w:t>
            </w:r>
          </w:p>
        </w:tc>
      </w:tr>
      <w:tr>
        <w:trPr>
          <w:cantSplit/>
        </w:trPr>
        <w:tc>
          <w:tcPr>
            <w:tcW w:w="1701" w:type="dxa"/>
          </w:tcPr>
          <w:p>
            <w:pPr>
              <w:pStyle w:val="LabelBagian"/>
              <w:suppressAutoHyphens/>
              <w:spacing w:before="0" w:after="0"/>
            </w:pPr>
            <w:r>
              <w:t xml:space="preserve">LEMBAGA</w:t>
            </w:r>
          </w:p>
        </w:tc>
        <w:tc>
          <w:tcPr>
            <w:tcW w:w="7653" w:type="dxa"/>
          </w:tcPr>
          <w:p>
            <w:pPr>
              <w:pStyle w:val="IsiKotak"/>
              <w:suppressAutoHyphens/>
              <w:spacing w:after="0"/>
            </w:pPr>
            <w:r>
              <w:t xml:space="preserve">Pemerintah Jepang dan Pemerintah Metropolitan Tokyo</w:t>
            </w:r>
          </w:p>
        </w:tc>
      </w:tr>
      <w:tr>
        <w:trPr>
          <w:cantSplit/>
        </w:trPr>
        <w:tc>
          <w:tcPr>
            <w:tcW w:w="1701" w:type="dxa"/>
          </w:tcPr>
          <w:p>
            <w:pPr>
              <w:pStyle w:val="LabelBagian"/>
              <w:suppressAutoHyphens/>
              <w:spacing w:before="0" w:after="0"/>
            </w:pPr>
            <w:r>
              <w:t xml:space="preserve">PERIODE</w:t>
            </w:r>
          </w:p>
        </w:tc>
        <w:tc>
          <w:tcPr>
            <w:tcW w:w="7653" w:type="dxa"/>
          </w:tcPr>
          <w:p>
            <w:pPr>
              <w:pStyle w:val="IsiKotak"/>
              <w:suppressAutoHyphens/>
              <w:spacing w:after="0"/>
            </w:pPr>
            <w:r>
              <w:t xml:space="preserve">1956–1975</w:t>
            </w:r>
          </w:p>
        </w:tc>
      </w:tr>
      <w:tr>
        <w:trPr>
          <w:cantSplit/>
        </w:trPr>
        <w:tc>
          <w:tcPr>
            <w:tcW w:w="1701" w:type="dxa"/>
          </w:tcPr>
          <w:p>
            <w:pPr>
              <w:pStyle w:val="LabelBagian"/>
              <w:suppressAutoHyphens/>
              <w:spacing w:before="0" w:after="0"/>
            </w:pPr>
            <w:r>
              <w:t xml:space="preserve">DAMPAK</w:t>
            </w:r>
          </w:p>
        </w:tc>
        <w:tc>
          <w:tcPr>
            <w:tcW w:w="7653" w:type="dxa"/>
          </w:tcPr>
          <w:p>
            <w:pPr>
              <w:pStyle w:val="IsiKotak"/>
              <w:suppressAutoHyphens/>
              <w:spacing w:after="0"/>
            </w:pPr>
            <w:r>
              <w:t xml:space="preserve">Pengambilan air tanah di wilayah ku turun dari </w:t>
            </w:r>
            <w:r>
              <w:t xml:space="preserve">1.160.000</w:t>
            </w:r>
            <w:r>
              <w:t xml:space="preserve"> pada 1964 menjadi </w:t>
            </w:r>
            <w:r>
              <w:t xml:space="preserve">128.000 m³ per hari</w:t>
            </w:r>
            <w:r>
              <w:t xml:space="preserve"> pada 1975; laju penurunan muka tanah turun tiap tahun sejak 1972</w:t>
            </w:r>
          </w:p>
        </w:tc>
      </w:tr>
      <w:tr>
        <w:tc>
          <w:tcPr>
            <w:tcW w:w="9354" w:type="dxa"/>
            <w:gridSpan w:val="2"/>
          </w:tcPr>
          <w:p>
            <w:pPr>
              <w:pStyle w:val="IsiKotak"/>
              <w:suppressAutoHyphens/>
            </w:pPr>
            <w:r>
              <w:rPr>
                <w:b/>
                <w:bCs/>
                <w:color w:val="1A1A1A"/>
              </w:rPr>
              <w:t xml:space="preserve">Masalah: </w:t>
            </w:r>
            <w:r>
              <w:t xml:space="preserve">Pemompaan air tanah untuk industri dan bangunan menurunkan muka tanah Tokyo dengan laju maksimum </w:t>
            </w:r>
            <w:r>
              <w:t xml:space="preserve">27 cm per tahun</w:t>
            </w:r>
            <w:r>
              <w:t xml:space="preserve"> </w:t>
            </w:r>
            <w:r>
              <w:t xml:space="preserve">(Yamamoto, 1984)</w:t>
            </w:r>
            <w:r>
              <w:t xml:space="preserve">.</w:t>
            </w:r>
          </w:p>
          <w:p>
            <w:pPr>
              <w:pStyle w:val="IsiKotak"/>
              <w:suppressAutoHyphens/>
            </w:pPr>
            <w:r>
              <w:rPr>
                <w:b/>
                <w:bCs/>
                <w:color w:val="1A1A1A"/>
              </w:rPr>
              <w:t xml:space="preserve">Pelaksana: </w:t>
            </w:r>
            <w:r>
              <w:t xml:space="preserve">Pemerintah Jepang menetapkan Undang-Undang Air Industri pada 1956 dan undang-undang pembatasan pemompaan air tanah untuk bangunan pada 1962 </w:t>
            </w:r>
            <w:r>
              <w:t xml:space="preserve">(Ministry of the Environment, Japan, t.t.)</w:t>
            </w:r>
            <w:r>
              <w:t xml:space="preserve">.</w:t>
            </w:r>
          </w:p>
          <w:p>
            <w:pPr>
              <w:pStyle w:val="IsiKotak"/>
              <w:suppressAutoHyphens/>
            </w:pPr>
            <w:r>
              <w:rPr>
                <w:b/>
                <w:bCs/>
                <w:color w:val="1A1A1A"/>
              </w:rPr>
              <w:t xml:space="preserve">Cara: </w:t>
            </w:r>
            <w:r>
              <w:t xml:space="preserve">Air minum dan air bangunan pengganti dipasok dari Sungai Tone lewat akuaduk Musashi, dan air industri dipasok jaringan air industri metropolitan. Pengeboran sumur di Tokyo utara dilarang bertahap pada Desember 1971 dan Mei 1974.</w:t>
            </w:r>
          </w:p>
          <w:p>
            <w:pPr>
              <w:pStyle w:val="IsiKotak"/>
              <w:suppressAutoHyphens/>
            </w:pPr>
            <w:r>
              <w:rPr>
                <w:b/>
                <w:bCs/>
                <w:color w:val="1A1A1A"/>
              </w:rPr>
              <w:t xml:space="preserve">Hasil: </w:t>
            </w:r>
            <w:r>
              <w:t xml:space="preserve">Pengambilan air tanah turun dari </w:t>
            </w:r>
            <w:r>
              <w:t xml:space="preserve">1.160.000</w:t>
            </w:r>
            <w:r>
              <w:t xml:space="preserve"> menjadi </w:t>
            </w:r>
            <w:r>
              <w:t xml:space="preserve">128.000 m³ per hari</w:t>
            </w:r>
            <w:r>
              <w:t xml:space="preserve">, dan laju penurunan muka tanah turun tiap tahun sejak 1972; deret laju sesudah 1972 hanya tersedia dalam bentuk kualitatif.</w:t>
            </w:r>
          </w:p>
          <w:p>
            <w:pPr>
              <w:pStyle w:val="Sumber"/>
              <w:suppressAutoHyphens/>
            </w:pPr>
            <w:r>
              <w:rPr>
                <w:b/>
                <w:bCs/>
                <w:color w:val="6B7280"/>
                <w:sz w:val="17"/>
                <w:szCs w:val="17"/>
              </w:rPr>
              <w:t xml:space="preserve">Sumber: </w:t>
            </w:r>
            <w:r>
              <w:rPr>
                <w:color w:val="6B7280"/>
                <w:sz w:val="17"/>
                <w:szCs w:val="17"/>
              </w:rPr>
              <w:t xml:space="preserve">(Yamamoto, 1984; Ministry of the Environment, Japan, t.t.)</w:t>
            </w:r>
            <w:r>
              <w:rPr>
                <w:color w:val="6B7280"/>
                <w:sz w:val="17"/>
                <w:szCs w:val="17"/>
              </w:rPr>
              <w:t xml:space="preserve"> </w:t>
            </w:r>
            <w:r>
              <w:rPr>
                <w:b/>
                <w:bCs/>
                <w:color w:val="1A1A1A"/>
                <w:sz w:val="16"/>
                <w:szCs w:val="16"/>
                <w:bdr w:val="single" w:sz="6" w:space="0" w:color="5B7A99"/>
              </w:rPr>
              <w:t xml:space="preserve">  Terverifikasi  </w:t>
            </w:r>
          </w:p>
        </w:tc>
      </w:tr>
    </w:tbl>
    <w:p>
      <w:pPr>
        <w:pStyle w:val="Jarak"/>
      </w:pPr>
    </w:p>
    <w:p>
      <w:pPr>
        <w:pStyle w:val="Caption"/>
      </w:pPr>
      <w:bookmarkStart w:id="82" w:name="_Toc00041"/>
      <w:bookmarkStart w:id="81" w:name="_Ref005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81"/>
      <w:r>
        <w:rPr>
          <w:b/>
          <w:bCs/>
          <w:color w:val="051C2C"/>
        </w:rPr>
        <w:t xml:space="preserve"> </w:t>
      </w:r>
      <w:r>
        <w:t xml:space="preserve">Pengambilan air tanah di wilayah ku Tokyo, 1964 dan 1975 (m³ per hari)</w:t>
      </w:r>
      <w:bookmarkEnd w:id="82"/>
    </w:p>
    <w:p xmlns:a="http://schemas.openxmlformats.org/drawingml/2006/main" xmlns:pic="http://schemas.openxmlformats.org/drawingml/2006/picture">
      <w:pPr>
        <w:keepNext/>
        <w:spacing w:after="0" w:line="240" w:lineRule="auto"/>
        <w:jc w:val="center"/>
      </w:pPr>
      <w:bookmarkStart w:id="83" w:name="_Obj0010"/>
      <w:r>
        <w:drawing>
          <wp:inline distT="0" distB="0" distL="0" distR="0">
            <wp:extent cx="2898000" cy="1216369"/>
            <wp:effectExtent l="0" t="0" r="0" b="0"/>
            <wp:docPr id="22" name="Gambar 22"/>
            <wp:cNvGraphicFramePr>
              <a:graphicFrameLocks noChangeAspect="1"/>
            </wp:cNvGraphicFramePr>
            <a:graphic>
              <a:graphicData uri="http://schemas.openxmlformats.org/drawingml/2006/picture">
                <pic:pic>
                  <pic:nvPicPr>
                    <pic:cNvPr id="22" name="tokyo-air-tanah-1964-1975.png"/>
                    <pic:cNvPicPr/>
                  </pic:nvPicPr>
                  <pic:blipFill>
                    <a:blip r:embed="rId30"/>
                    <a:stretch>
                      <a:fillRect/>
                    </a:stretch>
                  </pic:blipFill>
                  <pic:spPr>
                    <a:xfrm>
                      <a:off x="0" y="0"/>
                      <a:ext cx="2898000" cy="1216369"/>
                    </a:xfrm>
                    <a:prstGeom prst="rect">
                      <a:avLst/>
                    </a:prstGeom>
                  </pic:spPr>
                </pic:pic>
              </a:graphicData>
            </a:graphic>
          </wp:inline>
        </w:drawing>
      </w:r>
      <w:bookmarkEnd w:id="83"/>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UNESCO, studi kasus penurunan muka tanah Tokyo </w:t>
      </w:r>
      <w:r>
        <w:rPr>
          <w:color w:val="6B7280"/>
          <w:sz w:val="17"/>
          <w:szCs w:val="17"/>
        </w:rPr>
        <w:t xml:space="preserve">(Yamamoto, 1984)</w:t>
      </w:r>
      <w:r>
        <w:rPr>
          <w:color w:val="6B7280"/>
          <w:sz w:val="17"/>
          <w:szCs w:val="17"/>
        </w:rPr>
        <w:t xml:space="preserve"> </w:t>
      </w:r>
      <w:r>
        <w:rPr>
          <w:b/>
          <w:bCs/>
          <w:color w:val="1A1A1A"/>
          <w:sz w:val="16"/>
          <w:szCs w:val="16"/>
          <w:bdr w:val="single" w:sz="6" w:space="0" w:color="5B7A99"/>
        </w:rPr>
        <w:t xml:space="preserve">  Terverifikasi  </w:t>
      </w:r>
    </w:p>
    <w:p>
      <w:pPr>
        <w:pBdr>
          <w:top w:val="single" w:sz="16" w:space="0" w:color="D9600B"/>
        </w:pBdr>
        <w:spacing w:before="0" w:after="80" w:line="60" w:lineRule="exact"/>
        <w:ind w:right="8674"/>
      </w:pPr>
    </w:p>
    <w:p>
      <w:pPr>
        <w:pStyle w:val="Heading1"/>
        <w:numPr>
          <w:ilvl w:val="0"/>
          <w:numId w:val="903"/>
        </w:numPr>
      </w:pPr>
      <w:bookmarkStart w:id="85" w:name="_Toc00042"/>
      <w:r>
        <w:rPr>
          <w:sz w:val="18"/>
          <w:szCs w:val="18"/>
        </w:rPr>
        <w:br/>
      </w:r>
      <w:bookmarkStart w:id="84" w:name="_Ref0005"/>
      <w:r>
        <w:t xml:space="preserve">METODOLOGI DAN DATA</w:t>
      </w:r>
      <w:bookmarkEnd w:id="84"/>
      <w:bookmarkEnd w:id="85"/>
    </w:p>
    <w:p>
      <w:pPr>
        <w:pStyle w:val="Pertanyaan"/>
      </w:pPr>
      <w:r>
        <w:t xml:space="preserve">Komponen air dan indikator mana yang tersedia per kab/kota, provinsi, balai besar wilayah sungai, titik, atau tidak tersedia sama sekali? Bagaimana kab/kota masuk daftar perhatian, dan bagaimana skenario terburuk, lantai, kemungkinan, serta skala dampaknya ditetapkan? Angka mana yang berbeda versi, dan versi mana yang dipakai?</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23" name="Gambar 23"/>
                  <wp:cNvGraphicFramePr>
                    <a:graphicFrameLocks noChangeAspect="1"/>
                  </wp:cNvGraphicFramePr>
                  <a:graphic>
                    <a:graphicData uri="http://schemas.openxmlformats.org/drawingml/2006/picture">
                      <pic:pic>
                        <pic:nvPicPr>
                          <pic:cNvPr id="23" name="ringkasan-lucide-list-checks-FFFFFF-051C2C.png"/>
                          <pic:cNvPicPr/>
                        </pic:nvPicPr>
                        <pic:blipFill>
                          <a:blip r:embed="rId22"/>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Hanya satu dari lima komponen air, yaitu luas daerah irigasi bergaris dasar 2015, yang tersedia untuk seluruh </w:t>
            </w:r>
            <w:r>
              <w:t xml:space="preserve">119</w:t>
            </w:r>
            <w:r>
              <w:t xml:space="preserve"> kab/kota Pulau Jawa. Daftar kab/kota kajian karena itu bertumpu pada data kejadian dan risiko Badan Nasional Penanggulangan Bencana (BNPB), yaitu Data dan Informasi Bencana Indonesia (DIBI) dan Indeks Risiko Bencana Indonesia (IRBI).</w:t>
            </w:r>
          </w:p>
          <w:p>
            <w:pPr>
              <w:pStyle w:val="DaftarKotak"/>
              <w:numPr>
                <w:ilvl w:val="0"/>
                <w:numId w:val="1"/>
              </w:numPr>
            </w:pPr>
            <w:r>
              <w:t xml:space="preserve">67</w:t>
            </w:r>
            <w:r>
              <w:t xml:space="preserve"> kab/kota masuk daftar perhatian banjir, </w:t>
            </w:r>
            <w:r>
              <w:t xml:space="preserve">57</w:t>
            </w:r>
            <w:r>
              <w:t xml:space="preserve"> tanah longsor, dan </w:t>
            </w:r>
            <w:r>
              <w:t xml:space="preserve">53</w:t>
            </w:r>
            <w:r>
              <w:t xml:space="preserve"> kekeringan menurut aturan dua dari lima syarat bersumber resmi atau terverifikasi; daftar banjir bergeser antara </w:t>
            </w:r>
            <w:r>
              <w:t xml:space="preserve">27–97</w:t>
            </w:r>
            <w:r>
              <w:t xml:space="preserve"> kab/kota bila aturan pelaksanaannya diganti.</w:t>
            </w:r>
          </w:p>
          <w:p>
            <w:pPr>
              <w:pStyle w:val="DaftarKotak"/>
              <w:numPr>
                <w:ilvl w:val="0"/>
                <w:numId w:val="1"/>
              </w:numPr>
            </w:pPr>
            <w:r>
              <w:t xml:space="preserve">270</w:t>
            </w:r>
            <w:r>
              <w:t xml:space="preserve"> meninggal dan hilang pada musim hujan 2008/2009 menjadi lantai skenario musim hujan Pulau Jawa. Pita model musim analog 2020/2021 melampaui </w:t>
            </w:r>
            <w:r>
              <w:t xml:space="preserve">156</w:t>
            </w:r>
            <w:r>
              <w:t xml:space="preserve"> jiwa yang tercatat pada musim itu karena rasio korban jangka panjang dikalikan ke jumlah kejadian musim analog yang tinggi.</w:t>
            </w:r>
          </w:p>
          <w:p>
            <w:pPr>
              <w:pStyle w:val="IsiKotak"/>
            </w:pPr>
            <w:r>
              <w:rPr>
                <w:b/>
                <w:bCs/>
                <w:color w:val="1A1A1A"/>
              </w:rPr>
              <w:t xml:space="preserve">Angka kunci: </w:t>
            </w:r>
          </w:p>
          <w:p>
            <w:pPr>
              <w:pStyle w:val="DaftarKotak"/>
              <w:numPr>
                <w:ilvl w:val="0"/>
                <w:numId w:val="1"/>
              </w:numPr>
            </w:pPr>
            <w:r>
              <w:t xml:space="preserve">0,18</w:t>
            </w:r>
            <w:r>
              <w:t xml:space="preserve">–</w:t>
            </w:r>
            <w:r>
              <w:t xml:space="preserve">0,20</w:t>
            </w:r>
            <w:r>
              <w:t xml:space="preserve"> korelasi peringkat IRBI 2025 dengan jumlah kejadian DIBI 2015–2025 per kab/kota (pengolahan data InaRISK dan DIBI).</w:t>
            </w:r>
          </w:p>
          <w:p>
            <w:pPr>
              <w:pStyle w:val="DaftarKotak"/>
              <w:numPr>
                <w:ilvl w:val="0"/>
                <w:numId w:val="1"/>
              </w:numPr>
            </w:pPr>
            <w:r>
              <w:t xml:space="preserve">24,3%</w:t>
            </w:r>
            <w:r>
              <w:t xml:space="preserve"> peluang musim hujan Jawa menyamai atau melampaui lantai dalam lima tahun, pita keempat </w:t>
            </w:r>
            <w:r>
              <w:rPr>
                <w:i/>
                <w:iCs/>
              </w:rPr>
              <w:t xml:space="preserve">National Risk Register</w:t>
            </w:r>
            <w:r>
              <w:t xml:space="preserve"> (NRR) (pengolahan data DIBI).</w:t>
            </w:r>
          </w:p>
          <w:p>
            <w:pPr>
              <w:pStyle w:val="DaftarKotak"/>
              <w:numPr>
                <w:ilvl w:val="0"/>
                <w:numId w:val="1"/>
              </w:numPr>
            </w:pPr>
            <w:r>
              <w:t xml:space="preserve">35</w:t>
            </w:r>
            <w:r>
              <w:t xml:space="preserve"> dari </w:t>
            </w:r>
            <w:r>
              <w:t xml:space="preserve">119</w:t>
            </w:r>
            <w:r>
              <w:t xml:space="preserve"> kab/kota memiliki data air minum layak per kab/kota, seluruhnya di Jawa Tengah menurut tabel Badan Pusat Statistik Jawa Tengah 2025.</w:t>
            </w:r>
          </w:p>
          <w:p>
            <w:pPr>
              <w:pStyle w:val="IsiKotak"/>
            </w:pPr>
            <w:r>
              <w:rPr>
                <w:b/>
                <w:bCs/>
                <w:color w:val="1A1A1A"/>
              </w:rPr>
              <w:t xml:space="preserve">Rekomendasi: </w:t>
            </w:r>
            <w:r>
              <w:fldChar w:fldCharType="begin"/>
            </w:r>
            <w:r>
              <w:instrText xml:space="preserve"> REF _Ref0072 \h \* CHARFORMAT </w:instrText>
            </w:r>
            <w:r>
              <w:fldChar w:fldCharType="separate"/>
            </w:r>
            <w:r>
              <w:t xml:space="preserve">03</w:t>
            </w:r>
            <w:r>
              <w:fldChar w:fldCharType="end"/>
            </w:r>
            <w:r>
              <w:t xml:space="preserve">, </w:t>
            </w:r>
            <w:r>
              <w:fldChar w:fldCharType="begin"/>
            </w:r>
            <w:r>
              <w:instrText xml:space="preserve"> REF _Ref0083 \h \* CHARFORMAT </w:instrText>
            </w:r>
            <w:r>
              <w:fldChar w:fldCharType="separate"/>
            </w:r>
            <w:r>
              <w:t xml:space="preserve">18</w:t>
            </w:r>
            <w:r>
              <w:fldChar w:fldCharType="end"/>
            </w:r>
            <w:r>
              <w:t xml:space="preserve">, </w:t>
            </w:r>
            <w:r>
              <w:fldChar w:fldCharType="begin"/>
            </w:r>
            <w:r>
              <w:instrText xml:space="preserve"> REF _Ref0086 \h \* CHARFORMAT </w:instrText>
            </w:r>
            <w:r>
              <w:fldChar w:fldCharType="separate"/>
            </w:r>
            <w:r>
              <w:t xml:space="preserve">10</w:t>
            </w:r>
            <w:r>
              <w:fldChar w:fldCharType="end"/>
            </w:r>
          </w:p>
        </w:tc>
      </w:tr>
    </w:tbl>
    <w:p>
      <w:pPr>
        <w:pStyle w:val="Jarak"/>
      </w:pPr>
    </w:p>
    <w:p>
      <w:pPr>
        <w:pStyle w:val="Caption"/>
      </w:pPr>
      <w:bookmarkStart w:id="87" w:name="_Toc00043"/>
      <w:bookmarkStart w:id="86" w:name="_Ref001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86"/>
      <w:r>
        <w:rPr>
          <w:b/>
          <w:bCs/>
          <w:color w:val="051C2C"/>
        </w:rPr>
        <w:t xml:space="preserve"> </w:t>
      </w:r>
      <w:r>
        <w:t xml:space="preserve">Sungai Brantas di antara Jatikalen dan Megaluh, Kabupaten Nganjuk, April 2023</w:t>
      </w:r>
      <w:bookmarkEnd w:id="87"/>
    </w:p>
    <w:p xmlns:a="http://schemas.openxmlformats.org/drawingml/2006/main" xmlns:pic="http://schemas.openxmlformats.org/drawingml/2006/picture">
      <w:pPr>
        <w:keepNext/>
        <w:spacing w:after="0" w:line="240" w:lineRule="auto"/>
        <w:jc w:val="center"/>
      </w:pPr>
      <w:bookmarkStart w:id="88" w:name="_Obj0011"/>
      <w:r>
        <w:drawing>
          <wp:inline distT="0" distB="0" distL="0" distR="0">
            <wp:extent cx="5940000" cy="2970000"/>
            <wp:effectExtent l="0" t="0" r="0" b="0"/>
            <wp:docPr id="24" name="Gambar 24"/>
            <wp:cNvGraphicFramePr>
              <a:graphicFrameLocks noChangeAspect="1"/>
            </wp:cNvGraphicFramePr>
            <a:graphic>
              <a:graphicData uri="http://schemas.openxmlformats.org/drawingml/2006/picture">
                <pic:pic>
                  <pic:nvPicPr>
                    <pic:cNvPr id="24" name="air-b03-brantas-nganjuk.jpg"/>
                    <pic:cNvPicPr/>
                  </pic:nvPicPr>
                  <pic:blipFill>
                    <a:blip r:embed="rId31"/>
                    <a:stretch>
                      <a:fillRect/>
                    </a:stretch>
                  </pic:blipFill>
                  <pic:spPr>
                    <a:xfrm>
                      <a:off x="0" y="0"/>
                      <a:ext cx="5940000" cy="2970000"/>
                    </a:xfrm>
                    <a:prstGeom prst="rect">
                      <a:avLst/>
                    </a:prstGeom>
                  </pic:spPr>
                </pic:pic>
              </a:graphicData>
            </a:graphic>
          </wp:inline>
        </w:drawing>
      </w:r>
      <w:bookmarkEnd w:id="88"/>
    </w:p>
    <w:p>
      <w:pPr>
        <w:pStyle w:val="Sumber"/>
      </w:pPr>
      <w:r>
        <w:rPr>
          <w:b/>
          <w:bCs/>
          <w:color w:val="6B7280"/>
          <w:sz w:val="17"/>
          <w:szCs w:val="17"/>
        </w:rPr>
        <w:t xml:space="preserve">Sumber: </w:t>
      </w:r>
      <w:r>
        <w:rPr>
          <w:color w:val="6B7280"/>
          <w:sz w:val="17"/>
          <w:szCs w:val="17"/>
        </w:rPr>
        <w:t xml:space="preserve">Wikimedia Commons, Pemerintah Kabupaten Nganjuk, PD</w:t>
      </w:r>
    </w:p>
    <w:p>
      <w:pPr>
        <w:pStyle w:val="Heading2"/>
      </w:pPr>
      <w:bookmarkStart w:id="90" w:name="_Toc00044"/>
      <w:bookmarkStart w:id="89" w:name="_Ref0144"/>
      <w:r>
        <w:t xml:space="preserve">3.1</w:t>
      </w:r>
      <w:bookmarkEnd w:id="89"/>
      <w:r>
        <w:tab/>
      </w:r>
      <w:r>
        <w:t xml:space="preserve">Kerangka Analisis</w:t>
      </w:r>
      <w:bookmarkEnd w:id="90"/>
    </w:p>
    <w:p>
      <w:pPr>
        <w:pStyle w:val="IsiTemuan"/>
      </w:pPr>
      <w:r>
        <w:rPr>
          <w:b/>
          <w:bCs/>
          <w:color w:val="051C2C"/>
        </w:rPr>
        <w:t xml:space="preserve">Kajian ini menilai </w:t>
      </w:r>
      <w:r>
        <w:rPr>
          <w:b/>
          <w:bCs/>
          <w:color w:val="051C2C"/>
        </w:rPr>
        <w:t xml:space="preserve">119</w:t>
      </w:r>
      <w:r>
        <w:rPr>
          <w:b/>
          <w:bCs/>
          <w:color w:val="051C2C"/>
        </w:rPr>
        <w:t xml:space="preserve"> kab/kota di enam provinsi Pulau Jawa dari data kejadian dan risiko Badan Nasional Penanggulangan Bencana (BNPB).</w:t>
      </w:r>
      <w:r>
        <w:t xml:space="preserve"> Data kejadian berasal dari Data dan Informasi Bencana Indonesia (DIBI) per kab/kota per tahun 2008–2026 yang ditarik 23 Oktober 2026 pukul 15.23 WIB </w:t>
      </w:r>
      <w:r>
        <w:t xml:space="preserve">(BNPB, t.t.-a)</w:t>
      </w:r>
      <w:r>
        <w:t xml:space="preserve">. Data risiko berasal dari Indeks Risiko Bencana Indonesia (IRBI) 2015–2025 </w:t>
      </w:r>
      <w:r>
        <w:t xml:space="preserve">(BNPB, t.t.-b)</w:t>
      </w:r>
      <w:r>
        <w:t xml:space="preserve"> dan Kajian Risiko Bencana (KRB) 2022–2026 InaRISK yang memuat penduduk terpapar dan potensi kerugian </w:t>
      </w:r>
      <w:r>
        <w:t xml:space="preserve">(BNPB, 2026g)</w:t>
      </w:r>
      <w:r>
        <w:t xml:space="preserve">, keduanya disusun menurut Perka BNPB 2/2012 </w:t>
      </w:r>
      <w:r>
        <w:t xml:space="preserve">(BNPB, 2012)</w:t>
      </w:r>
      <w:r>
        <w:t xml:space="preserve">. Komponen air tampil pada tingkat wilayah yang datanya tersedia, dan tingkat yang kosong ditulis sebagai permintaan data. Alur pada </w:t>
      </w:r>
      <w:r>
        <w:fldChar w:fldCharType="begin"/>
      </w:r>
      <w:r>
        <w:instrText xml:space="preserve"> REF _Ref0053 \h \* CHARFORMAT </w:instrText>
      </w:r>
      <w:r>
        <w:fldChar w:fldCharType="separate"/>
      </w:r>
      <w:r>
        <w:t xml:space="preserve">Gambar 3.2</w:t>
      </w:r>
      <w:r>
        <w:fldChar w:fldCharType="end"/>
      </w:r>
      <w:r>
        <w:t xml:space="preserve"> bergerak dari sumber data ke paket data per tema, lalu ke empat aturan kajian (daftar perhatian; skenario dan lantai; kerugian; kepekaan) yang dipakai bab-bab berikutnya.</w:t>
      </w:r>
    </w:p>
    <w:p>
      <w:pPr>
        <w:pStyle w:val="Caption"/>
      </w:pPr>
      <w:bookmarkStart w:id="92" w:name="_Toc00045"/>
      <w:bookmarkStart w:id="91" w:name="_Ref005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91"/>
      <w:r>
        <w:rPr>
          <w:b/>
          <w:bCs/>
          <w:color w:val="051C2C"/>
        </w:rPr>
        <w:t xml:space="preserve"> </w:t>
      </w:r>
      <w:r>
        <w:t xml:space="preserve">Rantai metode dari sumber data ke bab pemakai, kajian ketahanan air Pulau Jawa 2026</w:t>
      </w:r>
      <w:bookmarkEnd w:id="92"/>
    </w:p>
    <w:p xmlns:a="http://schemas.openxmlformats.org/drawingml/2006/main" xmlns:pic="http://schemas.openxmlformats.org/drawingml/2006/picture">
      <w:pPr>
        <w:keepNext/>
        <w:spacing w:after="0" w:line="240" w:lineRule="auto"/>
        <w:jc w:val="center"/>
      </w:pPr>
      <w:bookmarkStart w:id="93" w:name="_Obj0012"/>
      <w:r>
        <w:drawing>
          <wp:inline distT="0" distB="0" distL="0" distR="0">
            <wp:extent cx="5940000" cy="3655385"/>
            <wp:effectExtent l="0" t="0" r="0" b="0"/>
            <wp:docPr id="25" name="Gambar 25"/>
            <wp:cNvGraphicFramePr>
              <a:graphicFrameLocks noChangeAspect="1"/>
            </wp:cNvGraphicFramePr>
            <a:graphic>
              <a:graphicData uri="http://schemas.openxmlformats.org/drawingml/2006/picture">
                <pic:pic>
                  <pic:nvPicPr>
                    <pic:cNvPr id="25" name="rantai-metode.png"/>
                    <pic:cNvPicPr/>
                  </pic:nvPicPr>
                  <pic:blipFill>
                    <a:blip r:embed="rId32"/>
                    <a:stretch>
                      <a:fillRect/>
                    </a:stretch>
                  </pic:blipFill>
                  <pic:spPr>
                    <a:xfrm>
                      <a:off x="0" y="0"/>
                      <a:ext cx="5940000" cy="3655385"/>
                    </a:xfrm>
                    <a:prstGeom prst="rect">
                      <a:avLst/>
                    </a:prstGeom>
                  </pic:spPr>
                </pic:pic>
              </a:graphicData>
            </a:graphic>
          </wp:inline>
        </w:drawing>
      </w:r>
      <w:bookmarkEnd w:id="93"/>
    </w:p>
    <w:p>
      <w:pPr>
        <w:pStyle w:val="Sumber"/>
      </w:pPr>
      <w:r>
        <w:rPr>
          <w:b/>
          <w:bCs/>
          <w:color w:val="6B7280"/>
          <w:sz w:val="17"/>
          <w:szCs w:val="17"/>
        </w:rPr>
        <w:t xml:space="preserve">Sumber: </w:t>
      </w:r>
      <w:r>
        <w:rPr>
          <w:color w:val="6B7280"/>
          <w:sz w:val="17"/>
          <w:szCs w:val="17"/>
        </w:rPr>
        <w:t xml:space="preserve">Pengolahan Pantau Bencana dari DIBI BNPB, InaRISK BNPB, BPS, Kementerian Pekerjaan Umum, dan literatur terverifikasi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Kotak Estimasi model adalah keluaran simulasi, bukan Data Bencana menurut Perban BNPB 1/2023.</w:t>
      </w:r>
    </w:p>
    <w:p>
      <w:pPr>
        <w:pStyle w:val="Heading2"/>
      </w:pPr>
      <w:bookmarkStart w:id="95" w:name="_Toc00046"/>
      <w:bookmarkStart w:id="94" w:name="_Ref0176"/>
      <w:r>
        <w:t xml:space="preserve">3.2</w:t>
      </w:r>
      <w:bookmarkEnd w:id="94"/>
      <w:r>
        <w:tab/>
      </w:r>
      <w:r>
        <w:t xml:space="preserve">Unit Analisis dan Resolusi Data per Komponen</w:t>
      </w:r>
      <w:bookmarkEnd w:id="95"/>
    </w:p>
    <w:p>
      <w:pPr>
        <w:pStyle w:val="IsiTemuan"/>
      </w:pPr>
      <w:r>
        <w:rPr>
          <w:b/>
          <w:bCs/>
          <w:color w:val="051C2C"/>
        </w:rPr>
        <w:t xml:space="preserve">Dari lima komponen air, hanya luas daerah irigasi (DI) yang tersedia untuk seluruh </w:t>
      </w:r>
      <w:r>
        <w:rPr>
          <w:b/>
          <w:bCs/>
          <w:color w:val="051C2C"/>
        </w:rPr>
        <w:t xml:space="preserve">119</w:t>
      </w:r>
      <w:r>
        <w:rPr>
          <w:b/>
          <w:bCs/>
          <w:color w:val="051C2C"/>
        </w:rPr>
        <w:t xml:space="preserve"> kab/kota, dengan garis dasar 2015.</w:t>
      </w:r>
      <w:r>
        <w:t xml:space="preserve"> Luas itu diatribusi dari Lampiran I–III Peraturan Menteri PUPR Nomor 14/PRT/M/2015 hasil pengenalan karakter optik, dengan total Jawa </w:t>
      </w:r>
      <w:r>
        <w:t xml:space="preserve">3.135.123 ha</w:t>
      </w:r>
      <w:r>
        <w:t xml:space="preserve"> </w:t>
      </w:r>
      <w:r>
        <w:t xml:space="preserve">(Kementerian Pekerjaan Umum dan Perumahan Rakyat, 2015b)</w:t>
      </w:r>
      <w:r>
        <w:t xml:space="preserve">. Sebanyak </w:t>
      </w:r>
      <w:r>
        <w:t xml:space="preserve">96</w:t>
      </w:r>
      <w:r>
        <w:t xml:space="preserve"> dari </w:t>
      </w:r>
      <w:r>
        <w:t xml:space="preserve">175</w:t>
      </w:r>
      <w:r>
        <w:t xml:space="preserve"> subtotal Lampiran III cocok penuh dengan baris DI di bawahnya; subtotal tetap dipakai karena lolos cek terhadap rekap resmi. DI kewenangan pusat ada di </w:t>
      </w:r>
      <w:r>
        <w:t xml:space="preserve">73</w:t>
      </w:r>
      <w:r>
        <w:t xml:space="preserve"> kab/kota. Kondisi jaringan dan pemutakhiran status DI tidak ditemukan, sehingga luas DI menandai prasarana dan tidak menjawab di mana air kurang.</w:t>
      </w:r>
    </w:p>
    <w:p>
      <w:pPr>
        <w:pStyle w:val="Caption"/>
      </w:pPr>
      <w:bookmarkStart w:id="97" w:name="_Toc00047"/>
      <w:bookmarkStart w:id="96" w:name="_Ref003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96"/>
      <w:r>
        <w:rPr>
          <w:b/>
          <w:bCs/>
          <w:color w:val="051C2C"/>
        </w:rPr>
        <w:t xml:space="preserve"> </w:t>
      </w:r>
      <w:r>
        <w:t xml:space="preserve">Peta Wilayah Sungai Bengawan Solo, Kementerian PUPR, 2015</w:t>
      </w:r>
      <w:bookmarkEnd w:id="97"/>
    </w:p>
    <w:p xmlns:a="http://schemas.openxmlformats.org/drawingml/2006/main" xmlns:pic="http://schemas.openxmlformats.org/drawingml/2006/picture">
      <w:pPr>
        <w:keepNext/>
        <w:spacing w:after="0" w:line="240" w:lineRule="auto"/>
        <w:jc w:val="center"/>
      </w:pPr>
      <w:bookmarkStart w:id="98" w:name="_Obj0013"/>
      <w:r>
        <w:drawing>
          <wp:inline distT="0" distB="0" distL="0" distR="0">
            <wp:extent cx="5940000" cy="4425300"/>
            <wp:effectExtent l="0" t="0" r="0" b="0"/>
            <wp:docPr id="26" name="Gambar 26"/>
            <wp:cNvGraphicFramePr>
              <a:graphicFrameLocks noChangeAspect="1"/>
            </wp:cNvGraphicFramePr>
            <a:graphic>
              <a:graphicData uri="http://schemas.openxmlformats.org/drawingml/2006/picture">
                <pic:pic>
                  <pic:nvPicPr>
                    <pic:cNvPr id="26" name="air-peta-ws-bengawan-solo.jpg"/>
                    <pic:cNvPicPr/>
                  </pic:nvPicPr>
                  <pic:blipFill>
                    <a:blip r:embed="rId33"/>
                    <a:stretch>
                      <a:fillRect/>
                    </a:stretch>
                  </pic:blipFill>
                  <pic:spPr>
                    <a:xfrm>
                      <a:off x="0" y="0"/>
                      <a:ext cx="5940000" cy="4425300"/>
                    </a:xfrm>
                    <a:prstGeom prst="rect">
                      <a:avLst/>
                    </a:prstGeom>
                  </pic:spPr>
                </pic:pic>
              </a:graphicData>
            </a:graphic>
          </wp:inline>
        </w:drawing>
      </w:r>
      <w:bookmarkEnd w:id="98"/>
    </w:p>
    <w:p>
      <w:pPr>
        <w:pStyle w:val="Sumber"/>
      </w:pPr>
      <w:r>
        <w:rPr>
          <w:b/>
          <w:bCs/>
          <w:color w:val="6B7280"/>
          <w:sz w:val="17"/>
          <w:szCs w:val="17"/>
        </w:rPr>
        <w:t xml:space="preserve">Sumber: </w:t>
      </w:r>
      <w:r>
        <w:rPr>
          <w:color w:val="6B7280"/>
          <w:sz w:val="17"/>
          <w:szCs w:val="17"/>
        </w:rPr>
        <w:t xml:space="preserve">Wikimedia Commons, Kementerian PUPR, PD</w:t>
      </w:r>
    </w:p>
    <w:p>
      <w:pPr>
        <w:pStyle w:val="IsiTemuan"/>
      </w:pPr>
      <w:r>
        <w:rPr>
          <w:b/>
          <w:bCs/>
          <w:color w:val="051C2C"/>
        </w:rPr>
        <w:t xml:space="preserve">Air minum layak per kab/kota hanya tersedia untuk </w:t>
      </w:r>
      <w:r>
        <w:rPr>
          <w:b/>
          <w:bCs/>
          <w:color w:val="051C2C"/>
        </w:rPr>
        <w:t xml:space="preserve">35</w:t>
      </w:r>
      <w:r>
        <w:rPr>
          <w:b/>
          <w:bCs/>
          <w:color w:val="051C2C"/>
        </w:rPr>
        <w:t xml:space="preserve"> kab/kota Jawa Tengah, dan komponen lain juga hanya tersedia sebagian.</w:t>
      </w:r>
      <w:r>
        <w:t xml:space="preserve"> Angka air minum itu berasal dari tabel Badan Pusat Statistik (BPS) Jawa Tengah yang diperbarui 14 April 2026, dan indikator layak tidak sama dengan aman atau perpipaan. Data bendungan memuat </w:t>
      </w:r>
      <w:r>
        <w:t xml:space="preserve">37</w:t>
      </w:r>
      <w:r>
        <w:t xml:space="preserve"> titik, </w:t>
      </w:r>
      <w:r>
        <w:t xml:space="preserve">18</w:t>
      </w:r>
      <w:r>
        <w:t xml:space="preserve"> di antaranya dari inventaris Balai Besar Wilayah Sungai (BBWS) Pemali-Juana 2021 </w:t>
      </w:r>
      <w:r>
        <w:t xml:space="preserve">(Balai Besar Wilayah Sungai Pemali Juana, 2021)</w:t>
      </w:r>
      <w:r>
        <w:t xml:space="preserve"> dan sisanya bersumber sekunder, sehingga data itu belum merupakan inventaris lengkap. Air tanah hanya tersedia sebagai potensi </w:t>
      </w:r>
      <w:r>
        <w:t xml:space="preserve">80</w:t>
      </w:r>
      <w:r>
        <w:t xml:space="preserve"> cekungan air tanah (CAT) tingkat pulau </w:t>
      </w:r>
      <w:r>
        <w:t xml:space="preserve">(BPS, 2020)</w:t>
      </w:r>
      <w:r>
        <w:t xml:space="preserve">. Status tujuh CAT rusak hanya berasal dari pernyataan pejabat Badan Geologi yang dikutip media, sehingga tidak dipakai sebagai syarat daftar perhatian.</w:t>
      </w:r>
    </w:p>
    <w:p>
      <w:pPr>
        <w:pStyle w:val="IsiTemuan"/>
      </w:pPr>
      <w:r>
        <w:rPr>
          <w:b/>
          <w:bCs/>
          <w:color w:val="051C2C"/>
        </w:rPr>
        <w:t xml:space="preserve">Laju penurunan muka tanah hanya tersedia sebagai baris literatur per kota; untuk Kota Pekalongan saja, dua kajian terverifikasi memberi </w:t>
      </w:r>
      <w:r>
        <w:rPr>
          <w:b/>
          <w:bCs/>
          <w:color w:val="051C2C"/>
        </w:rPr>
        <w:t xml:space="preserve">5–16</w:t>
      </w:r>
      <w:r>
        <w:rPr>
          <w:b/>
          <w:bCs/>
          <w:color w:val="051C2C"/>
        </w:rPr>
        <w:t xml:space="preserve"> dan </w:t>
      </w:r>
      <w:r>
        <w:rPr>
          <w:b/>
          <w:bCs/>
          <w:color w:val="051C2C"/>
        </w:rPr>
        <w:t xml:space="preserve">10–19 cm per tahun</w:t>
      </w:r>
      <w:r>
        <w:rPr>
          <w:b/>
          <w:bCs/>
          <w:color w:val="051C2C"/>
        </w:rPr>
        <w:t xml:space="preserve">.</w:t>
      </w:r>
      <w:r>
        <w:t xml:space="preserve"> Periode dan metode ukurnya berbeda antarbaris, sehingga angka satu kota tidak diturunkan ke kab/kota lain. Laju terverifikasi menyebut tujuh kab/kota, yaitu Kab. Bandung, Kab. Bandung Barat, Kota Semarang, Kota Pekalongan, Kab. Demak, Kab. Kendal, dan Kota Surabaya. Angka Demak berasal dari wilayah gabungan dengan Semarang utara-timur, angka Surabaya diukur menurut garis pandang satelit, dan data stasiun Global Navigation Satellite System (GNSS) belum ditarik.</w:t>
      </w:r>
    </w:p>
    <w:p>
      <w:pPr>
        <w:pStyle w:val="IsiTemuan"/>
      </w:pPr>
      <w:r>
        <w:rPr>
          <w:b/>
          <w:bCs/>
          <w:color w:val="051C2C"/>
        </w:rPr>
        <w:t xml:space="preserve">Pulau Jawa terbagi atas </w:t>
      </w:r>
      <w:r>
        <w:rPr>
          <w:b/>
          <w:bCs/>
          <w:color w:val="051C2C"/>
        </w:rPr>
        <w:t xml:space="preserve">24</w:t>
      </w:r>
      <w:r>
        <w:rPr>
          <w:b/>
          <w:bCs/>
          <w:color w:val="051C2C"/>
        </w:rPr>
        <w:t xml:space="preserve"> wilayah sungai (WS), tetapi tautan kab/kota ke WS yang resmi hanya ada untuk WS kategori C dan menyebut dua kab/kota</w:t>
      </w:r>
      <w:r>
        <w:t xml:space="preserve"> </w:t>
      </w:r>
      <w:r>
        <w:t xml:space="preserve">(Kementerian Pekerjaan Umum dan Perumahan Rakyat, 2015a)</w:t>
      </w:r>
      <w:r>
        <w:t xml:space="preserve">. Batas WS juga belum tersedia sebagai data vektor, sehingga rekomendasi per WS diturunkan ke BBWS dan DI kewenangan pusat. Penyebut per jiwa memakai penduduk KRB, yaitu </w:t>
      </w:r>
      <w:r>
        <w:t xml:space="preserve">152.402.534 jiwa</w:t>
      </w:r>
      <w:r>
        <w:t xml:space="preserve"> untuk Jawa </w:t>
      </w:r>
      <w:r>
        <w:t xml:space="preserve">(BNPB, 2026g)</w:t>
      </w:r>
      <w:r>
        <w:t xml:space="preserve">. WorldPop R2025A hanya dipakai untuk sebaran di dalam kab/kota karena meleset di pulau kecil dan kota padat </w:t>
      </w:r>
      <w:r>
        <w:t xml:space="preserve">(WorldPop, 2025)</w:t>
      </w:r>
      <w:r>
        <w:t xml:space="preserve">. Tingkat ketersediaan semua komponen dirangkum pada </w:t>
      </w:r>
      <w:r>
        <w:fldChar w:fldCharType="begin"/>
      </w:r>
      <w:r>
        <w:instrText xml:space="preserve"> REF _Ref0268 \h \* CHARFORMAT </w:instrText>
      </w:r>
      <w:r>
        <w:fldChar w:fldCharType="separate"/>
      </w:r>
      <w:r>
        <w:t xml:space="preserve">Tabel 3.1</w:t>
      </w:r>
      <w:r>
        <w:fldChar w:fldCharType="end"/>
      </w:r>
      <w:r>
        <w:t xml:space="preserve">.</w:t>
      </w:r>
    </w:p>
    <w:p>
      <w:pPr>
        <w:pStyle w:val="Caption"/>
      </w:pPr>
      <w:bookmarkStart w:id="100" w:name="_Toc00048"/>
      <w:bookmarkStart w:id="99" w:name="_Ref026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9"/>
      <w:r>
        <w:rPr>
          <w:b/>
          <w:bCs/>
          <w:color w:val="051C2C"/>
        </w:rPr>
        <w:t xml:space="preserve"> </w:t>
      </w:r>
      <w:r>
        <w:t xml:space="preserve">Tingkat ketersediaan data per komponen dan indikator kajian air Pulau Jawa, data per 2026</w:t>
      </w:r>
      <w:bookmarkEnd w:id="10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087"/>
        <w:gridCol w:w="988"/>
        <w:gridCol w:w="944"/>
        <w:gridCol w:w="1115"/>
        <w:gridCol w:w="1031"/>
        <w:gridCol w:w="982"/>
        <w:gridCol w:w="2096"/>
        <w:gridCol w:w="1111"/>
      </w:tblGrid>
      <w:tr>
        <w:trPr>
          <w:cantSplit/>
          <w:tblHeader/>
        </w:trPr>
        <w:tc>
          <w:tcPr>
            <w:tcW w:w="1087" w:type="dxa"/>
            <w:shd w:val="clear" w:color="auto" w:fill="051C2C"/>
            <w:vAlign w:val="center"/>
          </w:tcPr>
          <w:p>
            <w:pPr>
              <w:pStyle w:val="KepalaTabel"/>
              <w:suppressAutoHyphens/>
            </w:pPr>
            <w:r>
              <w:t xml:space="preserve">KOMPONEN</w:t>
            </w:r>
          </w:p>
        </w:tc>
        <w:tc>
          <w:tcPr>
            <w:tcW w:w="988" w:type="dxa"/>
            <w:shd w:val="clear" w:color="auto" w:fill="051C2C"/>
            <w:vAlign w:val="center"/>
          </w:tcPr>
          <w:p>
            <w:pPr>
              <w:pStyle w:val="KepalaTabel"/>
              <w:suppressAutoHyphens/>
            </w:pPr>
            <w:r>
              <w:t xml:space="preserve">KAB/KOTA</w:t>
            </w:r>
          </w:p>
        </w:tc>
        <w:tc>
          <w:tcPr>
            <w:tcW w:w="944" w:type="dxa"/>
            <w:shd w:val="clear" w:color="auto" w:fill="051C2C"/>
            <w:vAlign w:val="center"/>
          </w:tcPr>
          <w:p>
            <w:pPr>
              <w:pStyle w:val="KepalaTabel"/>
              <w:suppressAutoHyphens/>
            </w:pPr>
            <w:r>
              <w:t xml:space="preserve">PROVINSI</w:t>
            </w:r>
          </w:p>
        </w:tc>
        <w:tc>
          <w:tcPr>
            <w:tcW w:w="1115" w:type="dxa"/>
            <w:shd w:val="clear" w:color="auto" w:fill="051C2C"/>
            <w:vAlign w:val="center"/>
          </w:tcPr>
          <w:p>
            <w:pPr>
              <w:pStyle w:val="KepalaTabel"/>
              <w:suppressAutoHyphens/>
            </w:pPr>
            <w:r>
              <w:t xml:space="preserve">BBWS ATAU WS</w:t>
            </w:r>
          </w:p>
        </w:tc>
        <w:tc>
          <w:tcPr>
            <w:tcW w:w="1031" w:type="dxa"/>
            <w:shd w:val="clear" w:color="auto" w:fill="051C2C"/>
            <w:vAlign w:val="center"/>
          </w:tcPr>
          <w:p>
            <w:pPr>
              <w:pStyle w:val="KepalaTabel"/>
              <w:suppressAutoHyphens/>
            </w:pPr>
            <w:r>
              <w:t xml:space="preserve">TITIK, KOTA, ATAU PULAU</w:t>
            </w:r>
          </w:p>
        </w:tc>
        <w:tc>
          <w:tcPr>
            <w:tcW w:w="982" w:type="dxa"/>
            <w:shd w:val="clear" w:color="auto" w:fill="051C2C"/>
            <w:vAlign w:val="center"/>
          </w:tcPr>
          <w:p>
            <w:pPr>
              <w:pStyle w:val="KepalaTabel"/>
              <w:suppressAutoHyphens/>
            </w:pPr>
            <w:r>
              <w:t xml:space="preserve">TIDAK TERSEDIA</w:t>
            </w:r>
          </w:p>
        </w:tc>
        <w:tc>
          <w:tcPr>
            <w:tcW w:w="2096" w:type="dxa"/>
            <w:shd w:val="clear" w:color="auto" w:fill="051C2C"/>
            <w:vAlign w:val="center"/>
          </w:tcPr>
          <w:p>
            <w:pPr>
              <w:pStyle w:val="KepalaTabel"/>
              <w:suppressAutoHyphens/>
            </w:pPr>
            <w:r>
              <w:t xml:space="preserve">KEYAKINAN</w:t>
            </w:r>
          </w:p>
        </w:tc>
        <w:tc>
          <w:tcPr>
            <w:tcW w:w="1111" w:type="dxa"/>
            <w:shd w:val="clear" w:color="auto" w:fill="051C2C"/>
            <w:vAlign w:val="center"/>
          </w:tcPr>
          <w:p>
            <w:pPr>
              <w:pStyle w:val="KepalaTabel"/>
              <w:suppressAutoHyphens/>
            </w:pPr>
            <w:r>
              <w:t xml:space="preserve">PEMEGANG DATA</w:t>
            </w:r>
          </w:p>
        </w:tc>
      </w:tr>
      <w:tr>
        <w:trPr>
          <w:cantSplit/>
        </w:trPr>
        <w:tc>
          <w:tcPr>
            <w:tcW w:w="1087" w:type="dxa"/>
          </w:tcPr>
          <w:p>
            <w:pPr>
              <w:pStyle w:val="IsiTabel"/>
              <w:suppressAutoHyphens/>
              <w:jc w:val="left"/>
            </w:pPr>
            <w:r>
              <w:t xml:space="preserve">Air minum layak</w:t>
            </w:r>
          </w:p>
        </w:tc>
        <w:tc>
          <w:tcPr>
            <w:tcW w:w="988" w:type="dxa"/>
          </w:tcPr>
          <w:p>
            <w:pPr>
              <w:pStyle w:val="IsiTabel"/>
              <w:suppressAutoHyphens/>
              <w:jc w:val="left"/>
            </w:pPr>
            <w:r>
              <w:t xml:space="preserve">35</w:t>
            </w:r>
            <w:r>
              <w:t xml:space="preserve"> kab/kota Jawa Tengah</w:t>
            </w:r>
          </w:p>
        </w:tc>
        <w:tc>
          <w:tcPr>
            <w:tcW w:w="944" w:type="dxa"/>
          </w:tcPr>
          <w:p>
            <w:pPr>
              <w:pStyle w:val="IsiTabel"/>
              <w:suppressAutoHyphens/>
              <w:jc w:val="left"/>
            </w:pPr>
            <w:r>
              <w:t xml:space="preserve">enam provinsi</w:t>
            </w:r>
          </w:p>
        </w:tc>
        <w:tc>
          <w:tcPr>
            <w:tcW w:w="1115" w:type="dxa"/>
          </w:tcPr>
          <w:p>
            <w:pPr>
              <w:pStyle w:val="IsiTabel"/>
              <w:suppressAutoHyphens/>
              <w:jc w:val="left"/>
            </w:pPr>
            <w:r>
              <w:t xml:space="preserve">–</w:t>
            </w:r>
          </w:p>
        </w:tc>
        <w:tc>
          <w:tcPr>
            <w:tcW w:w="1031" w:type="dxa"/>
          </w:tcPr>
          <w:p>
            <w:pPr>
              <w:pStyle w:val="IsiTabel"/>
              <w:suppressAutoHyphens/>
              <w:jc w:val="left"/>
            </w:pPr>
            <w:r>
              <w:t xml:space="preserve">–</w:t>
            </w:r>
          </w:p>
        </w:tc>
        <w:tc>
          <w:tcPr>
            <w:tcW w:w="982" w:type="dxa"/>
          </w:tcPr>
          <w:p>
            <w:pPr>
              <w:pStyle w:val="IsiTabel"/>
              <w:suppressAutoHyphens/>
              <w:jc w:val="left"/>
            </w:pPr>
            <w:r>
              <w:t xml:space="preserve">kab/kota di lima provinsi</w:t>
            </w:r>
          </w:p>
        </w:tc>
        <w:tc>
          <w:tcPr>
            <w:tcW w:w="2096" w:type="dxa"/>
          </w:tcPr>
          <w:p>
            <w:pPr>
              <w:pStyle w:val="IsiTabel"/>
              <w:suppressAutoHyphens/>
              <w:jc w:val="left"/>
            </w:pPr>
            <w:r>
              <w:rPr>
                <w:b/>
                <w:bCs/>
                <w:color w:val="FFFFFF"/>
                <w:sz w:val="16"/>
                <w:szCs w:val="16"/>
                <w:shd w:val="clear" w:color="auto" w:fill="051C2C"/>
              </w:rPr>
              <w:t xml:space="preserve">  Resmi  </w:t>
            </w:r>
          </w:p>
        </w:tc>
        <w:tc>
          <w:tcPr>
            <w:tcW w:w="1111" w:type="dxa"/>
          </w:tcPr>
          <w:p>
            <w:pPr>
              <w:pStyle w:val="IsiTabel"/>
              <w:suppressAutoHyphens/>
              <w:jc w:val="left"/>
            </w:pPr>
            <w:r>
              <w:t xml:space="preserve">BPS provinsi</w:t>
            </w:r>
          </w:p>
        </w:tc>
      </w:tr>
      <w:tr>
        <w:trPr>
          <w:cantSplit/>
        </w:trPr>
        <w:tc>
          <w:tcPr>
            <w:tcW w:w="1087" w:type="dxa"/>
          </w:tcPr>
          <w:p>
            <w:pPr>
              <w:pStyle w:val="IsiTabel"/>
              <w:suppressAutoHyphens/>
              <w:jc w:val="left"/>
            </w:pPr>
            <w:r>
              <w:t xml:space="preserve">Irigasi (luas DI)</w:t>
            </w:r>
          </w:p>
        </w:tc>
        <w:tc>
          <w:tcPr>
            <w:tcW w:w="988" w:type="dxa"/>
          </w:tcPr>
          <w:p>
            <w:pPr>
              <w:pStyle w:val="IsiTabel"/>
              <w:suppressAutoHyphens/>
              <w:jc w:val="left"/>
            </w:pPr>
            <w:r>
              <w:t xml:space="preserve">119</w:t>
            </w:r>
            <w:r>
              <w:t xml:space="preserve"> kab/kota, garis dasar 2015</w:t>
            </w:r>
          </w:p>
        </w:tc>
        <w:tc>
          <w:tcPr>
            <w:tcW w:w="944" w:type="dxa"/>
          </w:tcPr>
          <w:p>
            <w:pPr>
              <w:pStyle w:val="IsiTabel"/>
              <w:suppressAutoHyphens/>
              <w:jc w:val="left"/>
            </w:pPr>
            <w:r>
              <w:t xml:space="preserve">enam provinsi</w:t>
            </w:r>
          </w:p>
        </w:tc>
        <w:tc>
          <w:tcPr>
            <w:tcW w:w="1115" w:type="dxa"/>
          </w:tcPr>
          <w:p>
            <w:pPr>
              <w:pStyle w:val="IsiTabel"/>
              <w:suppressAutoHyphens/>
              <w:jc w:val="left"/>
            </w:pPr>
            <w:r>
              <w:t xml:space="preserve">DI pusat per BBWS</w:t>
            </w:r>
          </w:p>
        </w:tc>
        <w:tc>
          <w:tcPr>
            <w:tcW w:w="1031" w:type="dxa"/>
          </w:tcPr>
          <w:p>
            <w:pPr>
              <w:pStyle w:val="IsiTabel"/>
              <w:suppressAutoHyphens/>
              <w:jc w:val="left"/>
            </w:pPr>
            <w:r>
              <w:t xml:space="preserve">–</w:t>
            </w:r>
          </w:p>
        </w:tc>
        <w:tc>
          <w:tcPr>
            <w:tcW w:w="982" w:type="dxa"/>
          </w:tcPr>
          <w:p>
            <w:pPr>
              <w:pStyle w:val="IsiTabel"/>
              <w:suppressAutoHyphens/>
              <w:jc w:val="left"/>
            </w:pPr>
            <w:r>
              <w:t xml:space="preserve">kondisi jaringan</w:t>
            </w:r>
          </w:p>
        </w:tc>
        <w:tc>
          <w:tcPr>
            <w:tcW w:w="2096" w:type="dxa"/>
          </w:tcPr>
          <w:p>
            <w:pPr>
              <w:pStyle w:val="IsiTabel"/>
              <w:suppressAutoHyphens/>
              <w:jc w:val="left"/>
            </w:pPr>
            <w:r>
              <w:rPr>
                <w:b/>
                <w:bCs/>
                <w:color w:val="FFFFFF"/>
                <w:sz w:val="16"/>
                <w:szCs w:val="16"/>
                <w:shd w:val="clear" w:color="auto" w:fill="051C2C"/>
              </w:rPr>
              <w:t xml:space="preserve">  Resmi  </w:t>
            </w:r>
          </w:p>
        </w:tc>
        <w:tc>
          <w:tcPr>
            <w:tcW w:w="1111" w:type="dxa"/>
          </w:tcPr>
          <w:p>
            <w:pPr>
              <w:pStyle w:val="IsiTabel"/>
              <w:suppressAutoHyphens/>
              <w:jc w:val="left"/>
            </w:pPr>
            <w:r>
              <w:t xml:space="preserve">Kementerian Pekerjaan Umum</w:t>
            </w:r>
          </w:p>
        </w:tc>
      </w:tr>
      <w:tr>
        <w:trPr>
          <w:cantSplit/>
        </w:trPr>
        <w:tc>
          <w:tcPr>
            <w:tcW w:w="1087" w:type="dxa"/>
          </w:tcPr>
          <w:p>
            <w:pPr>
              <w:pStyle w:val="IsiTabel"/>
              <w:suppressAutoHyphens/>
              <w:jc w:val="left"/>
            </w:pPr>
            <w:r>
              <w:t xml:space="preserve">Waduk dan bendungan</w:t>
            </w:r>
          </w:p>
        </w:tc>
        <w:tc>
          <w:tcPr>
            <w:tcW w:w="988" w:type="dxa"/>
          </w:tcPr>
          <w:p>
            <w:pPr>
              <w:pStyle w:val="IsiTabel"/>
              <w:suppressAutoHyphens/>
              <w:jc w:val="left"/>
            </w:pPr>
            <w:r>
              <w:t xml:space="preserve">–</w:t>
            </w:r>
          </w:p>
        </w:tc>
        <w:tc>
          <w:tcPr>
            <w:tcW w:w="944" w:type="dxa"/>
          </w:tcPr>
          <w:p>
            <w:pPr>
              <w:pStyle w:val="IsiTabel"/>
              <w:suppressAutoHyphens/>
              <w:jc w:val="left"/>
            </w:pPr>
            <w:r>
              <w:t xml:space="preserve">–</w:t>
            </w:r>
          </w:p>
        </w:tc>
        <w:tc>
          <w:tcPr>
            <w:tcW w:w="1115" w:type="dxa"/>
          </w:tcPr>
          <w:p>
            <w:pPr>
              <w:pStyle w:val="IsiTabel"/>
              <w:suppressAutoHyphens/>
              <w:jc w:val="left"/>
            </w:pPr>
            <w:r>
              <w:t xml:space="preserve">BBWS Pemali-Juana lengkap</w:t>
            </w:r>
          </w:p>
        </w:tc>
        <w:tc>
          <w:tcPr>
            <w:tcW w:w="1031" w:type="dxa"/>
          </w:tcPr>
          <w:p>
            <w:pPr>
              <w:pStyle w:val="IsiTabel"/>
              <w:suppressAutoHyphens/>
              <w:jc w:val="left"/>
            </w:pPr>
            <w:r>
              <w:t xml:space="preserve">37</w:t>
            </w:r>
            <w:r>
              <w:t xml:space="preserve"> titik</w:t>
            </w:r>
          </w:p>
        </w:tc>
        <w:tc>
          <w:tcPr>
            <w:tcW w:w="982" w:type="dxa"/>
          </w:tcPr>
          <w:p>
            <w:pPr>
              <w:pStyle w:val="IsiTabel"/>
              <w:suppressAutoHyphens/>
              <w:jc w:val="left"/>
            </w:pPr>
            <w:r>
              <w:t xml:space="preserve">inventaris lengkap</w:t>
            </w:r>
          </w:p>
        </w:tc>
        <w:tc>
          <w:tcPr>
            <w:tcW w:w="2096" w:type="dxa"/>
          </w:tcPr>
          <w:p>
            <w:pPr>
              <w:pStyle w:val="IsiTabel"/>
              <w:suppressAutoHyphens/>
              <w:jc w:val="left"/>
            </w:pPr>
            <w:r>
              <w:t xml:space="preserve">resmi dan sekunder per titik</w:t>
            </w:r>
          </w:p>
        </w:tc>
        <w:tc>
          <w:tcPr>
            <w:tcW w:w="1111" w:type="dxa"/>
          </w:tcPr>
          <w:p>
            <w:pPr>
              <w:pStyle w:val="IsiTabel"/>
              <w:suppressAutoHyphens/>
              <w:jc w:val="left"/>
            </w:pPr>
            <w:r>
              <w:t xml:space="preserve">BBWS; Perum Jasa Tirta (PJT) I; PJT II</w:t>
            </w:r>
          </w:p>
        </w:tc>
      </w:tr>
      <w:tr>
        <w:trPr>
          <w:cantSplit/>
        </w:trPr>
        <w:tc>
          <w:tcPr>
            <w:tcW w:w="1087" w:type="dxa"/>
          </w:tcPr>
          <w:p>
            <w:pPr>
              <w:pStyle w:val="IsiTabel"/>
              <w:suppressAutoHyphens/>
              <w:jc w:val="left"/>
            </w:pPr>
            <w:r>
              <w:t xml:space="preserve">Air tanah</w:t>
            </w:r>
          </w:p>
        </w:tc>
        <w:tc>
          <w:tcPr>
            <w:tcW w:w="988" w:type="dxa"/>
          </w:tcPr>
          <w:p>
            <w:pPr>
              <w:pStyle w:val="IsiTabel"/>
              <w:suppressAutoHyphens/>
              <w:jc w:val="left"/>
            </w:pPr>
            <w:r>
              <w:t xml:space="preserve">–</w:t>
            </w:r>
          </w:p>
        </w:tc>
        <w:tc>
          <w:tcPr>
            <w:tcW w:w="944" w:type="dxa"/>
          </w:tcPr>
          <w:p>
            <w:pPr>
              <w:pStyle w:val="IsiTabel"/>
              <w:suppressAutoHyphens/>
              <w:jc w:val="left"/>
            </w:pPr>
            <w:r>
              <w:t xml:space="preserve">–</w:t>
            </w:r>
          </w:p>
        </w:tc>
        <w:tc>
          <w:tcPr>
            <w:tcW w:w="1115" w:type="dxa"/>
          </w:tcPr>
          <w:p>
            <w:pPr>
              <w:pStyle w:val="IsiTabel"/>
              <w:suppressAutoHyphens/>
              <w:jc w:val="left"/>
            </w:pPr>
            <w:r>
              <w:t xml:space="preserve">–</w:t>
            </w:r>
          </w:p>
        </w:tc>
        <w:tc>
          <w:tcPr>
            <w:tcW w:w="1031" w:type="dxa"/>
          </w:tcPr>
          <w:p>
            <w:pPr>
              <w:pStyle w:val="IsiTabel"/>
              <w:suppressAutoHyphens/>
              <w:jc w:val="left"/>
            </w:pPr>
            <w:r>
              <w:t xml:space="preserve">80</w:t>
            </w:r>
            <w:r>
              <w:t xml:space="preserve"> CAT tingkat pulau</w:t>
            </w:r>
          </w:p>
        </w:tc>
        <w:tc>
          <w:tcPr>
            <w:tcW w:w="982" w:type="dxa"/>
          </w:tcPr>
          <w:p>
            <w:pPr>
              <w:pStyle w:val="IsiTabel"/>
              <w:suppressAutoHyphens/>
              <w:jc w:val="left"/>
            </w:pPr>
            <w:r>
              <w:t xml:space="preserve">per kab/kota; zona konservasi</w:t>
            </w:r>
          </w:p>
        </w:tc>
        <w:tc>
          <w:tcPr>
            <w:tcW w:w="2096" w:type="dxa"/>
          </w:tcPr>
          <w:p>
            <w:pPr>
              <w:pStyle w:val="IsiTabel"/>
              <w:suppressAutoHyphens/>
              <w:jc w:val="left"/>
            </w:pPr>
            <w:r>
              <w:rPr>
                <w:b/>
                <w:bCs/>
                <w:color w:val="FFFFFF"/>
                <w:sz w:val="16"/>
                <w:szCs w:val="16"/>
                <w:shd w:val="clear" w:color="auto" w:fill="051C2C"/>
              </w:rPr>
              <w:t xml:space="preserve">  Resmi  </w:t>
            </w:r>
          </w:p>
        </w:tc>
        <w:tc>
          <w:tcPr>
            <w:tcW w:w="1111" w:type="dxa"/>
          </w:tcPr>
          <w:p>
            <w:pPr>
              <w:pStyle w:val="IsiTabel"/>
              <w:suppressAutoHyphens/>
              <w:jc w:val="left"/>
            </w:pPr>
            <w:r>
              <w:t xml:space="preserve">Kementerian Energi dan Sumber Daya Mineral (ESDM), Badan Geologi</w:t>
            </w:r>
          </w:p>
        </w:tc>
      </w:tr>
      <w:tr>
        <w:trPr>
          <w:cantSplit/>
        </w:trPr>
        <w:tc>
          <w:tcPr>
            <w:tcW w:w="1087" w:type="dxa"/>
          </w:tcPr>
          <w:p>
            <w:pPr>
              <w:pStyle w:val="IsiTabel"/>
              <w:suppressAutoHyphens/>
              <w:jc w:val="left"/>
            </w:pPr>
            <w:r>
              <w:t xml:space="preserve">Penurunan muka tanah</w:t>
            </w:r>
          </w:p>
        </w:tc>
        <w:tc>
          <w:tcPr>
            <w:tcW w:w="988" w:type="dxa"/>
          </w:tcPr>
          <w:p>
            <w:pPr>
              <w:pStyle w:val="IsiTabel"/>
              <w:suppressAutoHyphens/>
              <w:jc w:val="left"/>
            </w:pPr>
            <w:r>
              <w:t xml:space="preserve">tujuh kab/kota tertaut</w:t>
            </w:r>
          </w:p>
        </w:tc>
        <w:tc>
          <w:tcPr>
            <w:tcW w:w="944" w:type="dxa"/>
          </w:tcPr>
          <w:p>
            <w:pPr>
              <w:pStyle w:val="IsiTabel"/>
              <w:suppressAutoHyphens/>
              <w:jc w:val="left"/>
            </w:pPr>
            <w:r>
              <w:t xml:space="preserve">–</w:t>
            </w:r>
          </w:p>
        </w:tc>
        <w:tc>
          <w:tcPr>
            <w:tcW w:w="1115" w:type="dxa"/>
          </w:tcPr>
          <w:p>
            <w:pPr>
              <w:pStyle w:val="IsiTabel"/>
              <w:suppressAutoHyphens/>
              <w:jc w:val="left"/>
            </w:pPr>
            <w:r>
              <w:t xml:space="preserve">–</w:t>
            </w:r>
          </w:p>
        </w:tc>
        <w:tc>
          <w:tcPr>
            <w:tcW w:w="1031" w:type="dxa"/>
          </w:tcPr>
          <w:p>
            <w:pPr>
              <w:pStyle w:val="IsiTabel"/>
              <w:suppressAutoHyphens/>
              <w:jc w:val="left"/>
            </w:pPr>
            <w:r>
              <w:t xml:space="preserve">baris literatur per kota</w:t>
            </w:r>
          </w:p>
        </w:tc>
        <w:tc>
          <w:tcPr>
            <w:tcW w:w="982" w:type="dxa"/>
          </w:tcPr>
          <w:p>
            <w:pPr>
              <w:pStyle w:val="IsiTabel"/>
              <w:suppressAutoHyphens/>
              <w:jc w:val="left"/>
            </w:pPr>
            <w:r>
              <w:t xml:space="preserve">pengukuran sendiri</w:t>
            </w:r>
          </w:p>
        </w:tc>
        <w:tc>
          <w:tcPr>
            <w:tcW w:w="2096" w:type="dxa"/>
          </w:tcPr>
          <w:p>
            <w:pPr>
              <w:pStyle w:val="IsiTabel"/>
              <w:suppressAutoHyphens/>
              <w:jc w:val="left"/>
            </w:pPr>
            <w:r>
              <w:rPr>
                <w:b/>
                <w:bCs/>
                <w:color w:val="1A1A1A"/>
                <w:sz w:val="16"/>
                <w:szCs w:val="16"/>
                <w:bdr w:val="single" w:sz="6" w:space="0" w:color="5B7A99"/>
              </w:rPr>
              <w:t xml:space="preserve">  Terverifikasi  </w:t>
            </w:r>
          </w:p>
        </w:tc>
        <w:tc>
          <w:tcPr>
            <w:tcW w:w="1111" w:type="dxa"/>
          </w:tcPr>
          <w:p>
            <w:pPr>
              <w:pStyle w:val="IsiTabel"/>
              <w:suppressAutoHyphens/>
              <w:jc w:val="left"/>
            </w:pPr>
            <w:r>
              <w:t xml:space="preserve">peneliti; pemegang data GNSS</w:t>
            </w:r>
          </w:p>
        </w:tc>
      </w:tr>
      <w:tr>
        <w:trPr>
          <w:cantSplit/>
        </w:trPr>
        <w:tc>
          <w:tcPr>
            <w:tcW w:w="1087" w:type="dxa"/>
          </w:tcPr>
          <w:p>
            <w:pPr>
              <w:pStyle w:val="IsiTabel"/>
              <w:suppressAutoHyphens/>
              <w:jc w:val="left"/>
            </w:pPr>
            <w:r>
              <w:t xml:space="preserve">Neraca air dan indeks pemakaian air (IPA)</w:t>
            </w:r>
          </w:p>
        </w:tc>
        <w:tc>
          <w:tcPr>
            <w:tcW w:w="988" w:type="dxa"/>
          </w:tcPr>
          <w:p>
            <w:pPr>
              <w:pStyle w:val="IsiTabel"/>
              <w:suppressAutoHyphens/>
              <w:jc w:val="left"/>
            </w:pPr>
            <w:r>
              <w:t xml:space="preserve">–</w:t>
            </w:r>
          </w:p>
        </w:tc>
        <w:tc>
          <w:tcPr>
            <w:tcW w:w="944" w:type="dxa"/>
          </w:tcPr>
          <w:p>
            <w:pPr>
              <w:pStyle w:val="IsiTabel"/>
              <w:suppressAutoHyphens/>
              <w:jc w:val="left"/>
            </w:pPr>
            <w:r>
              <w:t xml:space="preserve">–</w:t>
            </w:r>
          </w:p>
        </w:tc>
        <w:tc>
          <w:tcPr>
            <w:tcW w:w="1115" w:type="dxa"/>
          </w:tcPr>
          <w:p>
            <w:pPr>
              <w:pStyle w:val="IsiTabel"/>
              <w:suppressAutoHyphens/>
              <w:jc w:val="left"/>
            </w:pPr>
            <w:r>
              <w:t xml:space="preserve">–</w:t>
            </w:r>
          </w:p>
        </w:tc>
        <w:tc>
          <w:tcPr>
            <w:tcW w:w="1031" w:type="dxa"/>
          </w:tcPr>
          <w:p>
            <w:pPr>
              <w:pStyle w:val="IsiTabel"/>
              <w:suppressAutoHyphens/>
              <w:jc w:val="left"/>
            </w:pPr>
            <w:r>
              <w:t xml:space="preserve">pulau, 2010</w:t>
            </w:r>
          </w:p>
        </w:tc>
        <w:tc>
          <w:tcPr>
            <w:tcW w:w="982" w:type="dxa"/>
          </w:tcPr>
          <w:p>
            <w:pPr>
              <w:pStyle w:val="IsiTabel"/>
              <w:suppressAutoHyphens/>
              <w:jc w:val="left"/>
            </w:pPr>
            <w:r>
              <w:t xml:space="preserve">per WS</w:t>
            </w:r>
          </w:p>
        </w:tc>
        <w:tc>
          <w:tcPr>
            <w:tcW w:w="2096" w:type="dxa"/>
          </w:tcPr>
          <w:p>
            <w:pPr>
              <w:pStyle w:val="IsiTabel"/>
              <w:suppressAutoHyphens/>
              <w:jc w:val="left"/>
            </w:pPr>
            <w:r>
              <w:rPr>
                <w:b/>
                <w:bCs/>
                <w:color w:val="1A1A1A"/>
                <w:sz w:val="16"/>
                <w:szCs w:val="16"/>
                <w:bdr w:val="single" w:sz="6" w:space="0" w:color="D9600B"/>
              </w:rPr>
              <w:t xml:space="preserve">  Estimasi model  </w:t>
            </w:r>
          </w:p>
        </w:tc>
        <w:tc>
          <w:tcPr>
            <w:tcW w:w="1111" w:type="dxa"/>
          </w:tcPr>
          <w:p>
            <w:pPr>
              <w:pStyle w:val="IsiTabel"/>
              <w:suppressAutoHyphens/>
              <w:jc w:val="left"/>
            </w:pPr>
            <w:r>
              <w:t xml:space="preserve">Kementerian Pekerjaan Umum</w:t>
            </w:r>
          </w:p>
        </w:tc>
      </w:tr>
      <w:tr>
        <w:trPr>
          <w:cantSplit/>
        </w:trPr>
        <w:tc>
          <w:tcPr>
            <w:tcW w:w="1087" w:type="dxa"/>
          </w:tcPr>
          <w:p>
            <w:pPr>
              <w:pStyle w:val="IsiTabel"/>
              <w:keepNext/>
              <w:suppressAutoHyphens/>
              <w:jc w:val="left"/>
            </w:pPr>
            <w:bookmarkStart w:id="101" w:name="_Ekor004a"/>
            <w:bookmarkEnd w:id="101"/>
            <w:r>
              <w:t xml:space="preserve">Kejadian (DIBI)</w:t>
            </w:r>
          </w:p>
        </w:tc>
        <w:tc>
          <w:tcPr>
            <w:tcW w:w="988" w:type="dxa"/>
          </w:tcPr>
          <w:p>
            <w:pPr>
              <w:pStyle w:val="IsiTabel"/>
              <w:keepNext/>
              <w:suppressAutoHyphens/>
              <w:jc w:val="left"/>
            </w:pPr>
            <w:r>
              <w:t xml:space="preserve">119</w:t>
            </w:r>
            <w:r>
              <w:t xml:space="preserve"> kab/kota</w:t>
            </w:r>
          </w:p>
        </w:tc>
        <w:tc>
          <w:tcPr>
            <w:tcW w:w="944" w:type="dxa"/>
          </w:tcPr>
          <w:p>
            <w:pPr>
              <w:pStyle w:val="IsiTabel"/>
              <w:keepNext/>
              <w:suppressAutoHyphens/>
              <w:jc w:val="left"/>
            </w:pPr>
            <w:r>
              <w:t xml:space="preserve">enam provinsi</w:t>
            </w:r>
          </w:p>
        </w:tc>
        <w:tc>
          <w:tcPr>
            <w:tcW w:w="1115" w:type="dxa"/>
          </w:tcPr>
          <w:p>
            <w:pPr>
              <w:pStyle w:val="IsiTabel"/>
              <w:keepNext/>
              <w:suppressAutoHyphens/>
              <w:jc w:val="left"/>
            </w:pPr>
            <w:r>
              <w:t xml:space="preserve">–</w:t>
            </w:r>
          </w:p>
        </w:tc>
        <w:tc>
          <w:tcPr>
            <w:tcW w:w="1031" w:type="dxa"/>
          </w:tcPr>
          <w:p>
            <w:pPr>
              <w:pStyle w:val="IsiTabel"/>
              <w:keepNext/>
              <w:suppressAutoHyphens/>
              <w:jc w:val="left"/>
            </w:pPr>
            <w:r>
              <w:t xml:space="preserve">–</w:t>
            </w:r>
          </w:p>
        </w:tc>
        <w:tc>
          <w:tcPr>
            <w:tcW w:w="982" w:type="dxa"/>
          </w:tcPr>
          <w:p>
            <w:pPr>
              <w:pStyle w:val="IsiTabel"/>
              <w:keepNext/>
              <w:suppressAutoHyphens/>
              <w:jc w:val="left"/>
            </w:pPr>
            <w:r>
              <w:t xml:space="preserve">–</w:t>
            </w:r>
          </w:p>
        </w:tc>
        <w:tc>
          <w:tcPr>
            <w:tcW w:w="2096" w:type="dxa"/>
          </w:tcPr>
          <w:p>
            <w:pPr>
              <w:pStyle w:val="IsiTabel"/>
              <w:keepNext/>
              <w:suppressAutoHyphens/>
              <w:jc w:val="left"/>
            </w:pPr>
            <w:r>
              <w:rPr>
                <w:b/>
                <w:bCs/>
                <w:color w:val="FFFFFF"/>
                <w:sz w:val="16"/>
                <w:szCs w:val="16"/>
                <w:shd w:val="clear" w:color="auto" w:fill="051C2C"/>
              </w:rPr>
              <w:t xml:space="preserve">  Resmi  </w:t>
            </w:r>
          </w:p>
        </w:tc>
        <w:tc>
          <w:tcPr>
            <w:tcW w:w="1111" w:type="dxa"/>
          </w:tcPr>
          <w:p>
            <w:pPr>
              <w:pStyle w:val="IsiTabel"/>
              <w:keepNext/>
              <w:suppressAutoHyphens/>
              <w:jc w:val="left"/>
            </w:pPr>
            <w:r>
              <w:t xml:space="preserve">Pusat Data, Informasi, dan Komunikasi Kebencanaan</w:t>
            </w:r>
          </w:p>
        </w:tc>
      </w:tr>
      <w:tr>
        <w:trPr>
          <w:cantSplit/>
        </w:trPr>
        <w:tc>
          <w:tcPr>
            <w:tcW w:w="1087" w:type="dxa"/>
          </w:tcPr>
          <w:p>
            <w:pPr>
              <w:pStyle w:val="IsiTabel"/>
              <w:keepNext/>
              <w:suppressAutoHyphens/>
              <w:jc w:val="left"/>
            </w:pPr>
            <w:r>
              <w:t xml:space="preserve">Risiko (IRBI, KRB)</w:t>
            </w:r>
          </w:p>
        </w:tc>
        <w:tc>
          <w:tcPr>
            <w:tcW w:w="988" w:type="dxa"/>
          </w:tcPr>
          <w:p>
            <w:pPr>
              <w:pStyle w:val="IsiTabel"/>
              <w:keepNext/>
              <w:suppressAutoHyphens/>
              <w:jc w:val="left"/>
            </w:pPr>
            <w:r>
              <w:t xml:space="preserve">119</w:t>
            </w:r>
            <w:r>
              <w:t xml:space="preserve"> kab/kota</w:t>
            </w:r>
          </w:p>
        </w:tc>
        <w:tc>
          <w:tcPr>
            <w:tcW w:w="944" w:type="dxa"/>
          </w:tcPr>
          <w:p>
            <w:pPr>
              <w:pStyle w:val="IsiTabel"/>
              <w:keepNext/>
              <w:suppressAutoHyphens/>
              <w:jc w:val="left"/>
            </w:pPr>
            <w:r>
              <w:t xml:space="preserve">enam provinsi</w:t>
            </w:r>
          </w:p>
        </w:tc>
        <w:tc>
          <w:tcPr>
            <w:tcW w:w="1115" w:type="dxa"/>
          </w:tcPr>
          <w:p>
            <w:pPr>
              <w:pStyle w:val="IsiTabel"/>
              <w:keepNext/>
              <w:suppressAutoHyphens/>
              <w:jc w:val="left"/>
            </w:pPr>
            <w:r>
              <w:t xml:space="preserve">–</w:t>
            </w:r>
          </w:p>
        </w:tc>
        <w:tc>
          <w:tcPr>
            <w:tcW w:w="1031" w:type="dxa"/>
          </w:tcPr>
          <w:p>
            <w:pPr>
              <w:pStyle w:val="IsiTabel"/>
              <w:keepNext/>
              <w:suppressAutoHyphens/>
              <w:jc w:val="left"/>
            </w:pPr>
            <w:r>
              <w:t xml:space="preserve">–</w:t>
            </w:r>
          </w:p>
        </w:tc>
        <w:tc>
          <w:tcPr>
            <w:tcW w:w="982" w:type="dxa"/>
          </w:tcPr>
          <w:p>
            <w:pPr>
              <w:pStyle w:val="IsiTabel"/>
              <w:keepNext/>
              <w:suppressAutoHyphens/>
              <w:jc w:val="left"/>
            </w:pPr>
            <w:r>
              <w:t xml:space="preserve">kelas per bahaya</w:t>
            </w:r>
          </w:p>
        </w:tc>
        <w:tc>
          <w:tcPr>
            <w:tcW w:w="2096" w:type="dxa"/>
          </w:tcPr>
          <w:p>
            <w:pPr>
              <w:pStyle w:val="IsiTabel"/>
              <w:keepNext/>
              <w:suppressAutoHyphens/>
              <w:jc w:val="left"/>
            </w:pPr>
            <w:r>
              <w:rPr>
                <w:b/>
                <w:bCs/>
                <w:color w:val="FFFFFF"/>
                <w:sz w:val="16"/>
                <w:szCs w:val="16"/>
                <w:shd w:val="clear" w:color="auto" w:fill="051C2C"/>
              </w:rPr>
              <w:t xml:space="preserve">  Resmi  </w:t>
            </w:r>
          </w:p>
        </w:tc>
        <w:tc>
          <w:tcPr>
            <w:tcW w:w="1111" w:type="dxa"/>
          </w:tcPr>
          <w:p>
            <w:pPr>
              <w:pStyle w:val="IsiTabel"/>
              <w:keepNext/>
              <w:suppressAutoHyphens/>
              <w:jc w:val="left"/>
            </w:pPr>
            <w:r>
              <w:t xml:space="preserve">Direktorat Pemetaan dan Evaluasi Risiko Bencana</w:t>
            </w:r>
          </w:p>
        </w:tc>
      </w:tr>
      <w:tr>
        <w:trPr>
          <w:cantSplit/>
        </w:trPr>
        <w:tc>
          <w:tcPr>
            <w:tcW w:w="1087" w:type="dxa"/>
          </w:tcPr>
          <w:p>
            <w:pPr>
              <w:pStyle w:val="IsiTabel"/>
              <w:keepNext/>
              <w:suppressAutoHyphens/>
              <w:jc w:val="left"/>
            </w:pPr>
            <w:r>
              <w:t xml:space="preserve">Debit sungai</w:t>
            </w:r>
          </w:p>
        </w:tc>
        <w:tc>
          <w:tcPr>
            <w:tcW w:w="988" w:type="dxa"/>
          </w:tcPr>
          <w:p>
            <w:pPr>
              <w:pStyle w:val="IsiTabel"/>
              <w:keepNext/>
              <w:suppressAutoHyphens/>
              <w:jc w:val="left"/>
            </w:pPr>
            <w:r>
              <w:t xml:space="preserve">–</w:t>
            </w:r>
          </w:p>
        </w:tc>
        <w:tc>
          <w:tcPr>
            <w:tcW w:w="944" w:type="dxa"/>
          </w:tcPr>
          <w:p>
            <w:pPr>
              <w:pStyle w:val="IsiTabel"/>
              <w:keepNext/>
              <w:suppressAutoHyphens/>
              <w:jc w:val="left"/>
            </w:pPr>
            <w:r>
              <w:t xml:space="preserve">–</w:t>
            </w:r>
          </w:p>
        </w:tc>
        <w:tc>
          <w:tcPr>
            <w:tcW w:w="1115" w:type="dxa"/>
          </w:tcPr>
          <w:p>
            <w:pPr>
              <w:pStyle w:val="IsiTabel"/>
              <w:keepNext/>
              <w:suppressAutoHyphens/>
              <w:jc w:val="left"/>
            </w:pPr>
            <w:r>
              <w:t xml:space="preserve">–</w:t>
            </w:r>
          </w:p>
        </w:tc>
        <w:tc>
          <w:tcPr>
            <w:tcW w:w="1031" w:type="dxa"/>
          </w:tcPr>
          <w:p>
            <w:pPr>
              <w:pStyle w:val="IsiTabel"/>
              <w:keepNext/>
              <w:suppressAutoHyphens/>
              <w:jc w:val="left"/>
            </w:pPr>
            <w:r>
              <w:t xml:space="preserve">–</w:t>
            </w:r>
          </w:p>
        </w:tc>
        <w:tc>
          <w:tcPr>
            <w:tcW w:w="982" w:type="dxa"/>
          </w:tcPr>
          <w:p>
            <w:pPr>
              <w:pStyle w:val="IsiTabel"/>
              <w:keepNext/>
              <w:suppressAutoHyphens/>
              <w:jc w:val="left"/>
            </w:pPr>
            <w:r>
              <w:t xml:space="preserve">seluruhnya</w:t>
            </w:r>
          </w:p>
        </w:tc>
        <w:tc>
          <w:tcPr>
            <w:tcW w:w="2096" w:type="dxa"/>
          </w:tcPr>
          <w:p>
            <w:pPr>
              <w:pStyle w:val="IsiTabel"/>
              <w:keepNext/>
              <w:suppressAutoHyphens/>
              <w:jc w:val="left"/>
            </w:pPr>
            <w:r>
              <w:t xml:space="preserve">–</w:t>
            </w:r>
          </w:p>
        </w:tc>
        <w:tc>
          <w:tcPr>
            <w:tcW w:w="1111" w:type="dxa"/>
          </w:tcPr>
          <w:p>
            <w:pPr>
              <w:pStyle w:val="IsiTabel"/>
              <w:keepNext/>
              <w:suppressAutoHyphens/>
              <w:jc w:val="left"/>
            </w:pPr>
            <w:r>
              <w:t xml:space="preserve">Kementerian Pekerjaan Umum (BBWS)</w:t>
            </w:r>
          </w:p>
        </w:tc>
      </w:tr>
      <w:tr>
        <w:trPr>
          <w:cantSplit/>
        </w:trPr>
        <w:tc>
          <w:tcPr>
            <w:tcW w:w="1087" w:type="dxa"/>
          </w:tcPr>
          <w:p>
            <w:pPr>
              <w:pStyle w:val="IsiTabel"/>
              <w:keepNext/>
              <w:suppressAutoHyphens/>
              <w:jc w:val="left"/>
            </w:pPr>
            <w:bookmarkStart w:id="102" w:name="_Ekor004z"/>
            <w:bookmarkEnd w:id="102"/>
            <w:r>
              <w:t xml:space="preserve">Genangan rob</w:t>
            </w:r>
          </w:p>
        </w:tc>
        <w:tc>
          <w:tcPr>
            <w:tcW w:w="988" w:type="dxa"/>
          </w:tcPr>
          <w:p>
            <w:pPr>
              <w:pStyle w:val="IsiTabel"/>
              <w:keepNext/>
              <w:suppressAutoHyphens/>
              <w:jc w:val="left"/>
            </w:pPr>
            <w:r>
              <w:t xml:space="preserve">kab/kota berkejadian (DIBI)</w:t>
            </w:r>
          </w:p>
        </w:tc>
        <w:tc>
          <w:tcPr>
            <w:tcW w:w="944" w:type="dxa"/>
          </w:tcPr>
          <w:p>
            <w:pPr>
              <w:pStyle w:val="IsiTabel"/>
              <w:keepNext/>
              <w:suppressAutoHyphens/>
              <w:jc w:val="left"/>
            </w:pPr>
            <w:r>
              <w:t xml:space="preserve">–</w:t>
            </w:r>
          </w:p>
        </w:tc>
        <w:tc>
          <w:tcPr>
            <w:tcW w:w="1115" w:type="dxa"/>
          </w:tcPr>
          <w:p>
            <w:pPr>
              <w:pStyle w:val="IsiTabel"/>
              <w:keepNext/>
              <w:suppressAutoHyphens/>
              <w:jc w:val="left"/>
            </w:pPr>
            <w:r>
              <w:t xml:space="preserve">–</w:t>
            </w:r>
          </w:p>
        </w:tc>
        <w:tc>
          <w:tcPr>
            <w:tcW w:w="1031" w:type="dxa"/>
          </w:tcPr>
          <w:p>
            <w:pPr>
              <w:pStyle w:val="IsiTabel"/>
              <w:keepNext/>
              <w:suppressAutoHyphens/>
              <w:jc w:val="left"/>
            </w:pPr>
            <w:r>
              <w:t xml:space="preserve">titik peringatan Badan Meteorologi, Klimatologi, dan Geofisika (BMKG)</w:t>
            </w:r>
          </w:p>
        </w:tc>
        <w:tc>
          <w:tcPr>
            <w:tcW w:w="982" w:type="dxa"/>
          </w:tcPr>
          <w:p>
            <w:pPr>
              <w:pStyle w:val="IsiTabel"/>
              <w:keepNext/>
              <w:suppressAutoHyphens/>
              <w:jc w:val="left"/>
            </w:pPr>
            <w:r>
              <w:t xml:space="preserve">luas genangan</w:t>
            </w:r>
          </w:p>
        </w:tc>
        <w:tc>
          <w:tcPr>
            <w:tcW w:w="2096" w:type="dxa"/>
          </w:tcPr>
          <w:p>
            <w:pPr>
              <w:pStyle w:val="IsiTabel"/>
              <w:keepNext/>
              <w:suppressAutoHyphens/>
              <w:jc w:val="left"/>
            </w:pPr>
            <w:r>
              <w:rPr>
                <w:b/>
                <w:bCs/>
                <w:color w:val="FFFFFF"/>
                <w:sz w:val="16"/>
                <w:szCs w:val="16"/>
                <w:shd w:val="clear" w:color="auto" w:fill="051C2C"/>
              </w:rPr>
              <w:t xml:space="preserve">  Resmi  </w:t>
            </w:r>
          </w:p>
        </w:tc>
        <w:tc>
          <w:tcPr>
            <w:tcW w:w="1111" w:type="dxa"/>
          </w:tcPr>
          <w:p>
            <w:pPr>
              <w:pStyle w:val="IsiTabel"/>
              <w:keepNext/>
              <w:suppressAutoHyphens/>
              <w:jc w:val="left"/>
            </w:pPr>
            <w:r>
              <w:t xml:space="preserve">BMKG</w:t>
            </w:r>
          </w:p>
        </w:tc>
      </w:tr>
      <w:tr>
        <w:trPr>
          <w:cantSplit/>
        </w:trPr>
        <w:tc>
          <w:tcPr>
            <w:tcW w:w="9354" w:type="dxa"/>
            <w:gridSpan w:val="8"/>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Pengolahan Pantau Bencana dari BPS Jawa Tengah 2025, Permen PUPR Nomor 14/PRT/M/2015, BBWS Pemali-Juana 2021, BPS 2020, DIBI BNPB, dan InaRISK BNPB</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Sel kosong = tingkat tidak tersedia; status tujuh CAT rusak bersumber sekunder, tidak dicantumkan.</w:t>
      </w:r>
    </w:p>
    <w:p>
      <w:pPr>
        <w:pStyle w:val="Heading2"/>
      </w:pPr>
      <w:bookmarkStart w:id="104" w:name="_Toc00049"/>
      <w:bookmarkStart w:id="103" w:name="_Ref0187"/>
      <w:r>
        <w:t xml:space="preserve">3.3</w:t>
      </w:r>
      <w:bookmarkEnd w:id="103"/>
      <w:r>
        <w:tab/>
      </w:r>
      <w:r>
        <w:t xml:space="preserve">Sumber, Produsen Data, dan Label Keyakinan</w:t>
      </w:r>
      <w:bookmarkEnd w:id="104"/>
    </w:p>
    <w:p>
      <w:pPr>
        <w:pStyle w:val="IsiTemuan"/>
      </w:pPr>
      <w:r>
        <w:rPr>
          <w:b/>
          <w:bCs/>
          <w:color w:val="051C2C"/>
        </w:rPr>
        <w:t xml:space="preserve">Perban BNPB 1/2023 membatasi Data Bencana pada data yang sesuai kriteria walidata bencana </w:t>
      </w:r>
      <w:r>
        <w:rPr>
          <w:b/>
          <w:bCs/>
          <w:color w:val="051C2C"/>
        </w:rPr>
        <w:t xml:space="preserve">(BNPB, 2023b, hlm. 2)</w:t>
      </w:r>
      <w:r>
        <w:rPr>
          <w:b/>
          <w:bCs/>
          <w:color w:val="051C2C"/>
        </w:rPr>
        <w:t xml:space="preserve">, sehingga keluaran simulasi Pantau Bencana dalam kajian ini menjadi data pendukung berlabel.</w:t>
      </w:r>
      <w:r>
        <w:t xml:space="preserve"> Tiap gambar dan tabel yang memuat keluaran model membawa pernyataan produsen di samping label Estimasi model, dan lampiran data per kab/kota diusulkan diserahkan ke Pusat Data, Informasi, dan Komunikasi Kebencanaan sebagai walidata (</w:t>
      </w:r>
      <w:r>
        <w:fldChar w:fldCharType="begin"/>
      </w:r>
      <w:r>
        <w:instrText xml:space="preserve"> REF _Ref0086 \h \* CHARFORMAT </w:instrText>
      </w:r>
      <w:r>
        <w:fldChar w:fldCharType="separate"/>
      </w:r>
      <w:r>
        <w:t xml:space="preserve">10</w:t>
      </w:r>
      <w:r>
        <w:fldChar w:fldCharType="end"/>
      </w:r>
      <w:r>
        <w:t xml:space="preserve">). Kajian air memakai empat dari lima label keyakinan kajian; label Penilaian pakar tidak dipakai. Resmi berarti terbitan lembaga pemerintah berwenang, sedangkan Terverifikasi berarti sumber primer nonpemerintah yang dibaca langsung. Estimasi model berarti keluaran model atau simulasi dengan tambahan "belum diuji balik" atau "uji balik gagal", dan Asumsi kebijakan berarti nilai pilihan kajian. Angka sekunder dari media atau ringkasan tidak dikutip nilainya.</w:t>
      </w:r>
    </w:p>
    <w:p>
      <w:pPr>
        <w:pStyle w:val="Heading2"/>
      </w:pPr>
      <w:bookmarkStart w:id="106" w:name="_Toc00050"/>
      <w:bookmarkStart w:id="105" w:name="_Ref0130"/>
      <w:r>
        <w:t xml:space="preserve">3.4</w:t>
      </w:r>
      <w:bookmarkEnd w:id="105"/>
      <w:r>
        <w:tab/>
      </w:r>
      <w:r>
        <w:t xml:space="preserve">IRBI dan DIBI Dibaca Berdampingan</w:t>
      </w:r>
      <w:bookmarkEnd w:id="106"/>
    </w:p>
    <w:p>
      <w:pPr>
        <w:pStyle w:val="IsiTemuan"/>
      </w:pPr>
      <w:r>
        <w:rPr>
          <w:b/>
          <w:bCs/>
          <w:color w:val="051C2C"/>
        </w:rPr>
        <w:t xml:space="preserve">Korelasi peringkat IRBI 2025 dengan jumlah kejadian DIBI 2015–2025 per kab/kota hanya </w:t>
      </w:r>
      <w:r>
        <w:rPr>
          <w:b/>
          <w:bCs/>
          <w:color w:val="051C2C"/>
        </w:rPr>
        <w:t xml:space="preserve">0,18</w:t>
      </w:r>
      <w:r>
        <w:rPr>
          <w:b/>
          <w:bCs/>
          <w:color w:val="051C2C"/>
        </w:rPr>
        <w:t xml:space="preserve"> untuk kekeringan, </w:t>
      </w:r>
      <w:r>
        <w:rPr>
          <w:b/>
          <w:bCs/>
          <w:color w:val="051C2C"/>
        </w:rPr>
        <w:t xml:space="preserve">0,19</w:t>
      </w:r>
      <w:r>
        <w:rPr>
          <w:b/>
          <w:bCs/>
          <w:color w:val="051C2C"/>
        </w:rPr>
        <w:t xml:space="preserve"> untuk banjir, dan </w:t>
      </w:r>
      <w:r>
        <w:rPr>
          <w:b/>
          <w:bCs/>
          <w:color w:val="051C2C"/>
        </w:rPr>
        <w:t xml:space="preserve">0,20</w:t>
      </w:r>
      <w:r>
        <w:rPr>
          <w:b/>
          <w:bCs/>
          <w:color w:val="051C2C"/>
        </w:rPr>
        <w:t xml:space="preserve"> untuk tanah longsor.</w:t>
      </w:r>
      <w:r>
        <w:t xml:space="preserve"> Korelasi tetap lemah bila kejadian diganti jumlah tahun berkejadian atau ukuran korban DIBI. IRBI menggambarkan risiko termodelkan dan DIBI mencatat kejadian yang dilaporkan, sehingga keduanya tidak saling memvalidasi dan disajikan berdampingan pada </w:t>
      </w:r>
      <w:r>
        <w:fldChar w:fldCharType="begin"/>
      </w:r>
      <w:r>
        <w:instrText xml:space="preserve"> REF _Ref0234 \h \* CHARFORMAT </w:instrText>
      </w:r>
      <w:r>
        <w:fldChar w:fldCharType="separate"/>
      </w:r>
      <w:r>
        <w:t xml:space="preserve">Tabel F.9</w:t>
      </w:r>
      <w:r>
        <w:fldChar w:fldCharType="end"/>
      </w:r>
      <w:r>
        <w:t xml:space="preserve">.</w:t>
      </w:r>
    </w:p>
    <w:p>
      <w:pPr>
        <w:pStyle w:val="IsiTemuan"/>
      </w:pPr>
      <w:r>
        <w:rPr>
          <w:b/>
          <w:bCs/>
          <w:color w:val="051C2C"/>
        </w:rPr>
        <w:t xml:space="preserve">IRBI 2025 tidak dipakai untuk memeringkat kab/kota karena nilainya bilangan bulat dengan banyak nilai kembar; indeks kekeringan hanya memiliki </w:t>
      </w:r>
      <w:r>
        <w:rPr>
          <w:b/>
          <w:bCs/>
          <w:color w:val="051C2C"/>
        </w:rPr>
        <w:t xml:space="preserve">15</w:t>
      </w:r>
      <w:r>
        <w:rPr>
          <w:b/>
          <w:bCs/>
          <w:color w:val="051C2C"/>
        </w:rPr>
        <w:t xml:space="preserve"> nilai unik untuk </w:t>
      </w:r>
      <w:r>
        <w:rPr>
          <w:b/>
          <w:bCs/>
          <w:color w:val="051C2C"/>
        </w:rPr>
        <w:t xml:space="preserve">119</w:t>
      </w:r>
      <w:r>
        <w:rPr>
          <w:b/>
          <w:bCs/>
          <w:color w:val="051C2C"/>
        </w:rPr>
        <w:t xml:space="preserve"> kab/kota.</w:t>
      </w:r>
      <w:r>
        <w:t xml:space="preserve"> Status total 2025 pun nyaris seragam, yaitu </w:t>
      </w:r>
      <w:r>
        <w:t xml:space="preserve">118</w:t>
      </w:r>
      <w:r>
        <w:t xml:space="preserve"> Sedang dan </w:t>
      </w:r>
      <w:r>
        <w:t xml:space="preserve">1</w:t>
      </w:r>
      <w:r>
        <w:t xml:space="preserve"> Tinggi (Kab. Sukabumi), sedangkan kelas per bahaya tidak tersedia di sumber </w:t>
      </w:r>
      <w:r>
        <w:t xml:space="preserve">(BNPB, t.t.-b)</w:t>
      </w:r>
      <w:r>
        <w:t xml:space="preserve">. Nilai 2025 juga tidak dibandingkan dengan 2015–2024 karena skalanya berubah. IRBI 2025 tidak menilai abrasi di </w:t>
      </w:r>
      <w:r>
        <w:t xml:space="preserve">58</w:t>
      </w:r>
      <w:r>
        <w:t xml:space="preserve"> kab/kota dan tanah longsor di </w:t>
      </w:r>
      <w:r>
        <w:t xml:space="preserve">23</w:t>
      </w:r>
      <w:r>
        <w:t xml:space="preserve"> kab/kota, padahal </w:t>
      </w:r>
      <w:r>
        <w:t xml:space="preserve">15</w:t>
      </w:r>
      <w:r>
        <w:t xml:space="preserve"> kab/kota dari kelompok terakhir mencatat kejadian longsor DIBI, antara lain Kota Adm. Jakarta Selatan dan Kota Yogyakarta. Sel seperti itu ditulis "tidak dinilai" dan tidak dibaca sebagai nol.</w:t>
      </w:r>
    </w:p>
    <w:p>
      <w:pPr>
        <w:pStyle w:val="Heading2"/>
      </w:pPr>
      <w:bookmarkStart w:id="108" w:name="_Toc00051"/>
      <w:bookmarkStart w:id="107" w:name="_Ref0102"/>
      <w:r>
        <w:t xml:space="preserve">3.5</w:t>
      </w:r>
      <w:bookmarkEnd w:id="107"/>
      <w:r>
        <w:tab/>
      </w:r>
      <w:r>
        <w:t xml:space="preserve">Aturan Daftar Perhatian Kab/Kota</w:t>
      </w:r>
      <w:bookmarkEnd w:id="108"/>
    </w:p>
    <w:p>
      <w:pPr>
        <w:pStyle w:val="Isi"/>
      </w:pPr>
      <w:r>
        <w:t xml:space="preserve">Kab/kota masuk daftar perhatian suatu bahaya bila memenuhi paling sedikit dua dari lima syarat di bawah ini, menurut data IRBI 2025 dan DIBI 2015–2025 </w:t>
      </w:r>
      <w:r>
        <w:t xml:space="preserve">(BNPB, t.t.-b, t.t.-a)</w:t>
      </w:r>
      <w:r>
        <w:t xml:space="preserve">. Syarat tidak dijumlah menjadi skor dan tidak menghasilkan peringkat; nilai kembar di batas kelas ikut masuk, dan daftar berlabel Asumsi kebijakan.</w:t>
      </w:r>
    </w:p>
    <w:p>
      <w:pPr>
        <w:pStyle w:val="Daftar"/>
        <w:numPr>
          <w:ilvl w:val="0"/>
          <w:numId w:val="1"/>
        </w:numPr>
      </w:pPr>
      <w:r>
        <w:t xml:space="preserve">(a) Nilai IRBI 2025 bahaya itu berada di kelas teratas dari lima kelas nilai untuk </w:t>
      </w:r>
      <w:r>
        <w:t xml:space="preserve">119</w:t>
      </w:r>
      <w:r>
        <w:t xml:space="preserve"> kab/kota, dengan batas kelas yang sama dengan peta.</w:t>
      </w:r>
    </w:p>
    <w:p>
      <w:pPr>
        <w:pStyle w:val="Daftar"/>
        <w:numPr>
          <w:ilvl w:val="0"/>
          <w:numId w:val="1"/>
        </w:numPr>
      </w:pPr>
      <w:r>
        <w:t xml:space="preserve">(b) DIBI mencatat kejadian bahaya itu pada paling sedikit tiga dari sebelas tahun 2015–2025, dihitung dari jumlah baris kejadian.</w:t>
      </w:r>
    </w:p>
    <w:p>
      <w:pPr>
        <w:pStyle w:val="Daftar"/>
        <w:numPr>
          <w:ilvl w:val="0"/>
          <w:numId w:val="1"/>
        </w:numPr>
      </w:pPr>
      <w:r>
        <w:t xml:space="preserve">(c) Jumlah meninggal dan hilang atau jumlah mengungsi DIBI 2015–2025 berada di kuartil atas Jawa.</w:t>
      </w:r>
    </w:p>
    <w:p>
      <w:pPr>
        <w:pStyle w:val="Daftar"/>
        <w:numPr>
          <w:ilvl w:val="0"/>
          <w:numId w:val="1"/>
        </w:numPr>
      </w:pPr>
      <w:r>
        <w:t xml:space="preserve">(d) Kondisi struktural air terverifikasi, yaitu laju penurunan muka tanah terverifikasi atau DI kewenangan pusat.</w:t>
      </w:r>
    </w:p>
    <w:p>
      <w:pPr>
        <w:pStyle w:val="Daftar"/>
        <w:numPr>
          <w:ilvl w:val="0"/>
          <w:numId w:val="1"/>
        </w:numPr>
      </w:pPr>
      <w:r>
        <w:t xml:space="preserve">(e) Status siaga darurat atau tanggap darurat berulang menurut surat keputusan kepala daerah, bila datanya diperoleh.</w:t>
      </w:r>
    </w:p>
    <w:p>
      <w:pPr>
        <w:pStyle w:val="Isi"/>
      </w:pPr>
      <w:r>
        <w:t xml:space="preserve">Syarat (b) dan (c) bergantung pada cara DIBI mencatat. Juklak BNPB 7/2023 mencatat satu kejadian sebagai bencana bila memenuhi salah satu kriteria, yaitu </w:t>
      </w:r>
      <w:r>
        <w:t xml:space="preserve">1 orang</w:t>
      </w:r>
      <w:r>
        <w:t xml:space="preserve"> meninggal, </w:t>
      </w:r>
      <w:r>
        <w:t xml:space="preserve">50 orang</w:t>
      </w:r>
      <w:r>
        <w:t xml:space="preserve"> terdampak/luka/mengungsi, </w:t>
      </w:r>
      <w:r>
        <w:t xml:space="preserve">5 unit</w:t>
      </w:r>
      <w:r>
        <w:t xml:space="preserve"> rumah atau fasilitas publik rusak, </w:t>
      </w:r>
      <w:r>
        <w:t xml:space="preserve">1 ha</w:t>
      </w:r>
      <w:r>
        <w:t xml:space="preserve"> lahan, atau adanya permintaan bantuan nasional maupun penetapan status darurat </w:t>
      </w:r>
      <w:r>
        <w:t xml:space="preserve">(BNPB, 2023e, hlm. 7)</w:t>
      </w:r>
      <w:r>
        <w:t xml:space="preserve">. Seri DIBI juga berpatahan; kategori Banjir Bandang, Banjir dan Tanah Longsor, serta Banjir Rob baru muncul pada 2018 dan kosong pada 2024, sedangkan tanah longsor 2024 hanya </w:t>
      </w:r>
      <w:r>
        <w:t xml:space="preserve">219</w:t>
      </w:r>
      <w:r>
        <w:t xml:space="preserve"> kejadian nasional, jauh di bawah tahun lain yang mencatat </w:t>
      </w:r>
      <w:r>
        <w:t xml:space="preserve">584–1.251 kejadian</w:t>
      </w:r>
      <w:r>
        <w:t xml:space="preserve"> </w:t>
      </w:r>
      <w:r>
        <w:t xml:space="preserve">(BNPB, t.t.-a)</w:t>
      </w:r>
      <w:r>
        <w:t xml:space="preserve">.</w:t>
      </w:r>
    </w:p>
    <w:p>
      <w:pPr>
        <w:pStyle w:val="IsiTemuan"/>
      </w:pPr>
      <w:r>
        <w:rPr>
          <w:b/>
          <w:bCs/>
          <w:color w:val="051C2C"/>
        </w:rPr>
        <w:t xml:space="preserve">Uji aturan pada </w:t>
      </w:r>
      <w:r>
        <w:rPr>
          <w:b/>
          <w:bCs/>
          <w:color w:val="051C2C"/>
        </w:rPr>
        <w:t xml:space="preserve">119</w:t>
      </w:r>
      <w:r>
        <w:rPr>
          <w:b/>
          <w:bCs/>
          <w:color w:val="051C2C"/>
        </w:rPr>
        <w:t xml:space="preserve"> kab/kota memperlihatkan bahwa ambang tiga dari sebelas tahun hampir tidak membedakan kab/kota untuk banjir, karena </w:t>
      </w:r>
      <w:r>
        <w:rPr>
          <w:b/>
          <w:bCs/>
          <w:color w:val="051C2C"/>
        </w:rPr>
        <w:t xml:space="preserve">114</w:t>
      </w:r>
      <w:r>
        <w:rPr>
          <w:b/>
          <w:bCs/>
          <w:color w:val="051C2C"/>
        </w:rPr>
        <w:t xml:space="preserve"> kab/kota memenuhinya.</w:t>
      </w:r>
      <w:r>
        <w:t xml:space="preserve"> Sebanyak </w:t>
      </w:r>
      <w:r>
        <w:t xml:space="preserve">37</w:t>
      </w:r>
      <w:r>
        <w:t xml:space="preserve"> kab/kota bahkan mencatat banjir pada kesebelas tahun, sedangkan ambang yang sama dipenuhi </w:t>
      </w:r>
      <w:r>
        <w:t xml:space="preserve">93</w:t>
      </w:r>
      <w:r>
        <w:t xml:space="preserve"> kab/kota untuk tanah longsor dan </w:t>
      </w:r>
      <w:r>
        <w:t xml:space="preserve">54</w:t>
      </w:r>
      <w:r>
        <w:t xml:space="preserve"> untuk kekeringan. Pada syarat (a), batas interval sama hanya menangkap </w:t>
      </w:r>
      <w:r>
        <w:t xml:space="preserve">1</w:t>
      </w:r>
      <w:r>
        <w:t xml:space="preserve"> kab/kota banjir karena satu nilai pencilan di Kota Mojokerto, sedangkan batas kuantil menangkap </w:t>
      </w:r>
      <w:r>
        <w:t xml:space="preserve">36</w:t>
      </w:r>
      <w:r>
        <w:t xml:space="preserve">. Syarat (c) kosong untuk kekeringan karena DIBI tidak mencatat korban jiwa maupun pengungsi akibat kekeringan pada 2015–2025. Penanda struktural (d) dipenuhi tujuh kab/kota melalui penurunan muka tanah dan </w:t>
      </w:r>
      <w:r>
        <w:t xml:space="preserve">73</w:t>
      </w:r>
      <w:r>
        <w:t xml:space="preserve"> melalui DI kewenangan pusat, sedangkan surat keputusan status darurat untuk syarat (e) tidak diperoleh.</w:t>
      </w:r>
    </w:p>
    <w:p>
      <w:pPr>
        <w:pStyle w:val="IsiTemuan"/>
      </w:pPr>
      <w:r>
        <w:rPr>
          <w:b/>
          <w:bCs/>
          <w:color w:val="051C2C"/>
        </w:rPr>
        <w:t xml:space="preserve">Kajian mengunci empat pilihan pelaksanaan, dan hasilnya </w:t>
      </w:r>
      <w:r>
        <w:rPr>
          <w:b/>
          <w:bCs/>
          <w:color w:val="051C2C"/>
        </w:rPr>
        <w:t xml:space="preserve">67</w:t>
      </w:r>
      <w:r>
        <w:rPr>
          <w:b/>
          <w:bCs/>
          <w:color w:val="051C2C"/>
        </w:rPr>
        <w:t xml:space="preserve"> kab/kota untuk banjir, </w:t>
      </w:r>
      <w:r>
        <w:rPr>
          <w:b/>
          <w:bCs/>
          <w:color w:val="051C2C"/>
        </w:rPr>
        <w:t xml:space="preserve">57</w:t>
      </w:r>
      <w:r>
        <w:rPr>
          <w:b/>
          <w:bCs/>
          <w:color w:val="051C2C"/>
        </w:rPr>
        <w:t xml:space="preserve"> untuk tanah longsor, serta </w:t>
      </w:r>
      <w:r>
        <w:rPr>
          <w:b/>
          <w:bCs/>
          <w:color w:val="051C2C"/>
        </w:rPr>
        <w:t xml:space="preserve">53</w:t>
      </w:r>
      <w:r>
        <w:rPr>
          <w:b/>
          <w:bCs/>
          <w:color w:val="051C2C"/>
        </w:rPr>
        <w:t xml:space="preserve"> untuk kekeringan.</w:t>
      </w:r>
      <w:r>
        <w:t xml:space="preserve"> Pertama, batas kelas syarat (a) memakai kuantil dengan nilai kembar ikut, sama dengan kelas peta. Kedua, syarat (d) dipetakan per bahaya, yaitu penurunan muka tanah untuk banjir dan rob, DI kewenangan pusat untuk kekeringan, dan tanpa penanda untuk tanah longsor; memakai DI pusat untuk semua bahaya akan menaikkan daftar banjir menjadi </w:t>
      </w:r>
      <w:r>
        <w:t xml:space="preserve">97</w:t>
      </w:r>
      <w:r>
        <w:t xml:space="preserve"> kab/kota tanpa kaitan sebab dengan banjir. Ketiga, ambang syarat (b) tetap tiga dari sebelas tahun. Keempat, syarat (c) kekeringan mengikuti teks aturan, dan varian dengan jumlah menderita dan mengungsi menjadi uji kepekaan (</w:t>
      </w:r>
      <w:r>
        <w:t xml:space="preserve">58</w:t>
      </w:r>
      <w:r>
        <w:t xml:space="preserve"> kab/kota). Nama kab/kota per bahaya tampil di Bab 5 dan Bab 6 menurut urutan kode wilayah.</w:t>
      </w:r>
    </w:p>
    <w:p>
      <w:pPr>
        <w:pStyle w:val="Caption"/>
      </w:pPr>
      <w:bookmarkStart w:id="110" w:name="_Toc00052"/>
      <w:bookmarkStart w:id="109" w:name="_Ref020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09"/>
      <w:r>
        <w:rPr>
          <w:b/>
          <w:bCs/>
          <w:color w:val="051C2C"/>
        </w:rPr>
        <w:t xml:space="preserve"> </w:t>
      </w:r>
      <w:r>
        <w:t xml:space="preserve">Jumlah kab/kota di daftar perhatian menurut varian aturan dan bahaya, Pulau Jawa, 2015–2025 (kab/kota)</w:t>
      </w:r>
      <w:bookmarkEnd w:id="11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78"/>
        <w:gridCol w:w="1480"/>
        <w:gridCol w:w="1773"/>
        <w:gridCol w:w="892"/>
        <w:gridCol w:w="1082"/>
        <w:gridCol w:w="1395"/>
        <w:gridCol w:w="1454"/>
      </w:tblGrid>
      <w:tr>
        <w:trPr>
          <w:cantSplit/>
          <w:tblHeader/>
        </w:trPr>
        <w:tc>
          <w:tcPr>
            <w:tcW w:w="1278" w:type="dxa"/>
            <w:shd w:val="clear" w:color="auto" w:fill="051C2C"/>
            <w:vAlign w:val="center"/>
          </w:tcPr>
          <w:p>
            <w:pPr>
              <w:pStyle w:val="KepalaTabel"/>
              <w:suppressAutoHyphens/>
            </w:pPr>
            <w:r>
              <w:t xml:space="preserve">BATAS KELAS SYARAT (A)</w:t>
            </w:r>
          </w:p>
        </w:tc>
        <w:tc>
          <w:tcPr>
            <w:tcW w:w="1480" w:type="dxa"/>
            <w:shd w:val="clear" w:color="auto" w:fill="051C2C"/>
            <w:vAlign w:val="center"/>
          </w:tcPr>
          <w:p>
            <w:pPr>
              <w:pStyle w:val="KepalaTabel"/>
              <w:suppressAutoHyphens/>
            </w:pPr>
            <w:r>
              <w:t xml:space="preserve">PEMETAAN SYARAT (D)</w:t>
            </w:r>
          </w:p>
        </w:tc>
        <w:tc>
          <w:tcPr>
            <w:tcW w:w="1773" w:type="dxa"/>
            <w:shd w:val="clear" w:color="auto" w:fill="051C2C"/>
            <w:vAlign w:val="center"/>
          </w:tcPr>
          <w:p>
            <w:pPr>
              <w:pStyle w:val="KepalaTabel"/>
              <w:suppressAutoHyphens/>
            </w:pPr>
            <w:r>
              <w:t xml:space="preserve">AMBANG SYARAT (B)</w:t>
            </w:r>
          </w:p>
        </w:tc>
        <w:tc>
          <w:tcPr>
            <w:tcW w:w="892" w:type="dxa"/>
            <w:shd w:val="clear" w:color="auto" w:fill="051C2C"/>
            <w:vAlign w:val="center"/>
          </w:tcPr>
          <w:p>
            <w:pPr>
              <w:pStyle w:val="KepalaTabel"/>
              <w:suppressAutoHyphens/>
            </w:pPr>
            <w:r>
              <w:t xml:space="preserve">BANJIR</w:t>
            </w:r>
          </w:p>
        </w:tc>
        <w:tc>
          <w:tcPr>
            <w:tcW w:w="1082" w:type="dxa"/>
            <w:shd w:val="clear" w:color="auto" w:fill="051C2C"/>
            <w:vAlign w:val="center"/>
          </w:tcPr>
          <w:p>
            <w:pPr>
              <w:pStyle w:val="KepalaTabel"/>
              <w:suppressAutoHyphens/>
            </w:pPr>
            <w:r>
              <w:t xml:space="preserve">TANAH LONGSOR</w:t>
            </w:r>
          </w:p>
        </w:tc>
        <w:tc>
          <w:tcPr>
            <w:tcW w:w="1395" w:type="dxa"/>
            <w:shd w:val="clear" w:color="auto" w:fill="051C2C"/>
            <w:vAlign w:val="center"/>
          </w:tcPr>
          <w:p>
            <w:pPr>
              <w:pStyle w:val="KepalaTabel"/>
              <w:suppressAutoHyphens/>
            </w:pPr>
            <w:r>
              <w:t xml:space="preserve">KEKERINGAN</w:t>
            </w:r>
          </w:p>
        </w:tc>
        <w:tc>
          <w:tcPr>
            <w:tcW w:w="1454" w:type="dxa"/>
            <w:shd w:val="clear" w:color="auto" w:fill="051C2C"/>
            <w:vAlign w:val="center"/>
          </w:tcPr>
          <w:p>
            <w:pPr>
              <w:pStyle w:val="KepalaTabel"/>
              <w:suppressAutoHyphens/>
            </w:pPr>
            <w:r>
              <w:t xml:space="preserve">KEKERINGAN, (C) TERDAMPAK</w:t>
            </w:r>
          </w:p>
        </w:tc>
      </w:tr>
      <w:tr>
        <w:trPr>
          <w:cantSplit/>
        </w:trPr>
        <w:tc>
          <w:tcPr>
            <w:tcW w:w="1278" w:type="dxa"/>
          </w:tcPr>
          <w:p>
            <w:pPr>
              <w:pStyle w:val="IsiTabel"/>
              <w:suppressAutoHyphens/>
              <w:jc w:val="left"/>
            </w:pPr>
            <w:r>
              <w:t xml:space="preserve">interval sama</w:t>
            </w:r>
          </w:p>
        </w:tc>
        <w:tc>
          <w:tcPr>
            <w:tcW w:w="1480" w:type="dxa"/>
          </w:tcPr>
          <w:p>
            <w:pPr>
              <w:pStyle w:val="IsiTabel"/>
              <w:suppressAutoHyphens/>
              <w:jc w:val="left"/>
            </w:pPr>
            <w:r>
              <w:t xml:space="preserve">per bahaya</w:t>
            </w:r>
          </w:p>
        </w:tc>
        <w:tc>
          <w:tcPr>
            <w:tcW w:w="1773" w:type="dxa"/>
          </w:tcPr>
          <w:p>
            <w:pPr>
              <w:pStyle w:val="IsiTabel"/>
              <w:suppressAutoHyphens/>
              <w:jc w:val="left"/>
            </w:pPr>
            <w:r>
              <w:t xml:space="preserve">tiga tahun atau lebih</w:t>
            </w:r>
          </w:p>
        </w:tc>
        <w:tc>
          <w:tcPr>
            <w:tcW w:w="892" w:type="dxa"/>
          </w:tcPr>
          <w:p>
            <w:pPr>
              <w:pStyle w:val="IsiTabel"/>
              <w:suppressAutoHyphens/>
              <w:jc w:val="right"/>
            </w:pPr>
            <w:r>
              <w:t xml:space="preserve">48</w:t>
            </w:r>
          </w:p>
        </w:tc>
        <w:tc>
          <w:tcPr>
            <w:tcW w:w="1082" w:type="dxa"/>
          </w:tcPr>
          <w:p>
            <w:pPr>
              <w:pStyle w:val="IsiTabel"/>
              <w:suppressAutoHyphens/>
              <w:jc w:val="right"/>
            </w:pPr>
            <w:r>
              <w:t xml:space="preserve">45</w:t>
            </w:r>
          </w:p>
        </w:tc>
        <w:tc>
          <w:tcPr>
            <w:tcW w:w="1395" w:type="dxa"/>
          </w:tcPr>
          <w:p>
            <w:pPr>
              <w:pStyle w:val="IsiTabel"/>
              <w:suppressAutoHyphens/>
              <w:jc w:val="right"/>
            </w:pPr>
            <w:r>
              <w:t xml:space="preserve">42</w:t>
            </w:r>
          </w:p>
        </w:tc>
        <w:tc>
          <w:tcPr>
            <w:tcW w:w="1454" w:type="dxa"/>
          </w:tcPr>
          <w:p>
            <w:pPr>
              <w:pStyle w:val="IsiTabel"/>
              <w:suppressAutoHyphens/>
              <w:jc w:val="right"/>
            </w:pPr>
            <w:r>
              <w:t xml:space="preserve">52</w:t>
            </w:r>
          </w:p>
        </w:tc>
      </w:tr>
      <w:tr>
        <w:trPr>
          <w:cantSplit/>
        </w:trPr>
        <w:tc>
          <w:tcPr>
            <w:tcW w:w="1278" w:type="dxa"/>
          </w:tcPr>
          <w:p>
            <w:pPr>
              <w:pStyle w:val="IsiTabel"/>
              <w:suppressAutoHyphens/>
              <w:jc w:val="left"/>
            </w:pPr>
            <w:r>
              <w:t xml:space="preserve">interval sama</w:t>
            </w:r>
          </w:p>
        </w:tc>
        <w:tc>
          <w:tcPr>
            <w:tcW w:w="1480" w:type="dxa"/>
          </w:tcPr>
          <w:p>
            <w:pPr>
              <w:pStyle w:val="IsiTabel"/>
              <w:suppressAutoHyphens/>
              <w:jc w:val="left"/>
            </w:pPr>
            <w:r>
              <w:t xml:space="preserve">semua penanda</w:t>
            </w:r>
          </w:p>
        </w:tc>
        <w:tc>
          <w:tcPr>
            <w:tcW w:w="1773" w:type="dxa"/>
          </w:tcPr>
          <w:p>
            <w:pPr>
              <w:pStyle w:val="IsiTabel"/>
              <w:suppressAutoHyphens/>
              <w:jc w:val="left"/>
            </w:pPr>
            <w:r>
              <w:t xml:space="preserve">tiga tahun atau lebih</w:t>
            </w:r>
          </w:p>
        </w:tc>
        <w:tc>
          <w:tcPr>
            <w:tcW w:w="892" w:type="dxa"/>
          </w:tcPr>
          <w:p>
            <w:pPr>
              <w:pStyle w:val="IsiTabel"/>
              <w:suppressAutoHyphens/>
              <w:jc w:val="right"/>
            </w:pPr>
            <w:r>
              <w:t xml:space="preserve">91</w:t>
            </w:r>
          </w:p>
        </w:tc>
        <w:tc>
          <w:tcPr>
            <w:tcW w:w="1082" w:type="dxa"/>
          </w:tcPr>
          <w:p>
            <w:pPr>
              <w:pStyle w:val="IsiTabel"/>
              <w:suppressAutoHyphens/>
              <w:jc w:val="right"/>
            </w:pPr>
            <w:r>
              <w:t xml:space="preserve">76</w:t>
            </w:r>
          </w:p>
        </w:tc>
        <w:tc>
          <w:tcPr>
            <w:tcW w:w="1395" w:type="dxa"/>
          </w:tcPr>
          <w:p>
            <w:pPr>
              <w:pStyle w:val="IsiTabel"/>
              <w:suppressAutoHyphens/>
              <w:jc w:val="right"/>
            </w:pPr>
            <w:r>
              <w:t xml:space="preserve">45</w:t>
            </w:r>
          </w:p>
        </w:tc>
        <w:tc>
          <w:tcPr>
            <w:tcW w:w="1454" w:type="dxa"/>
          </w:tcPr>
          <w:p>
            <w:pPr>
              <w:pStyle w:val="IsiTabel"/>
              <w:suppressAutoHyphens/>
              <w:jc w:val="right"/>
            </w:pPr>
            <w:r>
              <w:t xml:space="preserve">53</w:t>
            </w:r>
          </w:p>
        </w:tc>
      </w:tr>
      <w:tr>
        <w:trPr>
          <w:cantSplit/>
        </w:trPr>
        <w:tc>
          <w:tcPr>
            <w:tcW w:w="1278" w:type="dxa"/>
          </w:tcPr>
          <w:p>
            <w:pPr>
              <w:pStyle w:val="IsiTabel"/>
              <w:keepNext/>
              <w:suppressAutoHyphens/>
              <w:jc w:val="left"/>
            </w:pPr>
            <w:bookmarkStart w:id="111" w:name="_Ekor005a"/>
            <w:bookmarkEnd w:id="111"/>
            <w:r>
              <w:t xml:space="preserve">kuantil</w:t>
            </w:r>
          </w:p>
        </w:tc>
        <w:tc>
          <w:tcPr>
            <w:tcW w:w="1480" w:type="dxa"/>
          </w:tcPr>
          <w:p>
            <w:pPr>
              <w:pStyle w:val="IsiTabel"/>
              <w:keepNext/>
              <w:suppressAutoHyphens/>
              <w:jc w:val="left"/>
            </w:pPr>
            <w:r>
              <w:t xml:space="preserve">per bahaya</w:t>
            </w:r>
          </w:p>
        </w:tc>
        <w:tc>
          <w:tcPr>
            <w:tcW w:w="1773" w:type="dxa"/>
          </w:tcPr>
          <w:p>
            <w:pPr>
              <w:pStyle w:val="IsiTabel"/>
              <w:keepNext/>
              <w:suppressAutoHyphens/>
              <w:jc w:val="left"/>
            </w:pPr>
            <w:r>
              <w:t xml:space="preserve">tiga tahun atau lebih</w:t>
            </w:r>
          </w:p>
        </w:tc>
        <w:tc>
          <w:tcPr>
            <w:tcW w:w="892" w:type="dxa"/>
          </w:tcPr>
          <w:p>
            <w:pPr>
              <w:pStyle w:val="IsiTabel"/>
              <w:keepNext/>
              <w:suppressAutoHyphens/>
              <w:jc w:val="right"/>
            </w:pPr>
            <w:r>
              <w:t xml:space="preserve">67</w:t>
            </w:r>
          </w:p>
        </w:tc>
        <w:tc>
          <w:tcPr>
            <w:tcW w:w="1082" w:type="dxa"/>
          </w:tcPr>
          <w:p>
            <w:pPr>
              <w:pStyle w:val="IsiTabel"/>
              <w:keepNext/>
              <w:suppressAutoHyphens/>
              <w:jc w:val="right"/>
            </w:pPr>
            <w:r>
              <w:t xml:space="preserve">57</w:t>
            </w:r>
          </w:p>
        </w:tc>
        <w:tc>
          <w:tcPr>
            <w:tcW w:w="1395" w:type="dxa"/>
          </w:tcPr>
          <w:p>
            <w:pPr>
              <w:pStyle w:val="IsiTabel"/>
              <w:keepNext/>
              <w:suppressAutoHyphens/>
              <w:jc w:val="right"/>
            </w:pPr>
            <w:r>
              <w:t xml:space="preserve">53</w:t>
            </w:r>
          </w:p>
        </w:tc>
        <w:tc>
          <w:tcPr>
            <w:tcW w:w="1454" w:type="dxa"/>
          </w:tcPr>
          <w:p>
            <w:pPr>
              <w:pStyle w:val="IsiTabel"/>
              <w:keepNext/>
              <w:suppressAutoHyphens/>
              <w:jc w:val="right"/>
            </w:pPr>
            <w:r>
              <w:t xml:space="preserve">58</w:t>
            </w:r>
          </w:p>
        </w:tc>
      </w:tr>
      <w:tr>
        <w:trPr>
          <w:cantSplit/>
        </w:trPr>
        <w:tc>
          <w:tcPr>
            <w:tcW w:w="1278" w:type="dxa"/>
          </w:tcPr>
          <w:p>
            <w:pPr>
              <w:pStyle w:val="IsiTabel"/>
              <w:keepNext/>
              <w:suppressAutoHyphens/>
              <w:jc w:val="left"/>
            </w:pPr>
            <w:r>
              <w:t xml:space="preserve">kuantil</w:t>
            </w:r>
          </w:p>
        </w:tc>
        <w:tc>
          <w:tcPr>
            <w:tcW w:w="1480" w:type="dxa"/>
          </w:tcPr>
          <w:p>
            <w:pPr>
              <w:pStyle w:val="IsiTabel"/>
              <w:keepNext/>
              <w:suppressAutoHyphens/>
              <w:jc w:val="left"/>
            </w:pPr>
            <w:r>
              <w:t xml:space="preserve">semua penanda</w:t>
            </w:r>
          </w:p>
        </w:tc>
        <w:tc>
          <w:tcPr>
            <w:tcW w:w="1773" w:type="dxa"/>
          </w:tcPr>
          <w:p>
            <w:pPr>
              <w:pStyle w:val="IsiTabel"/>
              <w:keepNext/>
              <w:suppressAutoHyphens/>
              <w:jc w:val="left"/>
            </w:pPr>
            <w:r>
              <w:t xml:space="preserve">tiga tahun atau lebih</w:t>
            </w:r>
          </w:p>
        </w:tc>
        <w:tc>
          <w:tcPr>
            <w:tcW w:w="892" w:type="dxa"/>
          </w:tcPr>
          <w:p>
            <w:pPr>
              <w:pStyle w:val="IsiTabel"/>
              <w:keepNext/>
              <w:suppressAutoHyphens/>
              <w:jc w:val="right"/>
            </w:pPr>
            <w:r>
              <w:t xml:space="preserve">97</w:t>
            </w:r>
          </w:p>
        </w:tc>
        <w:tc>
          <w:tcPr>
            <w:tcW w:w="1082" w:type="dxa"/>
          </w:tcPr>
          <w:p>
            <w:pPr>
              <w:pStyle w:val="IsiTabel"/>
              <w:keepNext/>
              <w:suppressAutoHyphens/>
              <w:jc w:val="right"/>
            </w:pPr>
            <w:r>
              <w:t xml:space="preserve">80</w:t>
            </w:r>
          </w:p>
        </w:tc>
        <w:tc>
          <w:tcPr>
            <w:tcW w:w="1395" w:type="dxa"/>
          </w:tcPr>
          <w:p>
            <w:pPr>
              <w:pStyle w:val="IsiTabel"/>
              <w:keepNext/>
              <w:suppressAutoHyphens/>
              <w:jc w:val="right"/>
            </w:pPr>
            <w:r>
              <w:t xml:space="preserve">54</w:t>
            </w:r>
          </w:p>
        </w:tc>
        <w:tc>
          <w:tcPr>
            <w:tcW w:w="1454" w:type="dxa"/>
          </w:tcPr>
          <w:p>
            <w:pPr>
              <w:pStyle w:val="IsiTabel"/>
              <w:keepNext/>
              <w:suppressAutoHyphens/>
              <w:jc w:val="right"/>
            </w:pPr>
            <w:r>
              <w:t xml:space="preserve">59</w:t>
            </w:r>
          </w:p>
        </w:tc>
      </w:tr>
      <w:tr>
        <w:trPr>
          <w:cantSplit/>
        </w:trPr>
        <w:tc>
          <w:tcPr>
            <w:tcW w:w="1278" w:type="dxa"/>
          </w:tcPr>
          <w:p>
            <w:pPr>
              <w:pStyle w:val="IsiTabel"/>
              <w:keepNext/>
              <w:suppressAutoHyphens/>
              <w:jc w:val="left"/>
            </w:pPr>
            <w:r>
              <w:t xml:space="preserve">interval sama</w:t>
            </w:r>
          </w:p>
        </w:tc>
        <w:tc>
          <w:tcPr>
            <w:tcW w:w="1480" w:type="dxa"/>
          </w:tcPr>
          <w:p>
            <w:pPr>
              <w:pStyle w:val="IsiTabel"/>
              <w:keepNext/>
              <w:suppressAutoHyphens/>
              <w:jc w:val="left"/>
            </w:pPr>
            <w:r>
              <w:t xml:space="preserve">per bahaya</w:t>
            </w:r>
          </w:p>
        </w:tc>
        <w:tc>
          <w:tcPr>
            <w:tcW w:w="1773" w:type="dxa"/>
          </w:tcPr>
          <w:p>
            <w:pPr>
              <w:pStyle w:val="IsiTabel"/>
              <w:keepNext/>
              <w:suppressAutoHyphens/>
              <w:jc w:val="left"/>
            </w:pPr>
            <w:r>
              <w:t xml:space="preserve">kuartil atas Jawa</w:t>
            </w:r>
          </w:p>
        </w:tc>
        <w:tc>
          <w:tcPr>
            <w:tcW w:w="892" w:type="dxa"/>
          </w:tcPr>
          <w:p>
            <w:pPr>
              <w:pStyle w:val="IsiTabel"/>
              <w:keepNext/>
              <w:suppressAutoHyphens/>
              <w:jc w:val="right"/>
            </w:pPr>
            <w:r>
              <w:t xml:space="preserve">27</w:t>
            </w:r>
          </w:p>
        </w:tc>
        <w:tc>
          <w:tcPr>
            <w:tcW w:w="1082" w:type="dxa"/>
          </w:tcPr>
          <w:p>
            <w:pPr>
              <w:pStyle w:val="IsiTabel"/>
              <w:keepNext/>
              <w:suppressAutoHyphens/>
              <w:jc w:val="right"/>
            </w:pPr>
            <w:r>
              <w:t xml:space="preserve">31</w:t>
            </w:r>
          </w:p>
        </w:tc>
        <w:tc>
          <w:tcPr>
            <w:tcW w:w="1395" w:type="dxa"/>
          </w:tcPr>
          <w:p>
            <w:pPr>
              <w:pStyle w:val="IsiTabel"/>
              <w:keepNext/>
              <w:suppressAutoHyphens/>
              <w:jc w:val="right"/>
            </w:pPr>
            <w:r>
              <w:t xml:space="preserve">25</w:t>
            </w:r>
          </w:p>
        </w:tc>
        <w:tc>
          <w:tcPr>
            <w:tcW w:w="1454" w:type="dxa"/>
          </w:tcPr>
          <w:p>
            <w:pPr>
              <w:pStyle w:val="IsiTabel"/>
              <w:keepNext/>
              <w:suppressAutoHyphens/>
              <w:jc w:val="right"/>
            </w:pPr>
            <w:r>
              <w:t xml:space="preserve">37</w:t>
            </w:r>
          </w:p>
        </w:tc>
      </w:tr>
      <w:tr>
        <w:trPr>
          <w:cantSplit/>
        </w:trPr>
        <w:tc>
          <w:tcPr>
            <w:tcW w:w="1278" w:type="dxa"/>
          </w:tcPr>
          <w:p>
            <w:pPr>
              <w:pStyle w:val="IsiTabel"/>
              <w:suppressAutoHyphens/>
              <w:jc w:val="left"/>
            </w:pPr>
            <w:bookmarkStart w:id="112" w:name="_Ekor005z"/>
            <w:bookmarkEnd w:id="112"/>
            <w:r>
              <w:t xml:space="preserve">kuantil</w:t>
            </w:r>
          </w:p>
        </w:tc>
        <w:tc>
          <w:tcPr>
            <w:tcW w:w="1480" w:type="dxa"/>
          </w:tcPr>
          <w:p>
            <w:pPr>
              <w:pStyle w:val="IsiTabel"/>
              <w:suppressAutoHyphens/>
              <w:jc w:val="left"/>
            </w:pPr>
            <w:r>
              <w:t xml:space="preserve">per bahaya</w:t>
            </w:r>
          </w:p>
        </w:tc>
        <w:tc>
          <w:tcPr>
            <w:tcW w:w="1773" w:type="dxa"/>
          </w:tcPr>
          <w:p>
            <w:pPr>
              <w:pStyle w:val="IsiTabel"/>
              <w:suppressAutoHyphens/>
              <w:jc w:val="left"/>
            </w:pPr>
            <w:r>
              <w:t xml:space="preserve">kuartil atas Jawa</w:t>
            </w:r>
          </w:p>
        </w:tc>
        <w:tc>
          <w:tcPr>
            <w:tcW w:w="892" w:type="dxa"/>
          </w:tcPr>
          <w:p>
            <w:pPr>
              <w:pStyle w:val="IsiTabel"/>
              <w:suppressAutoHyphens/>
              <w:jc w:val="right"/>
            </w:pPr>
            <w:r>
              <w:t xml:space="preserve">35</w:t>
            </w:r>
          </w:p>
        </w:tc>
        <w:tc>
          <w:tcPr>
            <w:tcW w:w="1082" w:type="dxa"/>
          </w:tcPr>
          <w:p>
            <w:pPr>
              <w:pStyle w:val="IsiTabel"/>
              <w:suppressAutoHyphens/>
              <w:jc w:val="right"/>
            </w:pPr>
            <w:r>
              <w:t xml:space="preserve">38</w:t>
            </w:r>
          </w:p>
        </w:tc>
        <w:tc>
          <w:tcPr>
            <w:tcW w:w="1395" w:type="dxa"/>
          </w:tcPr>
          <w:p>
            <w:pPr>
              <w:pStyle w:val="IsiTabel"/>
              <w:suppressAutoHyphens/>
              <w:jc w:val="right"/>
            </w:pPr>
            <w:r>
              <w:t xml:space="preserve">41</w:t>
            </w:r>
          </w:p>
        </w:tc>
        <w:tc>
          <w:tcPr>
            <w:tcW w:w="1454" w:type="dxa"/>
          </w:tcPr>
          <w:p>
            <w:pPr>
              <w:pStyle w:val="IsiTabel"/>
              <w:suppressAutoHyphens/>
              <w:jc w:val="right"/>
            </w:pPr>
            <w:r>
              <w:t xml:space="preserve">47</w:t>
            </w:r>
          </w:p>
        </w:tc>
      </w:tr>
    </w:tbl>
    <w:p>
      <w:pPr>
        <w:pStyle w:val="Sumber"/>
        <w:spacing w:after="40"/>
      </w:pPr>
      <w:r>
        <w:rPr>
          <w:b/>
          <w:bCs/>
          <w:color w:val="6B7280"/>
          <w:sz w:val="17"/>
          <w:szCs w:val="17"/>
        </w:rPr>
        <w:t xml:space="preserve">Sumber: </w:t>
      </w:r>
      <w:r>
        <w:rPr>
          <w:color w:val="6B7280"/>
          <w:sz w:val="17"/>
          <w:szCs w:val="17"/>
        </w:rPr>
        <w:t xml:space="preserve">Pengolahan Pantau Bencana dari InaRISK BNPB (IRBI 2025) dan DIBI BNPB 2015–2025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Baris ketiga varian yang dipakai; kolom terakhir mengganti syarat (c) dengan menderita dan mengungsi.</w:t>
      </w:r>
    </w:p>
    <w:p>
      <w:pPr>
        <w:pStyle w:val="Heading2"/>
      </w:pPr>
      <w:bookmarkStart w:id="114" w:name="_Toc00053"/>
      <w:bookmarkStart w:id="113" w:name="_Ref0184"/>
      <w:r>
        <w:t xml:space="preserve">3.6</w:t>
      </w:r>
      <w:bookmarkEnd w:id="113"/>
      <w:r>
        <w:tab/>
      </w:r>
      <w:r>
        <w:t xml:space="preserve">Skenario Terburuk yang Masuk Akal</w:t>
      </w:r>
      <w:bookmarkEnd w:id="114"/>
    </w:p>
    <w:p>
      <w:pPr>
        <w:pStyle w:val="Isi"/>
      </w:pPr>
      <w:r>
        <w:t xml:space="preserve">Skenario terburuk yang masuk akal (</w:t>
      </w:r>
      <w:r>
        <w:rPr>
          <w:i/>
          <w:iCs/>
        </w:rPr>
        <w:t xml:space="preserve">reasonable worst case</w:t>
      </w:r>
      <w:r>
        <w:t xml:space="preserve">) mengikuti definisi National Risk Register (NRR) Pemerintah Inggris, yaitu perwujudan terburuk suatu risiko yang masih masuk akal setelah variasi yang sangat tidak mungkin disisihkan </w:t>
      </w:r>
      <w:r>
        <w:t xml:space="preserve">(Cabinet Office, 2025, hlm. 11)</w:t>
      </w:r>
      <w:r>
        <w:t xml:space="preserve">. Perban BNPB 2/2023 Pasal 7 meminta rencana kontinjensi memuat skenario kejadian dan asumsi dampak di samping karakteristik ancaman, dan lampirannya membuka pertimbangan sejarah kejadian terburuk </w:t>
      </w:r>
      <w:r>
        <w:t xml:space="preserve">(BNPB, 2023c, hlm. 4 dan 14)</w:t>
      </w:r>
      <w:r>
        <w:t xml:space="preserve">. Skenario tidak boleh lebih ringan daripada lantai, yaitu kejadian atau musim tercatat terburuk untuk jenis dan wilayah yang sama. Tiap jenis bahaya mendapat kartu sendiri dengan lantai kejadian tunggal dan tahun tercatat terburuk untuk jenis dan wilayah itu; kartu musim hujan dan musim kemarau adalah kartu agregat operasional dan tidak menggantikan kartu per jenis. Yang boleh disisihkan hanya kejadian berpeluang lima tahun di bawah </w:t>
      </w:r>
      <w:r>
        <w:t xml:space="preserve">0,2%</w:t>
      </w:r>
      <w:r>
        <w:t xml:space="preserve"> dengan alasan tertulis. Periode acuan hidrometeorologi adalah delapan belas musim hujan 2008/2009–2025/2026, dengan penanda patahan pada 2018 dan 2024.</w:t>
      </w:r>
    </w:p>
    <w:p>
      <w:pPr>
        <w:pStyle w:val="IsiTemuan"/>
      </w:pPr>
      <w:r>
        <w:rPr>
          <w:b/>
          <w:bCs/>
          <w:color w:val="051C2C"/>
        </w:rPr>
        <w:t xml:space="preserve">Lantai meninggal dan hilang musim hujan Pulau Jawa adalah </w:t>
      </w:r>
      <w:r>
        <w:rPr>
          <w:b/>
          <w:bCs/>
          <w:color w:val="051C2C"/>
        </w:rPr>
        <w:t xml:space="preserve">270 jiwa</w:t>
      </w:r>
      <w:r>
        <w:rPr>
          <w:b/>
          <w:bCs/>
          <w:color w:val="051C2C"/>
        </w:rPr>
        <w:t xml:space="preserve"> pada 2008/2009, tetapi metrik lain mencapai puncaknya pada musim berbeda.</w:t>
      </w:r>
      <w:r>
        <w:t xml:space="preserve"> Meninggal terbanyak, </w:t>
      </w:r>
      <w:r>
        <w:t xml:space="preserve">216 jiwa</w:t>
      </w:r>
      <w:r>
        <w:t xml:space="preserve">, terjadi pada 2025/2026; mengungsi terbanyak, </w:t>
      </w:r>
      <w:r>
        <w:t xml:space="preserve">525.861 jiwa</w:t>
      </w:r>
      <w:r>
        <w:t xml:space="preserve">, pada 2013/2014; dan rumah rusak berat terbanyak, </w:t>
      </w:r>
      <w:r>
        <w:t xml:space="preserve">6.905 unit</w:t>
      </w:r>
      <w:r>
        <w:t xml:space="preserve">, pada 2009/2010 </w:t>
      </w:r>
      <w:r>
        <w:t xml:space="preserve">(BNPB, t.t.-a)</w:t>
      </w:r>
      <w:r>
        <w:t xml:space="preserve">. Musim 2019/2020 mencatat </w:t>
      </w:r>
      <w:r>
        <w:t xml:space="preserve">532.321 jiwa</w:t>
      </w:r>
      <w:r>
        <w:t xml:space="preserve"> mengungsi bila rekaman Kota Bekasi 1 Januari 2020 sebanyak </w:t>
      </w:r>
      <w:r>
        <w:t xml:space="preserve">366.274 jiwa</w:t>
      </w:r>
      <w:r>
        <w:t xml:space="preserve">, yang belum terverifikasi, ikut dihitung; kedua angka itu ditulis berdampingan. Lantai ditetapkan per metrik.</w:t>
      </w:r>
    </w:p>
    <w:p>
      <w:pPr>
        <w:pStyle w:val="IsiTemuan"/>
      </w:pPr>
      <w:r>
        <w:rPr>
          <w:b/>
          <w:bCs/>
          <w:color w:val="051C2C"/>
        </w:rPr>
        <w:t xml:space="preserve">Pita model musim analog 2020/2021 melampaui </w:t>
      </w:r>
      <w:r>
        <w:rPr>
          <w:b/>
          <w:bCs/>
          <w:color w:val="051C2C"/>
        </w:rPr>
        <w:t xml:space="preserve">156 jiwa</w:t>
      </w:r>
      <w:r>
        <w:rPr>
          <w:b/>
          <w:bCs/>
          <w:color w:val="051C2C"/>
        </w:rPr>
        <w:t xml:space="preserve"> meninggal dan hilang yang tercatat pada musim itu, karena musim itu memuat </w:t>
      </w:r>
      <w:r>
        <w:rPr>
          <w:b/>
          <w:bCs/>
          <w:color w:val="051C2C"/>
        </w:rPr>
        <w:t xml:space="preserve">1.816</w:t>
      </w:r>
      <w:r>
        <w:rPr>
          <w:b/>
          <w:bCs/>
          <w:color w:val="051C2C"/>
        </w:rPr>
        <w:t xml:space="preserve"> kejadian, terbanyak dari delapan belas musim.</w:t>
      </w:r>
      <w:r>
        <w:t xml:space="preserve"> Model, yang belum diuji balik, memberi </w:t>
      </w:r>
      <w:r>
        <w:t xml:space="preserve">250–550 jiwa</w:t>
      </w:r>
      <w:r>
        <w:t xml:space="preserve"> meninggal dan hilang dengan mengalikan jumlah kejadian musim analog dengan rasio meninggal dan hilang per kejadian per jenis 2010–2025. Rasio tahunan Jawa turun ketika jumlah kejadian naik. Untuk tanah longsor, </w:t>
      </w:r>
      <w:r>
        <w:t xml:space="preserve">671</w:t>
      </w:r>
      <w:r>
        <w:t xml:space="preserve"> kejadian dikalikan median rasio </w:t>
      </w:r>
      <w:r>
        <w:t xml:space="preserve">0,24</w:t>
      </w:r>
      <w:r>
        <w:t xml:space="preserve"> memberi batas rendah </w:t>
      </w:r>
      <w:r>
        <w:t xml:space="preserve">160 jiwa</w:t>
      </w:r>
      <w:r>
        <w:t xml:space="preserve">, padahal rasio musim itu sendiri </w:t>
      </w:r>
      <w:r>
        <w:t xml:space="preserve">0,13</w:t>
      </w:r>
      <w:r>
        <w:t xml:space="preserve">. Penurunan rasio itu sejalan dengan pencatatan kejadian kecil yang makin lengkap; dugaan ini belum diuji. Nilai skenario per metrik adalah nilai terbesar dari batas tinggi pita model dan lantai, batas pita di bawah lantai dinaikkan ke lantai dengan catatan, dan batas tinggi model hanya tampil di kartu skenario bersama penjelasan ini.</w:t>
      </w:r>
    </w:p>
    <w:p>
      <w:pPr>
        <w:pStyle w:val="IsiTemuan"/>
      </w:pPr>
      <w:r>
        <w:rPr>
          <w:b/>
          <w:bCs/>
          <w:color w:val="051C2C"/>
        </w:rPr>
        <w:t xml:space="preserve">Peluang musim hujan Jawa menyamai atau melampaui lantai dalam lima tahun adalah </w:t>
      </w:r>
      <w:r>
        <w:rPr>
          <w:b/>
          <w:bCs/>
          <w:color w:val="051C2C"/>
        </w:rPr>
        <w:t xml:space="preserve">24,3%</w:t>
      </w:r>
      <w:r>
        <w:rPr>
          <w:b/>
          <w:bCs/>
          <w:color w:val="051C2C"/>
        </w:rPr>
        <w:t xml:space="preserve">, di pita keempat NRR dan dekat batas pita kelima.</w:t>
      </w:r>
      <w:r>
        <w:t xml:space="preserve"> NRR menilai peluang skenario itu sendiri terjadi paling sedikit sekali dalam lima tahun, dengan batas pita </w:t>
      </w:r>
      <w:r>
        <w:t xml:space="preserve">0,2%</w:t>
      </w:r>
      <w:r>
        <w:t xml:space="preserve">, </w:t>
      </w:r>
      <w:r>
        <w:t xml:space="preserve">1%</w:t>
      </w:r>
      <w:r>
        <w:t xml:space="preserve">, </w:t>
      </w:r>
      <w:r>
        <w:t xml:space="preserve">5%</w:t>
      </w:r>
      <w:r>
        <w:t xml:space="preserve">, dan </w:t>
      </w:r>
      <w:r>
        <w:t xml:space="preserve">25%</w:t>
      </w:r>
      <w:r>
        <w:t xml:space="preserve"> </w:t>
      </w:r>
      <w:r>
        <w:t xml:space="preserve">(Cabinet Office, 2025, hlm. 12)</w:t>
      </w:r>
      <w:r>
        <w:t xml:space="preserve">. Tiap metrik lantai tercapai satu kali dalam delapan belas musim, dan peluang itu dihitung dari laju Poisson satu per delapan belas musim. Karena lantai adalah nilai terbesar seri, frekuensi itu ditentukan panjang seri. Tiap musim terburuk per metrik juga lebih sering terjadi daripada pita pertama, sehingga tidak ada musim Jawa yang boleh disisihkan.</w:t>
      </w:r>
    </w:p>
    <w:p>
      <w:pPr>
        <w:pStyle w:val="IsiTemuan"/>
      </w:pPr>
      <w:r>
        <w:rPr>
          <w:b/>
          <w:bCs/>
          <w:color w:val="051C2C"/>
        </w:rPr>
        <w:t xml:space="preserve">Perban BNPB 2/2023 tidak memuat kelas atau ambang dampak, sehingga skala dampak lima kelas dalam kajian ini sepenuhnya Asumsi kebijakan.</w:t>
      </w:r>
      <w:r>
        <w:t xml:space="preserve"> Asumsi dampak diproyeksikan terhadap lima aspek Pasal 7 ayat (5), yaitu lingkungan, kependudukan, ekonomi, infrastruktur/fisik, dan layanan sipil </w:t>
      </w:r>
      <w:r>
        <w:t xml:space="preserve">(BNPB, 2023c)</w:t>
      </w:r>
      <w:r>
        <w:t xml:space="preserve">. Kelas skenario mengikuti aspek terberat. Ambang kelas ditarik dari sebaran DIBI per provinsi per tahun pada </w:t>
      </w:r>
      <w:r>
        <w:fldChar w:fldCharType="begin"/>
      </w:r>
      <w:r>
        <w:instrText xml:space="preserve"> REF _Ref0273 \h \* CHARFORMAT </w:instrText>
      </w:r>
      <w:r>
        <w:fldChar w:fldCharType="separate"/>
      </w:r>
      <w:r>
        <w:t xml:space="preserve">Tabel 3.3</w:t>
      </w:r>
      <w:r>
        <w:fldChar w:fldCharType="end"/>
      </w:r>
      <w:r>
        <w:t xml:space="preserve"> dengan skala logaritmik seperti NRR </w:t>
      </w:r>
      <w:r>
        <w:t xml:space="preserve">(Cabinet Office, 2025, hlm. 13–15)</w:t>
      </w:r>
      <w:r>
        <w:t xml:space="preserve">, dan unit skala disamakan dengan unit kartu. Aspek ekonomi dan lingkungan tidak dapat dikelaskan dari DIBI, sehingga ditulis "tidak dinilai" atau memakai nilai aset terpapar KRB sebagai batas atas berlabel.</w:t>
      </w:r>
    </w:p>
    <w:p>
      <w:pPr>
        <w:pStyle w:val="Caption"/>
      </w:pPr>
      <w:bookmarkStart w:id="116" w:name="_Toc00054"/>
      <w:bookmarkStart w:id="115" w:name="_Ref027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115"/>
      <w:r>
        <w:rPr>
          <w:b/>
          <w:bCs/>
          <w:color w:val="051C2C"/>
        </w:rPr>
        <w:t xml:space="preserve"> </w:t>
      </w:r>
      <w:r>
        <w:t xml:space="preserve">Sebaran dampak DIBI per provinsi per tahun sebagai dasar skala dampak, Indonesia, 2008–2025</w:t>
      </w:r>
      <w:bookmarkEnd w:id="11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21"/>
        <w:gridCol w:w="2599"/>
        <w:gridCol w:w="1013"/>
        <w:gridCol w:w="1326"/>
        <w:gridCol w:w="1326"/>
        <w:gridCol w:w="1369"/>
      </w:tblGrid>
      <w:tr>
        <w:trPr>
          <w:cantSplit/>
          <w:tblHeader/>
        </w:trPr>
        <w:tc>
          <w:tcPr>
            <w:tcW w:w="1721" w:type="dxa"/>
            <w:shd w:val="clear" w:color="auto" w:fill="051C2C"/>
            <w:vAlign w:val="center"/>
          </w:tcPr>
          <w:p>
            <w:pPr>
              <w:pStyle w:val="KepalaTabel"/>
              <w:suppressAutoHyphens/>
            </w:pPr>
            <w:r>
              <w:t xml:space="preserve">ASPEK PERBAN 2/2023</w:t>
            </w:r>
          </w:p>
        </w:tc>
        <w:tc>
          <w:tcPr>
            <w:tcW w:w="2599" w:type="dxa"/>
            <w:shd w:val="clear" w:color="auto" w:fill="051C2C"/>
            <w:vAlign w:val="center"/>
          </w:tcPr>
          <w:p>
            <w:pPr>
              <w:pStyle w:val="KepalaTabel"/>
              <w:suppressAutoHyphens/>
            </w:pPr>
            <w:r>
              <w:t xml:space="preserve">BESARAN DIBI</w:t>
            </w:r>
          </w:p>
        </w:tc>
        <w:tc>
          <w:tcPr>
            <w:tcW w:w="1013" w:type="dxa"/>
            <w:shd w:val="clear" w:color="auto" w:fill="051C2C"/>
            <w:vAlign w:val="center"/>
          </w:tcPr>
          <w:p>
            <w:pPr>
              <w:pStyle w:val="KepalaTabel"/>
              <w:suppressAutoHyphens/>
            </w:pPr>
            <w:r>
              <w:t xml:space="preserve">MEDIAN</w:t>
            </w:r>
          </w:p>
        </w:tc>
        <w:tc>
          <w:tcPr>
            <w:tcW w:w="1326" w:type="dxa"/>
            <w:shd w:val="clear" w:color="auto" w:fill="051C2C"/>
            <w:vAlign w:val="center"/>
          </w:tcPr>
          <w:p>
            <w:pPr>
              <w:pStyle w:val="KepalaTabel"/>
              <w:suppressAutoHyphens/>
            </w:pPr>
            <w:r>
              <w:t xml:space="preserve">PERSENTIL 90</w:t>
            </w:r>
          </w:p>
        </w:tc>
        <w:tc>
          <w:tcPr>
            <w:tcW w:w="1326" w:type="dxa"/>
            <w:shd w:val="clear" w:color="auto" w:fill="051C2C"/>
            <w:vAlign w:val="center"/>
          </w:tcPr>
          <w:p>
            <w:pPr>
              <w:pStyle w:val="KepalaTabel"/>
              <w:suppressAutoHyphens/>
            </w:pPr>
            <w:r>
              <w:t xml:space="preserve">PERSENTIL 99</w:t>
            </w:r>
          </w:p>
        </w:tc>
        <w:tc>
          <w:tcPr>
            <w:tcW w:w="1369" w:type="dxa"/>
            <w:shd w:val="clear" w:color="auto" w:fill="051C2C"/>
            <w:vAlign w:val="center"/>
          </w:tcPr>
          <w:p>
            <w:pPr>
              <w:pStyle w:val="KepalaTabel"/>
              <w:suppressAutoHyphens/>
            </w:pPr>
            <w:r>
              <w:t xml:space="preserve">MAKSIMUM</w:t>
            </w:r>
          </w:p>
        </w:tc>
      </w:tr>
      <w:tr>
        <w:trPr>
          <w:cantSplit/>
        </w:trPr>
        <w:tc>
          <w:tcPr>
            <w:tcW w:w="1721" w:type="dxa"/>
          </w:tcPr>
          <w:p>
            <w:pPr>
              <w:pStyle w:val="IsiTabel"/>
              <w:suppressAutoHyphens/>
              <w:jc w:val="left"/>
            </w:pPr>
            <w:r>
              <w:t xml:space="preserve">Kependudukan</w:t>
            </w:r>
          </w:p>
        </w:tc>
        <w:tc>
          <w:tcPr>
            <w:tcW w:w="2599" w:type="dxa"/>
          </w:tcPr>
          <w:p>
            <w:pPr>
              <w:pStyle w:val="IsiTabel"/>
              <w:suppressAutoHyphens/>
              <w:jc w:val="left"/>
            </w:pPr>
            <w:r>
              <w:t xml:space="preserve">meninggal dan hilang (jiwa)</w:t>
            </w:r>
          </w:p>
        </w:tc>
        <w:tc>
          <w:tcPr>
            <w:tcW w:w="1013" w:type="dxa"/>
          </w:tcPr>
          <w:p>
            <w:pPr>
              <w:pStyle w:val="IsiTabel"/>
              <w:suppressAutoHyphens/>
              <w:jc w:val="right"/>
            </w:pPr>
            <w:r>
              <w:t xml:space="preserve">4</w:t>
            </w:r>
          </w:p>
        </w:tc>
        <w:tc>
          <w:tcPr>
            <w:tcW w:w="1326" w:type="dxa"/>
          </w:tcPr>
          <w:p>
            <w:pPr>
              <w:pStyle w:val="IsiTabel"/>
              <w:suppressAutoHyphens/>
              <w:jc w:val="right"/>
            </w:pPr>
            <w:r>
              <w:t xml:space="preserve">41</w:t>
            </w:r>
          </w:p>
        </w:tc>
        <w:tc>
          <w:tcPr>
            <w:tcW w:w="1326" w:type="dxa"/>
          </w:tcPr>
          <w:p>
            <w:pPr>
              <w:pStyle w:val="IsiTabel"/>
              <w:suppressAutoHyphens/>
              <w:jc w:val="right"/>
            </w:pPr>
            <w:r>
              <w:t xml:space="preserve">391</w:t>
            </w:r>
          </w:p>
        </w:tc>
        <w:tc>
          <w:tcPr>
            <w:tcW w:w="1369" w:type="dxa"/>
          </w:tcPr>
          <w:p>
            <w:pPr>
              <w:pStyle w:val="IsiTabel"/>
              <w:suppressAutoHyphens/>
              <w:jc w:val="right"/>
            </w:pPr>
            <w:r>
              <w:t xml:space="preserve">4.845</w:t>
            </w:r>
          </w:p>
        </w:tc>
      </w:tr>
      <w:tr>
        <w:trPr>
          <w:cantSplit/>
        </w:trPr>
        <w:tc>
          <w:tcPr>
            <w:tcW w:w="1721" w:type="dxa"/>
          </w:tcPr>
          <w:p>
            <w:pPr>
              <w:pStyle w:val="IsiTabel"/>
              <w:suppressAutoHyphens/>
              <w:jc w:val="left"/>
            </w:pPr>
            <w:r>
              <w:t xml:space="preserve">Kependudukan</w:t>
            </w:r>
          </w:p>
        </w:tc>
        <w:tc>
          <w:tcPr>
            <w:tcW w:w="2599" w:type="dxa"/>
          </w:tcPr>
          <w:p>
            <w:pPr>
              <w:pStyle w:val="IsiTabel"/>
              <w:suppressAutoHyphens/>
              <w:jc w:val="left"/>
            </w:pPr>
            <w:r>
              <w:t xml:space="preserve">mengungsi (jiwa)</w:t>
            </w:r>
          </w:p>
        </w:tc>
        <w:tc>
          <w:tcPr>
            <w:tcW w:w="1013" w:type="dxa"/>
          </w:tcPr>
          <w:p>
            <w:pPr>
              <w:pStyle w:val="IsiTabel"/>
              <w:suppressAutoHyphens/>
              <w:jc w:val="right"/>
            </w:pPr>
            <w:r>
              <w:t xml:space="preserve">1.402</w:t>
            </w:r>
          </w:p>
        </w:tc>
        <w:tc>
          <w:tcPr>
            <w:tcW w:w="1326" w:type="dxa"/>
          </w:tcPr>
          <w:p>
            <w:pPr>
              <w:pStyle w:val="IsiTabel"/>
              <w:suppressAutoHyphens/>
              <w:jc w:val="right"/>
            </w:pPr>
            <w:r>
              <w:t xml:space="preserve">32.484</w:t>
            </w:r>
          </w:p>
        </w:tc>
        <w:tc>
          <w:tcPr>
            <w:tcW w:w="1326" w:type="dxa"/>
          </w:tcPr>
          <w:p>
            <w:pPr>
              <w:pStyle w:val="IsiTabel"/>
              <w:suppressAutoHyphens/>
              <w:jc w:val="right"/>
            </w:pPr>
            <w:r>
              <w:t xml:space="preserve">239.158</w:t>
            </w:r>
          </w:p>
        </w:tc>
        <w:tc>
          <w:tcPr>
            <w:tcW w:w="1369" w:type="dxa"/>
          </w:tcPr>
          <w:p>
            <w:pPr>
              <w:pStyle w:val="IsiTabel"/>
              <w:suppressAutoHyphens/>
              <w:jc w:val="right"/>
            </w:pPr>
            <w:r>
              <w:t xml:space="preserve">947.399</w:t>
            </w:r>
          </w:p>
        </w:tc>
      </w:tr>
      <w:tr>
        <w:trPr>
          <w:cantSplit/>
        </w:trPr>
        <w:tc>
          <w:tcPr>
            <w:tcW w:w="1721" w:type="dxa"/>
          </w:tcPr>
          <w:p>
            <w:pPr>
              <w:pStyle w:val="IsiTabel"/>
              <w:keepNext/>
              <w:suppressAutoHyphens/>
              <w:jc w:val="left"/>
            </w:pPr>
            <w:bookmarkStart w:id="117" w:name="_Ekor006a"/>
            <w:bookmarkEnd w:id="117"/>
            <w:r>
              <w:t xml:space="preserve">Infrastruktur/fisik</w:t>
            </w:r>
          </w:p>
        </w:tc>
        <w:tc>
          <w:tcPr>
            <w:tcW w:w="2599" w:type="dxa"/>
          </w:tcPr>
          <w:p>
            <w:pPr>
              <w:pStyle w:val="IsiTabel"/>
              <w:keepNext/>
              <w:suppressAutoHyphens/>
              <w:jc w:val="left"/>
            </w:pPr>
            <w:r>
              <w:t xml:space="preserve">rumah rusak (unit)</w:t>
            </w:r>
          </w:p>
        </w:tc>
        <w:tc>
          <w:tcPr>
            <w:tcW w:w="1013" w:type="dxa"/>
          </w:tcPr>
          <w:p>
            <w:pPr>
              <w:pStyle w:val="IsiTabel"/>
              <w:keepNext/>
              <w:suppressAutoHyphens/>
              <w:jc w:val="right"/>
            </w:pPr>
            <w:r>
              <w:t xml:space="preserve">414</w:t>
            </w:r>
          </w:p>
        </w:tc>
        <w:tc>
          <w:tcPr>
            <w:tcW w:w="1326" w:type="dxa"/>
          </w:tcPr>
          <w:p>
            <w:pPr>
              <w:pStyle w:val="IsiTabel"/>
              <w:keepNext/>
              <w:suppressAutoHyphens/>
              <w:jc w:val="right"/>
            </w:pPr>
            <w:r>
              <w:t xml:space="preserve">5.521</w:t>
            </w:r>
          </w:p>
        </w:tc>
        <w:tc>
          <w:tcPr>
            <w:tcW w:w="1326" w:type="dxa"/>
          </w:tcPr>
          <w:p>
            <w:pPr>
              <w:pStyle w:val="IsiTabel"/>
              <w:keepNext/>
              <w:suppressAutoHyphens/>
              <w:jc w:val="right"/>
            </w:pPr>
            <w:r>
              <w:t xml:space="preserve">44.445</w:t>
            </w:r>
          </w:p>
        </w:tc>
        <w:tc>
          <w:tcPr>
            <w:tcW w:w="1369" w:type="dxa"/>
          </w:tcPr>
          <w:p>
            <w:pPr>
              <w:pStyle w:val="IsiTabel"/>
              <w:keepNext/>
              <w:suppressAutoHyphens/>
              <w:jc w:val="right"/>
            </w:pPr>
            <w:r>
              <w:t xml:space="preserve">271.693</w:t>
            </w:r>
          </w:p>
        </w:tc>
      </w:tr>
      <w:tr>
        <w:trPr>
          <w:cantSplit/>
        </w:trPr>
        <w:tc>
          <w:tcPr>
            <w:tcW w:w="1721" w:type="dxa"/>
          </w:tcPr>
          <w:p>
            <w:pPr>
              <w:pStyle w:val="IsiTabel"/>
              <w:keepNext/>
              <w:suppressAutoHyphens/>
              <w:jc w:val="left"/>
            </w:pPr>
            <w:r>
              <w:t xml:space="preserve">Layanan sipil</w:t>
            </w:r>
          </w:p>
        </w:tc>
        <w:tc>
          <w:tcPr>
            <w:tcW w:w="2599" w:type="dxa"/>
          </w:tcPr>
          <w:p>
            <w:pPr>
              <w:pStyle w:val="IsiTabel"/>
              <w:keepNext/>
              <w:suppressAutoHyphens/>
              <w:jc w:val="left"/>
            </w:pPr>
            <w:r>
              <w:t xml:space="preserve">fasilitas rusak (unit)</w:t>
            </w:r>
          </w:p>
        </w:tc>
        <w:tc>
          <w:tcPr>
            <w:tcW w:w="1013" w:type="dxa"/>
          </w:tcPr>
          <w:p>
            <w:pPr>
              <w:pStyle w:val="IsiTabel"/>
              <w:keepNext/>
              <w:suppressAutoHyphens/>
              <w:jc w:val="right"/>
            </w:pPr>
            <w:r>
              <w:t xml:space="preserve">–</w:t>
            </w:r>
          </w:p>
        </w:tc>
        <w:tc>
          <w:tcPr>
            <w:tcW w:w="1326" w:type="dxa"/>
          </w:tcPr>
          <w:p>
            <w:pPr>
              <w:pStyle w:val="IsiTabel"/>
              <w:keepNext/>
              <w:suppressAutoHyphens/>
              <w:jc w:val="right"/>
            </w:pPr>
            <w:r>
              <w:t xml:space="preserve">–</w:t>
            </w:r>
          </w:p>
        </w:tc>
        <w:tc>
          <w:tcPr>
            <w:tcW w:w="1326" w:type="dxa"/>
          </w:tcPr>
          <w:p>
            <w:pPr>
              <w:pStyle w:val="IsiTabel"/>
              <w:keepNext/>
              <w:suppressAutoHyphens/>
              <w:jc w:val="right"/>
            </w:pPr>
            <w:r>
              <w:t xml:space="preserve">–</w:t>
            </w:r>
          </w:p>
        </w:tc>
        <w:tc>
          <w:tcPr>
            <w:tcW w:w="1369" w:type="dxa"/>
          </w:tcPr>
          <w:p>
            <w:pPr>
              <w:pStyle w:val="IsiTabel"/>
              <w:keepNext/>
              <w:suppressAutoHyphens/>
              <w:jc w:val="right"/>
            </w:pPr>
            <w:r>
              <w:t xml:space="preserve">–</w:t>
            </w:r>
          </w:p>
        </w:tc>
      </w:tr>
      <w:tr>
        <w:trPr>
          <w:cantSplit/>
        </w:trPr>
        <w:tc>
          <w:tcPr>
            <w:tcW w:w="1721" w:type="dxa"/>
          </w:tcPr>
          <w:p>
            <w:pPr>
              <w:pStyle w:val="IsiTabel"/>
              <w:keepNext/>
              <w:suppressAutoHyphens/>
              <w:jc w:val="left"/>
            </w:pPr>
            <w:r>
              <w:t xml:space="preserve">Ekonomi</w:t>
            </w:r>
          </w:p>
        </w:tc>
        <w:tc>
          <w:tcPr>
            <w:tcW w:w="2599" w:type="dxa"/>
          </w:tcPr>
          <w:p>
            <w:pPr>
              <w:pStyle w:val="IsiTabel"/>
              <w:keepNext/>
              <w:suppressAutoHyphens/>
              <w:jc w:val="left"/>
            </w:pPr>
            <w:r>
              <w:t xml:space="preserve">–</w:t>
            </w:r>
          </w:p>
        </w:tc>
        <w:tc>
          <w:tcPr>
            <w:tcW w:w="1013" w:type="dxa"/>
          </w:tcPr>
          <w:p>
            <w:pPr>
              <w:pStyle w:val="IsiTabel"/>
              <w:keepNext/>
              <w:suppressAutoHyphens/>
              <w:jc w:val="right"/>
            </w:pPr>
            <w:r>
              <w:t xml:space="preserve">–</w:t>
            </w:r>
          </w:p>
        </w:tc>
        <w:tc>
          <w:tcPr>
            <w:tcW w:w="1326" w:type="dxa"/>
          </w:tcPr>
          <w:p>
            <w:pPr>
              <w:pStyle w:val="IsiTabel"/>
              <w:keepNext/>
              <w:suppressAutoHyphens/>
              <w:jc w:val="right"/>
            </w:pPr>
            <w:r>
              <w:t xml:space="preserve">–</w:t>
            </w:r>
          </w:p>
        </w:tc>
        <w:tc>
          <w:tcPr>
            <w:tcW w:w="1326" w:type="dxa"/>
          </w:tcPr>
          <w:p>
            <w:pPr>
              <w:pStyle w:val="IsiTabel"/>
              <w:keepNext/>
              <w:suppressAutoHyphens/>
              <w:jc w:val="right"/>
            </w:pPr>
            <w:r>
              <w:t xml:space="preserve">–</w:t>
            </w:r>
          </w:p>
        </w:tc>
        <w:tc>
          <w:tcPr>
            <w:tcW w:w="1369" w:type="dxa"/>
          </w:tcPr>
          <w:p>
            <w:pPr>
              <w:pStyle w:val="IsiTabel"/>
              <w:keepNext/>
              <w:suppressAutoHyphens/>
              <w:jc w:val="right"/>
            </w:pPr>
            <w:r>
              <w:t xml:space="preserve">–</w:t>
            </w:r>
          </w:p>
        </w:tc>
      </w:tr>
      <w:tr>
        <w:trPr>
          <w:cantSplit/>
        </w:trPr>
        <w:tc>
          <w:tcPr>
            <w:tcW w:w="1721" w:type="dxa"/>
          </w:tcPr>
          <w:p>
            <w:pPr>
              <w:pStyle w:val="IsiTabel"/>
              <w:suppressAutoHyphens/>
              <w:jc w:val="left"/>
            </w:pPr>
            <w:bookmarkStart w:id="118" w:name="_Ekor006z"/>
            <w:bookmarkEnd w:id="118"/>
            <w:r>
              <w:t xml:space="preserve">Lingkungan</w:t>
            </w:r>
          </w:p>
        </w:tc>
        <w:tc>
          <w:tcPr>
            <w:tcW w:w="2599" w:type="dxa"/>
          </w:tcPr>
          <w:p>
            <w:pPr>
              <w:pStyle w:val="IsiTabel"/>
              <w:suppressAutoHyphens/>
              <w:jc w:val="left"/>
            </w:pPr>
            <w:r>
              <w:t xml:space="preserve">–</w:t>
            </w:r>
          </w:p>
        </w:tc>
        <w:tc>
          <w:tcPr>
            <w:tcW w:w="1013" w:type="dxa"/>
          </w:tcPr>
          <w:p>
            <w:pPr>
              <w:pStyle w:val="IsiTabel"/>
              <w:suppressAutoHyphens/>
              <w:jc w:val="right"/>
            </w:pPr>
            <w:r>
              <w:t xml:space="preserve">–</w:t>
            </w:r>
          </w:p>
        </w:tc>
        <w:tc>
          <w:tcPr>
            <w:tcW w:w="1326" w:type="dxa"/>
          </w:tcPr>
          <w:p>
            <w:pPr>
              <w:pStyle w:val="IsiTabel"/>
              <w:suppressAutoHyphens/>
              <w:jc w:val="right"/>
            </w:pPr>
            <w:r>
              <w:t xml:space="preserve">–</w:t>
            </w:r>
          </w:p>
        </w:tc>
        <w:tc>
          <w:tcPr>
            <w:tcW w:w="1326" w:type="dxa"/>
          </w:tcPr>
          <w:p>
            <w:pPr>
              <w:pStyle w:val="IsiTabel"/>
              <w:suppressAutoHyphens/>
              <w:jc w:val="right"/>
            </w:pPr>
            <w:r>
              <w:t xml:space="preserve">–</w:t>
            </w:r>
          </w:p>
        </w:tc>
        <w:tc>
          <w:tcPr>
            <w:tcW w:w="1369" w:type="dxa"/>
          </w:tcPr>
          <w:p>
            <w:pPr>
              <w:pStyle w:val="IsiTabel"/>
              <w:suppressAutoHyphens/>
              <w:jc w:val="right"/>
            </w:pPr>
            <w:r>
              <w:t xml:space="preserve">–</w:t>
            </w:r>
          </w:p>
        </w:tc>
      </w:tr>
    </w:tbl>
    <w:p>
      <w:pPr>
        <w:pStyle w:val="Sumber"/>
        <w:spacing w:after="40"/>
      </w:pPr>
      <w:r>
        <w:rPr>
          <w:b/>
          <w:bCs/>
          <w:color w:val="6B7280"/>
          <w:sz w:val="17"/>
          <w:szCs w:val="17"/>
        </w:rPr>
        <w:t xml:space="preserve">Sumber: </w:t>
      </w:r>
      <w:r>
        <w:rPr>
          <w:color w:val="6B7280"/>
          <w:sz w:val="17"/>
          <w:szCs w:val="17"/>
        </w:rPr>
        <w:t xml:space="preserve">Pengolahan Pantau Bencana dari DIBI BNPB 2008–2025, klasifikasi bencana alam, cakupan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Persentil inklusif per provinsi per tahun; aspek ekonomi dan lingkungan tidak tercatat di DIBI.</w:t>
      </w:r>
    </w:p>
    <w:p>
      <w:pPr>
        <w:pStyle w:val="Isi"/>
      </w:pPr>
      <w:r>
        <w:t xml:space="preserve">Matriks pada </w:t>
      </w:r>
      <w:r>
        <w:fldChar w:fldCharType="begin"/>
      </w:r>
      <w:r>
        <w:instrText xml:space="preserve"> REF _Ref0252 \h \* CHARFORMAT </w:instrText>
      </w:r>
      <w:r>
        <w:fldChar w:fldCharType="separate"/>
      </w:r>
      <w:r>
        <w:t xml:space="preserve">Tabel F.8</w:t>
      </w:r>
      <w:r>
        <w:fldChar w:fldCharType="end"/>
      </w:r>
      <w:r>
        <w:t xml:space="preserve"> menjadi kontrak isi kartu skenario Bab 5 dan Bab 6, dan menyebut apakah suatu besaran resmi, turunan, estimasi model, atau tidak dikuantifikasi untuk tiap jenis </w:t>
      </w:r>
      <w:r>
        <w:t xml:space="preserve">(BNPB, t.t.-a, 2026g)</w:t>
      </w:r>
      <w:r>
        <w:t xml:space="preserve">. Besaran luka tidak dipakai karena tidak stabil antartahun dan tidak tersedia dalam data skenario.</w:t>
      </w:r>
    </w:p>
    <w:p>
      <w:pPr>
        <w:pStyle w:val="Heading2"/>
      </w:pPr>
      <w:bookmarkStart w:id="120" w:name="_Toc00055"/>
      <w:bookmarkStart w:id="119" w:name="_Ref0146"/>
      <w:r>
        <w:t xml:space="preserve">3.7</w:t>
      </w:r>
      <w:bookmarkEnd w:id="119"/>
      <w:r>
        <w:tab/>
      </w:r>
      <w:r>
        <w:t xml:space="preserve">Kerugian Materiil dan Imateriil</w:t>
      </w:r>
      <w:bookmarkEnd w:id="120"/>
    </w:p>
    <w:p>
      <w:pPr>
        <w:pStyle w:val="IsiTemuan"/>
      </w:pPr>
      <w:r>
        <w:rPr>
          <w:b/>
          <w:bCs/>
          <w:color w:val="051C2C"/>
        </w:rPr>
        <w:t xml:space="preserve">Kerugian materiil ditulis dalam tiga besaran terpisah yang tidak dijumlah, dengan nilai aset terpapar KRB sebagai batas atas, misalnya </w:t>
      </w:r>
      <w:r>
        <w:rPr>
          <w:b/>
          <w:bCs/>
          <w:color w:val="051C2C"/>
        </w:rPr>
        <w:t xml:space="preserve">Rp450,1 triliun</w:t>
      </w:r>
      <w:r>
        <w:rPr>
          <w:b/>
          <w:bCs/>
          <w:color w:val="051C2C"/>
        </w:rPr>
        <w:t xml:space="preserve"> untuk kekeringan di Pulau Jawa</w:t>
      </w:r>
      <w:r>
        <w:t xml:space="preserve"> (</w:t>
      </w:r>
      <w:r>
        <w:fldChar w:fldCharType="begin"/>
      </w:r>
      <w:r>
        <w:instrText xml:space="preserve"> REF _Ref0246 \h \* CHARFORMAT </w:instrText>
      </w:r>
      <w:r>
        <w:fldChar w:fldCharType="separate"/>
      </w:r>
      <w:r>
        <w:t xml:space="preserve">Tabel 3.4</w:t>
      </w:r>
      <w:r>
        <w:fldChar w:fldCharType="end"/>
      </w:r>
      <w:r>
        <w:t xml:space="preserve">). Nilai aset terpapar KRB 2022–2026 mencakup seluruh kelas bahaya dan tidak dijumlah antarbahaya </w:t>
      </w:r>
      <w:r>
        <w:t xml:space="preserve">(BNPB, 2026g)</w:t>
      </w:r>
      <w:r>
        <w:t xml:space="preserve">. Kerugian kejadian analog diambil dari penilaian resmi, misalnya kerusakan dan kerugian banjir Jabodetabek awal Februari 2007 sebesar </w:t>
      </w:r>
      <w:r>
        <w:t xml:space="preserve">Rp5,2 triliun</w:t>
      </w:r>
      <w:r>
        <w:t xml:space="preserve"> menurut Badan Perencanaan Pembangunan Nasional (Bappenas) </w:t>
      </w:r>
      <w:r>
        <w:t xml:space="preserve">(Badan Perencanaan Pembangunan Nasional [Bappenas], 2007)</w:t>
      </w:r>
      <w:r>
        <w:t xml:space="preserve">. Kebutuhan stimulan rumah hanya dihitung untuk tanah longsor dan banjir bandang, tidak disebut kerugian materiil untuk banjir genangan, dan diberi label "kebutuhan stimulan rumah (batas bawah)". Besaran stimulan resmi tidak ditemukan dalam korpus Jaringan Dokumentasi dan Informasi Hukum (JDIH) BNPB, sehingga baris stimulan berlabel Asumsi kebijakan.</w:t>
      </w:r>
    </w:p>
    <w:p>
      <w:pPr>
        <w:pStyle w:val="Caption"/>
      </w:pPr>
      <w:bookmarkStart w:id="122" w:name="_Toc00056"/>
      <w:bookmarkStart w:id="121" w:name="_Ref024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121"/>
      <w:r>
        <w:rPr>
          <w:b/>
          <w:bCs/>
          <w:color w:val="051C2C"/>
        </w:rPr>
        <w:t xml:space="preserve"> </w:t>
      </w:r>
      <w:r>
        <w:t xml:space="preserve">Tiga besaran kerugian materiil untuk kartu skenario Pulau Jawa, 2007–2026</w:t>
      </w:r>
      <w:bookmarkEnd w:id="12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56"/>
        <w:gridCol w:w="3372"/>
        <w:gridCol w:w="1345"/>
        <w:gridCol w:w="1695"/>
        <w:gridCol w:w="1686"/>
      </w:tblGrid>
      <w:tr>
        <w:trPr>
          <w:cantSplit/>
          <w:tblHeader/>
        </w:trPr>
        <w:tc>
          <w:tcPr>
            <w:tcW w:w="1256" w:type="dxa"/>
            <w:shd w:val="clear" w:color="auto" w:fill="051C2C"/>
            <w:vAlign w:val="center"/>
          </w:tcPr>
          <w:p>
            <w:pPr>
              <w:pStyle w:val="KepalaTabel"/>
              <w:keepNext/>
              <w:suppressAutoHyphens/>
            </w:pPr>
            <w:r>
              <w:t xml:space="preserve">BESARAN</w:t>
            </w:r>
          </w:p>
        </w:tc>
        <w:tc>
          <w:tcPr>
            <w:tcW w:w="3372" w:type="dxa"/>
            <w:shd w:val="clear" w:color="auto" w:fill="051C2C"/>
            <w:vAlign w:val="center"/>
          </w:tcPr>
          <w:p>
            <w:pPr>
              <w:pStyle w:val="KepalaTabel"/>
              <w:keepNext/>
              <w:suppressAutoHyphens/>
            </w:pPr>
            <w:r>
              <w:t xml:space="preserve">CAKUPAN</w:t>
            </w:r>
          </w:p>
        </w:tc>
        <w:tc>
          <w:tcPr>
            <w:tcW w:w="1345" w:type="dxa"/>
            <w:shd w:val="clear" w:color="auto" w:fill="051C2C"/>
            <w:vAlign w:val="center"/>
          </w:tcPr>
          <w:p>
            <w:pPr>
              <w:pStyle w:val="KepalaTabel"/>
              <w:keepNext/>
              <w:suppressAutoHyphens/>
            </w:pPr>
            <w:r>
              <w:t xml:space="preserve">NILAI PULAU JAWA</w:t>
            </w:r>
          </w:p>
        </w:tc>
        <w:tc>
          <w:tcPr>
            <w:tcW w:w="1695" w:type="dxa"/>
            <w:shd w:val="clear" w:color="auto" w:fill="051C2C"/>
            <w:vAlign w:val="center"/>
          </w:tcPr>
          <w:p>
            <w:pPr>
              <w:pStyle w:val="KepalaTabel"/>
              <w:keepNext/>
              <w:suppressAutoHyphens/>
            </w:pPr>
            <w:r>
              <w:t xml:space="preserve">KEYAKINAN</w:t>
            </w:r>
          </w:p>
        </w:tc>
        <w:tc>
          <w:tcPr>
            <w:tcW w:w="1686" w:type="dxa"/>
            <w:shd w:val="clear" w:color="auto" w:fill="051C2C"/>
            <w:vAlign w:val="center"/>
          </w:tcPr>
          <w:p>
            <w:pPr>
              <w:pStyle w:val="KepalaTabel"/>
              <w:keepNext/>
              <w:suppressAutoHyphens/>
            </w:pPr>
            <w:r>
              <w:t xml:space="preserve">SUMBER</w:t>
            </w:r>
          </w:p>
        </w:tc>
      </w:tr>
      <w:tr>
        <w:trPr>
          <w:cantSplit/>
        </w:trPr>
        <w:tc>
          <w:tcPr>
            <w:tcW w:w="1256" w:type="dxa"/>
          </w:tcPr>
          <w:p>
            <w:pPr>
              <w:pStyle w:val="IsiTabel"/>
              <w:keepNext/>
              <w:suppressAutoHyphens/>
              <w:jc w:val="left"/>
            </w:pPr>
            <w:r>
              <w:t xml:space="preserve">Aset terpapar KRB, banjir</w:t>
            </w:r>
          </w:p>
        </w:tc>
        <w:tc>
          <w:tcPr>
            <w:tcW w:w="3372" w:type="dxa"/>
          </w:tcPr>
          <w:p>
            <w:pPr>
              <w:pStyle w:val="IsiTabel"/>
              <w:keepNext/>
              <w:suppressAutoHyphens/>
              <w:jc w:val="left"/>
            </w:pPr>
            <w:r>
              <w:t xml:space="preserve">seluruh kelas bahaya; batas atas</w:t>
            </w:r>
          </w:p>
        </w:tc>
        <w:tc>
          <w:tcPr>
            <w:tcW w:w="1345" w:type="dxa"/>
          </w:tcPr>
          <w:p>
            <w:pPr>
              <w:pStyle w:val="IsiTabel"/>
              <w:keepNext/>
              <w:suppressAutoHyphens/>
              <w:jc w:val="right"/>
            </w:pPr>
            <w:r>
              <w:t xml:space="preserve">Rp406,5 triliun</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686" w:type="dxa"/>
          </w:tcPr>
          <w:p>
            <w:pPr>
              <w:pStyle w:val="IsiTabel"/>
              <w:keepNext/>
              <w:suppressAutoHyphens/>
              <w:jc w:val="left"/>
            </w:pPr>
            <w:r>
              <w:t xml:space="preserve">InaRISK BNPB, KRB 2022–2026</w:t>
            </w:r>
          </w:p>
        </w:tc>
      </w:tr>
      <w:tr>
        <w:trPr>
          <w:cantSplit/>
        </w:trPr>
        <w:tc>
          <w:tcPr>
            <w:tcW w:w="1256" w:type="dxa"/>
          </w:tcPr>
          <w:p>
            <w:pPr>
              <w:pStyle w:val="IsiTabel"/>
              <w:keepNext/>
              <w:suppressAutoHyphens/>
              <w:jc w:val="left"/>
            </w:pPr>
            <w:bookmarkStart w:id="123" w:name="_Ekor007a"/>
            <w:bookmarkEnd w:id="123"/>
            <w:r>
              <w:t xml:space="preserve">Aset terpapar KRB, tanah longsor</w:t>
            </w:r>
          </w:p>
        </w:tc>
        <w:tc>
          <w:tcPr>
            <w:tcW w:w="3372" w:type="dxa"/>
          </w:tcPr>
          <w:p>
            <w:pPr>
              <w:pStyle w:val="IsiTabel"/>
              <w:keepNext/>
              <w:suppressAutoHyphens/>
              <w:jc w:val="left"/>
            </w:pPr>
            <w:r>
              <w:t xml:space="preserve">seluruh kelas bahaya; batas atas</w:t>
            </w:r>
          </w:p>
        </w:tc>
        <w:tc>
          <w:tcPr>
            <w:tcW w:w="1345" w:type="dxa"/>
          </w:tcPr>
          <w:p>
            <w:pPr>
              <w:pStyle w:val="IsiTabel"/>
              <w:keepNext/>
              <w:suppressAutoHyphens/>
              <w:jc w:val="right"/>
            </w:pPr>
            <w:r>
              <w:t xml:space="preserve">Rp351,7 triliun</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686" w:type="dxa"/>
          </w:tcPr>
          <w:p>
            <w:pPr>
              <w:pStyle w:val="IsiTabel"/>
              <w:keepNext/>
              <w:suppressAutoHyphens/>
              <w:jc w:val="left"/>
            </w:pPr>
            <w:r>
              <w:t xml:space="preserve">InaRISK BNPB, KRB 2022–2026</w:t>
            </w:r>
          </w:p>
        </w:tc>
      </w:tr>
      <w:tr>
        <w:trPr>
          <w:cantSplit/>
        </w:trPr>
        <w:tc>
          <w:tcPr>
            <w:tcW w:w="1256" w:type="dxa"/>
          </w:tcPr>
          <w:p>
            <w:pPr>
              <w:pStyle w:val="IsiTabel"/>
              <w:keepNext/>
              <w:suppressAutoHyphens/>
              <w:jc w:val="left"/>
            </w:pPr>
            <w:r>
              <w:t xml:space="preserve">Aset terpapar KRB, kekeringan</w:t>
            </w:r>
          </w:p>
        </w:tc>
        <w:tc>
          <w:tcPr>
            <w:tcW w:w="3372" w:type="dxa"/>
          </w:tcPr>
          <w:p>
            <w:pPr>
              <w:pStyle w:val="IsiTabel"/>
              <w:keepNext/>
              <w:suppressAutoHyphens/>
              <w:jc w:val="left"/>
            </w:pPr>
            <w:r>
              <w:t xml:space="preserve">seluruh kelas bahaya; batas atas</w:t>
            </w:r>
          </w:p>
        </w:tc>
        <w:tc>
          <w:tcPr>
            <w:tcW w:w="1345" w:type="dxa"/>
          </w:tcPr>
          <w:p>
            <w:pPr>
              <w:pStyle w:val="IsiTabel"/>
              <w:keepNext/>
              <w:suppressAutoHyphens/>
              <w:jc w:val="right"/>
            </w:pPr>
            <w:r>
              <w:t xml:space="preserve">Rp450,1 triliun</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686" w:type="dxa"/>
          </w:tcPr>
          <w:p>
            <w:pPr>
              <w:pStyle w:val="IsiTabel"/>
              <w:keepNext/>
              <w:suppressAutoHyphens/>
              <w:jc w:val="left"/>
            </w:pPr>
            <w:r>
              <w:t xml:space="preserve">InaRISK BNPB, KRB 2022–2026</w:t>
            </w:r>
          </w:p>
        </w:tc>
      </w:tr>
      <w:tr>
        <w:trPr>
          <w:cantSplit/>
        </w:trPr>
        <w:tc>
          <w:tcPr>
            <w:tcW w:w="1256" w:type="dxa"/>
          </w:tcPr>
          <w:p>
            <w:pPr>
              <w:pStyle w:val="IsiTabel"/>
              <w:keepNext/>
              <w:suppressAutoHyphens/>
              <w:jc w:val="left"/>
            </w:pPr>
            <w:r>
              <w:t xml:space="preserve">Kerugian kejadian analog</w:t>
            </w:r>
          </w:p>
        </w:tc>
        <w:tc>
          <w:tcPr>
            <w:tcW w:w="3372" w:type="dxa"/>
          </w:tcPr>
          <w:p>
            <w:pPr>
              <w:pStyle w:val="IsiTabel"/>
              <w:keepNext/>
              <w:suppressAutoHyphens/>
              <w:jc w:val="left"/>
            </w:pPr>
            <w:r>
              <w:t xml:space="preserve">banjir Jabodetabek awal Februari 2007</w:t>
            </w:r>
          </w:p>
        </w:tc>
        <w:tc>
          <w:tcPr>
            <w:tcW w:w="1345" w:type="dxa"/>
          </w:tcPr>
          <w:p>
            <w:pPr>
              <w:pStyle w:val="IsiTabel"/>
              <w:keepNext/>
              <w:suppressAutoHyphens/>
              <w:jc w:val="right"/>
            </w:pPr>
            <w:r>
              <w:t xml:space="preserve">Rp5,2 triliun</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686" w:type="dxa"/>
          </w:tcPr>
          <w:p>
            <w:pPr>
              <w:pStyle w:val="IsiTabel"/>
              <w:keepNext/>
              <w:suppressAutoHyphens/>
              <w:jc w:val="left"/>
            </w:pPr>
            <w:r>
              <w:t xml:space="preserve">Bappenas (2007)</w:t>
            </w:r>
          </w:p>
        </w:tc>
      </w:tr>
      <w:tr>
        <w:trPr>
          <w:cantSplit/>
        </w:trPr>
        <w:tc>
          <w:tcPr>
            <w:tcW w:w="1256" w:type="dxa"/>
          </w:tcPr>
          <w:p>
            <w:pPr>
              <w:pStyle w:val="IsiTabel"/>
              <w:keepNext/>
              <w:suppressAutoHyphens/>
              <w:jc w:val="left"/>
            </w:pPr>
            <w:bookmarkStart w:id="124" w:name="_Ekor007z"/>
            <w:bookmarkEnd w:id="124"/>
            <w:r>
              <w:t xml:space="preserve">Kebutuhan stimulan rumah</w:t>
            </w:r>
          </w:p>
        </w:tc>
        <w:tc>
          <w:tcPr>
            <w:tcW w:w="3372" w:type="dxa"/>
          </w:tcPr>
          <w:p>
            <w:pPr>
              <w:pStyle w:val="IsiTabel"/>
              <w:keepNext/>
              <w:suppressAutoHyphens/>
              <w:jc w:val="left"/>
            </w:pPr>
            <w:r>
              <w:t xml:space="preserve">tanah longsor dan banjir bandang; batas bawah</w:t>
            </w:r>
          </w:p>
        </w:tc>
        <w:tc>
          <w:tcPr>
            <w:tcW w:w="1345"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1686" w:type="dxa"/>
          </w:tcPr>
          <w:p>
            <w:pPr>
              <w:pStyle w:val="IsiTabel"/>
              <w:keepNext/>
              <w:suppressAutoHyphens/>
              <w:jc w:val="left"/>
            </w:pPr>
            <w:r>
              <w:t xml:space="preserve">besaran resmi tidak ditemukan</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InaRISK BNPB (KRB 2022–2026); Bappenas (2007)</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Nilai aset terpapar batas atas, tidak dijumlah; besaran stimulan rumah resmi tidak ditemukan.</w:t>
      </w:r>
    </w:p>
    <w:p>
      <w:pPr>
        <w:pStyle w:val="IsiTemuan"/>
      </w:pPr>
      <w:r>
        <w:rPr>
          <w:b/>
          <w:bCs/>
          <w:color w:val="051C2C"/>
        </w:rPr>
        <w:t xml:space="preserve">Kerugian imateriil ditulis dalam satuan fisik berupa korban meninggal dan hilang serta pengungsi-hari, dengan lama mengungsi tujuh hari sebagai nilai tengah.</w:t>
      </w:r>
      <w:r>
        <w:t xml:space="preserve"> Rentang lama mengungsi tiga sampai tiga puluh hari adalah asumsi, karena DIBI hanya mencatat jumlah pengungsi. Nilai statistik jiwa tidak dipakai, dan tahun hidup yang disesuaikan disabilitas tidak dihitung karena data luka dan bobot disabilitas tidak tersedia. Kebutuhan respons di kartu mengikuti Perka BNPB 7/2008, yaitu air bersih </w:t>
      </w:r>
      <w:r>
        <w:t xml:space="preserve">7 liter per orang per hari</w:t>
      </w:r>
      <w:r>
        <w:t xml:space="preserve"> pada tiga hari pertama lalu </w:t>
      </w:r>
      <w:r>
        <w:t xml:space="preserve">15 liter per orang per hari</w:t>
      </w:r>
      <w:r>
        <w:t xml:space="preserve">, serta air minum </w:t>
      </w:r>
      <w:r>
        <w:t xml:space="preserve">2,5 liter per orang per hari</w:t>
      </w:r>
      <w:r>
        <w:t xml:space="preserve"> </w:t>
      </w:r>
      <w:r>
        <w:t xml:space="preserve">(BNPB, 2008b, hlm. 10)</w:t>
      </w:r>
      <w:r>
        <w:t xml:space="preserve">; penanganan pengungsi mengikuti Perban BNPB 3/2018 </w:t>
      </w:r>
      <w:r>
        <w:t xml:space="preserve">(BNPB, 2018a)</w:t>
      </w:r>
      <w:r>
        <w:t xml:space="preserve">.</w:t>
      </w:r>
    </w:p>
    <w:p>
      <w:pPr>
        <w:pStyle w:val="Heading2"/>
      </w:pPr>
      <w:bookmarkStart w:id="126" w:name="_Toc00057"/>
      <w:bookmarkStart w:id="125" w:name="_Ref0142"/>
      <w:r>
        <w:t xml:space="preserve">3.8</w:t>
      </w:r>
      <w:bookmarkEnd w:id="125"/>
      <w:r>
        <w:tab/>
      </w:r>
      <w:r>
        <w:t xml:space="preserve">Analisis Kepekaan</w:t>
      </w:r>
      <w:bookmarkEnd w:id="126"/>
    </w:p>
    <w:p>
      <w:pPr>
        <w:pStyle w:val="IsiTemuan"/>
      </w:pPr>
      <w:r>
        <w:rPr>
          <w:b/>
          <w:bCs/>
          <w:color w:val="051C2C"/>
        </w:rPr>
        <w:t xml:space="preserve">Kepekaan korban terhadap cakupan peringatan dini memakai rasio mortalitas </w:t>
      </w:r>
      <w:r>
        <w:rPr>
          <w:b/>
          <w:bCs/>
          <w:color w:val="051C2C"/>
        </w:rPr>
        <w:t xml:space="preserve">8 kali</w:t>
      </w:r>
      <w:r>
        <w:rPr>
          <w:b/>
          <w:bCs/>
          <w:color w:val="051C2C"/>
        </w:rPr>
        <w:t xml:space="preserve"> dari asosiasi lintas negara, sehingga hasilnya berlabel Asumsi kebijakan dan hanya tampil di kartu dan grafik Bab 6.</w:t>
      </w:r>
      <w:r>
        <w:t xml:space="preserve"> Rasio itu membandingkan mortalitas bencana di negara bercakupan peringatan dini terbatas dengan negara bercakupan substansial atau lebih </w:t>
      </w:r>
      <w:r>
        <w:t xml:space="preserve">(World Meteorological Organization [WMO], 2022)</w:t>
      </w:r>
      <w:r>
        <w:t xml:space="preserve"> dan belum menjadi efek sebab-akibat. Faktor pengali korban membandingkan mortalitas rerata tertimbang penduduk yang tercakup dan tidak tercakup peringatan dini pada cakupan awal dan target.</w:t>
      </w:r>
    </w:p>
    <w:p>
      <w:pPr>
        <w:pStyle w:val="Isi"/>
      </w:pPr>
      <w:r>
        <w:t xml:space="preserve">Dua lintasan cakupan disajikan berdampingan karena penyebutnya berbeda. Lintasan Rencana Nasional Penanggulangan Bencana (Renas PB) indikator 1.c, dari </w:t>
      </w:r>
      <w:r>
        <w:t xml:space="preserve">11.060</w:t>
      </w:r>
      <w:r>
        <w:t xml:space="preserve"> ke </w:t>
      </w:r>
      <w:r>
        <w:t xml:space="preserve">52.000 per 100.000 penduduk</w:t>
      </w:r>
      <w:r>
        <w:t xml:space="preserve"> di daerah berisiko, memberi faktor </w:t>
      </w:r>
      <w:r>
        <w:t xml:space="preserve">0,603</w:t>
      </w:r>
      <w:r>
        <w:t xml:space="preserve"> </w:t>
      </w:r>
      <w:r>
        <w:t xml:space="preserve">(BNPB, 2025b, hlm. 32)</w:t>
      </w:r>
      <w:r>
        <w:t xml:space="preserve">. Lintasan Indikator Kinerja Program (IKP) Rencana Strategis (Renstra) BNPB, dari </w:t>
      </w:r>
      <w:r>
        <w:t xml:space="preserve">6,10%</w:t>
      </w:r>
      <w:r>
        <w:t xml:space="preserve"> ke </w:t>
      </w:r>
      <w:r>
        <w:t xml:space="preserve">6,32%</w:t>
      </w:r>
      <w:r>
        <w:t xml:space="preserve">, memberi faktor </w:t>
      </w:r>
      <w:r>
        <w:t xml:space="preserve">0,998</w:t>
      </w:r>
      <w:r>
        <w:t xml:space="preserve"> </w:t>
      </w:r>
      <w:r>
        <w:t xml:space="preserve">(BNPB, 2025d, hlm. 133)</w:t>
      </w:r>
      <w:r>
        <w:t xml:space="preserve">. Faktor hanya dikalikan ke jenis selain tanah longsor, sehingga korban model tanah longsor (</w:t>
      </w:r>
      <w:r>
        <w:t xml:space="preserve">160–340 jiwa</w:t>
      </w:r>
      <w:r>
        <w:t xml:space="preserve">, belum diuji balik) tidak berubah. Jenis gabungan banjir dan tanah longsor tetap dikalikan karena bukan jenis tanah longsor dalam klasifikasi kajian, dan varian tanpa jenis gabungan itu tampil berdampingan di kartu.</w:t>
      </w:r>
    </w:p>
    <w:p>
      <w:pPr>
        <w:pStyle w:val="Heading2"/>
      </w:pPr>
      <w:bookmarkStart w:id="128" w:name="_Toc00058"/>
      <w:bookmarkStart w:id="127" w:name="_Ref0174"/>
      <w:r>
        <w:t xml:space="preserve">3.9</w:t>
      </w:r>
      <w:bookmarkEnd w:id="127"/>
      <w:r>
        <w:tab/>
      </w:r>
      <w:r>
        <w:t xml:space="preserve">Rekonsiliasi Angka</w:t>
      </w:r>
      <w:bookmarkEnd w:id="128"/>
    </w:p>
    <w:p>
      <w:pPr>
        <w:pStyle w:val="IsiTemuan"/>
      </w:pPr>
      <w:r>
        <w:rPr>
          <w:b/>
          <w:bCs/>
          <w:color w:val="051C2C"/>
        </w:rPr>
        <w:t xml:space="preserve">Dua belas besaran kajian air memiliki lebih dari satu versi angka atau definisi, dan dua di antaranya berupa pertentangan antardokumen resmi</w:t>
      </w:r>
      <w:r>
        <w:t xml:space="preserve"> (</w:t>
      </w:r>
      <w:r>
        <w:fldChar w:fldCharType="begin"/>
      </w:r>
      <w:r>
        <w:instrText xml:space="preserve"> REF _Ref0267 \h \* CHARFORMAT </w:instrText>
      </w:r>
      <w:r>
        <w:fldChar w:fldCharType="separate"/>
      </w:r>
      <w:r>
        <w:t xml:space="preserve">Tabel F.6</w:t>
      </w:r>
      <w:r>
        <w:fldChar w:fldCharType="end"/>
      </w:r>
      <w:r>
        <w:t xml:space="preserve">). Versi resmi yang dibaca di dokumen penerbitnya dipakai, sedangkan versi sekunder hanya dicatat keberadaannya. Dua versi resmi yang bertentangan ditulis berdampingan tanpa dirata-rata. Versi yang berbeda karena definisi diberi nama besarannya dan tidak disebut bertentangan; contohnya empat angka cakupan peringatan dini yang memakai tiga penyebut. Pertentangan resmi pertama menyangkut pengungsi banjir Jabodetabek awal 2020, yang tercatat </w:t>
      </w:r>
      <w:r>
        <w:t xml:space="preserve">433.628 jiwa</w:t>
      </w:r>
      <w:r>
        <w:t xml:space="preserve"> di DIBI dan </w:t>
      </w:r>
      <w:r>
        <w:t xml:space="preserve">11.569 jiwa</w:t>
      </w:r>
      <w:r>
        <w:t xml:space="preserve"> di Renstra BNPB </w:t>
      </w:r>
      <w:r>
        <w:t xml:space="preserve">(BNPB, t.t.-a, 2025d)</w:t>
      </w:r>
      <w:r>
        <w:t xml:space="preserve">; yang kedua menyangkut provinsi IRBI terendah 2023.</w:t>
      </w:r>
    </w:p>
    <w:p>
      <w:pPr>
        <w:pStyle w:val="Heading2"/>
      </w:pPr>
      <w:bookmarkStart w:id="130" w:name="_Toc00059"/>
      <w:bookmarkStart w:id="129" w:name="_Ref0148"/>
      <w:r>
        <w:t xml:space="preserve">3.10</w:t>
      </w:r>
      <w:bookmarkEnd w:id="129"/>
      <w:r>
        <w:tab/>
      </w:r>
      <w:r>
        <w:t xml:space="preserve">Keterbatasan dan Indikator yang Belum Dapat Ditarget</w:t>
      </w:r>
      <w:bookmarkEnd w:id="130"/>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Data air tanah per kab/kota dan debit sungai tidak tersedia untuk satu pun dari </w:t>
      </w:r>
      <w:r>
        <w:rPr>
          <w:b/>
          <w:bCs/>
          <w:color w:val="051C2C"/>
        </w:rPr>
        <w:t xml:space="preserve">119</w:t>
      </w:r>
      <w:r>
        <w:rPr>
          <w:b/>
          <w:bCs/>
          <w:color w:val="051C2C"/>
        </w:rPr>
        <w:t xml:space="preserve"> kab/kota Jawa, begitu pula luas genangan rob.</w:t>
      </w:r>
      <w:r>
        <w:t xml:space="preserve"> Indikator yang bergantung pada data itu belum dapat diberi target dan tercantum pada </w:t>
      </w:r>
      <w:r>
        <w:fldChar w:fldCharType="begin"/>
      </w:r>
      <w:r>
        <w:instrText xml:space="preserve"> REF _Ref0247 \h \* CHARFORMAT </w:instrText>
      </w:r>
      <w:r>
        <w:fldChar w:fldCharType="separate"/>
      </w:r>
      <w:r>
        <w:t xml:space="preserve">Tabel F.7</w:t>
      </w:r>
      <w:r>
        <w:fldChar w:fldCharType="end"/>
      </w:r>
      <w:r>
        <w:t xml:space="preserve"> bersama lembaga pemegangnya. Seri DIBI berpatahan pada 2018 dan 2024, dan IRBI 2025 tidak sebanding dengan IRBI 2015–2024. Semua angka korban model belum diuji balik terhadap kejadian, dan mesin neraca air dan padi dalam simulasi belum diuji balik terhadap puso atau produksi. Aturan peringatan kekeringan berbasis indeks presipitasi terstandar tiga bulanan gagal uji balik. Angka padi dan puso model pun hanya dimuat di lampiran.</w:t>
      </w:r>
    </w:p>
    <w:p>
      <w:pPr>
        <w:pBdr>
          <w:top w:val="single" w:sz="16" w:space="0" w:color="D9600B"/>
        </w:pBdr>
        <w:spacing w:before="0" w:after="80" w:line="60" w:lineRule="exact"/>
        <w:ind w:right="8674"/>
      </w:pPr>
    </w:p>
    <w:p>
      <w:pPr>
        <w:pStyle w:val="Heading1"/>
        <w:numPr>
          <w:ilvl w:val="0"/>
          <w:numId w:val="904"/>
        </w:numPr>
      </w:pPr>
      <w:bookmarkStart w:id="132" w:name="_Toc00060"/>
      <w:r>
        <w:rPr>
          <w:sz w:val="18"/>
          <w:szCs w:val="18"/>
        </w:rPr>
        <w:br/>
      </w:r>
      <w:bookmarkStart w:id="131" w:name="_Ref0004"/>
      <w:r>
        <w:t xml:space="preserve">KONDISI SUMBER DAYA AIR PULAU JAWA</w:t>
      </w:r>
      <w:bookmarkEnd w:id="131"/>
      <w:bookmarkEnd w:id="132"/>
    </w:p>
    <w:p>
      <w:pPr>
        <w:pStyle w:val="Pertanyaan"/>
      </w:pPr>
      <w:r>
        <w:t xml:space="preserve">Berapa porsi rumah tangga tiap provinsi yang minum dari sumur dan mata air, sumber yang rentan saat kemarau? Berapa luas irigasi per kewenangan, dan di mana daerah irigasi kewenangan pusat terpusat? Bendungan mana yang kehilangan tampungan menurut dokumen resmi, dan kota mana yang laju penurunan muka tanahnya terverifikasi?</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27" name="Gambar 27"/>
                  <wp:cNvGraphicFramePr>
                    <a:graphicFrameLocks noChangeAspect="1"/>
                  </wp:cNvGraphicFramePr>
                  <a:graphic>
                    <a:graphicData uri="http://schemas.openxmlformats.org/drawingml/2006/picture">
                      <pic:pic>
                        <pic:nvPicPr>
                          <pic:cNvPr id="27" name="ringkasan-lucide-list-checks-FFFFFF-051C2C.png"/>
                          <pic:cNvPicPr/>
                        </pic:nvPicPr>
                        <pic:blipFill>
                          <a:blip r:embed="rId22"/>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Sumur dan mata air menjadi sumber air minum </w:t>
            </w:r>
            <w:r>
              <w:t xml:space="preserve">40,30</w:t>
            </w:r>
            <w:r>
              <w:t xml:space="preserve">–</w:t>
            </w:r>
            <w:r>
              <w:t xml:space="preserve">60,51%</w:t>
            </w:r>
            <w:r>
              <w:t xml:space="preserve"> rumah tangga di lima provinsi selain DKI Jakarta pada 2023, sedangkan akses air minum layak 2025 sudah </w:t>
            </w:r>
            <w:r>
              <w:t xml:space="preserve">95,73%</w:t>
            </w:r>
            <w:r>
              <w:t xml:space="preserve"> atau lebih di semua provinsi, sehingga ukuran layak tidak membedakan kerentanan kemarau.</w:t>
            </w:r>
          </w:p>
          <w:p>
            <w:pPr>
              <w:pStyle w:val="DaftarKotak"/>
              <w:numPr>
                <w:ilvl w:val="0"/>
                <w:numId w:val="1"/>
              </w:numPr>
            </w:pPr>
            <w:r>
              <w:t xml:space="preserve">Balai Besar Wilayah Sungai (BBWS) Pemali-Juana kehilangan </w:t>
            </w:r>
            <w:r>
              <w:t xml:space="preserve">96,51 juta m³</w:t>
            </w:r>
            <w:r>
              <w:t xml:space="preserve"> atau </w:t>
            </w:r>
            <w:r>
              <w:t xml:space="preserve">10,7%</w:t>
            </w:r>
            <w:r>
              <w:t xml:space="preserve"> tampungan desain </w:t>
            </w:r>
            <w:r>
              <w:t xml:space="preserve">18 bendungan</w:t>
            </w:r>
            <w:r>
              <w:t xml:space="preserve"> per Juli 2021, dan Cacaban serta Kedungombo menyumbang </w:t>
            </w:r>
            <w:r>
              <w:t xml:space="preserve">87,7%</w:t>
            </w:r>
            <w:r>
              <w:t xml:space="preserve"> kehilangan itu.</w:t>
            </w:r>
          </w:p>
          <w:p>
            <w:pPr>
              <w:pStyle w:val="DaftarKotak"/>
              <w:numPr>
                <w:ilvl w:val="0"/>
                <w:numId w:val="1"/>
              </w:numPr>
            </w:pPr>
            <w:r>
              <w:t xml:space="preserve">Daerah irigasi (DI) kewenangan kabupaten/kota memegang </w:t>
            </w:r>
            <w:r>
              <w:t xml:space="preserve">51,3%</w:t>
            </w:r>
            <w:r>
              <w:t xml:space="preserve"> dari </w:t>
            </w:r>
            <w:r>
              <w:t xml:space="preserve">3.135.123 ha</w:t>
            </w:r>
            <w:r>
              <w:t xml:space="preserve"> irigasi Jawa menurut penetapan 2015, sedangkan DI Jatiluhur sendiri memegang </w:t>
            </w:r>
            <w:r>
              <w:t xml:space="preserve">21,2%</w:t>
            </w:r>
            <w:r>
              <w:t xml:space="preserve"> luas DI kewenangan pusat di Jawa dan bergantung pada kaskade Citarum.</w:t>
            </w:r>
          </w:p>
          <w:p>
            <w:pPr>
              <w:pStyle w:val="IsiKotak"/>
            </w:pPr>
            <w:r>
              <w:rPr>
                <w:b/>
                <w:bCs/>
                <w:color w:val="1A1A1A"/>
              </w:rPr>
              <w:t xml:space="preserve">Angka kunci: </w:t>
            </w:r>
          </w:p>
          <w:p>
            <w:pPr>
              <w:pStyle w:val="DaftarKotak"/>
              <w:numPr>
                <w:ilvl w:val="0"/>
                <w:numId w:val="1"/>
              </w:numPr>
            </w:pPr>
            <w:r>
              <w:t xml:space="preserve">10,7 cm per tahun</w:t>
            </w:r>
            <w:r>
              <w:t xml:space="preserve"> penurunan muka tanah di stasiun </w:t>
            </w:r>
            <w:r>
              <w:rPr>
                <w:i/>
                <w:iCs/>
              </w:rPr>
              <w:t xml:space="preserve">Global Navigation Satellite System</w:t>
            </w:r>
            <w:r>
              <w:t xml:space="preserve"> (GNSS) CPKL, Kota Pekalongan, 2010–2021 </w:t>
            </w:r>
            <w:r>
              <w:t xml:space="preserve">(Susilo dkk., 2023)</w:t>
            </w:r>
            <w:r>
              <w:t xml:space="preserve">.</w:t>
            </w:r>
          </w:p>
          <w:p>
            <w:pPr>
              <w:pStyle w:val="DaftarKotak"/>
              <w:numPr>
                <w:ilvl w:val="0"/>
                <w:numId w:val="1"/>
              </w:numPr>
            </w:pPr>
            <w:r>
              <w:t xml:space="preserve">34,3%</w:t>
            </w:r>
            <w:r>
              <w:t xml:space="preserve"> luas daerah irigasi nasional berada di Jawa menurut Permen PUPR 14/2015 </w:t>
            </w:r>
            <w:r>
              <w:t xml:space="preserve">(2015b, Lampiran)</w:t>
            </w:r>
            <w:r>
              <w:t xml:space="preserve">.</w:t>
            </w:r>
          </w:p>
          <w:p>
            <w:pPr>
              <w:pStyle w:val="DaftarKotak"/>
              <w:numPr>
                <w:ilvl w:val="0"/>
                <w:numId w:val="1"/>
              </w:numPr>
            </w:pPr>
            <w:r>
              <w:t xml:space="preserve">11</w:t>
            </w:r>
            <w:r>
              <w:t xml:space="preserve"> dari </w:t>
            </w:r>
            <w:r>
              <w:t xml:space="preserve">13</w:t>
            </w:r>
            <w:r>
              <w:t xml:space="preserve"> inklinometer Bendungan Kedungombo rusak per Juli 2021 </w:t>
            </w:r>
            <w:r>
              <w:t xml:space="preserve">(Balai Besar Wilayah Sungai Pemali Juana, 2021)</w:t>
            </w:r>
            <w:r>
              <w:t xml:space="preserve">.</w:t>
            </w:r>
          </w:p>
          <w:p>
            <w:pPr>
              <w:pStyle w:val="IsiKotak"/>
            </w:pPr>
            <w:r>
              <w:rPr>
                <w:b/>
                <w:bCs/>
                <w:color w:val="1A1A1A"/>
              </w:rPr>
              <w:t xml:space="preserve">Rekomendasi: </w:t>
            </w:r>
            <w:r>
              <w:fldChar w:fldCharType="begin"/>
            </w:r>
            <w:r>
              <w:instrText xml:space="preserve"> REF _Ref0072 \h \* CHARFORMAT </w:instrText>
            </w:r>
            <w:r>
              <w:fldChar w:fldCharType="separate"/>
            </w:r>
            <w:r>
              <w:t xml:space="preserve">03</w:t>
            </w:r>
            <w:r>
              <w:fldChar w:fldCharType="end"/>
            </w:r>
            <w:r>
              <w:t xml:space="preserve">, </w:t>
            </w:r>
            <w:r>
              <w:fldChar w:fldCharType="begin"/>
            </w:r>
            <w:r>
              <w:instrText xml:space="preserve"> REF _Ref0083 \h \* CHARFORMAT </w:instrText>
            </w:r>
            <w:r>
              <w:fldChar w:fldCharType="separate"/>
            </w:r>
            <w:r>
              <w:t xml:space="preserve">18</w:t>
            </w:r>
            <w:r>
              <w:fldChar w:fldCharType="end"/>
            </w:r>
          </w:p>
        </w:tc>
      </w:tr>
    </w:tbl>
    <w:p>
      <w:pPr>
        <w:pStyle w:val="Jarak"/>
      </w:pPr>
    </w:p>
    <w:p>
      <w:pPr>
        <w:pStyle w:val="Caption"/>
      </w:pPr>
      <w:bookmarkStart w:id="134" w:name="_Toc00061"/>
      <w:bookmarkStart w:id="133" w:name="_Ref001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133"/>
      <w:r>
        <w:rPr>
          <w:b/>
          <w:bCs/>
          <w:color w:val="051C2C"/>
        </w:rPr>
        <w:t xml:space="preserve"> </w:t>
      </w:r>
      <w:r>
        <w:t xml:space="preserve">Sungai Brantas di Minggiran, Jawa Timur, September 2021</w:t>
      </w:r>
      <w:bookmarkEnd w:id="134"/>
    </w:p>
    <w:p xmlns:a="http://schemas.openxmlformats.org/drawingml/2006/main" xmlns:pic="http://schemas.openxmlformats.org/drawingml/2006/picture">
      <w:pPr>
        <w:keepNext/>
        <w:spacing w:after="0" w:line="240" w:lineRule="auto"/>
        <w:jc w:val="center"/>
      </w:pPr>
      <w:bookmarkStart w:id="135" w:name="_Obj0014"/>
      <w:r>
        <w:drawing>
          <wp:inline distT="0" distB="0" distL="0" distR="0">
            <wp:extent cx="5940000" cy="2970000"/>
            <wp:effectExtent l="0" t="0" r="0" b="0"/>
            <wp:docPr id="28" name="Gambar 28"/>
            <wp:cNvGraphicFramePr>
              <a:graphicFrameLocks noChangeAspect="1"/>
            </wp:cNvGraphicFramePr>
            <a:graphic>
              <a:graphicData uri="http://schemas.openxmlformats.org/drawingml/2006/picture">
                <pic:pic>
                  <pic:nvPicPr>
                    <pic:cNvPr id="28" name="air-b04-brantas.jpg"/>
                    <pic:cNvPicPr/>
                  </pic:nvPicPr>
                  <pic:blipFill>
                    <a:blip r:embed="rId34"/>
                    <a:stretch>
                      <a:fillRect/>
                    </a:stretch>
                  </pic:blipFill>
                  <pic:spPr>
                    <a:xfrm>
                      <a:off x="0" y="0"/>
                      <a:ext cx="5940000" cy="2970000"/>
                    </a:xfrm>
                    <a:prstGeom prst="rect">
                      <a:avLst/>
                    </a:prstGeom>
                  </pic:spPr>
                </pic:pic>
              </a:graphicData>
            </a:graphic>
          </wp:inline>
        </w:drawing>
      </w:r>
      <w:bookmarkEnd w:id="135"/>
    </w:p>
    <w:p>
      <w:pPr>
        <w:pStyle w:val="Sumber"/>
      </w:pPr>
      <w:r>
        <w:rPr>
          <w:b/>
          <w:bCs/>
          <w:color w:val="6B7280"/>
          <w:sz w:val="17"/>
          <w:szCs w:val="17"/>
        </w:rPr>
        <w:t xml:space="preserve">Sumber: </w:t>
      </w:r>
      <w:r>
        <w:rPr>
          <w:color w:val="6B7280"/>
          <w:sz w:val="17"/>
          <w:szCs w:val="17"/>
        </w:rPr>
        <w:t xml:space="preserve">Wikimedia Commons, NFarras, CC BY-SA 4.0</w:t>
      </w:r>
    </w:p>
    <w:p>
      <w:pPr>
        <w:pStyle w:val="IsiTemuan"/>
      </w:pPr>
      <w:r>
        <w:rPr>
          <w:b/>
          <w:bCs/>
          <w:color w:val="051C2C"/>
        </w:rPr>
        <w:t xml:space="preserve">Lima komponen air yang dikaji di Pulau Jawa dikelola pelaksana yang berbeda, dan UU 17/2019 tentang Sumber Daya Air membagi peran mereka saat daya rusak air menjadi bencana.</w:t>
      </w:r>
      <w:r>
        <w:t xml:space="preserve"> Menurut Pasal 35 ayat (2), pengendalian daya rusak air diutamakan pada pencegahan melalui perencanaan dalam Pola Pengelolaan Sumber Daya Air, yang menurut Pasal 39 ayat (1) disusun Pemerintah Pusat dan pemerintah daerah sesuai kewenangannya </w:t>
      </w:r>
      <w:r>
        <w:t xml:space="preserve">(Republik Indonesia, 2019b)</w:t>
      </w:r>
      <w:r>
        <w:t xml:space="preserve">. Ayat (5) menyerahkan penanggulangan daya rusak air yang dinyatakan sebagai bencana kepada ketentuan peraturan perundang-undangan, yaitu UU 24/2007 </w:t>
      </w:r>
      <w:r>
        <w:t xml:space="preserve">(Republik Indonesia, 2007)</w:t>
      </w:r>
      <w:r>
        <w:t xml:space="preserve">, dan ayat (6) memberi gubernur dan/atau bupati/wali kota wewenang mengambil tindakan darurat dalam keadaan yang membahayakan. </w:t>
      </w:r>
      <w:r>
        <w:fldChar w:fldCharType="begin"/>
      </w:r>
      <w:r>
        <w:instrText xml:space="preserve"> REF _Ref0037 \h \* CHARFORMAT </w:instrText>
      </w:r>
      <w:r>
        <w:fldChar w:fldCharType="separate"/>
      </w:r>
      <w:r>
        <w:t xml:space="preserve">Gambar 4.2</w:t>
      </w:r>
      <w:r>
        <w:fldChar w:fldCharType="end"/>
      </w:r>
      <w:r>
        <w:t xml:space="preserve"> menempatkan Balai Besar Wilayah Sungai (BBWS) dan Perum Jasa Tirta (PJT) di waduk, BBWS juga di irigasi kewenangan pusat, dan dinas kabupaten/kota di irigasi kecil. Perusahaan daerah air minum (PDAM) memegang air minum perpipaan, Badan Geologi memegang air tanah, dan Badan Penanggulangan Bencana Daerah (BPBD) bekerja saat daya rusak air menjadi bencana. Data yang belum terbuka untuk tiap komponen diminta kepada lembaga pemegangnya (</w:t>
      </w:r>
      <w:r>
        <w:t xml:space="preserve">Subbab </w:t>
      </w:r>
      <w:r>
        <w:fldChar w:fldCharType="begin"/>
      </w:r>
      <w:r>
        <w:instrText xml:space="preserve"> REF _Ref0101 \h \* CHARFORMAT </w:instrText>
      </w:r>
      <w:r>
        <w:fldChar w:fldCharType="separate"/>
      </w:r>
      <w:r>
        <w:t xml:space="preserve">4.8</w:t>
      </w:r>
      <w:r>
        <w:fldChar w:fldCharType="end"/>
      </w:r>
      <w:r>
        <w:t xml:space="preserve">).</w:t>
      </w:r>
    </w:p>
    <w:p>
      <w:pPr>
        <w:pStyle w:val="Caption"/>
      </w:pPr>
      <w:bookmarkStart w:id="137" w:name="_Toc00062"/>
      <w:bookmarkStart w:id="136" w:name="_Ref003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136"/>
      <w:r>
        <w:rPr>
          <w:b/>
          <w:bCs/>
          <w:color w:val="051C2C"/>
        </w:rPr>
        <w:t xml:space="preserve"> </w:t>
      </w:r>
      <w:r>
        <w:t xml:space="preserve">Komponen sumber daya air Pulau Jawa sepanjang aliran sungai dan lembaga pelaksananya, 2026</w:t>
      </w:r>
      <w:bookmarkEnd w:id="137"/>
    </w:p>
    <w:p xmlns:a="http://schemas.openxmlformats.org/drawingml/2006/main" xmlns:pic="http://schemas.openxmlformats.org/drawingml/2006/picture">
      <w:pPr>
        <w:keepNext/>
        <w:spacing w:after="0" w:line="240" w:lineRule="auto"/>
        <w:jc w:val="center"/>
      </w:pPr>
      <w:bookmarkStart w:id="138" w:name="_Obj0015"/>
      <w:r>
        <w:drawing>
          <wp:inline distT="0" distB="0" distL="0" distR="0">
            <wp:extent cx="5940000" cy="2732400"/>
            <wp:effectExtent l="0" t="0" r="0" b="0"/>
            <wp:docPr id="29" name="Gambar 29"/>
            <wp:cNvGraphicFramePr>
              <a:graphicFrameLocks noChangeAspect="1"/>
            </wp:cNvGraphicFramePr>
            <a:graphic>
              <a:graphicData uri="http://schemas.openxmlformats.org/drawingml/2006/picture">
                <pic:pic>
                  <pic:nvPicPr>
                    <pic:cNvPr id="29" name="bab04-diagram-hulu-hilir.png"/>
                    <pic:cNvPicPr/>
                  </pic:nvPicPr>
                  <pic:blipFill>
                    <a:blip r:embed="rId35"/>
                    <a:stretch>
                      <a:fillRect/>
                    </a:stretch>
                  </pic:blipFill>
                  <pic:spPr>
                    <a:xfrm>
                      <a:off x="0" y="0"/>
                      <a:ext cx="5940000" cy="2732400"/>
                    </a:xfrm>
                    <a:prstGeom prst="rect">
                      <a:avLst/>
                    </a:prstGeom>
                  </pic:spPr>
                </pic:pic>
              </a:graphicData>
            </a:graphic>
          </wp:inline>
        </w:drawing>
      </w:r>
      <w:bookmarkEnd w:id="138"/>
    </w:p>
    <w:p>
      <w:pPr>
        <w:pStyle w:val="Sumber"/>
        <w:spacing w:after="40"/>
      </w:pPr>
      <w:r>
        <w:rPr>
          <w:b/>
          <w:bCs/>
          <w:color w:val="6B7280"/>
          <w:sz w:val="17"/>
          <w:szCs w:val="17"/>
        </w:rPr>
        <w:t xml:space="preserve">Sumber: </w:t>
      </w:r>
      <w:r>
        <w:rPr>
          <w:color w:val="6B7280"/>
          <w:sz w:val="17"/>
          <w:szCs w:val="17"/>
        </w:rPr>
        <w:t xml:space="preserve">UU 17/2019 Pasal 35; Permen PUPR 14/2015 Pasal 9–11; pengolahan Pantau Bencana</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Panah menunjukkan aliran tanggung jawab, bukan besaran aliran air.</w:t>
      </w:r>
    </w:p>
    <w:p>
      <w:pPr>
        <w:pStyle w:val="Heading2"/>
      </w:pPr>
      <w:bookmarkStart w:id="140" w:name="_Toc00063"/>
      <w:bookmarkStart w:id="139" w:name="_Ref0150"/>
      <w:r>
        <w:t xml:space="preserve">4.1</w:t>
      </w:r>
      <w:bookmarkEnd w:id="139"/>
      <w:r>
        <w:tab/>
      </w:r>
      <w:r>
        <w:t xml:space="preserve">Ketersediaan dan Pemakaian Air</w:t>
      </w:r>
      <w:bookmarkEnd w:id="140"/>
    </w:p>
    <w:p>
      <w:pPr>
        <w:pStyle w:val="IsiTemuan"/>
      </w:pPr>
      <w:r>
        <w:rPr>
          <w:b/>
          <w:bCs/>
          <w:color w:val="051C2C"/>
        </w:rPr>
        <w:t xml:space="preserve">Indeks pemakaian air (IPA) Pulau Jawa pada 2010 adalah </w:t>
      </w:r>
      <w:r>
        <w:rPr>
          <w:b/>
          <w:bCs/>
          <w:color w:val="051C2C"/>
        </w:rPr>
        <w:t xml:space="preserve">sekitar 54%</w:t>
      </w:r>
      <w:r>
        <w:rPr>
          <w:b/>
          <w:bCs/>
          <w:color w:val="051C2C"/>
        </w:rPr>
        <w:t xml:space="preserve">, kelas kritis sedang, atau </w:t>
      </w:r>
      <w:r>
        <w:rPr>
          <w:b/>
          <w:bCs/>
          <w:color w:val="051C2C"/>
        </w:rPr>
        <w:t xml:space="preserve">sekitar 42%</w:t>
      </w:r>
      <w:r>
        <w:rPr>
          <w:b/>
          <w:bCs/>
          <w:color w:val="051C2C"/>
        </w:rPr>
        <w:t xml:space="preserve"> tanpa aliran pemeliharaan sungai.</w:t>
      </w:r>
      <w:r>
        <w:t xml:space="preserve"> Angka ini keluaran model hujan-limpasan tingkat pulau yang dikutip </w:t>
      </w:r>
      <w:r>
        <w:t xml:space="preserve">BPS (2020)</w:t>
      </w:r>
      <w:r>
        <w:t xml:space="preserve"> dan belum diuji balik, sehingga tidak dapat diturunkan ke wilayah sungai (WS) atau kabupaten/kota. Model yang sama memberi Sumatera </w:t>
      </w:r>
      <w:r>
        <w:t xml:space="preserve">sekitar 31%</w:t>
      </w:r>
      <w:r>
        <w:t xml:space="preserve"> serta Bali dan Nusa Tenggara </w:t>
      </w:r>
      <w:r>
        <w:t xml:space="preserve">sekitar 46%</w:t>
      </w:r>
      <w:r>
        <w:t xml:space="preserve">. Sumber itu mencatat air permukaan Jawa </w:t>
      </w:r>
      <w:r>
        <w:t xml:space="preserve">sekitar 5.600 m³/detik</w:t>
      </w:r>
      <w:r>
        <w:t xml:space="preserve">, atau </w:t>
      </w:r>
      <w:r>
        <w:t xml:space="preserve">sekitar 6,3%</w:t>
      </w:r>
      <w:r>
        <w:t xml:space="preserve"> air permukaan nasional.</w:t>
      </w:r>
    </w:p>
    <w:p>
      <w:pPr>
        <w:pStyle w:val="IsiTemuan"/>
      </w:pPr>
      <w:r>
        <w:rPr>
          <w:b/>
          <w:bCs/>
          <w:color w:val="051C2C"/>
        </w:rPr>
        <w:t xml:space="preserve">Pada musim kemarau, </w:t>
      </w:r>
      <w:r>
        <w:rPr>
          <w:b/>
          <w:bCs/>
          <w:color w:val="051C2C"/>
        </w:rPr>
        <w:t xml:space="preserve">sekitar 24</w:t>
      </w:r>
      <w:r>
        <w:rPr>
          <w:b/>
          <w:bCs/>
          <w:color w:val="051C2C"/>
        </w:rPr>
        <w:t xml:space="preserve"> dari </w:t>
      </w:r>
      <w:r>
        <w:rPr>
          <w:b/>
          <w:bCs/>
          <w:color w:val="051C2C"/>
        </w:rPr>
        <w:t xml:space="preserve">128 WS</w:t>
      </w:r>
      <w:r>
        <w:rPr>
          <w:b/>
          <w:bCs/>
          <w:color w:val="051C2C"/>
        </w:rPr>
        <w:t xml:space="preserve"> di Indonesia tidak dapat memenuhi kebutuhan airnya, dan </w:t>
      </w:r>
      <w:r>
        <w:rPr>
          <w:b/>
          <w:bCs/>
          <w:color w:val="051C2C"/>
        </w:rPr>
        <w:t xml:space="preserve">sekitar 13</w:t>
      </w:r>
      <w:r>
        <w:rPr>
          <w:b/>
          <w:bCs/>
          <w:color w:val="051C2C"/>
        </w:rPr>
        <w:t xml:space="preserve"> di antaranya berada di Jawa.</w:t>
      </w:r>
      <w:r>
        <w:t xml:space="preserve"> Angka ini hasil analisis tekanan air World Bank yang disusun bersama Badan Perencanaan Pembangunan Nasional (Bappenas) dan berlabel estimasi model </w:t>
      </w:r>
      <w:r>
        <w:t xml:space="preserve">(Khalil dkk., 2021, hlm. 14)</w:t>
      </w:r>
      <w:r>
        <w:t xml:space="preserve">.</w:t>
      </w:r>
    </w:p>
    <w:p>
      <w:pPr>
        <w:pStyle w:val="IsiTemuan"/>
      </w:pPr>
      <w:r>
        <w:rPr>
          <w:b/>
          <w:bCs/>
          <w:color w:val="051C2C"/>
        </w:rPr>
        <w:t xml:space="preserve">Rencana Pengelolaan Sumber Daya Air (RPSDA) WS Jratunseluna 2024 menghitung defisit rata-rata </w:t>
      </w:r>
      <w:r>
        <w:rPr>
          <w:b/>
          <w:bCs/>
          <w:color w:val="051C2C"/>
        </w:rPr>
        <w:t xml:space="preserve">sekitar 42 m³/detik</w:t>
      </w:r>
      <w:r>
        <w:rPr>
          <w:b/>
          <w:bCs/>
          <w:color w:val="051C2C"/>
        </w:rPr>
        <w:t xml:space="preserve"> dari kebutuhan eksisting </w:t>
      </w:r>
      <w:r>
        <w:rPr>
          <w:b/>
          <w:bCs/>
          <w:color w:val="051C2C"/>
        </w:rPr>
        <w:t xml:space="preserve">sekitar 280 m³/detik</w:t>
      </w:r>
      <w:r>
        <w:rPr>
          <w:b/>
          <w:bCs/>
          <w:color w:val="051C2C"/>
        </w:rPr>
        <w:t xml:space="preserve">.</w:t>
      </w:r>
      <w:r>
        <w:t xml:space="preserve"> Tabel neraca pada hlm. 191 dokumen resmi Kementerian Pekerjaan Umum (PU, dahulu Kementerian PUPR) itu mencatat defisit di setiap bulan menurut analisis neraca 2023, dan angkanya berlabel estimasi model </w:t>
      </w:r>
      <w:r>
        <w:t xml:space="preserve">(2024, hlm. 26)</w:t>
      </w:r>
      <w:r>
        <w:t xml:space="preserve">. Defisit air baku untuk rumah tangga, perkotaan, irigasi, dan industri terutama terjadi di Kabupaten Grobogan, Pati, Demak, dan Blora serta Kota Semarang </w:t>
      </w:r>
      <w:r>
        <w:t xml:space="preserve">(2024, hlm. 27)</w:t>
      </w:r>
      <w:r>
        <w:t xml:space="preserve">; urutan sebutan itu bukan peringkat, dan dokumen tidak merinci defisit per kabupaten/kota. Kebutuhan WS ini diproyeksikan </w:t>
      </w:r>
      <w:r>
        <w:t xml:space="preserve">sekitar 380 m³/detik</w:t>
      </w:r>
      <w:r>
        <w:t xml:space="preserve"> dalam dua puluh tahun. Sebagai angka tercatat di wilayah yang sama, akses air minum layak Grobogan </w:t>
      </w:r>
      <w:r>
        <w:t xml:space="preserve">83,47%</w:t>
      </w:r>
      <w:r>
        <w:t xml:space="preserve"> pada 2025, terendah di Jawa Tengah (</w:t>
      </w:r>
      <w:r>
        <w:t xml:space="preserve">Subbab </w:t>
      </w:r>
      <w:r>
        <w:fldChar w:fldCharType="begin"/>
      </w:r>
      <w:r>
        <w:instrText xml:space="preserve"> REF _Ref0093 \h \* CHARFORMAT </w:instrText>
      </w:r>
      <w:r>
        <w:fldChar w:fldCharType="separate"/>
      </w:r>
      <w:r>
        <w:t xml:space="preserve">4.2</w:t>
      </w:r>
      <w:r>
        <w:fldChar w:fldCharType="end"/>
      </w:r>
      <w:r>
        <w:t xml:space="preserve">). Pola dan RPSDA sembilan WS lain di Jawa terbuka tetapi belum dibaca untuk bab ini, sedangkan dokumen WS Pemali-Comal tidak ditemukan.</w:t>
      </w:r>
    </w:p>
    <w:p>
      <w:pPr>
        <w:pStyle w:val="Heading2"/>
      </w:pPr>
      <w:bookmarkStart w:id="142" w:name="_Toc00064"/>
      <w:bookmarkStart w:id="141" w:name="_Ref0093"/>
      <w:r>
        <w:t xml:space="preserve">4.2</w:t>
      </w:r>
      <w:bookmarkEnd w:id="141"/>
      <w:r>
        <w:tab/>
      </w:r>
      <w:r>
        <w:t xml:space="preserve">Air Baku dan Air Minum</w:t>
      </w:r>
      <w:bookmarkEnd w:id="142"/>
    </w:p>
    <w:p>
      <w:pPr>
        <w:pStyle w:val="IsiTemuan"/>
      </w:pPr>
      <w:r>
        <w:rPr>
          <w:b/>
          <w:bCs/>
          <w:color w:val="051C2C"/>
        </w:rPr>
        <w:t xml:space="preserve">Pada 2023, sumur dan mata air melayani </w:t>
      </w:r>
      <w:r>
        <w:rPr>
          <w:b/>
          <w:bCs/>
          <w:color w:val="051C2C"/>
        </w:rPr>
        <w:t xml:space="preserve">40,30</w:t>
      </w:r>
      <w:r>
        <w:rPr>
          <w:b/>
          <w:bCs/>
          <w:color w:val="051C2C"/>
        </w:rPr>
        <w:t xml:space="preserve">–</w:t>
      </w:r>
      <w:r>
        <w:rPr>
          <w:b/>
          <w:bCs/>
          <w:color w:val="051C2C"/>
        </w:rPr>
        <w:t xml:space="preserve">60,51%</w:t>
      </w:r>
      <w:r>
        <w:rPr>
          <w:b/>
          <w:bCs/>
          <w:color w:val="051C2C"/>
        </w:rPr>
        <w:t xml:space="preserve"> rumah tangga di lima provinsi selain DKI Jakarta, sedangkan leding hanya </w:t>
      </w:r>
      <w:r>
        <w:rPr>
          <w:b/>
          <w:bCs/>
          <w:color w:val="051C2C"/>
        </w:rPr>
        <w:t xml:space="preserve">2,18</w:t>
      </w:r>
      <w:r>
        <w:rPr>
          <w:b/>
          <w:bCs/>
          <w:color w:val="051C2C"/>
        </w:rPr>
        <w:t xml:space="preserve">–</w:t>
      </w:r>
      <w:r>
        <w:rPr>
          <w:b/>
          <w:bCs/>
          <w:color w:val="051C2C"/>
        </w:rPr>
        <w:t xml:space="preserve">12,97%</w:t>
      </w:r>
      <w:r>
        <w:rPr>
          <w:b/>
          <w:bCs/>
          <w:color w:val="051C2C"/>
        </w:rPr>
        <w:t xml:space="preserve">.</w:t>
      </w:r>
      <w:r>
        <w:t xml:space="preserve"> Rincian per provinsi tampil pada </w:t>
      </w:r>
      <w:r>
        <w:fldChar w:fldCharType="begin"/>
      </w:r>
      <w:r>
        <w:instrText xml:space="preserve"> REF _Ref0275 \h \* CHARFORMAT </w:instrText>
      </w:r>
      <w:r>
        <w:fldChar w:fldCharType="separate"/>
      </w:r>
      <w:r>
        <w:t xml:space="preserve">Tabel 4.1</w:t>
      </w:r>
      <w:r>
        <w:fldChar w:fldCharType="end"/>
      </w:r>
      <w:r>
        <w:t xml:space="preserve">. Kelompok sumur dan mata air dalam kajian ini menjumlahkan kolom sumur bor atau pompa dengan sumur dan mata air terlindung maupun tak terlindung pada tabel Badan Pusat Statistik (BPS) </w:t>
      </w:r>
      <w:r>
        <w:t xml:space="preserve">(BPS, 2024a)</w:t>
      </w:r>
      <w:r>
        <w:t xml:space="preserve">. Sumber tak terlindung, yang paling rentan saat kemarau, menyumbang </w:t>
      </w:r>
      <w:r>
        <w:t xml:space="preserve">2,07 poin persen</w:t>
      </w:r>
      <w:r>
        <w:t xml:space="preserve"> di Jawa Timur sampai </w:t>
      </w:r>
      <w:r>
        <w:t xml:space="preserve">4,09 poin persen</w:t>
      </w:r>
      <w:r>
        <w:t xml:space="preserve"> di Banten. Porsi sumur dan mata air tanpa sumber tak terlindung adalah </w:t>
      </w:r>
      <w:r>
        <w:t xml:space="preserve">36,21</w:t>
      </w:r>
      <w:r>
        <w:t xml:space="preserve">–</w:t>
      </w:r>
      <w:r>
        <w:t xml:space="preserve">57,80%</w:t>
      </w:r>
      <w:r>
        <w:t xml:space="preserve">, angka batas bawah</w:t>
      </w:r>
      <w:r>
        <w:rPr>
          <w:rStyle w:val="FootnoteReference"/>
        </w:rPr>
        <w:footnoteReference w:id="6"/>
      </w:r>
      <w:r>
        <w:t xml:space="preserve">.</w:t>
      </w:r>
    </w:p>
    <w:p>
      <w:pPr>
        <w:pStyle w:val="Caption"/>
      </w:pPr>
      <w:bookmarkStart w:id="144" w:name="_Toc00065"/>
      <w:bookmarkStart w:id="143" w:name="_Ref027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43"/>
      <w:r>
        <w:rPr>
          <w:b/>
          <w:bCs/>
          <w:color w:val="051C2C"/>
        </w:rPr>
        <w:t xml:space="preserve"> </w:t>
      </w:r>
      <w:r>
        <w:t xml:space="preserve">Sumber air minum utama rumah tangga per provinsi di Pulau Jawa, 2023, dan akses air minum layak, 2025 (persen rumah tangga)</w:t>
      </w:r>
      <w:bookmarkEnd w:id="14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910"/>
        <w:gridCol w:w="1281"/>
        <w:gridCol w:w="2023"/>
        <w:gridCol w:w="1261"/>
        <w:gridCol w:w="1628"/>
        <w:gridCol w:w="1251"/>
      </w:tblGrid>
      <w:tr>
        <w:trPr>
          <w:cantSplit/>
          <w:tblHeader/>
        </w:trPr>
        <w:tc>
          <w:tcPr>
            <w:tcW w:w="1910" w:type="dxa"/>
            <w:shd w:val="clear" w:color="auto" w:fill="051C2C"/>
            <w:vAlign w:val="center"/>
          </w:tcPr>
          <w:p>
            <w:pPr>
              <w:pStyle w:val="KepalaTabel"/>
              <w:suppressAutoHyphens/>
            </w:pPr>
            <w:r>
              <w:t xml:space="preserve">PROVINSI</w:t>
            </w:r>
          </w:p>
        </w:tc>
        <w:tc>
          <w:tcPr>
            <w:tcW w:w="1281" w:type="dxa"/>
            <w:shd w:val="clear" w:color="auto" w:fill="051C2C"/>
            <w:vAlign w:val="center"/>
          </w:tcPr>
          <w:p>
            <w:pPr>
              <w:pStyle w:val="KepalaTabel"/>
              <w:suppressAutoHyphens/>
            </w:pPr>
            <w:r>
              <w:t xml:space="preserve">LEDING (%)</w:t>
            </w:r>
          </w:p>
        </w:tc>
        <w:tc>
          <w:tcPr>
            <w:tcW w:w="2023" w:type="dxa"/>
            <w:shd w:val="clear" w:color="auto" w:fill="051C2C"/>
            <w:vAlign w:val="center"/>
          </w:tcPr>
          <w:p>
            <w:pPr>
              <w:pStyle w:val="KepalaTabel"/>
              <w:suppressAutoHyphens/>
            </w:pPr>
            <w:r>
              <w:t xml:space="preserve">SUMUR DAN MATA AIR TERLINDUNG (%)</w:t>
            </w:r>
          </w:p>
        </w:tc>
        <w:tc>
          <w:tcPr>
            <w:tcW w:w="1261" w:type="dxa"/>
            <w:shd w:val="clear" w:color="auto" w:fill="051C2C"/>
            <w:vAlign w:val="center"/>
          </w:tcPr>
          <w:p>
            <w:pPr>
              <w:pStyle w:val="KepalaTabel"/>
              <w:suppressAutoHyphens/>
            </w:pPr>
            <w:r>
              <w:t xml:space="preserve">SEMUA SUMUR DAN MATA AIR (%)</w:t>
            </w:r>
          </w:p>
        </w:tc>
        <w:tc>
          <w:tcPr>
            <w:tcW w:w="1628" w:type="dxa"/>
            <w:shd w:val="clear" w:color="auto" w:fill="051C2C"/>
            <w:vAlign w:val="center"/>
          </w:tcPr>
          <w:p>
            <w:pPr>
              <w:pStyle w:val="KepalaTabel"/>
              <w:suppressAutoHyphens/>
            </w:pPr>
            <w:r>
              <w:t xml:space="preserve">AIR DALAM KEMASAN (%)</w:t>
            </w:r>
          </w:p>
        </w:tc>
        <w:tc>
          <w:tcPr>
            <w:tcW w:w="1251" w:type="dxa"/>
            <w:shd w:val="clear" w:color="auto" w:fill="051C2C"/>
            <w:vAlign w:val="center"/>
          </w:tcPr>
          <w:p>
            <w:pPr>
              <w:pStyle w:val="KepalaTabel"/>
              <w:suppressAutoHyphens/>
            </w:pPr>
            <w:r>
              <w:t xml:space="preserve">AIR MINUM LAYAK 2025 (%)</w:t>
            </w:r>
          </w:p>
        </w:tc>
      </w:tr>
      <w:tr>
        <w:trPr>
          <w:cantSplit/>
        </w:trPr>
        <w:tc>
          <w:tcPr>
            <w:tcW w:w="1910" w:type="dxa"/>
          </w:tcPr>
          <w:p>
            <w:pPr>
              <w:pStyle w:val="IsiTabel"/>
              <w:suppressAutoHyphens/>
              <w:jc w:val="left"/>
            </w:pPr>
            <w:r>
              <w:t xml:space="preserve">DKI Jakarta</w:t>
            </w:r>
          </w:p>
        </w:tc>
        <w:tc>
          <w:tcPr>
            <w:tcW w:w="1281" w:type="dxa"/>
          </w:tcPr>
          <w:p>
            <w:pPr>
              <w:pStyle w:val="IsiTabel"/>
              <w:suppressAutoHyphens/>
              <w:jc w:val="right"/>
            </w:pPr>
            <w:r>
              <w:t xml:space="preserve">7,64</w:t>
            </w:r>
          </w:p>
        </w:tc>
        <w:tc>
          <w:tcPr>
            <w:tcW w:w="2023" w:type="dxa"/>
          </w:tcPr>
          <w:p>
            <w:pPr>
              <w:pStyle w:val="IsiTabel"/>
              <w:suppressAutoHyphens/>
              <w:jc w:val="right"/>
            </w:pPr>
            <w:r>
              <w:t xml:space="preserve">12,83</w:t>
            </w:r>
          </w:p>
        </w:tc>
        <w:tc>
          <w:tcPr>
            <w:tcW w:w="1261" w:type="dxa"/>
          </w:tcPr>
          <w:p>
            <w:pPr>
              <w:pStyle w:val="IsiTabel"/>
              <w:suppressAutoHyphens/>
              <w:jc w:val="right"/>
            </w:pPr>
            <w:r>
              <w:t xml:space="preserve">12,86</w:t>
            </w:r>
          </w:p>
        </w:tc>
        <w:tc>
          <w:tcPr>
            <w:tcW w:w="1628" w:type="dxa"/>
          </w:tcPr>
          <w:p>
            <w:pPr>
              <w:pStyle w:val="IsiTabel"/>
              <w:suppressAutoHyphens/>
              <w:jc w:val="right"/>
            </w:pPr>
            <w:r>
              <w:t xml:space="preserve">79,39</w:t>
            </w:r>
          </w:p>
        </w:tc>
        <w:tc>
          <w:tcPr>
            <w:tcW w:w="1251" w:type="dxa"/>
          </w:tcPr>
          <w:p>
            <w:pPr>
              <w:pStyle w:val="IsiTabel"/>
              <w:suppressAutoHyphens/>
              <w:jc w:val="right"/>
            </w:pPr>
            <w:r>
              <w:t xml:space="preserve">99,98</w:t>
            </w:r>
          </w:p>
        </w:tc>
      </w:tr>
      <w:tr>
        <w:trPr>
          <w:cantSplit/>
        </w:trPr>
        <w:tc>
          <w:tcPr>
            <w:tcW w:w="1910" w:type="dxa"/>
          </w:tcPr>
          <w:p>
            <w:pPr>
              <w:pStyle w:val="IsiTabel"/>
              <w:suppressAutoHyphens/>
              <w:jc w:val="left"/>
            </w:pPr>
            <w:r>
              <w:t xml:space="preserve">Jawa Barat</w:t>
            </w:r>
          </w:p>
        </w:tc>
        <w:tc>
          <w:tcPr>
            <w:tcW w:w="1281" w:type="dxa"/>
          </w:tcPr>
          <w:p>
            <w:pPr>
              <w:pStyle w:val="IsiTabel"/>
              <w:suppressAutoHyphens/>
              <w:jc w:val="right"/>
            </w:pPr>
            <w:r>
              <w:t xml:space="preserve">4,66</w:t>
            </w:r>
          </w:p>
        </w:tc>
        <w:tc>
          <w:tcPr>
            <w:tcW w:w="2023" w:type="dxa"/>
          </w:tcPr>
          <w:p>
            <w:pPr>
              <w:pStyle w:val="IsiTabel"/>
              <w:suppressAutoHyphens/>
              <w:jc w:val="right"/>
            </w:pPr>
            <w:r>
              <w:t xml:space="preserve">42,24</w:t>
            </w:r>
          </w:p>
        </w:tc>
        <w:tc>
          <w:tcPr>
            <w:tcW w:w="1261" w:type="dxa"/>
          </w:tcPr>
          <w:p>
            <w:pPr>
              <w:pStyle w:val="IsiTabel"/>
              <w:suppressAutoHyphens/>
              <w:jc w:val="right"/>
            </w:pPr>
            <w:r>
              <w:t xml:space="preserve">45,92</w:t>
            </w:r>
          </w:p>
        </w:tc>
        <w:tc>
          <w:tcPr>
            <w:tcW w:w="1628" w:type="dxa"/>
          </w:tcPr>
          <w:p>
            <w:pPr>
              <w:pStyle w:val="IsiTabel"/>
              <w:suppressAutoHyphens/>
              <w:jc w:val="right"/>
            </w:pPr>
            <w:r>
              <w:t xml:space="preserve">49,03</w:t>
            </w:r>
          </w:p>
        </w:tc>
        <w:tc>
          <w:tcPr>
            <w:tcW w:w="1251" w:type="dxa"/>
          </w:tcPr>
          <w:p>
            <w:pPr>
              <w:pStyle w:val="IsiTabel"/>
              <w:suppressAutoHyphens/>
              <w:jc w:val="right"/>
            </w:pPr>
            <w:r>
              <w:t xml:space="preserve">95,84</w:t>
            </w:r>
          </w:p>
        </w:tc>
      </w:tr>
      <w:tr>
        <w:trPr>
          <w:cantSplit/>
        </w:trPr>
        <w:tc>
          <w:tcPr>
            <w:tcW w:w="1910" w:type="dxa"/>
          </w:tcPr>
          <w:p>
            <w:pPr>
              <w:pStyle w:val="IsiTabel"/>
              <w:suppressAutoHyphens/>
              <w:jc w:val="left"/>
            </w:pPr>
            <w:r>
              <w:t xml:space="preserve">Jawa Tengah</w:t>
            </w:r>
          </w:p>
        </w:tc>
        <w:tc>
          <w:tcPr>
            <w:tcW w:w="1281" w:type="dxa"/>
          </w:tcPr>
          <w:p>
            <w:pPr>
              <w:pStyle w:val="IsiTabel"/>
              <w:suppressAutoHyphens/>
              <w:jc w:val="right"/>
            </w:pPr>
            <w:r>
              <w:t xml:space="preserve">12,97</w:t>
            </w:r>
          </w:p>
        </w:tc>
        <w:tc>
          <w:tcPr>
            <w:tcW w:w="2023" w:type="dxa"/>
          </w:tcPr>
          <w:p>
            <w:pPr>
              <w:pStyle w:val="IsiTabel"/>
              <w:suppressAutoHyphens/>
              <w:jc w:val="right"/>
            </w:pPr>
            <w:r>
              <w:t xml:space="preserve">52,42</w:t>
            </w:r>
          </w:p>
        </w:tc>
        <w:tc>
          <w:tcPr>
            <w:tcW w:w="1261" w:type="dxa"/>
          </w:tcPr>
          <w:p>
            <w:pPr>
              <w:pStyle w:val="IsiTabel"/>
              <w:suppressAutoHyphens/>
              <w:jc w:val="right"/>
            </w:pPr>
            <w:r>
              <w:t xml:space="preserve">56,40</w:t>
            </w:r>
          </w:p>
        </w:tc>
        <w:tc>
          <w:tcPr>
            <w:tcW w:w="1628" w:type="dxa"/>
          </w:tcPr>
          <w:p>
            <w:pPr>
              <w:pStyle w:val="IsiTabel"/>
              <w:suppressAutoHyphens/>
              <w:jc w:val="right"/>
            </w:pPr>
            <w:r>
              <w:t xml:space="preserve">29,78</w:t>
            </w:r>
          </w:p>
        </w:tc>
        <w:tc>
          <w:tcPr>
            <w:tcW w:w="1251" w:type="dxa"/>
          </w:tcPr>
          <w:p>
            <w:pPr>
              <w:pStyle w:val="IsiTabel"/>
              <w:suppressAutoHyphens/>
              <w:jc w:val="right"/>
            </w:pPr>
            <w:r>
              <w:t xml:space="preserve">95,73</w:t>
            </w:r>
          </w:p>
        </w:tc>
      </w:tr>
      <w:tr>
        <w:trPr>
          <w:cantSplit/>
        </w:trPr>
        <w:tc>
          <w:tcPr>
            <w:tcW w:w="1910" w:type="dxa"/>
          </w:tcPr>
          <w:p>
            <w:pPr>
              <w:pStyle w:val="IsiTabel"/>
              <w:keepNext/>
              <w:suppressAutoHyphens/>
              <w:jc w:val="left"/>
            </w:pPr>
            <w:bookmarkStart w:id="145" w:name="_Ekor008a"/>
            <w:bookmarkEnd w:id="145"/>
            <w:r>
              <w:t xml:space="preserve">DI Yogyakarta</w:t>
            </w:r>
          </w:p>
        </w:tc>
        <w:tc>
          <w:tcPr>
            <w:tcW w:w="1281" w:type="dxa"/>
          </w:tcPr>
          <w:p>
            <w:pPr>
              <w:pStyle w:val="IsiTabel"/>
              <w:keepNext/>
              <w:suppressAutoHyphens/>
              <w:jc w:val="right"/>
            </w:pPr>
            <w:r>
              <w:t xml:space="preserve">10,33</w:t>
            </w:r>
          </w:p>
        </w:tc>
        <w:tc>
          <w:tcPr>
            <w:tcW w:w="2023" w:type="dxa"/>
          </w:tcPr>
          <w:p>
            <w:pPr>
              <w:pStyle w:val="IsiTabel"/>
              <w:keepNext/>
              <w:suppressAutoHyphens/>
              <w:jc w:val="right"/>
            </w:pPr>
            <w:r>
              <w:t xml:space="preserve">57,80</w:t>
            </w:r>
          </w:p>
        </w:tc>
        <w:tc>
          <w:tcPr>
            <w:tcW w:w="1261" w:type="dxa"/>
          </w:tcPr>
          <w:p>
            <w:pPr>
              <w:pStyle w:val="IsiTabel"/>
              <w:keepNext/>
              <w:suppressAutoHyphens/>
              <w:jc w:val="right"/>
            </w:pPr>
            <w:r>
              <w:t xml:space="preserve">60,51</w:t>
            </w:r>
          </w:p>
        </w:tc>
        <w:tc>
          <w:tcPr>
            <w:tcW w:w="1628" w:type="dxa"/>
          </w:tcPr>
          <w:p>
            <w:pPr>
              <w:pStyle w:val="IsiTabel"/>
              <w:keepNext/>
              <w:suppressAutoHyphens/>
              <w:jc w:val="right"/>
            </w:pPr>
            <w:r>
              <w:t xml:space="preserve">22,76</w:t>
            </w:r>
          </w:p>
        </w:tc>
        <w:tc>
          <w:tcPr>
            <w:tcW w:w="1251" w:type="dxa"/>
          </w:tcPr>
          <w:p>
            <w:pPr>
              <w:pStyle w:val="IsiTabel"/>
              <w:keepNext/>
              <w:suppressAutoHyphens/>
              <w:jc w:val="right"/>
            </w:pPr>
            <w:r>
              <w:t xml:space="preserve">97,33</w:t>
            </w:r>
          </w:p>
        </w:tc>
      </w:tr>
      <w:tr>
        <w:trPr>
          <w:cantSplit/>
        </w:trPr>
        <w:tc>
          <w:tcPr>
            <w:tcW w:w="1910" w:type="dxa"/>
          </w:tcPr>
          <w:p>
            <w:pPr>
              <w:pStyle w:val="IsiTabel"/>
              <w:keepNext/>
              <w:suppressAutoHyphens/>
              <w:jc w:val="left"/>
            </w:pPr>
            <w:r>
              <w:t xml:space="preserve">Jawa Timur</w:t>
            </w:r>
          </w:p>
        </w:tc>
        <w:tc>
          <w:tcPr>
            <w:tcW w:w="1281" w:type="dxa"/>
          </w:tcPr>
          <w:p>
            <w:pPr>
              <w:pStyle w:val="IsiTabel"/>
              <w:keepNext/>
              <w:suppressAutoHyphens/>
              <w:jc w:val="right"/>
            </w:pPr>
            <w:r>
              <w:t xml:space="preserve">8,58</w:t>
            </w:r>
          </w:p>
        </w:tc>
        <w:tc>
          <w:tcPr>
            <w:tcW w:w="2023" w:type="dxa"/>
          </w:tcPr>
          <w:p>
            <w:pPr>
              <w:pStyle w:val="IsiTabel"/>
              <w:keepNext/>
              <w:suppressAutoHyphens/>
              <w:jc w:val="right"/>
            </w:pPr>
            <w:r>
              <w:t xml:space="preserve">53,20</w:t>
            </w:r>
          </w:p>
        </w:tc>
        <w:tc>
          <w:tcPr>
            <w:tcW w:w="1261" w:type="dxa"/>
          </w:tcPr>
          <w:p>
            <w:pPr>
              <w:pStyle w:val="IsiTabel"/>
              <w:keepNext/>
              <w:suppressAutoHyphens/>
              <w:jc w:val="right"/>
            </w:pPr>
            <w:r>
              <w:t xml:space="preserve">55,27</w:t>
            </w:r>
          </w:p>
        </w:tc>
        <w:tc>
          <w:tcPr>
            <w:tcW w:w="1628" w:type="dxa"/>
          </w:tcPr>
          <w:p>
            <w:pPr>
              <w:pStyle w:val="IsiTabel"/>
              <w:keepNext/>
              <w:suppressAutoHyphens/>
              <w:jc w:val="right"/>
            </w:pPr>
            <w:r>
              <w:t xml:space="preserve">35,75</w:t>
            </w:r>
          </w:p>
        </w:tc>
        <w:tc>
          <w:tcPr>
            <w:tcW w:w="1251" w:type="dxa"/>
          </w:tcPr>
          <w:p>
            <w:pPr>
              <w:pStyle w:val="IsiTabel"/>
              <w:keepNext/>
              <w:suppressAutoHyphens/>
              <w:jc w:val="right"/>
            </w:pPr>
            <w:r>
              <w:t xml:space="preserve">97,30</w:t>
            </w:r>
          </w:p>
        </w:tc>
      </w:tr>
      <w:tr>
        <w:trPr>
          <w:cantSplit/>
        </w:trPr>
        <w:tc>
          <w:tcPr>
            <w:tcW w:w="1910" w:type="dxa"/>
          </w:tcPr>
          <w:p>
            <w:pPr>
              <w:pStyle w:val="IsiTabel"/>
              <w:keepNext/>
              <w:suppressAutoHyphens/>
              <w:jc w:val="left"/>
            </w:pPr>
            <w:r>
              <w:t xml:space="preserve">Banten</w:t>
            </w:r>
          </w:p>
        </w:tc>
        <w:tc>
          <w:tcPr>
            <w:tcW w:w="1281" w:type="dxa"/>
          </w:tcPr>
          <w:p>
            <w:pPr>
              <w:pStyle w:val="IsiTabel"/>
              <w:keepNext/>
              <w:suppressAutoHyphens/>
              <w:jc w:val="right"/>
            </w:pPr>
            <w:r>
              <w:t xml:space="preserve">2,18</w:t>
            </w:r>
          </w:p>
        </w:tc>
        <w:tc>
          <w:tcPr>
            <w:tcW w:w="2023" w:type="dxa"/>
          </w:tcPr>
          <w:p>
            <w:pPr>
              <w:pStyle w:val="IsiTabel"/>
              <w:keepNext/>
              <w:suppressAutoHyphens/>
              <w:jc w:val="right"/>
            </w:pPr>
            <w:r>
              <w:t xml:space="preserve">36,21</w:t>
            </w:r>
          </w:p>
        </w:tc>
        <w:tc>
          <w:tcPr>
            <w:tcW w:w="1261" w:type="dxa"/>
          </w:tcPr>
          <w:p>
            <w:pPr>
              <w:pStyle w:val="IsiTabel"/>
              <w:keepNext/>
              <w:suppressAutoHyphens/>
              <w:jc w:val="right"/>
            </w:pPr>
            <w:r>
              <w:t xml:space="preserve">40,30</w:t>
            </w:r>
          </w:p>
        </w:tc>
        <w:tc>
          <w:tcPr>
            <w:tcW w:w="1628" w:type="dxa"/>
          </w:tcPr>
          <w:p>
            <w:pPr>
              <w:pStyle w:val="IsiTabel"/>
              <w:keepNext/>
              <w:suppressAutoHyphens/>
              <w:jc w:val="right"/>
            </w:pPr>
            <w:r>
              <w:t xml:space="preserve">56,82</w:t>
            </w:r>
          </w:p>
        </w:tc>
        <w:tc>
          <w:tcPr>
            <w:tcW w:w="1251" w:type="dxa"/>
          </w:tcPr>
          <w:p>
            <w:pPr>
              <w:pStyle w:val="IsiTabel"/>
              <w:keepNext/>
              <w:suppressAutoHyphens/>
              <w:jc w:val="right"/>
            </w:pPr>
            <w:r>
              <w:t xml:space="preserve">96,03</w:t>
            </w:r>
          </w:p>
        </w:tc>
      </w:tr>
      <w:tr>
        <w:trPr>
          <w:cantSplit/>
        </w:trPr>
        <w:tc>
          <w:tcPr>
            <w:tcW w:w="1910" w:type="dxa"/>
          </w:tcPr>
          <w:p>
            <w:pPr>
              <w:pStyle w:val="IsiTabel"/>
              <w:suppressAutoHyphens/>
              <w:jc w:val="left"/>
            </w:pPr>
            <w:bookmarkStart w:id="146" w:name="_Ekor008z"/>
            <w:bookmarkEnd w:id="146"/>
            <w:r>
              <w:t xml:space="preserve">Indonesia</w:t>
            </w:r>
          </w:p>
        </w:tc>
        <w:tc>
          <w:tcPr>
            <w:tcW w:w="1281" w:type="dxa"/>
          </w:tcPr>
          <w:p>
            <w:pPr>
              <w:pStyle w:val="IsiTabel"/>
              <w:suppressAutoHyphens/>
              <w:jc w:val="right"/>
            </w:pPr>
            <w:r>
              <w:t xml:space="preserve">8,92</w:t>
            </w:r>
          </w:p>
        </w:tc>
        <w:tc>
          <w:tcPr>
            <w:tcW w:w="2023" w:type="dxa"/>
          </w:tcPr>
          <w:p>
            <w:pPr>
              <w:pStyle w:val="IsiTabel"/>
              <w:suppressAutoHyphens/>
              <w:jc w:val="right"/>
            </w:pPr>
            <w:r>
              <w:t xml:space="preserve">42,43</w:t>
            </w:r>
          </w:p>
        </w:tc>
        <w:tc>
          <w:tcPr>
            <w:tcW w:w="1261" w:type="dxa"/>
          </w:tcPr>
          <w:p>
            <w:pPr>
              <w:pStyle w:val="IsiTabel"/>
              <w:suppressAutoHyphens/>
              <w:jc w:val="right"/>
            </w:pPr>
            <w:r>
              <w:t xml:space="preserve">46,91</w:t>
            </w:r>
          </w:p>
        </w:tc>
        <w:tc>
          <w:tcPr>
            <w:tcW w:w="1628" w:type="dxa"/>
          </w:tcPr>
          <w:p>
            <w:pPr>
              <w:pStyle w:val="IsiTabel"/>
              <w:suppressAutoHyphens/>
              <w:jc w:val="right"/>
            </w:pPr>
            <w:r>
              <w:t xml:space="preserve">40,64</w:t>
            </w:r>
          </w:p>
        </w:tc>
        <w:tc>
          <w:tcPr>
            <w:tcW w:w="1251" w:type="dxa"/>
          </w:tcPr>
          <w:p>
            <w:pPr>
              <w:pStyle w:val="IsiTabel"/>
              <w:suppressAutoHyphens/>
              <w:jc w:val="right"/>
            </w:pPr>
            <w:r>
              <w:t xml:space="preserve">93,22</w:t>
            </w:r>
          </w:p>
        </w:tc>
      </w:tr>
    </w:tbl>
    <w:p>
      <w:pPr>
        <w:pStyle w:val="Sumber"/>
        <w:spacing w:after="40"/>
      </w:pPr>
      <w:r>
        <w:rPr>
          <w:b/>
          <w:bCs/>
          <w:color w:val="6B7280"/>
          <w:sz w:val="17"/>
          <w:szCs w:val="17"/>
        </w:rPr>
        <w:t xml:space="preserve">Sumber: </w:t>
      </w:r>
      <w:r>
        <w:rPr>
          <w:color w:val="6B7280"/>
          <w:sz w:val="17"/>
          <w:szCs w:val="17"/>
        </w:rPr>
        <w:t xml:space="preserve">BPS, Survei Sosial Ekonomi Nasional 2023 dan 2025, tabel sumber air minum dan tabel air minum layak menurut provinsi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Nama kolom air dalam kemasan dan sumber tak terlindung dibaca dari urutan judul tabel BPS.</w:t>
      </w:r>
    </w:p>
    <w:p>
      <w:pPr>
        <w:pStyle w:val="IsiTemuan"/>
      </w:pPr>
      <w:r>
        <w:rPr>
          <w:b/>
          <w:bCs/>
          <w:color w:val="051C2C"/>
        </w:rPr>
        <w:t xml:space="preserve">DKI Jakarta berbeda karena </w:t>
      </w:r>
      <w:r>
        <w:rPr>
          <w:b/>
          <w:bCs/>
          <w:color w:val="051C2C"/>
        </w:rPr>
        <w:t xml:space="preserve">79,39%</w:t>
      </w:r>
      <w:r>
        <w:rPr>
          <w:b/>
          <w:bCs/>
          <w:color w:val="051C2C"/>
        </w:rPr>
        <w:t xml:space="preserve"> rumah tangganya minum air dalam kemasan dan hanya </w:t>
      </w:r>
      <w:r>
        <w:rPr>
          <w:b/>
          <w:bCs/>
          <w:color w:val="051C2C"/>
        </w:rPr>
        <w:t xml:space="preserve">12,86%</w:t>
      </w:r>
      <w:r>
        <w:rPr>
          <w:b/>
          <w:bCs/>
          <w:color w:val="051C2C"/>
        </w:rPr>
        <w:t xml:space="preserve"> yang minum dari sumur dan mata air.</w:t>
      </w:r>
      <w:r>
        <w:t xml:space="preserve"> Air dalam kemasan di tabel BPS memuat air bermerek maupun isi ulang, dan Banten juga bertumpu padanya dengan </w:t>
      </w:r>
      <w:r>
        <w:t xml:space="preserve">56,82%</w:t>
      </w:r>
      <w:r>
        <w:t xml:space="preserve"> rumah tangga </w:t>
      </w:r>
      <w:r>
        <w:t xml:space="preserve">(BPS, 2024a)</w:t>
      </w:r>
      <w:r>
        <w:t xml:space="preserve">. Kajian ini menilai kerentanan kemarau di kedua provinsi itu bergeser ke harga dan rantai pasok depot isi ulang, penilaian yang belum dapat dibuktikan dengan data yang tersedia. Sumur bor atau pompa melayani </w:t>
      </w:r>
      <w:r>
        <w:t xml:space="preserve">25,00%</w:t>
      </w:r>
      <w:r>
        <w:t xml:space="preserve"> rumah tangga DI Yogyakarta, </w:t>
      </w:r>
      <w:r>
        <w:t xml:space="preserve">24,52%</w:t>
      </w:r>
      <w:r>
        <w:t xml:space="preserve"> di Jawa Timur, dan </w:t>
      </w:r>
      <w:r>
        <w:t xml:space="preserve">23,21%</w:t>
      </w:r>
      <w:r>
        <w:t xml:space="preserve"> di Banten. Di kota pesisir utara, pengambilan air tanah terkait dengan penurunan muka tanah (</w:t>
      </w:r>
      <w:r>
        <w:t xml:space="preserve">Subbab </w:t>
      </w:r>
      <w:r>
        <w:fldChar w:fldCharType="begin"/>
      </w:r>
      <w:r>
        <w:instrText xml:space="preserve"> REF _Ref0157 \h \* CHARFORMAT </w:instrText>
      </w:r>
      <w:r>
        <w:fldChar w:fldCharType="separate"/>
      </w:r>
      <w:r>
        <w:t xml:space="preserve">4.6</w:t>
      </w:r>
      <w:r>
        <w:fldChar w:fldCharType="end"/>
      </w:r>
      <w:r>
        <w:t xml:space="preserve">), sehingga komponen air minum dan penurunan muka tanah tidak dapat dibaca terpisah.</w:t>
      </w:r>
    </w:p>
    <w:p>
      <w:pPr>
        <w:pStyle w:val="IsiTemuan"/>
      </w:pPr>
      <w:r>
        <w:rPr>
          <w:b/>
          <w:bCs/>
          <w:color w:val="051C2C"/>
        </w:rPr>
        <w:t xml:space="preserve">Akses air minum layak 2025 sudah </w:t>
      </w:r>
      <w:r>
        <w:rPr>
          <w:b/>
          <w:bCs/>
          <w:color w:val="051C2C"/>
        </w:rPr>
        <w:t xml:space="preserve">95,73%</w:t>
      </w:r>
      <w:r>
        <w:rPr>
          <w:b/>
          <w:bCs/>
          <w:color w:val="051C2C"/>
        </w:rPr>
        <w:t xml:space="preserve"> di Jawa Tengah sampai </w:t>
      </w:r>
      <w:r>
        <w:rPr>
          <w:b/>
          <w:bCs/>
          <w:color w:val="051C2C"/>
        </w:rPr>
        <w:t xml:space="preserve">99,98%</w:t>
      </w:r>
      <w:r>
        <w:rPr>
          <w:b/>
          <w:bCs/>
          <w:color w:val="051C2C"/>
        </w:rPr>
        <w:t xml:space="preserve"> di DKI Jakarta, di atas angka nasional </w:t>
      </w:r>
      <w:r>
        <w:rPr>
          <w:b/>
          <w:bCs/>
          <w:color w:val="051C2C"/>
        </w:rPr>
        <w:t xml:space="preserve">93,22%</w:t>
      </w:r>
      <w:r>
        <w:rPr>
          <w:b/>
          <w:bCs/>
          <w:color w:val="051C2C"/>
        </w:rPr>
        <w:t xml:space="preserve">.</w:t>
      </w:r>
      <w:r>
        <w:t xml:space="preserve"> Rentang sempit ini tidak membedakan provinsi menurut kerentanan kemarau </w:t>
      </w:r>
      <w:r>
        <w:t xml:space="preserve">(BPS, 2025)</w:t>
      </w:r>
      <w:r>
        <w:t xml:space="preserve">. Di Jawa Tengah, </w:t>
      </w:r>
      <w:r>
        <w:t xml:space="preserve">12</w:t>
      </w:r>
      <w:r>
        <w:t xml:space="preserve"> dari </w:t>
      </w:r>
      <w:r>
        <w:t xml:space="preserve">35</w:t>
      </w:r>
      <w:r>
        <w:t xml:space="preserve"> kabupaten/kotanya masih di bawah </w:t>
      </w:r>
      <w:r>
        <w:t xml:space="preserve">95%</w:t>
      </w:r>
      <w:r>
        <w:t xml:space="preserve">. Angka terendah ada di Grobogan, </w:t>
      </w:r>
      <w:r>
        <w:t xml:space="preserve">83,47%</w:t>
      </w:r>
      <w:r>
        <w:t xml:space="preserve">, lalu Banjarnegara </w:t>
      </w:r>
      <w:r>
        <w:t xml:space="preserve">89,83%</w:t>
      </w:r>
      <w:r>
        <w:t xml:space="preserve"> dan Purworejo </w:t>
      </w:r>
      <w:r>
        <w:t xml:space="preserve">90,01%</w:t>
      </w:r>
      <w:r>
        <w:t xml:space="preserve"> </w:t>
      </w:r>
      <w:r>
        <w:t xml:space="preserve">(Badan Pusat Statistik Provinsi Jawa Tengah, 2026)</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Akses air minum layak </w:t>
            </w:r>
            <w:r>
              <w:t xml:space="preserve">95,73%</w:t>
            </w:r>
            <w:r>
              <w:t xml:space="preserve"> sampai </w:t>
            </w:r>
            <w:r>
              <w:t xml:space="preserve">99,98%</w:t>
            </w:r>
            <w:r>
              <w:t xml:space="preserve"> pada 2025 tidak berarti air tersedia saat kemarau. Layak tidak sama dengan aman atau berpipa, dan leding dalam Survei Sosial Ekonomi Nasional (Susenas) adalah sumber air minum utama rumah tangga, bukan cakupan jaringan perpipaan Kementerian PU </w:t>
            </w:r>
            <w:r>
              <w:t xml:space="preserve">(BPS, 2025)</w:t>
            </w:r>
            <w:r>
              <w:t xml:space="preserve">.</w:t>
            </w:r>
          </w:p>
        </w:tc>
      </w:tr>
    </w:tbl>
    <w:p>
      <w:pPr>
        <w:pStyle w:val="Jarak"/>
      </w:pP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Grobogan mencatat akses air minum layak terendah di Jawa Tengah, </w:t>
            </w:r>
            <w:r>
              <w:rPr>
                <w:b/>
                <w:bCs/>
                <w:color w:val="1A1A1A"/>
              </w:rPr>
              <w:t xml:space="preserve">83,47%</w:t>
            </w:r>
            <w:r>
              <w:rPr>
                <w:b/>
                <w:bCs/>
                <w:color w:val="1A1A1A"/>
              </w:rPr>
              <w:t xml:space="preserve"> pada 2025, dan berada di WS yang defisit air baku</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BPS Jawa Tengah mencatat akses layak Grobogan </w:t>
            </w:r>
            <w:r>
              <w:t xml:space="preserve">83,47%</w:t>
            </w:r>
            <w:r>
              <w:t xml:space="preserve"> pada 2025 </w:t>
            </w:r>
            <w:r>
              <w:t xml:space="preserve">(Badan Pusat Statistik Provinsi Jawa Tengah, 2026)</w:t>
            </w:r>
            <w:r>
              <w:t xml:space="preserve">, dan RPSDA WS Jratunseluna 2024 menyebut Grobogan di antara lima kabupaten/kota tempat defisit air baku WS itu terutama terjadi </w:t>
            </w:r>
            <w:r>
              <w:t xml:space="preserve">(2024, hlm. 27)</w:t>
            </w:r>
            <w:r>
              <w:t xml:space="preserve">. Defisit </w:t>
            </w:r>
            <w:r>
              <w:t xml:space="preserve">sekitar 42 m³/detik</w:t>
            </w:r>
            <w:r>
              <w:t xml:space="preserve"> adalah angka seluruh WS, bukan defisit Grobogan sendiri.</w:t>
            </w:r>
          </w:p>
          <w:p>
            <w:pPr>
              <w:pStyle w:val="IsiKotak"/>
            </w:pPr>
            <w:r>
              <w:rPr>
                <w:b/>
                <w:bCs/>
                <w:color w:val="1A1A1A"/>
              </w:rPr>
              <w:t xml:space="preserve">Dampak: </w:t>
            </w:r>
            <w:r>
              <w:t xml:space="preserve">Dua dokumen resmi dari dua instansi menunjuk kabupaten yang sama, sehingga Grobogan menjadi bahan profil kemarau di Bab 5. Empat bendungan kecil Grobogan yang kehilangan </w:t>
            </w:r>
            <w:r>
              <w:t xml:space="preserve">56,78</w:t>
            </w:r>
            <w:r>
              <w:t xml:space="preserve">–</w:t>
            </w:r>
            <w:r>
              <w:t xml:space="preserve">86,94%</w:t>
            </w:r>
            <w:r>
              <w:t xml:space="preserve"> tampungan hanya kehilangan </w:t>
            </w:r>
            <w:r>
              <w:t xml:space="preserve">3,18 juta m³</w:t>
            </w:r>
            <w:r>
              <w:t xml:space="preserve"> bersama-sama, sehingga bukan bukti utama.</w:t>
            </w:r>
          </w:p>
          <w:p>
            <w:pPr>
              <w:pStyle w:val="IsiKotak"/>
            </w:pPr>
            <w:r>
              <w:rPr>
                <w:b/>
                <w:bCs/>
                <w:color w:val="1A1A1A"/>
              </w:rPr>
              <w:t xml:space="preserve">Pembuka: </w:t>
            </w:r>
            <w:r>
              <w:t xml:space="preserve">Pusat Data, Informasi, dan Komunikasi Kebencanaan meminta volume distribusi air dan desa terdampak per kabupaten/kota untuk kemarau 2026 (</w:t>
            </w:r>
            <w:r>
              <w:fldChar w:fldCharType="begin"/>
            </w:r>
            <w:r>
              <w:instrText xml:space="preserve"> REF _Ref0072 \h \* CHARFORMAT </w:instrText>
            </w:r>
            <w:r>
              <w:fldChar w:fldCharType="separate"/>
            </w:r>
            <w:r>
              <w:t xml:space="preserve">03</w:t>
            </w:r>
            <w:r>
              <w:fldChar w:fldCharType="end"/>
            </w:r>
            <w:r>
              <w:t xml:space="preserve">).</w:t>
            </w:r>
          </w:p>
        </w:tc>
      </w:tr>
    </w:tbl>
    <w:p>
      <w:pPr>
        <w:pStyle w:val="Jarak"/>
      </w:pPr>
    </w:p>
    <w:p>
      <w:pPr>
        <w:pStyle w:val="IsiTemuan"/>
      </w:pPr>
      <w:r>
        <w:rPr>
          <w:b/>
          <w:bCs/>
          <w:color w:val="051C2C"/>
        </w:rPr>
        <w:t xml:space="preserve">Data sumber air minum per kabupaten/kota baru ditarik untuk </w:t>
      </w:r>
      <w:r>
        <w:rPr>
          <w:b/>
          <w:bCs/>
          <w:color w:val="051C2C"/>
        </w:rPr>
        <w:t xml:space="preserve">35</w:t>
      </w:r>
      <w:r>
        <w:rPr>
          <w:b/>
          <w:bCs/>
          <w:color w:val="051C2C"/>
        </w:rPr>
        <w:t xml:space="preserve"> kabupaten/kota di Jawa Tengah, dan hanya untuk akses layak 2025.</w:t>
      </w:r>
      <w:r>
        <w:t xml:space="preserve"> Tabel serupa untuk lima provinsi lain belum ditarik dari BPS provinsi, sedangkan cakupan sistem penyediaan air minum (SPAM) perpipaan per kabupaten/kota dari Kementerian PU dan data distribusi air bersih BPBD saat kemarau 2023 dan 2026 tidak ditemukan. Sumber air untuk mandi dan cuci, tempat kebutuhan volume saat kemarau berada, juga belum ditarik.</w:t>
      </w:r>
    </w:p>
    <w:p>
      <w:pPr>
        <w:pStyle w:val="Heading2"/>
      </w:pPr>
      <w:bookmarkStart w:id="148" w:name="_Toc00066"/>
      <w:bookmarkStart w:id="147" w:name="_Ref0131"/>
      <w:r>
        <w:t xml:space="preserve">4.3</w:t>
      </w:r>
      <w:bookmarkEnd w:id="147"/>
      <w:r>
        <w:tab/>
      </w:r>
      <w:r>
        <w:t xml:space="preserve">Irigasi</w:t>
      </w:r>
      <w:bookmarkEnd w:id="148"/>
    </w:p>
    <w:p>
      <w:pPr>
        <w:pStyle w:val="IsiTemuan"/>
      </w:pPr>
      <w:r>
        <w:rPr>
          <w:b/>
          <w:bCs/>
          <w:color w:val="051C2C"/>
        </w:rPr>
        <w:t xml:space="preserve">Pulau Jawa memiliki </w:t>
      </w:r>
      <w:r>
        <w:rPr>
          <w:b/>
          <w:bCs/>
          <w:color w:val="051C2C"/>
        </w:rPr>
        <w:t xml:space="preserve">3.135.123 ha</w:t>
      </w:r>
      <w:r>
        <w:rPr>
          <w:b/>
          <w:bCs/>
          <w:color w:val="051C2C"/>
        </w:rPr>
        <w:t xml:space="preserve"> daerah irigasi menurut penetapan 2015, atau </w:t>
      </w:r>
      <w:r>
        <w:rPr>
          <w:b/>
          <w:bCs/>
          <w:color w:val="051C2C"/>
        </w:rPr>
        <w:t xml:space="preserve">34,3%</w:t>
      </w:r>
      <w:r>
        <w:rPr>
          <w:b/>
          <w:bCs/>
          <w:color w:val="051C2C"/>
        </w:rPr>
        <w:t xml:space="preserve"> luas nasional, dan </w:t>
      </w:r>
      <w:r>
        <w:rPr>
          <w:b/>
          <w:bCs/>
          <w:color w:val="051C2C"/>
        </w:rPr>
        <w:t xml:space="preserve">3.001.332 ha</w:t>
      </w:r>
      <w:r>
        <w:rPr>
          <w:b/>
          <w:bCs/>
          <w:color w:val="051C2C"/>
        </w:rPr>
        <w:t xml:space="preserve"> di antaranya irigasi permukaan.</w:t>
      </w:r>
      <w:r>
        <w:t xml:space="preserve"> Penetapan itu tercantum dalam Permen PUPR 14/2015 </w:t>
      </w:r>
      <w:r>
        <w:t xml:space="preserve">(2015b, Lampiran)</w:t>
      </w:r>
      <w:r>
        <w:t xml:space="preserve">. Menurut kewenangan, pemerintah pusat memegang </w:t>
      </w:r>
      <w:r>
        <w:t xml:space="preserve">1.120.683 ha</w:t>
      </w:r>
      <w:r>
        <w:t xml:space="preserve"> (</w:t>
      </w:r>
      <w:r>
        <w:t xml:space="preserve">35,7%</w:t>
      </w:r>
      <w:r>
        <w:t xml:space="preserve">) di </w:t>
      </w:r>
      <w:r>
        <w:t xml:space="preserve">94 DI</w:t>
      </w:r>
      <w:r>
        <w:t xml:space="preserve">, provinsi </w:t>
      </w:r>
      <w:r>
        <w:t xml:space="preserve">406.395 ha</w:t>
      </w:r>
      <w:r>
        <w:t xml:space="preserve"> (</w:t>
      </w:r>
      <w:r>
        <w:t xml:space="preserve">13,0%</w:t>
      </w:r>
      <w:r>
        <w:t xml:space="preserve">) di </w:t>
      </w:r>
      <w:r>
        <w:t xml:space="preserve">457 DI</w:t>
      </w:r>
      <w:r>
        <w:t xml:space="preserve">, dan kabupaten/kota </w:t>
      </w:r>
      <w:r>
        <w:t xml:space="preserve">1.608.045 ha</w:t>
      </w:r>
      <w:r>
        <w:t xml:space="preserve"> (</w:t>
      </w:r>
      <w:r>
        <w:t xml:space="preserve">51,3%</w:t>
      </w:r>
      <w:r>
        <w:t xml:space="preserve">) di </w:t>
      </w:r>
      <w:r>
        <w:t xml:space="preserve">30.432 DI</w:t>
      </w:r>
      <w:r>
        <w:t xml:space="preserve">. DI yang lebih luas dari </w:t>
      </w:r>
      <w:r>
        <w:t xml:space="preserve">3.000 ha</w:t>
      </w:r>
      <w:r>
        <w:t xml:space="preserve"> menjadi kewenangan pusat, begitu pula DI lintas provinsi dan lintas negara serta DI strategis nasional; DI di bawah </w:t>
      </w:r>
      <w:r>
        <w:t xml:space="preserve">1.000 ha</w:t>
      </w:r>
      <w:r>
        <w:t xml:space="preserve"> dalam satu kabupaten/kota menjadi kewenangan kabupaten/kota (Pasal 9–11). Komposisi per provinsi tampil pada </w:t>
      </w:r>
      <w:r>
        <w:fldChar w:fldCharType="begin"/>
      </w:r>
      <w:r>
        <w:instrText xml:space="preserve"> REF _Ref0040 \h \* CHARFORMAT </w:instrText>
      </w:r>
      <w:r>
        <w:fldChar w:fldCharType="separate"/>
      </w:r>
      <w:r>
        <w:t xml:space="preserve">Gambar 4.3</w:t>
      </w:r>
      <w:r>
        <w:fldChar w:fldCharType="end"/>
      </w:r>
      <w:r>
        <w:t xml:space="preserve">.</w:t>
      </w:r>
    </w:p>
    <w:p>
      <w:pPr>
        <w:pStyle w:val="Caption"/>
      </w:pPr>
      <w:bookmarkStart w:id="150" w:name="_Toc00067"/>
      <w:bookmarkStart w:id="149" w:name="_Ref004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149"/>
      <w:r>
        <w:rPr>
          <w:b/>
          <w:bCs/>
          <w:color w:val="051C2C"/>
        </w:rPr>
        <w:t xml:space="preserve"> </w:t>
      </w:r>
      <w:r>
        <w:t xml:space="preserve">Luas daerah irigasi per provinsi di Pulau Jawa menurut kewenangan, penetapan 2015 (persen luas)</w:t>
      </w:r>
      <w:bookmarkEnd w:id="150"/>
    </w:p>
    <w:p xmlns:a="http://schemas.openxmlformats.org/drawingml/2006/main" xmlns:pic="http://schemas.openxmlformats.org/drawingml/2006/picture">
      <w:pPr>
        <w:keepNext/>
        <w:spacing w:after="0" w:line="240" w:lineRule="auto"/>
        <w:jc w:val="center"/>
      </w:pPr>
      <w:bookmarkStart w:id="151" w:name="_Obj0016"/>
      <w:r>
        <w:drawing>
          <wp:inline distT="0" distB="0" distL="0" distR="0">
            <wp:extent cx="5940000" cy="3094892"/>
            <wp:effectExtent l="0" t="0" r="0" b="0"/>
            <wp:docPr id="30" name="Gambar 30"/>
            <wp:cNvGraphicFramePr>
              <a:graphicFrameLocks noChangeAspect="1"/>
            </wp:cNvGraphicFramePr>
            <a:graphic>
              <a:graphicData uri="http://schemas.openxmlformats.org/drawingml/2006/picture">
                <pic:pic>
                  <pic:nvPicPr>
                    <pic:cNvPr id="30" name="bab04-batang-irigasi-kewenangan.png"/>
                    <pic:cNvPicPr/>
                  </pic:nvPicPr>
                  <pic:blipFill>
                    <a:blip r:embed="rId36"/>
                    <a:stretch>
                      <a:fillRect/>
                    </a:stretch>
                  </pic:blipFill>
                  <pic:spPr>
                    <a:xfrm>
                      <a:off x="0" y="0"/>
                      <a:ext cx="5940000" cy="3094892"/>
                    </a:xfrm>
                    <a:prstGeom prst="rect">
                      <a:avLst/>
                    </a:prstGeom>
                  </pic:spPr>
                </pic:pic>
              </a:graphicData>
            </a:graphic>
          </wp:inline>
        </w:drawing>
      </w:r>
      <w:bookmarkEnd w:id="151"/>
    </w:p>
    <w:p>
      <w:pPr>
        <w:pStyle w:val="Sumber"/>
      </w:pPr>
      <w:r>
        <w:rPr>
          <w:b/>
          <w:bCs/>
          <w:color w:val="6B7280"/>
          <w:sz w:val="17"/>
          <w:szCs w:val="17"/>
        </w:rPr>
        <w:t xml:space="preserve">Sumber: </w:t>
      </w:r>
      <w:r>
        <w:rPr>
          <w:color w:val="6B7280"/>
          <w:sz w:val="17"/>
          <w:szCs w:val="17"/>
        </w:rPr>
        <w:t xml:space="preserve">Permen PUPR 14/2015, rekap Lampiran I–III;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DI kewenangan pusat tercatat di </w:t>
      </w:r>
      <w:r>
        <w:rPr>
          <w:b/>
          <w:bCs/>
          <w:color w:val="051C2C"/>
        </w:rPr>
        <w:t xml:space="preserve">73</w:t>
      </w:r>
      <w:r>
        <w:rPr>
          <w:b/>
          <w:bCs/>
          <w:color w:val="051C2C"/>
        </w:rPr>
        <w:t xml:space="preserve"> kabupaten/kota, tetapi Indramayu, Karawang, Subang, dan Bekasi memegang </w:t>
      </w:r>
      <w:r>
        <w:rPr>
          <w:b/>
          <w:bCs/>
          <w:color w:val="051C2C"/>
        </w:rPr>
        <w:t xml:space="preserve">326.970 ha</w:t>
      </w:r>
      <w:r>
        <w:rPr>
          <w:b/>
          <w:bCs/>
          <w:color w:val="051C2C"/>
        </w:rPr>
        <w:t xml:space="preserve"> atau </w:t>
      </w:r>
      <w:r>
        <w:rPr>
          <w:b/>
          <w:bCs/>
          <w:color w:val="051C2C"/>
        </w:rPr>
        <w:t xml:space="preserve">29,2%</w:t>
      </w:r>
      <w:r>
        <w:rPr>
          <w:b/>
          <w:bCs/>
          <w:color w:val="051C2C"/>
        </w:rPr>
        <w:t xml:space="preserve"> luasnya.</w:t>
      </w:r>
      <w:r>
        <w:t xml:space="preserve"> Luas itu dipasok tiga sumber air yang berbeda. DI Jatiluhur seluas </w:t>
      </w:r>
      <w:r>
        <w:t xml:space="preserve">237.790 ha</w:t>
      </w:r>
      <w:r>
        <w:t xml:space="preserve">, seluruhnya di keempat kabupaten itu, bergantung pada kaskade Citarum. Bagian Indramayu dari DI Rentang, </w:t>
      </w:r>
      <w:r>
        <w:t xml:space="preserve">66.612 ha</w:t>
      </w:r>
      <w:r>
        <w:t xml:space="preserve">, dipasok Sungai Cimanuk lewat Waduk Jatigede, satu-satunya waduk di sungai itu </w:t>
      </w:r>
      <w:r>
        <w:t xml:space="preserve">(Sekretariat Kabinet Republik Indonesia [Setkab], 2015)</w:t>
      </w:r>
      <w:r>
        <w:t xml:space="preserve">. Sisanya </w:t>
      </w:r>
      <w:r>
        <w:t xml:space="preserve">22.568 ha</w:t>
      </w:r>
      <w:r>
        <w:t xml:space="preserve"> berasal dari DI pusat lain. Indramayu sendiri memegang </w:t>
      </w:r>
      <w:r>
        <w:t xml:space="preserve">100.706 ha</w:t>
      </w:r>
      <w:r>
        <w:t xml:space="preserve"> DI kewenangan pusat, sedangkan irigasi permukaan terluas ada di Karawang, </w:t>
      </w:r>
      <w:r>
        <w:t xml:space="preserve">112.256 ha</w:t>
      </w:r>
      <w:r>
        <w:t xml:space="preserve"> (</w:t>
      </w:r>
      <w:r>
        <w:fldChar w:fldCharType="begin"/>
      </w:r>
      <w:r>
        <w:instrText xml:space="preserve"> REF _Ref0039 \h \* CHARFORMAT </w:instrText>
      </w:r>
      <w:r>
        <w:fldChar w:fldCharType="separate"/>
      </w:r>
      <w:r>
        <w:t xml:space="preserve">Gambar 4.4</w:t>
      </w:r>
      <w:r>
        <w:fldChar w:fldCharType="end"/>
      </w:r>
      <w:r>
        <w:t xml:space="preserve">).</w:t>
      </w:r>
    </w:p>
    <w:p>
      <w:pPr>
        <w:pStyle w:val="Caption"/>
      </w:pPr>
      <w:bookmarkStart w:id="153" w:name="_Toc00068"/>
      <w:bookmarkStart w:id="152" w:name="_Ref003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152"/>
      <w:r>
        <w:rPr>
          <w:b/>
          <w:bCs/>
          <w:color w:val="051C2C"/>
        </w:rPr>
        <w:t xml:space="preserve"> </w:t>
      </w:r>
      <w:r>
        <w:t xml:space="preserve">Luas irigasi permukaan per kabupaten/kota di Pulau Jawa menurut penetapan daerah irigasi 2015 (ha)</w:t>
      </w:r>
      <w:bookmarkEnd w:id="153"/>
    </w:p>
    <w:p xmlns:a="http://schemas.openxmlformats.org/drawingml/2006/main" xmlns:pic="http://schemas.openxmlformats.org/drawingml/2006/picture">
      <w:pPr>
        <w:keepNext/>
        <w:spacing w:after="0" w:line="240" w:lineRule="auto"/>
        <w:jc w:val="center"/>
      </w:pPr>
      <w:bookmarkStart w:id="154" w:name="_Obj0017"/>
      <w:r>
        <w:drawing>
          <wp:inline distT="0" distB="0" distL="0" distR="0">
            <wp:extent cx="5940000" cy="2464338"/>
            <wp:effectExtent l="0" t="0" r="0" b="0"/>
            <wp:docPr id="31" name="Gambar 31"/>
            <wp:cNvGraphicFramePr>
              <a:graphicFrameLocks noChangeAspect="1"/>
            </wp:cNvGraphicFramePr>
            <a:graphic>
              <a:graphicData uri="http://schemas.openxmlformats.org/drawingml/2006/picture">
                <pic:pic>
                  <pic:nvPicPr>
                    <pic:cNvPr id="31" name="bab04-peta-irigasi-permukaan-kab.png"/>
                    <pic:cNvPicPr/>
                  </pic:nvPicPr>
                  <pic:blipFill>
                    <a:blip r:embed="rId37"/>
                    <a:stretch>
                      <a:fillRect/>
                    </a:stretch>
                  </pic:blipFill>
                  <pic:spPr>
                    <a:xfrm>
                      <a:off x="0" y="0"/>
                      <a:ext cx="5940000" cy="2464338"/>
                    </a:xfrm>
                    <a:prstGeom prst="rect">
                      <a:avLst/>
                    </a:prstGeom>
                  </pic:spPr>
                </pic:pic>
              </a:graphicData>
            </a:graphic>
          </wp:inline>
        </w:drawing>
      </w:r>
      <w:bookmarkEnd w:id="154"/>
    </w:p>
    <w:p>
      <w:pPr>
        <w:pStyle w:val="Sumber"/>
        <w:spacing w:after="40"/>
      </w:pPr>
      <w:r>
        <w:rPr>
          <w:b/>
          <w:bCs/>
          <w:color w:val="6B7280"/>
          <w:sz w:val="17"/>
          <w:szCs w:val="17"/>
        </w:rPr>
        <w:t xml:space="preserve">Sumber: </w:t>
      </w:r>
      <w:r>
        <w:rPr>
          <w:color w:val="6B7280"/>
          <w:sz w:val="17"/>
          <w:szCs w:val="17"/>
        </w:rPr>
        <w:t xml:space="preserve">Pengolahan data Pantau Bencana dari Permen PUPR 14/2015, Lampiran III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Bulatan sebanding luas; atribusi kab/kota dari pindaian lampiran, lolos cek rekap provinsi.</w:t>
      </w:r>
    </w:p>
    <w:p>
      <w:pPr>
        <w:pStyle w:val="IsiTemuan"/>
      </w:pPr>
      <w:r>
        <w:rPr>
          <w:b/>
          <w:bCs/>
          <w:color w:val="051C2C"/>
        </w:rPr>
        <w:t xml:space="preserve">Baru </w:t>
      </w:r>
      <w:r>
        <w:rPr>
          <w:b/>
          <w:bCs/>
          <w:color w:val="051C2C"/>
        </w:rPr>
        <w:t xml:space="preserve">96</w:t>
      </w:r>
      <w:r>
        <w:rPr>
          <w:b/>
          <w:bCs/>
          <w:color w:val="051C2C"/>
        </w:rPr>
        <w:t xml:space="preserve"> dari </w:t>
      </w:r>
      <w:r>
        <w:rPr>
          <w:b/>
          <w:bCs/>
          <w:color w:val="051C2C"/>
        </w:rPr>
        <w:t xml:space="preserve">175</w:t>
      </w:r>
      <w:r>
        <w:rPr>
          <w:b/>
          <w:bCs/>
          <w:color w:val="051C2C"/>
        </w:rPr>
        <w:t xml:space="preserve"> subtotal kabupaten/kota dalam lampiran Permen PUPR 14/2015 yang cocok penuh dengan baris DI di bawahnya.</w:t>
      </w:r>
      <w:r>
        <w:t xml:space="preserve"> Jumlah per provinsi tetap sama dengan rekap resmi, sehingga peta per kabupaten/kota dapat dipakai dengan catatan itu </w:t>
      </w:r>
      <w:r>
        <w:t xml:space="preserve">(2015b, Lampiran III)</w:t>
      </w:r>
      <w:r>
        <w:t xml:space="preserve">. Sembilan kabupaten/kota tidak memiliki irigasi permukaan, yaitu Kabupaten Administrasi Kepulauan Seribu, lima kota administrasi di DKI Jakarta, Kota Bekasi, Kota Surabaya, dan Kota Tangerang Selatan. Penetapan itu berumur sebelas tahun. Pengganti atau pemutakhirannya tidak ditemukan. Tidak ada data pembanding luas terairi setelah 2015, sehingga kajian ini tidak menyatakan luas penetapan lebih besar atau lebih kecil daripada luas terairi 2026.</w:t>
      </w:r>
    </w:p>
    <w:p>
      <w:pPr>
        <w:pStyle w:val="IsiTemuan"/>
      </w:pPr>
      <w:r>
        <w:rPr>
          <w:b/>
          <w:bCs/>
          <w:color w:val="051C2C"/>
        </w:rPr>
        <w:t xml:space="preserve">Pada data nasional 2014, </w:t>
      </w:r>
      <w:r>
        <w:rPr>
          <w:b/>
          <w:bCs/>
          <w:color w:val="051C2C"/>
        </w:rPr>
        <w:t xml:space="preserve">21,4%</w:t>
      </w:r>
      <w:r>
        <w:rPr>
          <w:b/>
          <w:bCs/>
          <w:color w:val="051C2C"/>
        </w:rPr>
        <w:t xml:space="preserve"> jaringan irigasi kewenangan kabupaten/kota berkategori rusak berat, dibanding </w:t>
      </w:r>
      <w:r>
        <w:rPr>
          <w:b/>
          <w:bCs/>
          <w:color w:val="051C2C"/>
        </w:rPr>
        <w:t xml:space="preserve">6,96%</w:t>
      </w:r>
      <w:r>
        <w:rPr>
          <w:b/>
          <w:bCs/>
          <w:color w:val="051C2C"/>
        </w:rPr>
        <w:t xml:space="preserve"> kewenangan pusat.</w:t>
      </w:r>
      <w:r>
        <w:t xml:space="preserve"> Kewenangan provinsi mencatat </w:t>
      </w:r>
      <w:r>
        <w:t xml:space="preserve">18,68%</w:t>
      </w:r>
      <w:r>
        <w:t xml:space="preserve"> rusak berat pada rincian Gambar 33 laporan World Bank (2021), yang bersumber dari Rencana Strategis Direktorat Jenderal Sumber Daya Air 2015–2019 </w:t>
      </w:r>
      <w:r>
        <w:t xml:space="preserve">(Khalil dkk., 2021, hlm. 65)</w:t>
      </w:r>
      <w:r>
        <w:t xml:space="preserve">. Teks laporan yang sama menulis </w:t>
      </w:r>
      <w:r>
        <w:t xml:space="preserve">46%</w:t>
      </w:r>
      <w:r>
        <w:t xml:space="preserve"> sistem irigasi Indonesia berkondisi buruk, angka yang tidak dapat direkonstruksi dari rinciannya. Rincian itu memberi </w:t>
      </w:r>
      <w:r>
        <w:t xml:space="preserve">32,2%</w:t>
      </w:r>
      <w:r>
        <w:t xml:space="preserve"> untuk kategori buruk dan rusak berat bersama, dan </w:t>
      </w:r>
      <w:r>
        <w:t xml:space="preserve">43,6%</w:t>
      </w:r>
      <w:r>
        <w:t xml:space="preserve"> untuk semua kategori selain baik </w:t>
      </w:r>
      <w:r>
        <w:t xml:space="preserve">(2021, hlm. 64–65)</w:t>
      </w:r>
      <w:r>
        <w:t xml:space="preserve">. Rincian per provinsi tidak tersedia. Bila pola nasional itu berlaku di Jawa, porsi jaringan rusak terbesar ada di DI kabupaten/kota yang memegang </w:t>
      </w:r>
      <w:r>
        <w:t xml:space="preserve">51,3%</w:t>
      </w:r>
      <w:r>
        <w:t xml:space="preserve"> luas irigasi Jawa; dugaan ini belum dapat dibuktikan dengan data yang ada. </w:t>
      </w:r>
      <w:r>
        <w:rPr>
          <w:b/>
          <w:bCs/>
          <w:color w:val="051C2C"/>
        </w:rPr>
        <w:t xml:space="preserve">DI Jatiluhur memegang </w:t>
      </w:r>
      <w:r>
        <w:rPr>
          <w:b/>
          <w:bCs/>
          <w:color w:val="051C2C"/>
        </w:rPr>
        <w:t xml:space="preserve">30%</w:t>
      </w:r>
      <w:r>
        <w:rPr>
          <w:b/>
          <w:bCs/>
          <w:color w:val="051C2C"/>
        </w:rPr>
        <w:t xml:space="preserve"> dari </w:t>
      </w:r>
      <w:r>
        <w:rPr>
          <w:b/>
          <w:bCs/>
          <w:color w:val="051C2C"/>
        </w:rPr>
        <w:t xml:space="preserve">797.971 ha</w:t>
      </w:r>
      <w:r>
        <w:rPr>
          <w:b/>
          <w:bCs/>
          <w:color w:val="051C2C"/>
        </w:rPr>
        <w:t xml:space="preserve"> irigasi padi yang dipasok waduk secara nasional.</w:t>
      </w:r>
      <w:r>
        <w:t xml:space="preserve"> Dalam sepuluh tahun sebelum studi Tarigan dan Tukayo terbit pada 2013, luas terairi DI ini turun </w:t>
      </w:r>
      <w:r>
        <w:t xml:space="preserve">9.355 ha</w:t>
      </w:r>
      <w:r>
        <w:t xml:space="preserve"> pada musim hujan dan </w:t>
      </w:r>
      <w:r>
        <w:t xml:space="preserve">10.170 ha</w:t>
      </w:r>
      <w:r>
        <w:t xml:space="preserve"> pada musim kemarau seiring turunnya debit Citarum </w:t>
      </w:r>
      <w:r>
        <w:t xml:space="preserve">(Tarigan &amp; Tukayo, 2013)</w:t>
      </w:r>
      <w:r>
        <w:t xml:space="preserve">. Kajian ini menilai DI Jatiluhur, yang memegang </w:t>
      </w:r>
      <w:r>
        <w:t xml:space="preserve">21,2%</w:t>
      </w:r>
      <w:r>
        <w:t xml:space="preserve"> luas DI pusat Jawa, sebagai titik tunggal yang perlu dibawa ke profil kemarau di Bab 5. DI Rentang seluas </w:t>
      </w:r>
      <w:r>
        <w:t xml:space="preserve">87.803 ha</w:t>
      </w:r>
      <w:r>
        <w:t xml:space="preserve"> bergantung pada Cimanuk dan Jatigede, sehingga menjadi titik tunggal kedua yang terpisah dari kaskade Citarum. Separuh luas irigasi Jawa berada di DI kabupaten/kota yang masing-masing lebih kecil dari </w:t>
      </w:r>
      <w:r>
        <w:t xml:space="preserve">1.000 ha</w:t>
      </w:r>
      <w:r>
        <w:t xml:space="preserve">, sehingga pelaksana daerah untuk irigasi saat kemarau adalah dinas kabupaten/kota, di samping BBWS.</w:t>
      </w:r>
    </w:p>
    <w:p>
      <w:pPr>
        <w:pStyle w:val="Heading2"/>
      </w:pPr>
      <w:bookmarkStart w:id="156" w:name="_Toc00069"/>
      <w:bookmarkStart w:id="155" w:name="_Ref0098"/>
      <w:r>
        <w:t xml:space="preserve">4.4</w:t>
      </w:r>
      <w:bookmarkEnd w:id="155"/>
      <w:r>
        <w:tab/>
      </w:r>
      <w:r>
        <w:t xml:space="preserve">Waduk dan Bendungan</w:t>
      </w:r>
      <w:bookmarkEnd w:id="156"/>
    </w:p>
    <w:p>
      <w:pPr>
        <w:pStyle w:val="IsiTemuan"/>
      </w:pPr>
      <w:r>
        <w:rPr>
          <w:b/>
          <w:bCs/>
          <w:color w:val="051C2C"/>
        </w:rPr>
        <w:t xml:space="preserve">Inventaris BBWS Pemali-Juana status Juli 2021 mencatat tampungan </w:t>
      </w:r>
      <w:r>
        <w:rPr>
          <w:b/>
          <w:bCs/>
          <w:color w:val="051C2C"/>
        </w:rPr>
        <w:t xml:space="preserve">18 bendungan</w:t>
      </w:r>
      <w:r>
        <w:rPr>
          <w:b/>
          <w:bCs/>
          <w:color w:val="051C2C"/>
        </w:rPr>
        <w:t xml:space="preserve"> turun dari </w:t>
      </w:r>
      <w:r>
        <w:rPr>
          <w:b/>
          <w:bCs/>
          <w:color w:val="051C2C"/>
        </w:rPr>
        <w:t xml:space="preserve">898,44 juta m³</w:t>
      </w:r>
      <w:r>
        <w:rPr>
          <w:b/>
          <w:bCs/>
          <w:color w:val="051C2C"/>
        </w:rPr>
        <w:t xml:space="preserve"> menurut desain menjadi </w:t>
      </w:r>
      <w:r>
        <w:rPr>
          <w:b/>
          <w:bCs/>
          <w:color w:val="051C2C"/>
        </w:rPr>
        <w:t xml:space="preserve">801,93 juta m³</w:t>
      </w:r>
      <w:r>
        <w:rPr>
          <w:b/>
          <w:bCs/>
          <w:color w:val="051C2C"/>
        </w:rPr>
        <w:t xml:space="preserve">.</w:t>
      </w:r>
      <w:r>
        <w:t xml:space="preserve"> Kehilangannya </w:t>
      </w:r>
      <w:r>
        <w:t xml:space="preserve">96,51 juta m³</w:t>
      </w:r>
      <w:r>
        <w:t xml:space="preserve">, atau </w:t>
      </w:r>
      <w:r>
        <w:t xml:space="preserve">10,7%</w:t>
      </w:r>
      <w:r>
        <w:t xml:space="preserve"> </w:t>
      </w:r>
      <w:r>
        <w:t xml:space="preserve">(Balai Besar Wilayah Sungai Pemali Juana, 2021)</w:t>
      </w:r>
      <w:r>
        <w:t xml:space="preserve">. Cacaban kehilangan </w:t>
      </w:r>
      <w:r>
        <w:t xml:space="preserve">44,87 juta m³</w:t>
      </w:r>
      <w:r>
        <w:t xml:space="preserve"> (</w:t>
      </w:r>
      <w:r>
        <w:t xml:space="preserve">49,86%</w:t>
      </w:r>
      <w:r>
        <w:t xml:space="preserve"> tampungannya) dan Kedungombo </w:t>
      </w:r>
      <w:r>
        <w:t xml:space="preserve">39,81 juta m³</w:t>
      </w:r>
      <w:r>
        <w:t xml:space="preserve"> (</w:t>
      </w:r>
      <w:r>
        <w:t xml:space="preserve">5,51%</w:t>
      </w:r>
      <w:r>
        <w:t xml:space="preserve">), bersama-sama </w:t>
      </w:r>
      <w:r>
        <w:t xml:space="preserve">87,7%</w:t>
      </w:r>
      <w:r>
        <w:t xml:space="preserve"> kehilangan balai itu. Tampungan Cacaban tinggal </w:t>
      </w:r>
      <w:r>
        <w:t xml:space="preserve">45,13 juta m³</w:t>
      </w:r>
      <w:r>
        <w:t xml:space="preserve"> dari </w:t>
      </w:r>
      <w:r>
        <w:t xml:space="preserve">90 juta m³</w:t>
      </w:r>
      <w:r>
        <w:t xml:space="preserve">, dan layanan irigasinya turun dari </w:t>
      </w:r>
      <w:r>
        <w:t xml:space="preserve">17.481 ha</w:t>
      </w:r>
      <w:r>
        <w:t xml:space="preserve"> menjadi </w:t>
      </w:r>
      <w:r>
        <w:t xml:space="preserve">7.439 ha</w:t>
      </w:r>
      <w:r>
        <w:t xml:space="preserve">. Empat bendungan kecil di Kabupaten Grobogan yang dibangun pada 1901–1914 kehilangan </w:t>
      </w:r>
      <w:r>
        <w:t xml:space="preserve">56,78</w:t>
      </w:r>
      <w:r>
        <w:t xml:space="preserve">–</w:t>
      </w:r>
      <w:r>
        <w:t xml:space="preserve">86,94%</w:t>
      </w:r>
      <w:r>
        <w:t xml:space="preserve"> tampungan masing-masing, tetapi bersama-sama hanya </w:t>
      </w:r>
      <w:r>
        <w:t xml:space="preserve">3,18 juta m³</w:t>
      </w:r>
      <w:r>
        <w:t xml:space="preserve">. Urutan menurut persen dan menurut volume berbeda, sehingga </w:t>
      </w:r>
      <w:r>
        <w:fldChar w:fldCharType="begin"/>
      </w:r>
      <w:r>
        <w:instrText xml:space="preserve"> REF _Ref0203 \h \* CHARFORMAT </w:instrText>
      </w:r>
      <w:r>
        <w:fldChar w:fldCharType="separate"/>
      </w:r>
      <w:r>
        <w:t xml:space="preserve">Tabel 4.2</w:t>
      </w:r>
      <w:r>
        <w:fldChar w:fldCharType="end"/>
      </w:r>
      <w:r>
        <w:t xml:space="preserve"> menyajikan keduanya berdampingan.</w:t>
      </w:r>
    </w:p>
    <w:p>
      <w:pPr>
        <w:pStyle w:val="Caption"/>
      </w:pPr>
      <w:bookmarkStart w:id="158" w:name="_Toc00070"/>
      <w:bookmarkStart w:id="157" w:name="_Ref002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157"/>
      <w:r>
        <w:rPr>
          <w:b/>
          <w:bCs/>
          <w:color w:val="051C2C"/>
        </w:rPr>
        <w:t xml:space="preserve"> </w:t>
      </w:r>
      <w:r>
        <w:t xml:space="preserve">Waduk Jatiluhur, Kabupaten Purwakarta, Maret 2010</w:t>
      </w:r>
      <w:bookmarkEnd w:id="158"/>
    </w:p>
    <w:p xmlns:a="http://schemas.openxmlformats.org/drawingml/2006/main" xmlns:pic="http://schemas.openxmlformats.org/drawingml/2006/picture">
      <w:pPr>
        <w:keepNext/>
        <w:spacing w:after="0" w:line="240" w:lineRule="auto"/>
        <w:jc w:val="center"/>
      </w:pPr>
      <w:bookmarkStart w:id="159" w:name="_Obj0018"/>
      <w:r>
        <w:drawing>
          <wp:inline distT="0" distB="0" distL="0" distR="0">
            <wp:extent cx="2898000" cy="2173500"/>
            <wp:effectExtent l="0" t="0" r="0" b="0"/>
            <wp:docPr id="32" name="Gambar 32"/>
            <wp:cNvGraphicFramePr>
              <a:graphicFrameLocks noChangeAspect="1"/>
            </wp:cNvGraphicFramePr>
            <a:graphic>
              <a:graphicData uri="http://schemas.openxmlformats.org/drawingml/2006/picture">
                <pic:pic>
                  <pic:nvPicPr>
                    <pic:cNvPr id="32" name="air-jatiluhur-panoramio.jpg"/>
                    <pic:cNvPicPr/>
                  </pic:nvPicPr>
                  <pic:blipFill>
                    <a:blip r:embed="rId38"/>
                    <a:stretch>
                      <a:fillRect/>
                    </a:stretch>
                  </pic:blipFill>
                  <pic:spPr>
                    <a:xfrm>
                      <a:off x="0" y="0"/>
                      <a:ext cx="2898000" cy="2173500"/>
                    </a:xfrm>
                    <a:prstGeom prst="rect">
                      <a:avLst/>
                    </a:prstGeom>
                  </pic:spPr>
                </pic:pic>
              </a:graphicData>
            </a:graphic>
          </wp:inline>
        </w:drawing>
      </w:r>
      <w:bookmarkEnd w:id="159"/>
    </w:p>
    <w:p>
      <w:pPr>
        <w:pStyle w:val="Sumber"/>
      </w:pPr>
      <w:r>
        <w:rPr>
          <w:b/>
          <w:bCs/>
          <w:color w:val="6B7280"/>
          <w:sz w:val="17"/>
          <w:szCs w:val="17"/>
        </w:rPr>
        <w:t xml:space="preserve">Sumber: </w:t>
      </w:r>
      <w:r>
        <w:rPr>
          <w:color w:val="6B7280"/>
          <w:sz w:val="17"/>
          <w:szCs w:val="17"/>
        </w:rPr>
        <w:t xml:space="preserve">Wikimedia Commons, jsomalie, CC BY 3.0</w:t>
      </w:r>
    </w:p>
    <w:p>
      <w:pPr>
        <w:pStyle w:val="Caption"/>
      </w:pPr>
      <w:bookmarkStart w:id="161" w:name="_Toc00071"/>
      <w:bookmarkStart w:id="160" w:name="_Ref020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60"/>
      <w:r>
        <w:rPr>
          <w:b/>
          <w:bCs/>
          <w:color w:val="051C2C"/>
        </w:rPr>
        <w:t xml:space="preserve"> </w:t>
      </w:r>
      <w:r>
        <w:t xml:space="preserve">Volume desain dan tampungan terukur bendungan BBWS Pemali-Juana, status Juli 2021 (juta m³)</w:t>
      </w:r>
      <w:bookmarkEnd w:id="16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96"/>
        <w:gridCol w:w="1675"/>
        <w:gridCol w:w="1138"/>
        <w:gridCol w:w="1635"/>
        <w:gridCol w:w="1655"/>
        <w:gridCol w:w="1655"/>
      </w:tblGrid>
      <w:tr>
        <w:trPr>
          <w:cantSplit/>
          <w:tblHeader/>
        </w:trPr>
        <w:tc>
          <w:tcPr>
            <w:tcW w:w="1596" w:type="dxa"/>
            <w:shd w:val="clear" w:color="auto" w:fill="051C2C"/>
            <w:vAlign w:val="center"/>
          </w:tcPr>
          <w:p>
            <w:pPr>
              <w:pStyle w:val="KepalaTabel"/>
              <w:suppressAutoHyphens/>
            </w:pPr>
            <w:r>
              <w:t xml:space="preserve">BENDUNGAN</w:t>
            </w:r>
          </w:p>
        </w:tc>
        <w:tc>
          <w:tcPr>
            <w:tcW w:w="1675" w:type="dxa"/>
            <w:shd w:val="clear" w:color="auto" w:fill="051C2C"/>
            <w:vAlign w:val="center"/>
          </w:tcPr>
          <w:p>
            <w:pPr>
              <w:pStyle w:val="KepalaTabel"/>
              <w:suppressAutoHyphens/>
            </w:pPr>
            <w:r>
              <w:t xml:space="preserve">KAB/KOTA</w:t>
            </w:r>
          </w:p>
        </w:tc>
        <w:tc>
          <w:tcPr>
            <w:tcW w:w="1138" w:type="dxa"/>
            <w:shd w:val="clear" w:color="auto" w:fill="051C2C"/>
            <w:vAlign w:val="center"/>
          </w:tcPr>
          <w:p>
            <w:pPr>
              <w:pStyle w:val="KepalaTabel"/>
              <w:suppressAutoHyphens/>
            </w:pPr>
            <w:r>
              <w:t xml:space="preserve">VOLUME DESAIN (juta m³)</w:t>
            </w:r>
          </w:p>
        </w:tc>
        <w:tc>
          <w:tcPr>
            <w:tcW w:w="1635" w:type="dxa"/>
            <w:shd w:val="clear" w:color="auto" w:fill="051C2C"/>
            <w:vAlign w:val="center"/>
          </w:tcPr>
          <w:p>
            <w:pPr>
              <w:pStyle w:val="KepalaTabel"/>
              <w:suppressAutoHyphens/>
            </w:pPr>
            <w:r>
              <w:t xml:space="preserve">TAMPUNGAN 2021 (juta m³)</w:t>
            </w:r>
          </w:p>
        </w:tc>
        <w:tc>
          <w:tcPr>
            <w:tcW w:w="1655" w:type="dxa"/>
            <w:shd w:val="clear" w:color="auto" w:fill="051C2C"/>
            <w:vAlign w:val="center"/>
          </w:tcPr>
          <w:p>
            <w:pPr>
              <w:pStyle w:val="KepalaTabel"/>
              <w:suppressAutoHyphens/>
            </w:pPr>
            <w:r>
              <w:t xml:space="preserve">KEHILANGAN (juta m³)</w:t>
            </w:r>
          </w:p>
        </w:tc>
        <w:tc>
          <w:tcPr>
            <w:tcW w:w="1655" w:type="dxa"/>
            <w:shd w:val="clear" w:color="auto" w:fill="051C2C"/>
            <w:vAlign w:val="center"/>
          </w:tcPr>
          <w:p>
            <w:pPr>
              <w:pStyle w:val="KepalaTabel"/>
              <w:suppressAutoHyphens/>
            </w:pPr>
            <w:r>
              <w:t xml:space="preserve">KEHILANGAN (%)</w:t>
            </w:r>
          </w:p>
        </w:tc>
      </w:tr>
      <w:tr>
        <w:trPr>
          <w:cantSplit/>
        </w:trPr>
        <w:tc>
          <w:tcPr>
            <w:tcW w:w="1596" w:type="dxa"/>
          </w:tcPr>
          <w:p>
            <w:pPr>
              <w:pStyle w:val="IsiTabel"/>
              <w:suppressAutoHyphens/>
              <w:jc w:val="left"/>
            </w:pPr>
            <w:r>
              <w:t xml:space="preserve">Cacaban</w:t>
            </w:r>
          </w:p>
        </w:tc>
        <w:tc>
          <w:tcPr>
            <w:tcW w:w="1675" w:type="dxa"/>
          </w:tcPr>
          <w:p>
            <w:pPr>
              <w:pStyle w:val="IsiTabel"/>
              <w:suppressAutoHyphens/>
              <w:jc w:val="left"/>
            </w:pPr>
            <w:r>
              <w:t xml:space="preserve">Tegal</w:t>
            </w:r>
          </w:p>
        </w:tc>
        <w:tc>
          <w:tcPr>
            <w:tcW w:w="1138" w:type="dxa"/>
          </w:tcPr>
          <w:p>
            <w:pPr>
              <w:pStyle w:val="IsiTabel"/>
              <w:suppressAutoHyphens/>
              <w:jc w:val="right"/>
            </w:pPr>
            <w:r>
              <w:t xml:space="preserve">90,00</w:t>
            </w:r>
          </w:p>
        </w:tc>
        <w:tc>
          <w:tcPr>
            <w:tcW w:w="1635" w:type="dxa"/>
          </w:tcPr>
          <w:p>
            <w:pPr>
              <w:pStyle w:val="IsiTabel"/>
              <w:suppressAutoHyphens/>
              <w:jc w:val="right"/>
            </w:pPr>
            <w:r>
              <w:t xml:space="preserve">45,13</w:t>
            </w:r>
          </w:p>
        </w:tc>
        <w:tc>
          <w:tcPr>
            <w:tcW w:w="1655" w:type="dxa"/>
          </w:tcPr>
          <w:p>
            <w:pPr>
              <w:pStyle w:val="IsiTabel"/>
              <w:suppressAutoHyphens/>
              <w:jc w:val="right"/>
            </w:pPr>
            <w:r>
              <w:t xml:space="preserve">44,87</w:t>
            </w:r>
          </w:p>
        </w:tc>
        <w:tc>
          <w:tcPr>
            <w:tcW w:w="1655" w:type="dxa"/>
          </w:tcPr>
          <w:p>
            <w:pPr>
              <w:pStyle w:val="IsiTabel"/>
              <w:suppressAutoHyphens/>
              <w:jc w:val="right"/>
            </w:pPr>
            <w:r>
              <w:t xml:space="preserve">49,86</w:t>
            </w:r>
          </w:p>
        </w:tc>
      </w:tr>
      <w:tr>
        <w:trPr>
          <w:cantSplit/>
        </w:trPr>
        <w:tc>
          <w:tcPr>
            <w:tcW w:w="1596" w:type="dxa"/>
          </w:tcPr>
          <w:p>
            <w:pPr>
              <w:pStyle w:val="IsiTabel"/>
              <w:suppressAutoHyphens/>
              <w:jc w:val="left"/>
            </w:pPr>
            <w:r>
              <w:t xml:space="preserve">Kedungombo</w:t>
            </w:r>
          </w:p>
        </w:tc>
        <w:tc>
          <w:tcPr>
            <w:tcW w:w="1675" w:type="dxa"/>
          </w:tcPr>
          <w:p>
            <w:pPr>
              <w:pStyle w:val="IsiTabel"/>
              <w:suppressAutoHyphens/>
              <w:jc w:val="left"/>
            </w:pPr>
            <w:r>
              <w:t xml:space="preserve">Grobogan</w:t>
            </w:r>
          </w:p>
        </w:tc>
        <w:tc>
          <w:tcPr>
            <w:tcW w:w="1138" w:type="dxa"/>
          </w:tcPr>
          <w:p>
            <w:pPr>
              <w:pStyle w:val="IsiTabel"/>
              <w:suppressAutoHyphens/>
              <w:jc w:val="right"/>
            </w:pPr>
            <w:r>
              <w:t xml:space="preserve">723,00</w:t>
            </w:r>
          </w:p>
        </w:tc>
        <w:tc>
          <w:tcPr>
            <w:tcW w:w="1635" w:type="dxa"/>
          </w:tcPr>
          <w:p>
            <w:pPr>
              <w:pStyle w:val="IsiTabel"/>
              <w:suppressAutoHyphens/>
              <w:jc w:val="right"/>
            </w:pPr>
            <w:r>
              <w:t xml:space="preserve">683,19</w:t>
            </w:r>
          </w:p>
        </w:tc>
        <w:tc>
          <w:tcPr>
            <w:tcW w:w="1655" w:type="dxa"/>
          </w:tcPr>
          <w:p>
            <w:pPr>
              <w:pStyle w:val="IsiTabel"/>
              <w:suppressAutoHyphens/>
              <w:jc w:val="right"/>
            </w:pPr>
            <w:r>
              <w:t xml:space="preserve">39,81</w:t>
            </w:r>
          </w:p>
        </w:tc>
        <w:tc>
          <w:tcPr>
            <w:tcW w:w="1655" w:type="dxa"/>
          </w:tcPr>
          <w:p>
            <w:pPr>
              <w:pStyle w:val="IsiTabel"/>
              <w:suppressAutoHyphens/>
              <w:jc w:val="right"/>
            </w:pPr>
            <w:r>
              <w:t xml:space="preserve">5,51</w:t>
            </w:r>
          </w:p>
        </w:tc>
      </w:tr>
      <w:tr>
        <w:trPr>
          <w:cantSplit/>
        </w:trPr>
        <w:tc>
          <w:tcPr>
            <w:tcW w:w="1596" w:type="dxa"/>
          </w:tcPr>
          <w:p>
            <w:pPr>
              <w:pStyle w:val="IsiTabel"/>
              <w:suppressAutoHyphens/>
              <w:jc w:val="left"/>
            </w:pPr>
            <w:r>
              <w:t xml:space="preserve">Jatibarang</w:t>
            </w:r>
          </w:p>
        </w:tc>
        <w:tc>
          <w:tcPr>
            <w:tcW w:w="1675" w:type="dxa"/>
          </w:tcPr>
          <w:p>
            <w:pPr>
              <w:pStyle w:val="IsiTabel"/>
              <w:suppressAutoHyphens/>
              <w:jc w:val="left"/>
            </w:pPr>
            <w:r>
              <w:t xml:space="preserve">Kota Semarang</w:t>
            </w:r>
          </w:p>
        </w:tc>
        <w:tc>
          <w:tcPr>
            <w:tcW w:w="1138" w:type="dxa"/>
          </w:tcPr>
          <w:p>
            <w:pPr>
              <w:pStyle w:val="IsiTabel"/>
              <w:suppressAutoHyphens/>
              <w:jc w:val="right"/>
            </w:pPr>
            <w:r>
              <w:t xml:space="preserve">20,40</w:t>
            </w:r>
          </w:p>
        </w:tc>
        <w:tc>
          <w:tcPr>
            <w:tcW w:w="1635" w:type="dxa"/>
          </w:tcPr>
          <w:p>
            <w:pPr>
              <w:pStyle w:val="IsiTabel"/>
              <w:suppressAutoHyphens/>
              <w:jc w:val="right"/>
            </w:pPr>
            <w:r>
              <w:t xml:space="preserve">18,53</w:t>
            </w:r>
          </w:p>
        </w:tc>
        <w:tc>
          <w:tcPr>
            <w:tcW w:w="1655" w:type="dxa"/>
          </w:tcPr>
          <w:p>
            <w:pPr>
              <w:pStyle w:val="IsiTabel"/>
              <w:suppressAutoHyphens/>
              <w:jc w:val="right"/>
            </w:pPr>
            <w:r>
              <w:t xml:space="preserve">1,87</w:t>
            </w:r>
          </w:p>
        </w:tc>
        <w:tc>
          <w:tcPr>
            <w:tcW w:w="1655" w:type="dxa"/>
          </w:tcPr>
          <w:p>
            <w:pPr>
              <w:pStyle w:val="IsiTabel"/>
              <w:suppressAutoHyphens/>
              <w:jc w:val="right"/>
            </w:pPr>
            <w:r>
              <w:t xml:space="preserve">9,17</w:t>
            </w:r>
          </w:p>
        </w:tc>
      </w:tr>
      <w:tr>
        <w:trPr>
          <w:cantSplit/>
        </w:trPr>
        <w:tc>
          <w:tcPr>
            <w:tcW w:w="1596" w:type="dxa"/>
          </w:tcPr>
          <w:p>
            <w:pPr>
              <w:pStyle w:val="IsiTabel"/>
              <w:suppressAutoHyphens/>
              <w:jc w:val="left"/>
            </w:pPr>
            <w:r>
              <w:t xml:space="preserve">Penjalin</w:t>
            </w:r>
          </w:p>
        </w:tc>
        <w:tc>
          <w:tcPr>
            <w:tcW w:w="1675" w:type="dxa"/>
          </w:tcPr>
          <w:p>
            <w:pPr>
              <w:pStyle w:val="IsiTabel"/>
              <w:suppressAutoHyphens/>
              <w:jc w:val="left"/>
            </w:pPr>
            <w:r>
              <w:t xml:space="preserve">Brebes</w:t>
            </w:r>
          </w:p>
        </w:tc>
        <w:tc>
          <w:tcPr>
            <w:tcW w:w="1138" w:type="dxa"/>
          </w:tcPr>
          <w:p>
            <w:pPr>
              <w:pStyle w:val="IsiTabel"/>
              <w:suppressAutoHyphens/>
              <w:jc w:val="right"/>
            </w:pPr>
            <w:r>
              <w:t xml:space="preserve">9,50</w:t>
            </w:r>
          </w:p>
        </w:tc>
        <w:tc>
          <w:tcPr>
            <w:tcW w:w="1635" w:type="dxa"/>
          </w:tcPr>
          <w:p>
            <w:pPr>
              <w:pStyle w:val="IsiTabel"/>
              <w:suppressAutoHyphens/>
              <w:jc w:val="right"/>
            </w:pPr>
            <w:r>
              <w:t xml:space="preserve">7,77</w:t>
            </w:r>
          </w:p>
        </w:tc>
        <w:tc>
          <w:tcPr>
            <w:tcW w:w="1655" w:type="dxa"/>
          </w:tcPr>
          <w:p>
            <w:pPr>
              <w:pStyle w:val="IsiTabel"/>
              <w:suppressAutoHyphens/>
              <w:jc w:val="right"/>
            </w:pPr>
            <w:r>
              <w:t xml:space="preserve">1,73</w:t>
            </w:r>
          </w:p>
        </w:tc>
        <w:tc>
          <w:tcPr>
            <w:tcW w:w="1655" w:type="dxa"/>
          </w:tcPr>
          <w:p>
            <w:pPr>
              <w:pStyle w:val="IsiTabel"/>
              <w:suppressAutoHyphens/>
              <w:jc w:val="right"/>
            </w:pPr>
            <w:r>
              <w:t xml:space="preserve">18,21</w:t>
            </w:r>
          </w:p>
        </w:tc>
      </w:tr>
      <w:tr>
        <w:trPr>
          <w:cantSplit/>
        </w:trPr>
        <w:tc>
          <w:tcPr>
            <w:tcW w:w="1596" w:type="dxa"/>
          </w:tcPr>
          <w:p>
            <w:pPr>
              <w:pStyle w:val="IsiTabel"/>
              <w:suppressAutoHyphens/>
              <w:jc w:val="left"/>
            </w:pPr>
            <w:r>
              <w:t xml:space="preserve">Butak</w:t>
            </w:r>
          </w:p>
        </w:tc>
        <w:tc>
          <w:tcPr>
            <w:tcW w:w="1675" w:type="dxa"/>
          </w:tcPr>
          <w:p>
            <w:pPr>
              <w:pStyle w:val="IsiTabel"/>
              <w:suppressAutoHyphens/>
              <w:jc w:val="left"/>
            </w:pPr>
            <w:r>
              <w:t xml:space="preserve">Grobogan</w:t>
            </w:r>
          </w:p>
        </w:tc>
        <w:tc>
          <w:tcPr>
            <w:tcW w:w="1138" w:type="dxa"/>
          </w:tcPr>
          <w:p>
            <w:pPr>
              <w:pStyle w:val="IsiTabel"/>
              <w:suppressAutoHyphens/>
              <w:jc w:val="right"/>
            </w:pPr>
            <w:r>
              <w:t xml:space="preserve">1,60</w:t>
            </w:r>
          </w:p>
        </w:tc>
        <w:tc>
          <w:tcPr>
            <w:tcW w:w="1635" w:type="dxa"/>
          </w:tcPr>
          <w:p>
            <w:pPr>
              <w:pStyle w:val="IsiTabel"/>
              <w:suppressAutoHyphens/>
              <w:jc w:val="right"/>
            </w:pPr>
            <w:r>
              <w:t xml:space="preserve">0,21</w:t>
            </w:r>
          </w:p>
        </w:tc>
        <w:tc>
          <w:tcPr>
            <w:tcW w:w="1655" w:type="dxa"/>
          </w:tcPr>
          <w:p>
            <w:pPr>
              <w:pStyle w:val="IsiTabel"/>
              <w:suppressAutoHyphens/>
              <w:jc w:val="right"/>
            </w:pPr>
            <w:r>
              <w:t xml:space="preserve">1,39</w:t>
            </w:r>
          </w:p>
        </w:tc>
        <w:tc>
          <w:tcPr>
            <w:tcW w:w="1655" w:type="dxa"/>
          </w:tcPr>
          <w:p>
            <w:pPr>
              <w:pStyle w:val="IsiTabel"/>
              <w:suppressAutoHyphens/>
              <w:jc w:val="right"/>
            </w:pPr>
            <w:r>
              <w:t xml:space="preserve">86,94</w:t>
            </w:r>
          </w:p>
        </w:tc>
      </w:tr>
      <w:tr>
        <w:trPr>
          <w:cantSplit/>
        </w:trPr>
        <w:tc>
          <w:tcPr>
            <w:tcW w:w="1596" w:type="dxa"/>
          </w:tcPr>
          <w:p>
            <w:pPr>
              <w:pStyle w:val="IsiTabel"/>
              <w:suppressAutoHyphens/>
              <w:jc w:val="left"/>
            </w:pPr>
            <w:r>
              <w:t xml:space="preserve">Nglangon</w:t>
            </w:r>
          </w:p>
        </w:tc>
        <w:tc>
          <w:tcPr>
            <w:tcW w:w="1675" w:type="dxa"/>
          </w:tcPr>
          <w:p>
            <w:pPr>
              <w:pStyle w:val="IsiTabel"/>
              <w:suppressAutoHyphens/>
              <w:jc w:val="left"/>
            </w:pPr>
            <w:r>
              <w:t xml:space="preserve">Grobogan</w:t>
            </w:r>
          </w:p>
        </w:tc>
        <w:tc>
          <w:tcPr>
            <w:tcW w:w="1138" w:type="dxa"/>
          </w:tcPr>
          <w:p>
            <w:pPr>
              <w:pStyle w:val="IsiTabel"/>
              <w:suppressAutoHyphens/>
              <w:jc w:val="right"/>
            </w:pPr>
            <w:r>
              <w:t xml:space="preserve">2,18</w:t>
            </w:r>
          </w:p>
        </w:tc>
        <w:tc>
          <w:tcPr>
            <w:tcW w:w="1635" w:type="dxa"/>
          </w:tcPr>
          <w:p>
            <w:pPr>
              <w:pStyle w:val="IsiTabel"/>
              <w:suppressAutoHyphens/>
              <w:jc w:val="right"/>
            </w:pPr>
            <w:r>
              <w:t xml:space="preserve">0,94</w:t>
            </w:r>
          </w:p>
        </w:tc>
        <w:tc>
          <w:tcPr>
            <w:tcW w:w="1655" w:type="dxa"/>
          </w:tcPr>
          <w:p>
            <w:pPr>
              <w:pStyle w:val="IsiTabel"/>
              <w:suppressAutoHyphens/>
              <w:jc w:val="right"/>
            </w:pPr>
            <w:r>
              <w:t xml:space="preserve">1,24</w:t>
            </w:r>
          </w:p>
        </w:tc>
        <w:tc>
          <w:tcPr>
            <w:tcW w:w="1655" w:type="dxa"/>
          </w:tcPr>
          <w:p>
            <w:pPr>
              <w:pStyle w:val="IsiTabel"/>
              <w:suppressAutoHyphens/>
              <w:jc w:val="right"/>
            </w:pPr>
            <w:r>
              <w:t xml:space="preserve">56,78</w:t>
            </w:r>
          </w:p>
        </w:tc>
      </w:tr>
      <w:tr>
        <w:trPr>
          <w:cantSplit/>
        </w:trPr>
        <w:tc>
          <w:tcPr>
            <w:tcW w:w="1596" w:type="dxa"/>
          </w:tcPr>
          <w:p>
            <w:pPr>
              <w:pStyle w:val="IsiTabel"/>
              <w:suppressAutoHyphens/>
              <w:jc w:val="left"/>
            </w:pPr>
            <w:r>
              <w:t xml:space="preserve">Gembong</w:t>
            </w:r>
          </w:p>
        </w:tc>
        <w:tc>
          <w:tcPr>
            <w:tcW w:w="1675" w:type="dxa"/>
          </w:tcPr>
          <w:p>
            <w:pPr>
              <w:pStyle w:val="IsiTabel"/>
              <w:suppressAutoHyphens/>
              <w:jc w:val="left"/>
            </w:pPr>
            <w:r>
              <w:t xml:space="preserve">Pati</w:t>
            </w:r>
          </w:p>
        </w:tc>
        <w:tc>
          <w:tcPr>
            <w:tcW w:w="1138" w:type="dxa"/>
          </w:tcPr>
          <w:p>
            <w:pPr>
              <w:pStyle w:val="IsiTabel"/>
              <w:suppressAutoHyphens/>
              <w:jc w:val="right"/>
            </w:pPr>
            <w:r>
              <w:t xml:space="preserve">9,50</w:t>
            </w:r>
          </w:p>
        </w:tc>
        <w:tc>
          <w:tcPr>
            <w:tcW w:w="1635" w:type="dxa"/>
          </w:tcPr>
          <w:p>
            <w:pPr>
              <w:pStyle w:val="IsiTabel"/>
              <w:suppressAutoHyphens/>
              <w:jc w:val="right"/>
            </w:pPr>
            <w:r>
              <w:t xml:space="preserve">8,30</w:t>
            </w:r>
          </w:p>
        </w:tc>
        <w:tc>
          <w:tcPr>
            <w:tcW w:w="1655" w:type="dxa"/>
          </w:tcPr>
          <w:p>
            <w:pPr>
              <w:pStyle w:val="IsiTabel"/>
              <w:suppressAutoHyphens/>
              <w:jc w:val="right"/>
            </w:pPr>
            <w:r>
              <w:t xml:space="preserve">1,20</w:t>
            </w:r>
          </w:p>
        </w:tc>
        <w:tc>
          <w:tcPr>
            <w:tcW w:w="1655" w:type="dxa"/>
          </w:tcPr>
          <w:p>
            <w:pPr>
              <w:pStyle w:val="IsiTabel"/>
              <w:suppressAutoHyphens/>
              <w:jc w:val="right"/>
            </w:pPr>
            <w:r>
              <w:t xml:space="preserve">12,63</w:t>
            </w:r>
          </w:p>
        </w:tc>
      </w:tr>
      <w:tr>
        <w:trPr>
          <w:cantSplit/>
        </w:trPr>
        <w:tc>
          <w:tcPr>
            <w:tcW w:w="1596" w:type="dxa"/>
          </w:tcPr>
          <w:p>
            <w:pPr>
              <w:pStyle w:val="IsiTabel"/>
              <w:suppressAutoHyphens/>
              <w:jc w:val="left"/>
            </w:pPr>
            <w:r>
              <w:t xml:space="preserve">Lodan</w:t>
            </w:r>
          </w:p>
        </w:tc>
        <w:tc>
          <w:tcPr>
            <w:tcW w:w="1675" w:type="dxa"/>
          </w:tcPr>
          <w:p>
            <w:pPr>
              <w:pStyle w:val="IsiTabel"/>
              <w:suppressAutoHyphens/>
              <w:jc w:val="left"/>
            </w:pPr>
            <w:r>
              <w:t xml:space="preserve">Rembang</w:t>
            </w:r>
          </w:p>
        </w:tc>
        <w:tc>
          <w:tcPr>
            <w:tcW w:w="1138" w:type="dxa"/>
          </w:tcPr>
          <w:p>
            <w:pPr>
              <w:pStyle w:val="IsiTabel"/>
              <w:suppressAutoHyphens/>
              <w:jc w:val="right"/>
            </w:pPr>
            <w:r>
              <w:t xml:space="preserve">5,39</w:t>
            </w:r>
          </w:p>
        </w:tc>
        <w:tc>
          <w:tcPr>
            <w:tcW w:w="1635" w:type="dxa"/>
          </w:tcPr>
          <w:p>
            <w:pPr>
              <w:pStyle w:val="IsiTabel"/>
              <w:suppressAutoHyphens/>
              <w:jc w:val="right"/>
            </w:pPr>
            <w:r>
              <w:t xml:space="preserve">4,30</w:t>
            </w:r>
          </w:p>
        </w:tc>
        <w:tc>
          <w:tcPr>
            <w:tcW w:w="1655" w:type="dxa"/>
          </w:tcPr>
          <w:p>
            <w:pPr>
              <w:pStyle w:val="IsiTabel"/>
              <w:suppressAutoHyphens/>
              <w:jc w:val="right"/>
            </w:pPr>
            <w:r>
              <w:t xml:space="preserve">1,10</w:t>
            </w:r>
          </w:p>
        </w:tc>
        <w:tc>
          <w:tcPr>
            <w:tcW w:w="1655" w:type="dxa"/>
          </w:tcPr>
          <w:p>
            <w:pPr>
              <w:pStyle w:val="IsiTabel"/>
              <w:suppressAutoHyphens/>
              <w:jc w:val="right"/>
            </w:pPr>
            <w:r>
              <w:t xml:space="preserve">20,32</w:t>
            </w:r>
          </w:p>
        </w:tc>
      </w:tr>
      <w:tr>
        <w:trPr>
          <w:cantSplit/>
        </w:trPr>
        <w:tc>
          <w:tcPr>
            <w:tcW w:w="1596" w:type="dxa"/>
          </w:tcPr>
          <w:p>
            <w:pPr>
              <w:pStyle w:val="IsiTabel"/>
              <w:suppressAutoHyphens/>
              <w:jc w:val="left"/>
            </w:pPr>
            <w:r>
              <w:t xml:space="preserve">Banyukuwung</w:t>
            </w:r>
          </w:p>
        </w:tc>
        <w:tc>
          <w:tcPr>
            <w:tcW w:w="1675" w:type="dxa"/>
          </w:tcPr>
          <w:p>
            <w:pPr>
              <w:pStyle w:val="IsiTabel"/>
              <w:suppressAutoHyphens/>
              <w:jc w:val="left"/>
            </w:pPr>
            <w:r>
              <w:t xml:space="preserve">Rembang</w:t>
            </w:r>
          </w:p>
        </w:tc>
        <w:tc>
          <w:tcPr>
            <w:tcW w:w="1138" w:type="dxa"/>
          </w:tcPr>
          <w:p>
            <w:pPr>
              <w:pStyle w:val="IsiTabel"/>
              <w:suppressAutoHyphens/>
              <w:jc w:val="right"/>
            </w:pPr>
            <w:r>
              <w:t xml:space="preserve">2,42</w:t>
            </w:r>
          </w:p>
        </w:tc>
        <w:tc>
          <w:tcPr>
            <w:tcW w:w="1635" w:type="dxa"/>
          </w:tcPr>
          <w:p>
            <w:pPr>
              <w:pStyle w:val="IsiTabel"/>
              <w:suppressAutoHyphens/>
              <w:jc w:val="right"/>
            </w:pPr>
            <w:r>
              <w:t xml:space="preserve">1,43</w:t>
            </w:r>
          </w:p>
        </w:tc>
        <w:tc>
          <w:tcPr>
            <w:tcW w:w="1655" w:type="dxa"/>
          </w:tcPr>
          <w:p>
            <w:pPr>
              <w:pStyle w:val="IsiTabel"/>
              <w:suppressAutoHyphens/>
              <w:jc w:val="right"/>
            </w:pPr>
            <w:r>
              <w:t xml:space="preserve">0,99</w:t>
            </w:r>
          </w:p>
        </w:tc>
        <w:tc>
          <w:tcPr>
            <w:tcW w:w="1655" w:type="dxa"/>
          </w:tcPr>
          <w:p>
            <w:pPr>
              <w:pStyle w:val="IsiTabel"/>
              <w:suppressAutoHyphens/>
              <w:jc w:val="right"/>
            </w:pPr>
            <w:r>
              <w:t xml:space="preserve">40,81</w:t>
            </w:r>
          </w:p>
        </w:tc>
      </w:tr>
      <w:tr>
        <w:trPr>
          <w:cantSplit/>
        </w:trPr>
        <w:tc>
          <w:tcPr>
            <w:tcW w:w="1596" w:type="dxa"/>
          </w:tcPr>
          <w:p>
            <w:pPr>
              <w:pStyle w:val="IsiTabel"/>
              <w:suppressAutoHyphens/>
              <w:jc w:val="left"/>
            </w:pPr>
            <w:r>
              <w:t xml:space="preserve">Klego</w:t>
            </w:r>
          </w:p>
        </w:tc>
        <w:tc>
          <w:tcPr>
            <w:tcW w:w="1675" w:type="dxa"/>
          </w:tcPr>
          <w:p>
            <w:pPr>
              <w:pStyle w:val="IsiTabel"/>
              <w:suppressAutoHyphens/>
              <w:jc w:val="left"/>
            </w:pPr>
            <w:r>
              <w:t xml:space="preserve">Boyolali</w:t>
            </w:r>
          </w:p>
        </w:tc>
        <w:tc>
          <w:tcPr>
            <w:tcW w:w="1138" w:type="dxa"/>
          </w:tcPr>
          <w:p>
            <w:pPr>
              <w:pStyle w:val="IsiTabel"/>
              <w:suppressAutoHyphens/>
              <w:jc w:val="right"/>
            </w:pPr>
            <w:r>
              <w:t xml:space="preserve">2,74</w:t>
            </w:r>
          </w:p>
        </w:tc>
        <w:tc>
          <w:tcPr>
            <w:tcW w:w="1635" w:type="dxa"/>
          </w:tcPr>
          <w:p>
            <w:pPr>
              <w:pStyle w:val="IsiTabel"/>
              <w:suppressAutoHyphens/>
              <w:jc w:val="right"/>
            </w:pPr>
            <w:r>
              <w:t xml:space="preserve">2,10</w:t>
            </w:r>
          </w:p>
        </w:tc>
        <w:tc>
          <w:tcPr>
            <w:tcW w:w="1655" w:type="dxa"/>
          </w:tcPr>
          <w:p>
            <w:pPr>
              <w:pStyle w:val="IsiTabel"/>
              <w:suppressAutoHyphens/>
              <w:jc w:val="right"/>
            </w:pPr>
            <w:r>
              <w:t xml:space="preserve">0,64</w:t>
            </w:r>
          </w:p>
        </w:tc>
        <w:tc>
          <w:tcPr>
            <w:tcW w:w="1655" w:type="dxa"/>
          </w:tcPr>
          <w:p>
            <w:pPr>
              <w:pStyle w:val="IsiTabel"/>
              <w:suppressAutoHyphens/>
              <w:jc w:val="right"/>
            </w:pPr>
            <w:r>
              <w:t xml:space="preserve">23,36</w:t>
            </w:r>
          </w:p>
        </w:tc>
      </w:tr>
      <w:tr>
        <w:trPr>
          <w:cantSplit/>
        </w:trPr>
        <w:tc>
          <w:tcPr>
            <w:tcW w:w="1596" w:type="dxa"/>
          </w:tcPr>
          <w:p>
            <w:pPr>
              <w:pStyle w:val="IsiTabel"/>
              <w:suppressAutoHyphens/>
              <w:jc w:val="left"/>
            </w:pPr>
            <w:r>
              <w:t xml:space="preserve">Greneng</w:t>
            </w:r>
          </w:p>
        </w:tc>
        <w:tc>
          <w:tcPr>
            <w:tcW w:w="1675" w:type="dxa"/>
          </w:tcPr>
          <w:p>
            <w:pPr>
              <w:pStyle w:val="IsiTabel"/>
              <w:suppressAutoHyphens/>
              <w:jc w:val="left"/>
            </w:pPr>
            <w:r>
              <w:t xml:space="preserve">Blora</w:t>
            </w:r>
          </w:p>
        </w:tc>
        <w:tc>
          <w:tcPr>
            <w:tcW w:w="1138" w:type="dxa"/>
          </w:tcPr>
          <w:p>
            <w:pPr>
              <w:pStyle w:val="IsiTabel"/>
              <w:suppressAutoHyphens/>
              <w:jc w:val="right"/>
            </w:pPr>
            <w:r>
              <w:t xml:space="preserve">2,30</w:t>
            </w:r>
          </w:p>
        </w:tc>
        <w:tc>
          <w:tcPr>
            <w:tcW w:w="1635" w:type="dxa"/>
          </w:tcPr>
          <w:p>
            <w:pPr>
              <w:pStyle w:val="IsiTabel"/>
              <w:suppressAutoHyphens/>
              <w:jc w:val="right"/>
            </w:pPr>
            <w:r>
              <w:t xml:space="preserve">1,73</w:t>
            </w:r>
          </w:p>
        </w:tc>
        <w:tc>
          <w:tcPr>
            <w:tcW w:w="1655" w:type="dxa"/>
          </w:tcPr>
          <w:p>
            <w:pPr>
              <w:pStyle w:val="IsiTabel"/>
              <w:suppressAutoHyphens/>
              <w:jc w:val="right"/>
            </w:pPr>
            <w:r>
              <w:t xml:space="preserve">0,57</w:t>
            </w:r>
          </w:p>
        </w:tc>
        <w:tc>
          <w:tcPr>
            <w:tcW w:w="1655" w:type="dxa"/>
          </w:tcPr>
          <w:p>
            <w:pPr>
              <w:pStyle w:val="IsiTabel"/>
              <w:suppressAutoHyphens/>
              <w:jc w:val="right"/>
            </w:pPr>
            <w:r>
              <w:t xml:space="preserve">24,61</w:t>
            </w:r>
          </w:p>
        </w:tc>
      </w:tr>
      <w:tr>
        <w:trPr>
          <w:cantSplit/>
        </w:trPr>
        <w:tc>
          <w:tcPr>
            <w:tcW w:w="1596" w:type="dxa"/>
          </w:tcPr>
          <w:p>
            <w:pPr>
              <w:pStyle w:val="IsiTabel"/>
              <w:suppressAutoHyphens/>
              <w:jc w:val="left"/>
            </w:pPr>
            <w:r>
              <w:t xml:space="preserve">Tempuran</w:t>
            </w:r>
          </w:p>
        </w:tc>
        <w:tc>
          <w:tcPr>
            <w:tcW w:w="1675" w:type="dxa"/>
          </w:tcPr>
          <w:p>
            <w:pPr>
              <w:pStyle w:val="IsiTabel"/>
              <w:suppressAutoHyphens/>
              <w:jc w:val="left"/>
            </w:pPr>
            <w:r>
              <w:t xml:space="preserve">Blora</w:t>
            </w:r>
          </w:p>
        </w:tc>
        <w:tc>
          <w:tcPr>
            <w:tcW w:w="1138" w:type="dxa"/>
          </w:tcPr>
          <w:p>
            <w:pPr>
              <w:pStyle w:val="IsiTabel"/>
              <w:suppressAutoHyphens/>
              <w:jc w:val="right"/>
            </w:pPr>
            <w:r>
              <w:t xml:space="preserve">2,14</w:t>
            </w:r>
          </w:p>
        </w:tc>
        <w:tc>
          <w:tcPr>
            <w:tcW w:w="1635" w:type="dxa"/>
          </w:tcPr>
          <w:p>
            <w:pPr>
              <w:pStyle w:val="IsiTabel"/>
              <w:suppressAutoHyphens/>
              <w:jc w:val="right"/>
            </w:pPr>
            <w:r>
              <w:t xml:space="preserve">1,76</w:t>
            </w:r>
          </w:p>
        </w:tc>
        <w:tc>
          <w:tcPr>
            <w:tcW w:w="1655" w:type="dxa"/>
          </w:tcPr>
          <w:p>
            <w:pPr>
              <w:pStyle w:val="IsiTabel"/>
              <w:suppressAutoHyphens/>
              <w:jc w:val="right"/>
            </w:pPr>
            <w:r>
              <w:t xml:space="preserve">0,38</w:t>
            </w:r>
          </w:p>
        </w:tc>
        <w:tc>
          <w:tcPr>
            <w:tcW w:w="1655" w:type="dxa"/>
          </w:tcPr>
          <w:p>
            <w:pPr>
              <w:pStyle w:val="IsiTabel"/>
              <w:suppressAutoHyphens/>
              <w:jc w:val="right"/>
            </w:pPr>
            <w:r>
              <w:t xml:space="preserve">17,83</w:t>
            </w:r>
          </w:p>
        </w:tc>
      </w:tr>
      <w:tr>
        <w:trPr>
          <w:cantSplit/>
        </w:trPr>
        <w:tc>
          <w:tcPr>
            <w:tcW w:w="1596" w:type="dxa"/>
          </w:tcPr>
          <w:p>
            <w:pPr>
              <w:pStyle w:val="IsiTabel"/>
              <w:suppressAutoHyphens/>
              <w:jc w:val="left"/>
            </w:pPr>
            <w:r>
              <w:t xml:space="preserve">Simo</w:t>
            </w:r>
          </w:p>
        </w:tc>
        <w:tc>
          <w:tcPr>
            <w:tcW w:w="1675" w:type="dxa"/>
          </w:tcPr>
          <w:p>
            <w:pPr>
              <w:pStyle w:val="IsiTabel"/>
              <w:suppressAutoHyphens/>
              <w:jc w:val="left"/>
            </w:pPr>
            <w:r>
              <w:t xml:space="preserve">Grobogan</w:t>
            </w:r>
          </w:p>
        </w:tc>
        <w:tc>
          <w:tcPr>
            <w:tcW w:w="1138" w:type="dxa"/>
          </w:tcPr>
          <w:p>
            <w:pPr>
              <w:pStyle w:val="IsiTabel"/>
              <w:suppressAutoHyphens/>
              <w:jc w:val="right"/>
            </w:pPr>
            <w:r>
              <w:t xml:space="preserve">0,44</w:t>
            </w:r>
          </w:p>
        </w:tc>
        <w:tc>
          <w:tcPr>
            <w:tcW w:w="1635" w:type="dxa"/>
          </w:tcPr>
          <w:p>
            <w:pPr>
              <w:pStyle w:val="IsiTabel"/>
              <w:suppressAutoHyphens/>
              <w:jc w:val="right"/>
            </w:pPr>
            <w:r>
              <w:t xml:space="preserve">0,08</w:t>
            </w:r>
          </w:p>
        </w:tc>
        <w:tc>
          <w:tcPr>
            <w:tcW w:w="1655" w:type="dxa"/>
          </w:tcPr>
          <w:p>
            <w:pPr>
              <w:pStyle w:val="IsiTabel"/>
              <w:suppressAutoHyphens/>
              <w:jc w:val="right"/>
            </w:pPr>
            <w:r>
              <w:t xml:space="preserve">0,37</w:t>
            </w:r>
          </w:p>
        </w:tc>
        <w:tc>
          <w:tcPr>
            <w:tcW w:w="1655" w:type="dxa"/>
          </w:tcPr>
          <w:p>
            <w:pPr>
              <w:pStyle w:val="IsiTabel"/>
              <w:suppressAutoHyphens/>
              <w:jc w:val="right"/>
            </w:pPr>
            <w:r>
              <w:t xml:space="preserve">82,95</w:t>
            </w:r>
          </w:p>
        </w:tc>
      </w:tr>
      <w:tr>
        <w:trPr>
          <w:cantSplit/>
        </w:trPr>
        <w:tc>
          <w:tcPr>
            <w:tcW w:w="1596" w:type="dxa"/>
          </w:tcPr>
          <w:p>
            <w:pPr>
              <w:pStyle w:val="IsiTabel"/>
              <w:suppressAutoHyphens/>
              <w:jc w:val="left"/>
            </w:pPr>
            <w:r>
              <w:t xml:space="preserve">Sanggeh</w:t>
            </w:r>
          </w:p>
        </w:tc>
        <w:tc>
          <w:tcPr>
            <w:tcW w:w="1675" w:type="dxa"/>
          </w:tcPr>
          <w:p>
            <w:pPr>
              <w:pStyle w:val="IsiTabel"/>
              <w:suppressAutoHyphens/>
              <w:jc w:val="left"/>
            </w:pPr>
            <w:r>
              <w:t xml:space="preserve">Grobogan</w:t>
            </w:r>
          </w:p>
        </w:tc>
        <w:tc>
          <w:tcPr>
            <w:tcW w:w="1138" w:type="dxa"/>
          </w:tcPr>
          <w:p>
            <w:pPr>
              <w:pStyle w:val="IsiTabel"/>
              <w:suppressAutoHyphens/>
              <w:jc w:val="right"/>
            </w:pPr>
            <w:r>
              <w:t xml:space="preserve">0,23</w:t>
            </w:r>
          </w:p>
        </w:tc>
        <w:tc>
          <w:tcPr>
            <w:tcW w:w="1635" w:type="dxa"/>
          </w:tcPr>
          <w:p>
            <w:pPr>
              <w:pStyle w:val="IsiTabel"/>
              <w:suppressAutoHyphens/>
              <w:jc w:val="right"/>
            </w:pPr>
            <w:r>
              <w:t xml:space="preserve">0,05</w:t>
            </w:r>
          </w:p>
        </w:tc>
        <w:tc>
          <w:tcPr>
            <w:tcW w:w="1655" w:type="dxa"/>
          </w:tcPr>
          <w:p>
            <w:pPr>
              <w:pStyle w:val="IsiTabel"/>
              <w:suppressAutoHyphens/>
              <w:jc w:val="right"/>
            </w:pPr>
            <w:r>
              <w:t xml:space="preserve">0,18</w:t>
            </w:r>
          </w:p>
        </w:tc>
        <w:tc>
          <w:tcPr>
            <w:tcW w:w="1655" w:type="dxa"/>
          </w:tcPr>
          <w:p>
            <w:pPr>
              <w:pStyle w:val="IsiTabel"/>
              <w:suppressAutoHyphens/>
              <w:jc w:val="right"/>
            </w:pPr>
            <w:r>
              <w:t xml:space="preserve">77,78</w:t>
            </w:r>
          </w:p>
        </w:tc>
      </w:tr>
      <w:tr>
        <w:trPr>
          <w:cantSplit/>
        </w:trPr>
        <w:tc>
          <w:tcPr>
            <w:tcW w:w="1596" w:type="dxa"/>
          </w:tcPr>
          <w:p>
            <w:pPr>
              <w:pStyle w:val="IsiTabel"/>
              <w:keepNext/>
              <w:suppressAutoHyphens/>
              <w:jc w:val="left"/>
            </w:pPr>
            <w:bookmarkStart w:id="162" w:name="_Ekor009a"/>
            <w:bookmarkEnd w:id="162"/>
            <w:r>
              <w:t xml:space="preserve">Gunungrowo</w:t>
            </w:r>
          </w:p>
        </w:tc>
        <w:tc>
          <w:tcPr>
            <w:tcW w:w="1675" w:type="dxa"/>
          </w:tcPr>
          <w:p>
            <w:pPr>
              <w:pStyle w:val="IsiTabel"/>
              <w:keepNext/>
              <w:suppressAutoHyphens/>
              <w:jc w:val="left"/>
            </w:pPr>
            <w:r>
              <w:t xml:space="preserve">Pati</w:t>
            </w:r>
          </w:p>
        </w:tc>
        <w:tc>
          <w:tcPr>
            <w:tcW w:w="1138" w:type="dxa"/>
          </w:tcPr>
          <w:p>
            <w:pPr>
              <w:pStyle w:val="IsiTabel"/>
              <w:keepNext/>
              <w:suppressAutoHyphens/>
              <w:jc w:val="right"/>
            </w:pPr>
            <w:r>
              <w:t xml:space="preserve">5,16</w:t>
            </w:r>
          </w:p>
        </w:tc>
        <w:tc>
          <w:tcPr>
            <w:tcW w:w="1635" w:type="dxa"/>
          </w:tcPr>
          <w:p>
            <w:pPr>
              <w:pStyle w:val="IsiTabel"/>
              <w:keepNext/>
              <w:suppressAutoHyphens/>
              <w:jc w:val="right"/>
            </w:pPr>
            <w:r>
              <w:t xml:space="preserve">5,09</w:t>
            </w:r>
          </w:p>
        </w:tc>
        <w:tc>
          <w:tcPr>
            <w:tcW w:w="1655" w:type="dxa"/>
          </w:tcPr>
          <w:p>
            <w:pPr>
              <w:pStyle w:val="IsiTabel"/>
              <w:keepNext/>
              <w:suppressAutoHyphens/>
              <w:jc w:val="right"/>
            </w:pPr>
            <w:r>
              <w:t xml:space="preserve">0,10</w:t>
            </w:r>
          </w:p>
        </w:tc>
        <w:tc>
          <w:tcPr>
            <w:tcW w:w="1655" w:type="dxa"/>
          </w:tcPr>
          <w:p>
            <w:pPr>
              <w:pStyle w:val="IsiTabel"/>
              <w:keepNext/>
              <w:suppressAutoHyphens/>
              <w:jc w:val="right"/>
            </w:pPr>
            <w:r>
              <w:t xml:space="preserve">1,36</w:t>
            </w:r>
          </w:p>
        </w:tc>
      </w:tr>
      <w:tr>
        <w:trPr>
          <w:cantSplit/>
        </w:trPr>
        <w:tc>
          <w:tcPr>
            <w:tcW w:w="1596" w:type="dxa"/>
          </w:tcPr>
          <w:p>
            <w:pPr>
              <w:pStyle w:val="IsiTabel"/>
              <w:keepNext/>
              <w:suppressAutoHyphens/>
              <w:jc w:val="left"/>
            </w:pPr>
            <w:r>
              <w:t xml:space="preserve">Panohan</w:t>
            </w:r>
          </w:p>
        </w:tc>
        <w:tc>
          <w:tcPr>
            <w:tcW w:w="1675" w:type="dxa"/>
          </w:tcPr>
          <w:p>
            <w:pPr>
              <w:pStyle w:val="IsiTabel"/>
              <w:keepNext/>
              <w:suppressAutoHyphens/>
              <w:jc w:val="left"/>
            </w:pPr>
            <w:r>
              <w:t xml:space="preserve">Rembang</w:t>
            </w:r>
          </w:p>
        </w:tc>
        <w:tc>
          <w:tcPr>
            <w:tcW w:w="1138" w:type="dxa"/>
          </w:tcPr>
          <w:p>
            <w:pPr>
              <w:pStyle w:val="IsiTabel"/>
              <w:keepNext/>
              <w:suppressAutoHyphens/>
              <w:jc w:val="right"/>
            </w:pPr>
            <w:r>
              <w:t xml:space="preserve">0,81</w:t>
            </w:r>
          </w:p>
        </w:tc>
        <w:tc>
          <w:tcPr>
            <w:tcW w:w="1635" w:type="dxa"/>
          </w:tcPr>
          <w:p>
            <w:pPr>
              <w:pStyle w:val="IsiTabel"/>
              <w:keepNext/>
              <w:suppressAutoHyphens/>
              <w:jc w:val="right"/>
            </w:pPr>
            <w:r>
              <w:t xml:space="preserve">0,73</w:t>
            </w:r>
          </w:p>
        </w:tc>
        <w:tc>
          <w:tcPr>
            <w:tcW w:w="1655" w:type="dxa"/>
          </w:tcPr>
          <w:p>
            <w:pPr>
              <w:pStyle w:val="IsiTabel"/>
              <w:keepNext/>
              <w:suppressAutoHyphens/>
              <w:jc w:val="right"/>
            </w:pPr>
            <w:r>
              <w:t xml:space="preserve">0,08</w:t>
            </w:r>
          </w:p>
        </w:tc>
        <w:tc>
          <w:tcPr>
            <w:tcW w:w="1655" w:type="dxa"/>
          </w:tcPr>
          <w:p>
            <w:pPr>
              <w:pStyle w:val="IsiTabel"/>
              <w:keepNext/>
              <w:suppressAutoHyphens/>
              <w:jc w:val="right"/>
            </w:pPr>
            <w:r>
              <w:t xml:space="preserve">10,32</w:t>
            </w:r>
          </w:p>
        </w:tc>
      </w:tr>
      <w:tr>
        <w:trPr>
          <w:cantSplit/>
        </w:trPr>
        <w:tc>
          <w:tcPr>
            <w:tcW w:w="1596" w:type="dxa"/>
          </w:tcPr>
          <w:p>
            <w:pPr>
              <w:pStyle w:val="IsiTabel"/>
              <w:keepNext/>
              <w:suppressAutoHyphens/>
              <w:jc w:val="left"/>
            </w:pPr>
            <w:r>
              <w:t xml:space="preserve">Grawan</w:t>
            </w:r>
          </w:p>
        </w:tc>
        <w:tc>
          <w:tcPr>
            <w:tcW w:w="1675" w:type="dxa"/>
          </w:tcPr>
          <w:p>
            <w:pPr>
              <w:pStyle w:val="IsiTabel"/>
              <w:keepNext/>
              <w:suppressAutoHyphens/>
              <w:jc w:val="left"/>
            </w:pPr>
            <w:r>
              <w:t xml:space="preserve">Rembang</w:t>
            </w:r>
          </w:p>
        </w:tc>
        <w:tc>
          <w:tcPr>
            <w:tcW w:w="1138" w:type="dxa"/>
          </w:tcPr>
          <w:p>
            <w:pPr>
              <w:pStyle w:val="IsiTabel"/>
              <w:keepNext/>
              <w:suppressAutoHyphens/>
              <w:jc w:val="right"/>
            </w:pPr>
            <w:r>
              <w:t xml:space="preserve">0,47</w:t>
            </w:r>
          </w:p>
        </w:tc>
        <w:tc>
          <w:tcPr>
            <w:tcW w:w="1635" w:type="dxa"/>
          </w:tcPr>
          <w:p>
            <w:pPr>
              <w:pStyle w:val="IsiTabel"/>
              <w:keepNext/>
              <w:suppressAutoHyphens/>
              <w:jc w:val="right"/>
            </w:pPr>
            <w:r>
              <w:t xml:space="preserve">0,44</w:t>
            </w:r>
          </w:p>
        </w:tc>
        <w:tc>
          <w:tcPr>
            <w:tcW w:w="1655" w:type="dxa"/>
          </w:tcPr>
          <w:p>
            <w:pPr>
              <w:pStyle w:val="IsiTabel"/>
              <w:keepNext/>
              <w:suppressAutoHyphens/>
              <w:jc w:val="right"/>
            </w:pPr>
            <w:r>
              <w:t xml:space="preserve">0,03</w:t>
            </w:r>
          </w:p>
        </w:tc>
        <w:tc>
          <w:tcPr>
            <w:tcW w:w="1655" w:type="dxa"/>
          </w:tcPr>
          <w:p>
            <w:pPr>
              <w:pStyle w:val="IsiTabel"/>
              <w:keepNext/>
              <w:suppressAutoHyphens/>
              <w:jc w:val="right"/>
            </w:pPr>
            <w:r>
              <w:t xml:space="preserve">6,75</w:t>
            </w:r>
          </w:p>
        </w:tc>
      </w:tr>
      <w:tr>
        <w:trPr>
          <w:cantSplit/>
        </w:trPr>
        <w:tc>
          <w:tcPr>
            <w:tcW w:w="1596" w:type="dxa"/>
          </w:tcPr>
          <w:p>
            <w:pPr>
              <w:pStyle w:val="IsiTabel"/>
              <w:suppressAutoHyphens/>
              <w:jc w:val="left"/>
            </w:pPr>
            <w:bookmarkStart w:id="163" w:name="_Ekor009z"/>
            <w:bookmarkEnd w:id="163"/>
            <w:r>
              <w:t xml:space="preserve">Logung</w:t>
            </w:r>
          </w:p>
        </w:tc>
        <w:tc>
          <w:tcPr>
            <w:tcW w:w="1675" w:type="dxa"/>
          </w:tcPr>
          <w:p>
            <w:pPr>
              <w:pStyle w:val="IsiTabel"/>
              <w:suppressAutoHyphens/>
              <w:jc w:val="left"/>
            </w:pPr>
            <w:r>
              <w:t xml:space="preserve">Kudus</w:t>
            </w:r>
          </w:p>
        </w:tc>
        <w:tc>
          <w:tcPr>
            <w:tcW w:w="1138" w:type="dxa"/>
          </w:tcPr>
          <w:p>
            <w:pPr>
              <w:pStyle w:val="IsiTabel"/>
              <w:suppressAutoHyphens/>
              <w:jc w:val="right"/>
            </w:pPr>
            <w:r>
              <w:t xml:space="preserve">20,15</w:t>
            </w:r>
          </w:p>
        </w:tc>
        <w:tc>
          <w:tcPr>
            <w:tcW w:w="1635" w:type="dxa"/>
          </w:tcPr>
          <w:p>
            <w:pPr>
              <w:pStyle w:val="IsiTabel"/>
              <w:suppressAutoHyphens/>
              <w:jc w:val="right"/>
            </w:pPr>
            <w:r>
              <w:t xml:space="preserve">20,15</w:t>
            </w:r>
          </w:p>
        </w:tc>
        <w:tc>
          <w:tcPr>
            <w:tcW w:w="1655" w:type="dxa"/>
          </w:tcPr>
          <w:p>
            <w:pPr>
              <w:pStyle w:val="IsiTabel"/>
              <w:suppressAutoHyphens/>
              <w:jc w:val="right"/>
            </w:pPr>
            <w:r>
              <w:t xml:space="preserve">0,00</w:t>
            </w:r>
          </w:p>
        </w:tc>
        <w:tc>
          <w:tcPr>
            <w:tcW w:w="1655" w:type="dxa"/>
          </w:tcPr>
          <w:p>
            <w:pPr>
              <w:pStyle w:val="IsiTabel"/>
              <w:suppressAutoHyphens/>
              <w:jc w:val="right"/>
            </w:pPr>
            <w:r>
              <w:t xml:space="preserve">0,00</w:t>
            </w:r>
          </w:p>
        </w:tc>
      </w:tr>
    </w:tbl>
    <w:p>
      <w:pPr>
        <w:pStyle w:val="Sumber"/>
        <w:spacing w:after="40"/>
      </w:pPr>
      <w:r>
        <w:rPr>
          <w:b/>
          <w:bCs/>
          <w:color w:val="6B7280"/>
          <w:sz w:val="17"/>
          <w:szCs w:val="17"/>
        </w:rPr>
        <w:t xml:space="preserve">Sumber: </w:t>
      </w:r>
      <w:r>
        <w:rPr>
          <w:color w:val="6B7280"/>
          <w:sz w:val="17"/>
          <w:szCs w:val="17"/>
        </w:rPr>
        <w:t xml:space="preserve">BBWS Pemali-Juana, Daftar Inventarisasi Bendungan, status Juli 2021;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Kehilangan = volume desain dikurangi tampungan 2021; persen seluruh balai di Subbab 4.4.</w:t>
      </w:r>
    </w:p>
    <w:p>
      <w:pPr>
        <w:pStyle w:val="IsiTemuan"/>
      </w:pPr>
      <w:r>
        <w:rPr>
          <w:b/>
          <w:bCs/>
          <w:color w:val="051C2C"/>
        </w:rPr>
        <w:t xml:space="preserve">Dari </w:t>
      </w:r>
      <w:r>
        <w:rPr>
          <w:b/>
          <w:bCs/>
          <w:color w:val="051C2C"/>
        </w:rPr>
        <w:t xml:space="preserve">543</w:t>
      </w:r>
      <w:r>
        <w:rPr>
          <w:b/>
          <w:bCs/>
          <w:color w:val="051C2C"/>
        </w:rPr>
        <w:t xml:space="preserve"> piezometer di </w:t>
      </w:r>
      <w:r>
        <w:rPr>
          <w:b/>
          <w:bCs/>
          <w:color w:val="051C2C"/>
        </w:rPr>
        <w:t xml:space="preserve">18 bendungan</w:t>
      </w:r>
      <w:r>
        <w:rPr>
          <w:b/>
          <w:bCs/>
          <w:color w:val="051C2C"/>
        </w:rPr>
        <w:t xml:space="preserve"> itu, </w:t>
      </w:r>
      <w:r>
        <w:rPr>
          <w:b/>
          <w:bCs/>
          <w:color w:val="051C2C"/>
        </w:rPr>
        <w:t xml:space="preserve">87</w:t>
      </w:r>
      <w:r>
        <w:rPr>
          <w:b/>
          <w:bCs/>
          <w:color w:val="051C2C"/>
        </w:rPr>
        <w:t xml:space="preserve"> rusak pada Juli 2021, dan kerusakan terberat ada pada </w:t>
      </w:r>
      <w:r>
        <w:rPr>
          <w:b/>
          <w:bCs/>
          <w:i/>
          <w:iCs/>
          <w:color w:val="051C2C"/>
        </w:rPr>
        <w:t xml:space="preserve">V-notch</w:t>
      </w:r>
      <w:r>
        <w:rPr>
          <w:b/>
          <w:bCs/>
          <w:color w:val="051C2C"/>
        </w:rPr>
        <w:t xml:space="preserve"> dan inklinometer.</w:t>
      </w:r>
      <w:r>
        <w:t xml:space="preserve"> </w:t>
      </w:r>
      <w:r>
        <w:rPr>
          <w:i/>
          <w:iCs/>
        </w:rPr>
        <w:t xml:space="preserve">V-notch</w:t>
      </w:r>
      <w:r>
        <w:t xml:space="preserve"> yang rusak </w:t>
      </w:r>
      <w:r>
        <w:t xml:space="preserve">26</w:t>
      </w:r>
      <w:r>
        <w:t xml:space="preserve"> dari </w:t>
      </w:r>
      <w:r>
        <w:t xml:space="preserve">48</w:t>
      </w:r>
      <w:r>
        <w:t xml:space="preserve">, inklinometer </w:t>
      </w:r>
      <w:r>
        <w:t xml:space="preserve">13</w:t>
      </w:r>
      <w:r>
        <w:t xml:space="preserve"> dari </w:t>
      </w:r>
      <w:r>
        <w:t xml:space="preserve">24</w:t>
      </w:r>
      <w:r>
        <w:t xml:space="preserve">, dan alat ukur penurunan </w:t>
      </w:r>
      <w:r>
        <w:t xml:space="preserve">21</w:t>
      </w:r>
      <w:r>
        <w:t xml:space="preserve"> dari </w:t>
      </w:r>
      <w:r>
        <w:t xml:space="preserve">56</w:t>
      </w:r>
      <w:r>
        <w:t xml:space="preserve"> </w:t>
      </w:r>
      <w:r>
        <w:t xml:space="preserve">(Balai Besar Wilayah Sungai Pemali Juana, 2021)</w:t>
      </w:r>
      <w:r>
        <w:t xml:space="preserve">. Kedungombo, yang memegang </w:t>
      </w:r>
      <w:r>
        <w:t xml:space="preserve">85,2%</w:t>
      </w:r>
      <w:r>
        <w:t xml:space="preserve"> tampungan 2021 balai itu, kehilangan fungsi </w:t>
      </w:r>
      <w:r>
        <w:t xml:space="preserve">11</w:t>
      </w:r>
      <w:r>
        <w:t xml:space="preserve"> dari </w:t>
      </w:r>
      <w:r>
        <w:t xml:space="preserve">13</w:t>
      </w:r>
      <w:r>
        <w:t xml:space="preserve"> inklinometer, </w:t>
      </w:r>
      <w:r>
        <w:t xml:space="preserve">21</w:t>
      </w:r>
      <w:r>
        <w:t xml:space="preserve"> dari </w:t>
      </w:r>
      <w:r>
        <w:t xml:space="preserve">48</w:t>
      </w:r>
      <w:r>
        <w:t xml:space="preserve"> alat ukur penurunan, dan </w:t>
      </w:r>
      <w:r>
        <w:t xml:space="preserve">4</w:t>
      </w:r>
      <w:r>
        <w:t xml:space="preserve"> dari </w:t>
      </w:r>
      <w:r>
        <w:t xml:space="preserve">5</w:t>
      </w:r>
      <w:r>
        <w:t xml:space="preserve"> </w:t>
      </w:r>
      <w:r>
        <w:rPr>
          <w:i/>
          <w:iCs/>
        </w:rPr>
        <w:t xml:space="preserve">V-notch</w:t>
      </w:r>
      <w:r>
        <w:t xml:space="preserve">, sedangkan piezometernya rusak </w:t>
      </w:r>
      <w:r>
        <w:t xml:space="preserve">3</w:t>
      </w:r>
      <w:r>
        <w:t xml:space="preserve"> dari </w:t>
      </w:r>
      <w:r>
        <w:t xml:space="preserve">58</w:t>
      </w:r>
      <w:r>
        <w:t xml:space="preserve">. Bendungan terbesar balai ini menggabungkan kehilangan tampungan absolut yang besar dengan instrumen pemantau deformasi yang paling rusak; implikasinya bagi rencana tindak darurat (RTD) bendungan dan rencana kontinjensi kabupaten/kota di hilir dibahas di Bab 6 dan Bab 8. Erosi dan sedimentasi serta perembesan termasuk daya rusak air menurut Penjelasan Pasal 35 ayat (3) huruf b dan k UU 17/2019 </w:t>
      </w:r>
      <w:r>
        <w:t xml:space="preserve">(Republik Indonesia, 2019b)</w:t>
      </w:r>
      <w:r>
        <w:t xml:space="preserve">.</w:t>
      </w: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164" w:name="_Obj0019"/>
            <w:r>
              <w:rPr>
                <w:b/>
                <w:bCs/>
                <w:color w:val="FFFFFF"/>
                <w:sz w:val="16"/>
                <w:szCs w:val="16"/>
                <w:shd w:val="clear" w:color="auto" w:fill="C8102E"/>
              </w:rPr>
              <w:t xml:space="preserve">  INSTRUMEN KEAMANAN RUSAK  </w:t>
            </w:r>
            <w:bookmarkEnd w:id="164"/>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2147"/>
              <w:gridCol w:w="142"/>
              <w:gridCol w:w="2147"/>
              <w:gridCol w:w="142"/>
              <w:gridCol w:w="2147"/>
              <w:gridCol w:w="142"/>
              <w:gridCol w:w="2147"/>
            </w:tblGrid>
            <w:tr>
              <w:trPr>
                <w:cantSplit/>
              </w:trPr>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33" name="Gambar 33"/>
                        <wp:cNvGraphicFramePr>
                          <a:graphicFrameLocks noChangeAspect="1"/>
                        </wp:cNvGraphicFramePr>
                        <a:graphic>
                          <a:graphicData uri="http://schemas.openxmlformats.org/drawingml/2006/picture">
                            <pic:pic>
                              <pic:nvPicPr>
                                <pic:cNvPr id="33" name="bendungan-khusus-bendungan-C8102E-F8DDE0.png"/>
                                <pic:cNvPicPr/>
                              </pic:nvPicPr>
                              <pic:blipFill>
                                <a:blip r:embed="rId39"/>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C8102E"/>
                      <w:sz w:val="36"/>
                      <w:szCs w:val="36"/>
                    </w:rPr>
                    <w:t xml:space="preserve">87</w:t>
                  </w:r>
                  <w:r>
                    <w:t xml:space="preserve"> </w:t>
                  </w:r>
                  <w:r>
                    <w:rPr>
                      <w:color w:val="2E3440"/>
                      <w:sz w:val="17"/>
                      <w:szCs w:val="17"/>
                    </w:rPr>
                    <w:t xml:space="preserve">dari </w:t>
                  </w:r>
                  <w:r>
                    <w:rPr>
                      <w:color w:val="2E3440"/>
                      <w:sz w:val="17"/>
                      <w:szCs w:val="17"/>
                    </w:rPr>
                    <w:t xml:space="preserve">543</w:t>
                  </w:r>
                </w:p>
                <w:p>
                  <w:pPr>
                    <w:pStyle w:val="IsiKotak"/>
                    <w:suppressAutoHyphens/>
                    <w:spacing w:after="0" w:line="240" w:lineRule="auto"/>
                  </w:pPr>
                  <w:r>
                    <w:rPr>
                      <w:color w:val="6B7280"/>
                      <w:sz w:val="17"/>
                      <w:szCs w:val="17"/>
                    </w:rPr>
                    <w:t xml:space="preserve">piezometer rusak</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34" name="Gambar 34"/>
                        <wp:cNvGraphicFramePr>
                          <a:graphicFrameLocks noChangeAspect="1"/>
                        </wp:cNvGraphicFramePr>
                        <a:graphic>
                          <a:graphicData uri="http://schemas.openxmlformats.org/drawingml/2006/picture">
                            <pic:pic>
                              <pic:nvPicPr>
                                <pic:cNvPr id="34" name="bendungan-khusus-bendungan-C8102E-F8DDE0.png"/>
                                <pic:cNvPicPr/>
                              </pic:nvPicPr>
                              <pic:blipFill>
                                <a:blip r:embed="rId39"/>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C8102E"/>
                      <w:sz w:val="36"/>
                      <w:szCs w:val="36"/>
                    </w:rPr>
                    <w:t xml:space="preserve">26</w:t>
                  </w:r>
                  <w:r>
                    <w:t xml:space="preserve"> </w:t>
                  </w:r>
                  <w:r>
                    <w:rPr>
                      <w:color w:val="2E3440"/>
                      <w:sz w:val="17"/>
                      <w:szCs w:val="17"/>
                    </w:rPr>
                    <w:t xml:space="preserve">dari </w:t>
                  </w:r>
                  <w:r>
                    <w:rPr>
                      <w:color w:val="2E3440"/>
                      <w:sz w:val="17"/>
                      <w:szCs w:val="17"/>
                    </w:rPr>
                    <w:t xml:space="preserve">48</w:t>
                  </w:r>
                </w:p>
                <w:p>
                  <w:pPr>
                    <w:pStyle w:val="IsiKotak"/>
                    <w:suppressAutoHyphens/>
                    <w:spacing w:after="0" w:line="240" w:lineRule="auto"/>
                  </w:pPr>
                  <w:r>
                    <w:rPr>
                      <w:i/>
                      <w:iCs/>
                      <w:color w:val="6B7280"/>
                      <w:sz w:val="17"/>
                      <w:szCs w:val="17"/>
                    </w:rPr>
                    <w:t xml:space="preserve">V-notch</w:t>
                  </w:r>
                  <w:r>
                    <w:rPr>
                      <w:color w:val="6B7280"/>
                      <w:sz w:val="17"/>
                      <w:szCs w:val="17"/>
                    </w:rPr>
                    <w:t xml:space="preserve"> rusak</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35" name="Gambar 35"/>
                        <wp:cNvGraphicFramePr>
                          <a:graphicFrameLocks noChangeAspect="1"/>
                        </wp:cNvGraphicFramePr>
                        <a:graphic>
                          <a:graphicData uri="http://schemas.openxmlformats.org/drawingml/2006/picture">
                            <pic:pic>
                              <pic:nvPicPr>
                                <pic:cNvPr id="35" name="bendungan-khusus-bendungan-C8102E-F8DDE0.png"/>
                                <pic:cNvPicPr/>
                              </pic:nvPicPr>
                              <pic:blipFill>
                                <a:blip r:embed="rId39"/>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C8102E"/>
                      <w:sz w:val="36"/>
                      <w:szCs w:val="36"/>
                    </w:rPr>
                    <w:t xml:space="preserve">13</w:t>
                  </w:r>
                  <w:r>
                    <w:t xml:space="preserve"> </w:t>
                  </w:r>
                  <w:r>
                    <w:rPr>
                      <w:color w:val="2E3440"/>
                      <w:sz w:val="17"/>
                      <w:szCs w:val="17"/>
                    </w:rPr>
                    <w:t xml:space="preserve">dari </w:t>
                  </w:r>
                  <w:r>
                    <w:rPr>
                      <w:color w:val="2E3440"/>
                      <w:sz w:val="17"/>
                      <w:szCs w:val="17"/>
                    </w:rPr>
                    <w:t xml:space="preserve">24</w:t>
                  </w:r>
                </w:p>
                <w:p>
                  <w:pPr>
                    <w:pStyle w:val="IsiKotak"/>
                    <w:suppressAutoHyphens/>
                    <w:spacing w:after="0" w:line="240" w:lineRule="auto"/>
                  </w:pPr>
                  <w:r>
                    <w:rPr>
                      <w:color w:val="6B7280"/>
                      <w:sz w:val="17"/>
                      <w:szCs w:val="17"/>
                    </w:rPr>
                    <w:t xml:space="preserve">inklinometer rusak</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36" name="Gambar 36"/>
                        <wp:cNvGraphicFramePr>
                          <a:graphicFrameLocks noChangeAspect="1"/>
                        </wp:cNvGraphicFramePr>
                        <a:graphic>
                          <a:graphicData uri="http://schemas.openxmlformats.org/drawingml/2006/picture">
                            <pic:pic>
                              <pic:nvPicPr>
                                <pic:cNvPr id="36" name="bendungan-khusus-bendungan-C8102E-F8DDE0.png"/>
                                <pic:cNvPicPr/>
                              </pic:nvPicPr>
                              <pic:blipFill>
                                <a:blip r:embed="rId39"/>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C8102E"/>
                      <w:sz w:val="36"/>
                      <w:szCs w:val="36"/>
                    </w:rPr>
                    <w:t xml:space="preserve">11</w:t>
                  </w:r>
                  <w:r>
                    <w:t xml:space="preserve"> </w:t>
                  </w:r>
                  <w:r>
                    <w:rPr>
                      <w:color w:val="2E3440"/>
                      <w:sz w:val="17"/>
                      <w:szCs w:val="17"/>
                    </w:rPr>
                    <w:t xml:space="preserve">dari </w:t>
                  </w:r>
                  <w:r>
                    <w:rPr>
                      <w:color w:val="2E3440"/>
                      <w:sz w:val="17"/>
                      <w:szCs w:val="17"/>
                    </w:rPr>
                    <w:t xml:space="preserve">13</w:t>
                  </w:r>
                </w:p>
                <w:p>
                  <w:pPr>
                    <w:pStyle w:val="IsiKotak"/>
                    <w:suppressAutoHyphens/>
                    <w:spacing w:after="0" w:line="240" w:lineRule="auto"/>
                  </w:pPr>
                  <w:r>
                    <w:rPr>
                      <w:color w:val="6B7280"/>
                      <w:sz w:val="17"/>
                      <w:szCs w:val="17"/>
                    </w:rPr>
                    <w:t xml:space="preserve">inklinometer Kedungombo</w:t>
                  </w:r>
                </w:p>
              </w:tc>
            </w:tr>
          </w:tbl>
          <w:p>
            <w:pPr>
              <w:pStyle w:val="Sumber"/>
            </w:pPr>
            <w:r>
              <w:rPr>
                <w:b/>
                <w:bCs/>
                <w:color w:val="2E3440"/>
                <w:sz w:val="17"/>
                <w:szCs w:val="17"/>
              </w:rPr>
              <w:t xml:space="preserve">Sumber: </w:t>
            </w:r>
            <w:r>
              <w:rPr>
                <w:color w:val="2E3440"/>
                <w:sz w:val="17"/>
                <w:szCs w:val="17"/>
              </w:rPr>
              <w:t xml:space="preserve">BBWS Pemali-Juana, Daftar Inventarisasi Bendungan, status Juli 2021</w:t>
            </w:r>
            <w:r>
              <w:rPr>
                <w:color w:val="2E3440"/>
                <w:sz w:val="17"/>
                <w:szCs w:val="17"/>
              </w:rPr>
              <w:t xml:space="preserve"> </w:t>
            </w:r>
            <w:r>
              <w:rPr>
                <w:b/>
                <w:bCs/>
                <w:color w:val="FFFFFF"/>
                <w:sz w:val="16"/>
                <w:szCs w:val="16"/>
                <w:shd w:val="clear" w:color="auto" w:fill="051C2C"/>
              </w:rPr>
              <w:t xml:space="preserve">  Resmi  </w:t>
            </w:r>
          </w:p>
        </w:tc>
      </w:tr>
    </w:tbl>
    <w:p>
      <w:pPr>
        <w:pStyle w:val="Jarak"/>
      </w:pPr>
    </w:p>
    <w:p>
      <w:pPr>
        <w:pStyle w:val="IsiTemuan"/>
      </w:pPr>
      <w:r>
        <w:rPr>
          <w:b/>
          <w:bCs/>
          <w:color w:val="051C2C"/>
        </w:rPr>
        <w:t xml:space="preserve">Di kaskade Citarum, volume Waduk Jatiluhur turun dari </w:t>
      </w:r>
      <w:r>
        <w:rPr>
          <w:b/>
          <w:bCs/>
          <w:color w:val="051C2C"/>
        </w:rPr>
        <w:t xml:space="preserve">2.970 juta m³</w:t>
      </w:r>
      <w:r>
        <w:rPr>
          <w:b/>
          <w:bCs/>
          <w:color w:val="051C2C"/>
        </w:rPr>
        <w:t xml:space="preserve"> pada 1964 menjadi </w:t>
      </w:r>
      <w:r>
        <w:rPr>
          <w:b/>
          <w:bCs/>
          <w:color w:val="051C2C"/>
        </w:rPr>
        <w:t xml:space="preserve">2.448 juta m³</w:t>
      </w:r>
      <w:r>
        <w:rPr>
          <w:b/>
          <w:bCs/>
          <w:color w:val="051C2C"/>
        </w:rPr>
        <w:t xml:space="preserve"> pada 2000, kehilangan </w:t>
      </w:r>
      <w:r>
        <w:rPr>
          <w:b/>
          <w:bCs/>
          <w:color w:val="051C2C"/>
        </w:rPr>
        <w:t xml:space="preserve">17,6%</w:t>
      </w:r>
      <w:r>
        <w:rPr>
          <w:b/>
          <w:bCs/>
          <w:color w:val="051C2C"/>
        </w:rPr>
        <w:t xml:space="preserve"> dalam kurun itu.</w:t>
      </w:r>
      <w:r>
        <w:t xml:space="preserve"> Deret ini berasal dari laporan akhir Perum Otorita Jatiluhur 2000 yang dikutip </w:t>
      </w:r>
      <w:r>
        <w:t xml:space="preserve">Sheftiana dkk. (2021)</w:t>
      </w:r>
      <w:r>
        <w:t xml:space="preserve">. Di hulunya, sedimentasi memperpendek waktu paruh tampungan Waduk Saguling, yaitu waktu sampai setengah kapasitasnya terisi sedimen, dari </w:t>
      </w:r>
      <w:r>
        <w:t xml:space="preserve">294 tahun</w:t>
      </w:r>
      <w:r>
        <w:t xml:space="preserve"> menjadi </w:t>
      </w:r>
      <w:r>
        <w:t xml:space="preserve">28 tahun</w:t>
      </w:r>
      <w:r>
        <w:t xml:space="preserve"> dalam sepuluh tahun sebelum 2013 </w:t>
      </w:r>
      <w:r>
        <w:t xml:space="preserve">(Tarigan &amp; Tukayo, 2013)</w:t>
      </w:r>
      <w:r>
        <w:t xml:space="preserve">. Survei batimetri sesudah 2000 untuk Jatiluhur maupun Cirata dan Saguling tidak ditemukan dari sumber primer.</w:t>
      </w:r>
    </w:p>
    <w:p>
      <w:pPr>
        <w:pStyle w:val="IsiTemuan"/>
      </w:pPr>
      <w:r>
        <w:rPr>
          <w:b/>
          <w:bCs/>
          <w:color w:val="051C2C"/>
        </w:rPr>
        <w:t xml:space="preserve">Paket data kajian memuat </w:t>
      </w:r>
      <w:r>
        <w:rPr>
          <w:b/>
          <w:bCs/>
          <w:color w:val="051C2C"/>
        </w:rPr>
        <w:t xml:space="preserve">37 bendungan</w:t>
      </w:r>
      <w:r>
        <w:rPr>
          <w:b/>
          <w:bCs/>
          <w:color w:val="051C2C"/>
        </w:rPr>
        <w:t xml:space="preserve">; data sedimentasi dan instrumen resmi hanya ada untuk </w:t>
      </w:r>
      <w:r>
        <w:rPr>
          <w:b/>
          <w:bCs/>
          <w:color w:val="051C2C"/>
        </w:rPr>
        <w:t xml:space="preserve">18 bendungan</w:t>
      </w:r>
      <w:r>
        <w:rPr>
          <w:b/>
          <w:bCs/>
          <w:color w:val="051C2C"/>
        </w:rPr>
        <w:t xml:space="preserve"> BBWS Pemali-Juana (</w:t>
      </w:r>
      <w:r>
        <w:rPr>
          <w:b/>
          <w:bCs/>
          <w:color w:val="051C2C"/>
        </w:rPr>
        <w:fldChar w:fldCharType="begin"/>
      </w:r>
      <w:r>
        <w:rPr>
          <w:b/>
          <w:bCs/>
          <w:color w:val="051C2C"/>
        </w:rPr>
        <w:instrText xml:space="preserve"> REF _Ref0010 \h \* CHARFORMAT </w:instrText>
      </w:r>
      <w:r>
        <w:rPr>
          <w:b/>
          <w:bCs/>
          <w:color w:val="051C2C"/>
        </w:rPr>
        <w:fldChar w:fldCharType="separate"/>
      </w:r>
      <w:r>
        <w:rPr>
          <w:b/>
          <w:bCs/>
          <w:color w:val="051C2C"/>
        </w:rPr>
        <w:t xml:space="preserve">Gambar 4.6</w:t>
      </w:r>
      <w:r>
        <w:rPr>
          <w:b/>
          <w:bCs/>
          <w:color w:val="051C2C"/>
        </w:rPr>
        <w:fldChar w:fldCharType="end"/>
      </w:r>
      <w:r>
        <w:rPr>
          <w:b/>
          <w:bCs/>
          <w:color w:val="051C2C"/>
        </w:rPr>
        <w:t xml:space="preserve">).</w:t>
      </w:r>
      <w:r>
        <w:t xml:space="preserve"> Sisanya bersumber sekunder dan tidak dipakai di bab ini. Delapan BBWS lain di Jawa serta PJT I dan PJT II tidak membuka inventaris setara, sehingga kajian ini tidak dapat menyatakan apa pun tentang keamanan bendungan di Brantas, Citarum, atau Bengawan Solo. Status keamanan resmi per bendungan, termasuk klasifikasi bahaya dan rekomendasi Komisi Keamanan Bendungan, serta RTD per bendungan juga tidak ditemukan. Data balai ini berstatus Juli 2021, dan tidak ada data yang lebih baru untuk menilai tampungan dan instrumen pada kemarau 2026 </w:t>
      </w:r>
      <w:r>
        <w:t xml:space="preserve">(Balai Besar Wilayah Sungai Pemali Juana, 2021)</w:t>
      </w:r>
      <w:r>
        <w:t xml:space="preserve">.</w:t>
      </w:r>
    </w:p>
    <w:p>
      <w:pPr>
        <w:pStyle w:val="Caption"/>
      </w:pPr>
      <w:bookmarkStart w:id="166" w:name="_Toc00072"/>
      <w:bookmarkStart w:id="165" w:name="_Ref001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6</w:t>
      </w:r>
      <w:r>
        <w:rPr>
          <w:b/>
          <w:bCs/>
          <w:color w:val="051C2C"/>
        </w:rPr>
        <w:fldChar w:fldCharType="end"/>
      </w:r>
      <w:bookmarkEnd w:id="165"/>
      <w:r>
        <w:rPr>
          <w:b/>
          <w:bCs/>
          <w:color w:val="051C2C"/>
        </w:rPr>
        <w:t xml:space="preserve"> </w:t>
      </w:r>
      <w:r>
        <w:t xml:space="preserve">Bendungan BBWS Pemali-Juana menurut volume desain dan kehilangan tampungan, status Juli 2021</w:t>
      </w:r>
      <w:bookmarkEnd w:id="166"/>
    </w:p>
    <w:p xmlns:a="http://schemas.openxmlformats.org/drawingml/2006/main" xmlns:pic="http://schemas.openxmlformats.org/drawingml/2006/picture">
      <w:pPr>
        <w:keepNext/>
        <w:spacing w:after="0" w:line="240" w:lineRule="auto"/>
        <w:jc w:val="center"/>
      </w:pPr>
      <w:bookmarkStart w:id="167" w:name="_Obj0020"/>
      <w:r>
        <w:drawing>
          <wp:inline distT="0" distB="0" distL="0" distR="0">
            <wp:extent cx="5940000" cy="5263754"/>
            <wp:effectExtent l="0" t="0" r="0" b="0"/>
            <wp:docPr id="37" name="Gambar 37"/>
            <wp:cNvGraphicFramePr>
              <a:graphicFrameLocks noChangeAspect="1"/>
            </wp:cNvGraphicFramePr>
            <a:graphic>
              <a:graphicData uri="http://schemas.openxmlformats.org/drawingml/2006/picture">
                <pic:pic>
                  <pic:nvPicPr>
                    <pic:cNvPr id="37" name="bab04-peta-bendungan-pemali-juana.png"/>
                    <pic:cNvPicPr/>
                  </pic:nvPicPr>
                  <pic:blipFill>
                    <a:blip r:embed="rId40"/>
                    <a:stretch>
                      <a:fillRect/>
                    </a:stretch>
                  </pic:blipFill>
                  <pic:spPr>
                    <a:xfrm>
                      <a:off x="0" y="0"/>
                      <a:ext cx="5940000" cy="5263754"/>
                    </a:xfrm>
                    <a:prstGeom prst="rect">
                      <a:avLst/>
                    </a:prstGeom>
                  </pic:spPr>
                </pic:pic>
              </a:graphicData>
            </a:graphic>
          </wp:inline>
        </w:drawing>
      </w:r>
      <w:bookmarkEnd w:id="167"/>
    </w:p>
    <w:p>
      <w:pPr>
        <w:pStyle w:val="Sumber"/>
        <w:spacing w:after="40"/>
      </w:pPr>
      <w:r>
        <w:rPr>
          <w:b/>
          <w:bCs/>
          <w:color w:val="6B7280"/>
          <w:sz w:val="17"/>
          <w:szCs w:val="17"/>
        </w:rPr>
        <w:t xml:space="preserve">Sumber: </w:t>
      </w:r>
      <w:r>
        <w:rPr>
          <w:color w:val="6B7280"/>
          <w:sz w:val="17"/>
          <w:szCs w:val="17"/>
        </w:rPr>
        <w:t xml:space="preserve">BBWS Pemali-Juana, Daftar Inventarisasi Bendungan, status Juli 2021;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Data sedimentasi dan instrumen hanya BBWS Pemali-Juana; letak lima bendungan di dokumen dikoreksi.</w:t>
      </w:r>
    </w:p>
    <w:p>
      <w:pPr>
        <w:pStyle w:val="Heading2"/>
      </w:pPr>
      <w:bookmarkStart w:id="169" w:name="_Toc00073"/>
      <w:bookmarkStart w:id="168" w:name="_Ref0094"/>
      <w:r>
        <w:t xml:space="preserve">4.5</w:t>
      </w:r>
      <w:bookmarkEnd w:id="168"/>
      <w:r>
        <w:tab/>
      </w:r>
      <w:r>
        <w:t xml:space="preserve">Air Tanah</w:t>
      </w:r>
      <w:bookmarkEnd w:id="169"/>
    </w:p>
    <w:p>
      <w:pPr>
        <w:pStyle w:val="IsiTemuan"/>
      </w:pPr>
      <w:r>
        <w:rPr>
          <w:b/>
          <w:bCs/>
          <w:color w:val="051C2C"/>
        </w:rPr>
        <w:t xml:space="preserve">Keppres 26/2011 menetapkan cekungan air tanah (CAT) di Indonesia sebanyak </w:t>
      </w:r>
      <w:r>
        <w:rPr>
          <w:b/>
          <w:bCs/>
          <w:color w:val="051C2C"/>
        </w:rPr>
        <w:t xml:space="preserve">421 CAT</w:t>
      </w:r>
      <w:r>
        <w:rPr>
          <w:b/>
          <w:bCs/>
          <w:color w:val="051C2C"/>
        </w:rPr>
        <w:t xml:space="preserve">, dan </w:t>
      </w:r>
      <w:r>
        <w:rPr>
          <w:b/>
          <w:bCs/>
          <w:color w:val="051C2C"/>
        </w:rPr>
        <w:t xml:space="preserve">80 CAT</w:t>
      </w:r>
      <w:r>
        <w:rPr>
          <w:b/>
          <w:bCs/>
          <w:color w:val="051C2C"/>
        </w:rPr>
        <w:t xml:space="preserve"> di antaranya berada di provinsi Jawa.</w:t>
      </w:r>
      <w:r>
        <w:t xml:space="preserve"> CAT di provinsi Jawa tercantum berurutan dalam keputusan itu </w:t>
      </w:r>
      <w:r>
        <w:t xml:space="preserve">(Republik Indonesia [RI], 2011, Lampiran I)</w:t>
      </w:r>
      <w:r>
        <w:t xml:space="preserve">. Tanah ambles dan intrusi termasuk daya rusak air menurut Penjelasan Pasal 35 ayat (3) huruf i dan j UU 17/2019 </w:t>
      </w:r>
      <w:r>
        <w:t xml:space="preserve">(Republik Indonesia, 2019b)</w:t>
      </w:r>
      <w:r>
        <w:t xml:space="preserve">. Badan Geologi menargetkan zona konservasi air tanah tersusun di CAT prioritas pada 2029 dan di seluruh CAT pada 2045, dengan </w:t>
      </w:r>
      <w:r>
        <w:t xml:space="preserve">161 titik</w:t>
      </w:r>
      <w:r>
        <w:t xml:space="preserve"> sumur pantau air tanah di seluruh Indonesia; rincian pembangunan sumur pantau di artikel yang sama tidak berjumlah sama </w:t>
      </w:r>
      <w:r>
        <w:t xml:space="preserve">(Badan Geologi, Kementerian Energi dan Sumber Daya Mineral [Badan Geologi], 2025)</w:t>
      </w:r>
      <w:r>
        <w:t xml:space="preserve">. Data air tanah per kabupaten/kota, baik volume pengambilan berizin maupun muka air tanah dan intrusi, tidak tersedia.</w:t>
      </w:r>
    </w:p>
    <w:p>
      <w:pPr>
        <w:pStyle w:val="IsiTemuan"/>
      </w:pPr>
      <w:r>
        <w:rPr>
          <w:b/>
          <w:bCs/>
          <w:color w:val="051C2C"/>
        </w:rPr>
        <w:t xml:space="preserve">Badan Geologi menyatakan enam CAT di Jawa rusak, yaitu Jakarta, Karawang-Bekasi, Semarang, Bandung-Soreang, Bogor, dan Serang-Tangerang, dalam artikel situs resminya 22 Januari 2024.</w:t>
      </w:r>
      <w:r>
        <w:t xml:space="preserve"> Daftar itu pernyataan Pelaksana Tugas Kepala Badan Geologi, bukan dokumen penetapan status </w:t>
      </w:r>
      <w:r>
        <w:t xml:space="preserve">(Badan Geologi, 2024)</w:t>
      </w:r>
      <w:r>
        <w:t xml:space="preserve">. Artikel itu tidak memuat kategori status dan kriteria penetapannya, juga tidak mencantumkan tanggal penetapan. Teksnya berasal dari CNBC Indonesia yang dimuat ulang di kanal instansi, dan keputusan menteri yang dirujuknya mengatur persetujuan penggunaan air tanah, bukan penetapan status CAT. Pekalongan disebut di artikel yang sama sebagai contoh penurunan tanah di pesisir utara, tetapi CAT Pekalongan-Pemalang tidak termuat di daftar itu (</w:t>
      </w:r>
      <w:r>
        <w:fldChar w:fldCharType="begin"/>
      </w:r>
      <w:r>
        <w:instrText xml:space="preserve"> REF _Ref0205 \h \* CHARFORMAT </w:instrText>
      </w:r>
      <w:r>
        <w:fldChar w:fldCharType="separate"/>
      </w:r>
      <w:r>
        <w:t xml:space="preserve">Tabel 4.3</w:t>
      </w:r>
      <w:r>
        <w:fldChar w:fldCharType="end"/>
      </w:r>
      <w:r>
        <w:t xml:space="preserve">). Siaran pers Kementerian Energi dan Sumber Daya Mineral (ESDM) 8 Januari 2025 menyebut ada daerah dengan cadangan air tanah "rawan, kritis, dan rusak" tanpa menyebut namanya, dengan dasar Permen ESDM 14/2024 </w:t>
      </w:r>
      <w:r>
        <w:t xml:space="preserve">(Kementerian ESDM, 2025)</w:t>
      </w:r>
      <w:r>
        <w:t xml:space="preserve">. Karena hanya berupa pernyataan, daftar CAT rusak tidak dipakai sebagai syarat daftar perhatian kabupaten/kota di Bab 3.</w:t>
      </w:r>
    </w:p>
    <w:p>
      <w:pPr>
        <w:pStyle w:val="Caption"/>
      </w:pPr>
      <w:bookmarkStart w:id="171" w:name="_Toc00074"/>
      <w:bookmarkStart w:id="170" w:name="_Ref020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170"/>
      <w:r>
        <w:rPr>
          <w:b/>
          <w:bCs/>
          <w:color w:val="051C2C"/>
        </w:rPr>
        <w:t xml:space="preserve"> </w:t>
      </w:r>
      <w:r>
        <w:t xml:space="preserve">Cekungan air tanah di Pulau Jawa yang dinyatakan rusak oleh Badan Geologi tanpa dokumen penetapan, 2009 dan 2024</w:t>
      </w:r>
      <w:bookmarkEnd w:id="17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93"/>
        <w:gridCol w:w="1998"/>
        <w:gridCol w:w="1654"/>
        <w:gridCol w:w="5009"/>
      </w:tblGrid>
      <w:tr>
        <w:trPr>
          <w:cantSplit/>
          <w:tblHeader/>
        </w:trPr>
        <w:tc>
          <w:tcPr>
            <w:tcW w:w="693" w:type="dxa"/>
            <w:shd w:val="clear" w:color="auto" w:fill="051C2C"/>
            <w:vAlign w:val="center"/>
          </w:tcPr>
          <w:p>
            <w:pPr>
              <w:pStyle w:val="KepalaTabel"/>
              <w:suppressAutoHyphens/>
            </w:pPr>
            <w:r>
              <w:t xml:space="preserve">KODE</w:t>
            </w:r>
          </w:p>
        </w:tc>
        <w:tc>
          <w:tcPr>
            <w:tcW w:w="1998" w:type="dxa"/>
            <w:shd w:val="clear" w:color="auto" w:fill="051C2C"/>
            <w:vAlign w:val="center"/>
          </w:tcPr>
          <w:p>
            <w:pPr>
              <w:pStyle w:val="KepalaTabel"/>
              <w:suppressAutoHyphens/>
            </w:pPr>
            <w:r>
              <w:t xml:space="preserve">CAT MENURUT KEPPRES 26/2011</w:t>
            </w:r>
          </w:p>
        </w:tc>
        <w:tc>
          <w:tcPr>
            <w:tcW w:w="1654" w:type="dxa"/>
            <w:shd w:val="clear" w:color="auto" w:fill="051C2C"/>
            <w:vAlign w:val="center"/>
          </w:tcPr>
          <w:p>
            <w:pPr>
              <w:pStyle w:val="KepalaTabel"/>
              <w:suppressAutoHyphens/>
            </w:pPr>
            <w:r>
              <w:t xml:space="preserve">NAMA DI PERNYATAAN BADAN GEOLOGI</w:t>
            </w:r>
          </w:p>
        </w:tc>
        <w:tc>
          <w:tcPr>
            <w:tcW w:w="5009" w:type="dxa"/>
            <w:shd w:val="clear" w:color="auto" w:fill="051C2C"/>
            <w:vAlign w:val="center"/>
          </w:tcPr>
          <w:p>
            <w:pPr>
              <w:pStyle w:val="KepalaTabel"/>
              <w:suppressAutoHyphens/>
            </w:pPr>
            <w:r>
              <w:t xml:space="preserve">PERNYATAAN INSTANSI</w:t>
            </w:r>
          </w:p>
        </w:tc>
      </w:tr>
      <w:tr>
        <w:trPr>
          <w:cantSplit/>
        </w:trPr>
        <w:tc>
          <w:tcPr>
            <w:tcW w:w="693" w:type="dxa"/>
          </w:tcPr>
          <w:p>
            <w:pPr>
              <w:pStyle w:val="IsiTabel"/>
              <w:suppressAutoHyphens/>
              <w:jc w:val="center"/>
            </w:pPr>
            <w:r>
              <w:t xml:space="preserve">68</w:t>
            </w:r>
          </w:p>
        </w:tc>
        <w:tc>
          <w:tcPr>
            <w:tcW w:w="1998" w:type="dxa"/>
          </w:tcPr>
          <w:p>
            <w:pPr>
              <w:pStyle w:val="IsiTabel"/>
              <w:suppressAutoHyphens/>
              <w:jc w:val="left"/>
            </w:pPr>
            <w:r>
              <w:t xml:space="preserve">Serang-Tangerang</w:t>
            </w:r>
          </w:p>
        </w:tc>
        <w:tc>
          <w:tcPr>
            <w:tcW w:w="1654" w:type="dxa"/>
          </w:tcPr>
          <w:p>
            <w:pPr>
              <w:pStyle w:val="IsiTabel"/>
              <w:suppressAutoHyphens/>
              <w:jc w:val="left"/>
            </w:pPr>
            <w:r>
              <w:t xml:space="preserve">Serang-Tangerang</w:t>
            </w:r>
          </w:p>
        </w:tc>
        <w:tc>
          <w:tcPr>
            <w:tcW w:w="5009" w:type="dxa"/>
          </w:tcPr>
          <w:p>
            <w:pPr>
              <w:pStyle w:val="IsiTabel"/>
              <w:suppressAutoHyphens/>
              <w:jc w:val="left"/>
            </w:pPr>
            <w:r>
              <w:t xml:space="preserve">rusak (2024)</w:t>
            </w:r>
          </w:p>
        </w:tc>
      </w:tr>
      <w:tr>
        <w:trPr>
          <w:cantSplit/>
        </w:trPr>
        <w:tc>
          <w:tcPr>
            <w:tcW w:w="693" w:type="dxa"/>
          </w:tcPr>
          <w:p>
            <w:pPr>
              <w:pStyle w:val="IsiTabel"/>
              <w:suppressAutoHyphens/>
              <w:jc w:val="center"/>
            </w:pPr>
            <w:r>
              <w:t xml:space="preserve">70</w:t>
            </w:r>
          </w:p>
        </w:tc>
        <w:tc>
          <w:tcPr>
            <w:tcW w:w="1998" w:type="dxa"/>
          </w:tcPr>
          <w:p>
            <w:pPr>
              <w:pStyle w:val="IsiTabel"/>
              <w:suppressAutoHyphens/>
              <w:jc w:val="left"/>
            </w:pPr>
            <w:r>
              <w:t xml:space="preserve">Jakarta</w:t>
            </w:r>
          </w:p>
        </w:tc>
        <w:tc>
          <w:tcPr>
            <w:tcW w:w="1654" w:type="dxa"/>
          </w:tcPr>
          <w:p>
            <w:pPr>
              <w:pStyle w:val="IsiTabel"/>
              <w:suppressAutoHyphens/>
              <w:jc w:val="left"/>
            </w:pPr>
            <w:r>
              <w:t xml:space="preserve">Jakarta</w:t>
            </w:r>
          </w:p>
        </w:tc>
        <w:tc>
          <w:tcPr>
            <w:tcW w:w="5009" w:type="dxa"/>
          </w:tcPr>
          <w:p>
            <w:pPr>
              <w:pStyle w:val="IsiTabel"/>
              <w:suppressAutoHyphens/>
              <w:jc w:val="left"/>
            </w:pPr>
            <w:r>
              <w:t xml:space="preserve">rusak (2024); kritis hingga rusak (2009)</w:t>
            </w:r>
          </w:p>
        </w:tc>
      </w:tr>
      <w:tr>
        <w:trPr>
          <w:cantSplit/>
        </w:trPr>
        <w:tc>
          <w:tcPr>
            <w:tcW w:w="693" w:type="dxa"/>
          </w:tcPr>
          <w:p>
            <w:pPr>
              <w:pStyle w:val="IsiTabel"/>
              <w:suppressAutoHyphens/>
              <w:jc w:val="center"/>
            </w:pPr>
            <w:r>
              <w:t xml:space="preserve">71</w:t>
            </w:r>
          </w:p>
        </w:tc>
        <w:tc>
          <w:tcPr>
            <w:tcW w:w="1998" w:type="dxa"/>
          </w:tcPr>
          <w:p>
            <w:pPr>
              <w:pStyle w:val="IsiTabel"/>
              <w:suppressAutoHyphens/>
              <w:jc w:val="left"/>
            </w:pPr>
            <w:r>
              <w:t xml:space="preserve">Bogor</w:t>
            </w:r>
          </w:p>
        </w:tc>
        <w:tc>
          <w:tcPr>
            <w:tcW w:w="1654" w:type="dxa"/>
          </w:tcPr>
          <w:p>
            <w:pPr>
              <w:pStyle w:val="IsiTabel"/>
              <w:suppressAutoHyphens/>
              <w:jc w:val="left"/>
            </w:pPr>
            <w:r>
              <w:t xml:space="preserve">Bogor</w:t>
            </w:r>
          </w:p>
        </w:tc>
        <w:tc>
          <w:tcPr>
            <w:tcW w:w="5009" w:type="dxa"/>
          </w:tcPr>
          <w:p>
            <w:pPr>
              <w:pStyle w:val="IsiTabel"/>
              <w:suppressAutoHyphens/>
              <w:jc w:val="left"/>
            </w:pPr>
            <w:r>
              <w:t xml:space="preserve">rusak (2024)</w:t>
            </w:r>
          </w:p>
        </w:tc>
      </w:tr>
      <w:tr>
        <w:trPr>
          <w:cantSplit/>
        </w:trPr>
        <w:tc>
          <w:tcPr>
            <w:tcW w:w="693" w:type="dxa"/>
          </w:tcPr>
          <w:p>
            <w:pPr>
              <w:pStyle w:val="IsiTabel"/>
              <w:keepNext/>
              <w:suppressAutoHyphens/>
              <w:jc w:val="center"/>
            </w:pPr>
            <w:bookmarkStart w:id="172" w:name="_Ekor010a"/>
            <w:bookmarkEnd w:id="172"/>
            <w:r>
              <w:t xml:space="preserve">75</w:t>
            </w:r>
          </w:p>
        </w:tc>
        <w:tc>
          <w:tcPr>
            <w:tcW w:w="1998" w:type="dxa"/>
          </w:tcPr>
          <w:p>
            <w:pPr>
              <w:pStyle w:val="IsiTabel"/>
              <w:keepNext/>
              <w:suppressAutoHyphens/>
              <w:jc w:val="left"/>
            </w:pPr>
            <w:r>
              <w:t xml:space="preserve">Bekasi-Karawang</w:t>
            </w:r>
          </w:p>
        </w:tc>
        <w:tc>
          <w:tcPr>
            <w:tcW w:w="1654" w:type="dxa"/>
          </w:tcPr>
          <w:p>
            <w:pPr>
              <w:pStyle w:val="IsiTabel"/>
              <w:keepNext/>
              <w:suppressAutoHyphens/>
              <w:jc w:val="left"/>
            </w:pPr>
            <w:r>
              <w:t xml:space="preserve">Karawang-Bekasi</w:t>
            </w:r>
          </w:p>
        </w:tc>
        <w:tc>
          <w:tcPr>
            <w:tcW w:w="5009" w:type="dxa"/>
          </w:tcPr>
          <w:p>
            <w:pPr>
              <w:pStyle w:val="IsiTabel"/>
              <w:keepNext/>
              <w:suppressAutoHyphens/>
              <w:jc w:val="left"/>
            </w:pPr>
            <w:r>
              <w:t xml:space="preserve">rusak (2024)</w:t>
            </w:r>
          </w:p>
        </w:tc>
      </w:tr>
      <w:tr>
        <w:trPr>
          <w:cantSplit/>
        </w:trPr>
        <w:tc>
          <w:tcPr>
            <w:tcW w:w="693" w:type="dxa"/>
          </w:tcPr>
          <w:p>
            <w:pPr>
              <w:pStyle w:val="IsiTabel"/>
              <w:keepNext/>
              <w:suppressAutoHyphens/>
              <w:jc w:val="center"/>
            </w:pPr>
            <w:r>
              <w:t xml:space="preserve">80</w:t>
            </w:r>
          </w:p>
        </w:tc>
        <w:tc>
          <w:tcPr>
            <w:tcW w:w="1998" w:type="dxa"/>
          </w:tcPr>
          <w:p>
            <w:pPr>
              <w:pStyle w:val="IsiTabel"/>
              <w:keepNext/>
              <w:suppressAutoHyphens/>
              <w:jc w:val="left"/>
            </w:pPr>
            <w:r>
              <w:t xml:space="preserve">Bandung-Soreang</w:t>
            </w:r>
          </w:p>
        </w:tc>
        <w:tc>
          <w:tcPr>
            <w:tcW w:w="1654" w:type="dxa"/>
          </w:tcPr>
          <w:p>
            <w:pPr>
              <w:pStyle w:val="IsiTabel"/>
              <w:keepNext/>
              <w:suppressAutoHyphens/>
              <w:jc w:val="left"/>
            </w:pPr>
            <w:r>
              <w:t xml:space="preserve">Bandung-Soreang</w:t>
            </w:r>
          </w:p>
        </w:tc>
        <w:tc>
          <w:tcPr>
            <w:tcW w:w="5009" w:type="dxa"/>
          </w:tcPr>
          <w:p>
            <w:pPr>
              <w:pStyle w:val="IsiTabel"/>
              <w:keepNext/>
              <w:suppressAutoHyphens/>
              <w:jc w:val="left"/>
            </w:pPr>
            <w:r>
              <w:t xml:space="preserve">rusak (2024)</w:t>
            </w:r>
          </w:p>
        </w:tc>
      </w:tr>
      <w:tr>
        <w:trPr>
          <w:cantSplit/>
        </w:trPr>
        <w:tc>
          <w:tcPr>
            <w:tcW w:w="693" w:type="dxa"/>
          </w:tcPr>
          <w:p>
            <w:pPr>
              <w:pStyle w:val="IsiTabel"/>
              <w:keepNext/>
              <w:suppressAutoHyphens/>
              <w:jc w:val="center"/>
            </w:pPr>
            <w:r>
              <w:t xml:space="preserve">103</w:t>
            </w:r>
          </w:p>
        </w:tc>
        <w:tc>
          <w:tcPr>
            <w:tcW w:w="1998" w:type="dxa"/>
          </w:tcPr>
          <w:p>
            <w:pPr>
              <w:pStyle w:val="IsiTabel"/>
              <w:keepNext/>
              <w:suppressAutoHyphens/>
              <w:jc w:val="left"/>
            </w:pPr>
            <w:r>
              <w:t xml:space="preserve">Pekalongan-Pemalang</w:t>
            </w:r>
          </w:p>
        </w:tc>
        <w:tc>
          <w:tcPr>
            <w:tcW w:w="1654" w:type="dxa"/>
          </w:tcPr>
          <w:p>
            <w:pPr>
              <w:pStyle w:val="IsiTabel"/>
              <w:keepNext/>
              <w:suppressAutoHyphens/>
              <w:jc w:val="left"/>
            </w:pPr>
            <w:r>
              <w:t xml:space="preserve">–</w:t>
            </w:r>
          </w:p>
        </w:tc>
        <w:tc>
          <w:tcPr>
            <w:tcW w:w="5009" w:type="dxa"/>
          </w:tcPr>
          <w:p>
            <w:pPr>
              <w:pStyle w:val="IsiTabel"/>
              <w:keepNext/>
              <w:suppressAutoHyphens/>
              <w:jc w:val="left"/>
            </w:pPr>
            <w:r>
              <w:t xml:space="preserve">tidak termuat di daftar; Pekalongan disebut sebagai contoh penurunan tanah di pesisir utara</w:t>
            </w:r>
          </w:p>
        </w:tc>
      </w:tr>
      <w:tr>
        <w:trPr>
          <w:cantSplit/>
        </w:trPr>
        <w:tc>
          <w:tcPr>
            <w:tcW w:w="693" w:type="dxa"/>
          </w:tcPr>
          <w:p>
            <w:pPr>
              <w:pStyle w:val="IsiTabel"/>
              <w:suppressAutoHyphens/>
              <w:jc w:val="center"/>
            </w:pPr>
            <w:bookmarkStart w:id="173" w:name="_Ekor010z"/>
            <w:bookmarkEnd w:id="173"/>
            <w:r>
              <w:t xml:space="preserve">116</w:t>
            </w:r>
          </w:p>
        </w:tc>
        <w:tc>
          <w:tcPr>
            <w:tcW w:w="1998" w:type="dxa"/>
          </w:tcPr>
          <w:p>
            <w:pPr>
              <w:pStyle w:val="IsiTabel"/>
              <w:suppressAutoHyphens/>
              <w:jc w:val="left"/>
            </w:pPr>
            <w:r>
              <w:t xml:space="preserve">Semarang-Demak</w:t>
            </w:r>
          </w:p>
        </w:tc>
        <w:tc>
          <w:tcPr>
            <w:tcW w:w="1654" w:type="dxa"/>
          </w:tcPr>
          <w:p>
            <w:pPr>
              <w:pStyle w:val="IsiTabel"/>
              <w:suppressAutoHyphens/>
              <w:jc w:val="left"/>
            </w:pPr>
            <w:r>
              <w:t xml:space="preserve">Semarang</w:t>
            </w:r>
          </w:p>
        </w:tc>
        <w:tc>
          <w:tcPr>
            <w:tcW w:w="5009" w:type="dxa"/>
          </w:tcPr>
          <w:p>
            <w:pPr>
              <w:pStyle w:val="IsiTabel"/>
              <w:suppressAutoHyphens/>
              <w:jc w:val="left"/>
            </w:pPr>
            <w:r>
              <w:t xml:space="preserve">rusak (2024)</w:t>
            </w:r>
          </w:p>
        </w:tc>
      </w:tr>
    </w:tbl>
    <w:p>
      <w:pPr>
        <w:pStyle w:val="Sumber"/>
        <w:spacing w:after="40"/>
      </w:pPr>
      <w:r>
        <w:rPr>
          <w:b/>
          <w:bCs/>
          <w:color w:val="6B7280"/>
          <w:sz w:val="17"/>
          <w:szCs w:val="17"/>
        </w:rPr>
        <w:t xml:space="preserve">Sumber: </w:t>
      </w:r>
      <w:r>
        <w:rPr>
          <w:color w:val="6B7280"/>
          <w:sz w:val="17"/>
          <w:szCs w:val="17"/>
        </w:rPr>
        <w:t xml:space="preserve">Badan Geologi, artikel situs resmi 22 Januari 2024; Kementerian ESDM, 18 Agustus 2009; Keppres 26/2011 Lampiran I</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Kode CAT menurut Keppres 26/2011; dokumen penetapan status dan kriterianya tidak ditemukan.</w:t>
      </w:r>
    </w:p>
    <w:p>
      <w:pPr>
        <w:pStyle w:val="IsiTemuan"/>
      </w:pPr>
      <w:r>
        <w:rPr>
          <w:b/>
          <w:bCs/>
          <w:color w:val="051C2C"/>
        </w:rPr>
        <w:t xml:space="preserve">Pada 2009, pengambilan air tanah akuifer dalam di CAT Jakarta sekitar </w:t>
      </w:r>
      <w:r>
        <w:rPr>
          <w:b/>
          <w:bCs/>
          <w:color w:val="051C2C"/>
        </w:rPr>
        <w:t xml:space="preserve">21</w:t>
      </w:r>
      <w:r>
        <w:rPr>
          <w:b/>
          <w:bCs/>
          <w:color w:val="051C2C"/>
        </w:rPr>
        <w:t xml:space="preserve"> dari potensi </w:t>
      </w:r>
      <w:r>
        <w:rPr>
          <w:b/>
          <w:bCs/>
          <w:color w:val="051C2C"/>
        </w:rPr>
        <w:t xml:space="preserve">52 juta m³ per tahun</w:t>
      </w:r>
      <w:r>
        <w:rPr>
          <w:b/>
          <w:bCs/>
          <w:color w:val="051C2C"/>
        </w:rPr>
        <w:t xml:space="preserve">, atau </w:t>
      </w:r>
      <w:r>
        <w:rPr>
          <w:b/>
          <w:bCs/>
          <w:color w:val="051C2C"/>
        </w:rPr>
        <w:t xml:space="preserve">40%</w:t>
      </w:r>
      <w:r>
        <w:rPr>
          <w:b/>
          <w:bCs/>
          <w:color w:val="051C2C"/>
        </w:rPr>
        <w:t xml:space="preserve">, dua kali batas anjuran </w:t>
      </w:r>
      <w:r>
        <w:rPr>
          <w:b/>
          <w:bCs/>
          <w:color w:val="051C2C"/>
        </w:rPr>
        <w:t xml:space="preserve">20%</w:t>
      </w:r>
      <w:r>
        <w:rPr>
          <w:b/>
          <w:bCs/>
          <w:color w:val="051C2C"/>
        </w:rPr>
        <w:t xml:space="preserve">.</w:t>
      </w:r>
      <w:r>
        <w:t xml:space="preserve"> Kepala Badan Geologi saat itu menyatakan CAT Jakarta sudah masuk zona kritis hingga rusak </w:t>
      </w:r>
      <w:r>
        <w:t xml:space="preserve">(Kementerian ESDM, 2009a)</w:t>
      </w:r>
      <w:r>
        <w:t xml:space="preserve">. Pada 2023, Kementerian ESDM mencatat pemantauan air tanah di </w:t>
      </w:r>
      <w:r>
        <w:t xml:space="preserve">220 lokasi per tahun</w:t>
      </w:r>
      <w:r>
        <w:t xml:space="preserve"> dan menyebut rumah tangga yang memakai air tanah lebih dari </w:t>
      </w:r>
      <w:r>
        <w:t xml:space="preserve">100 m³ per bulan</w:t>
      </w:r>
      <w:r>
        <w:t xml:space="preserve"> wajib berizin </w:t>
      </w:r>
      <w:r>
        <w:t xml:space="preserve">(Kementerian ESDM, 2023b)</w:t>
      </w:r>
      <w:r>
        <w:t xml:space="preserve">. Perubahan laju penurunan tanah Jakarta sesudahnya ada di </w:t>
      </w:r>
      <w:r>
        <w:t xml:space="preserve">Subbab </w:t>
      </w:r>
      <w:r>
        <w:fldChar w:fldCharType="begin"/>
      </w:r>
      <w:r>
        <w:instrText xml:space="preserve"> REF _Ref0157 \h \* CHARFORMAT </w:instrText>
      </w:r>
      <w:r>
        <w:fldChar w:fldCharType="separate"/>
      </w:r>
      <w:r>
        <w:t xml:space="preserve">4.6</w:t>
      </w:r>
      <w:r>
        <w:fldChar w:fldCharType="end"/>
      </w:r>
      <w:r>
        <w:t xml:space="preserve">.</w:t>
      </w:r>
    </w:p>
    <w:p>
      <w:pPr>
        <w:pStyle w:val="Heading2"/>
      </w:pPr>
      <w:bookmarkStart w:id="175" w:name="_Toc00075"/>
      <w:bookmarkStart w:id="174" w:name="_Ref0157"/>
      <w:r>
        <w:t xml:space="preserve">4.6</w:t>
      </w:r>
      <w:bookmarkEnd w:id="174"/>
      <w:r>
        <w:tab/>
      </w:r>
      <w:r>
        <w:t xml:space="preserve">Penurunan Muka Tanah dan Pesisir Utara</w:t>
      </w:r>
      <w:bookmarkEnd w:id="175"/>
    </w:p>
    <w:p>
      <w:pPr>
        <w:pStyle w:val="IsiTemuan"/>
      </w:pPr>
      <w:r>
        <w:rPr>
          <w:b/>
          <w:bCs/>
          <w:color w:val="051C2C"/>
        </w:rPr>
        <w:t xml:space="preserve">Di antara dua puluh stasiun Global Navigation Satellite System (GNSS) kontinu di pesisir utara Jawa, CPKL di Kota Pekalongan turun paling cepat, </w:t>
      </w:r>
      <w:r>
        <w:rPr>
          <w:b/>
          <w:bCs/>
          <w:color w:val="051C2C"/>
        </w:rPr>
        <w:t xml:space="preserve">10,7 cm per tahun</w:t>
      </w:r>
      <w:r>
        <w:rPr>
          <w:b/>
          <w:bCs/>
          <w:color w:val="051C2C"/>
        </w:rPr>
        <w:t xml:space="preserve"> pada 2010–2021.</w:t>
      </w:r>
      <w:r>
        <w:t xml:space="preserve"> Stasiun milik Badan Informasi Geospasial (BIG) lainnya mencatat </w:t>
      </w:r>
      <w:r>
        <w:t xml:space="preserve">1,59 cm per tahun</w:t>
      </w:r>
      <w:r>
        <w:t xml:space="preserve"> di Indramayu (CROL), </w:t>
      </w:r>
      <w:r>
        <w:t xml:space="preserve">1,25 cm per tahun</w:t>
      </w:r>
      <w:r>
        <w:t xml:space="preserve"> di Kota Tegal (CTGL), </w:t>
      </w:r>
      <w:r>
        <w:t xml:space="preserve">0,64 cm per tahun</w:t>
      </w:r>
      <w:r>
        <w:t xml:space="preserve"> di Jakarta Utara (CJKT), dan </w:t>
      </w:r>
      <w:r>
        <w:t xml:space="preserve">0,08 cm per tahun</w:t>
      </w:r>
      <w:r>
        <w:t xml:space="preserve"> di Kota Semarang (CSEM) </w:t>
      </w:r>
      <w:r>
        <w:t xml:space="preserve">(Susilo dkk., 2023)</w:t>
      </w:r>
      <w:r>
        <w:t xml:space="preserve">. Tiap stasiun mewakili satu titik, bukan nilai kota.</w:t>
      </w:r>
    </w:p>
    <w:p>
      <w:pPr>
        <w:pStyle w:val="Caption"/>
      </w:pPr>
      <w:bookmarkStart w:id="177" w:name="_Toc00076"/>
      <w:bookmarkStart w:id="176" w:name="_Ref002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7</w:t>
      </w:r>
      <w:r>
        <w:rPr>
          <w:b/>
          <w:bCs/>
          <w:color w:val="051C2C"/>
        </w:rPr>
        <w:fldChar w:fldCharType="end"/>
      </w:r>
      <w:bookmarkEnd w:id="176"/>
      <w:r>
        <w:rPr>
          <w:b/>
          <w:bCs/>
          <w:color w:val="051C2C"/>
        </w:rPr>
        <w:t xml:space="preserve"> </w:t>
      </w:r>
      <w:r>
        <w:t xml:space="preserve">Muara Sungai Citarum di pesisir utara Jawa Barat, Oktober 2021</w:t>
      </w:r>
      <w:bookmarkEnd w:id="177"/>
    </w:p>
    <w:p xmlns:a="http://schemas.openxmlformats.org/drawingml/2006/main" xmlns:pic="http://schemas.openxmlformats.org/drawingml/2006/picture">
      <w:pPr>
        <w:keepNext/>
        <w:spacing w:after="0" w:line="240" w:lineRule="auto"/>
        <w:jc w:val="center"/>
      </w:pPr>
      <w:bookmarkStart w:id="178" w:name="_Obj0021"/>
      <w:r>
        <w:drawing>
          <wp:inline distT="0" distB="0" distL="0" distR="0">
            <wp:extent cx="2898000" cy="2173066"/>
            <wp:effectExtent l="0" t="0" r="0" b="0"/>
            <wp:docPr id="38" name="Gambar 38"/>
            <wp:cNvGraphicFramePr>
              <a:graphicFrameLocks noChangeAspect="1"/>
            </wp:cNvGraphicFramePr>
            <a:graphic>
              <a:graphicData uri="http://schemas.openxmlformats.org/drawingml/2006/picture">
                <pic:pic>
                  <pic:nvPicPr>
                    <pic:cNvPr id="38" name="air-muara-citarum.jpg"/>
                    <pic:cNvPicPr/>
                  </pic:nvPicPr>
                  <pic:blipFill>
                    <a:blip r:embed="rId41"/>
                    <a:stretch>
                      <a:fillRect/>
                    </a:stretch>
                  </pic:blipFill>
                  <pic:spPr>
                    <a:xfrm>
                      <a:off x="0" y="0"/>
                      <a:ext cx="2898000" cy="2173066"/>
                    </a:xfrm>
                    <a:prstGeom prst="rect">
                      <a:avLst/>
                    </a:prstGeom>
                  </pic:spPr>
                </pic:pic>
              </a:graphicData>
            </a:graphic>
          </wp:inline>
        </w:drawing>
      </w:r>
      <w:bookmarkEnd w:id="178"/>
    </w:p>
    <w:p>
      <w:pPr>
        <w:pStyle w:val="Sumber"/>
      </w:pPr>
      <w:r>
        <w:rPr>
          <w:b/>
          <w:bCs/>
          <w:color w:val="6B7280"/>
          <w:sz w:val="17"/>
          <w:szCs w:val="17"/>
        </w:rPr>
        <w:t xml:space="preserve">Sumber: </w:t>
      </w:r>
      <w:r>
        <w:rPr>
          <w:color w:val="6B7280"/>
          <w:sz w:val="17"/>
          <w:szCs w:val="17"/>
        </w:rPr>
        <w:t xml:space="preserve">Wikimedia Commons, Dasnusantara, CC BY-SA 4.0</w:t>
      </w:r>
    </w:p>
    <w:p>
      <w:pPr>
        <w:pStyle w:val="Caption"/>
      </w:pPr>
      <w:bookmarkStart w:id="180" w:name="_Toc00077"/>
      <w:bookmarkStart w:id="179" w:name="_Ref004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8</w:t>
      </w:r>
      <w:r>
        <w:rPr>
          <w:b/>
          <w:bCs/>
          <w:color w:val="051C2C"/>
        </w:rPr>
        <w:fldChar w:fldCharType="end"/>
      </w:r>
      <w:bookmarkEnd w:id="179"/>
      <w:r>
        <w:rPr>
          <w:b/>
          <w:bCs/>
          <w:color w:val="051C2C"/>
        </w:rPr>
        <w:t xml:space="preserve"> </w:t>
      </w:r>
      <w:r>
        <w:t xml:space="preserve">Laju penurunan muka tanah terukur per kota di Pulau Jawa menurut metode dan periode, 1982–2023 (cm per tahun)</w:t>
      </w:r>
      <w:bookmarkEnd w:id="180"/>
    </w:p>
    <w:p xmlns:a="http://schemas.openxmlformats.org/drawingml/2006/main" xmlns:pic="http://schemas.openxmlformats.org/drawingml/2006/picture">
      <w:pPr>
        <w:keepNext/>
        <w:spacing w:after="0" w:line="240" w:lineRule="auto"/>
        <w:jc w:val="center"/>
      </w:pPr>
      <w:bookmarkStart w:id="181" w:name="_Obj0022"/>
      <w:r>
        <w:drawing>
          <wp:inline distT="0" distB="0" distL="0" distR="0">
            <wp:extent cx="5940000" cy="4304215"/>
            <wp:effectExtent l="0" t="0" r="0" b="0"/>
            <wp:docPr id="39" name="Gambar 39"/>
            <wp:cNvGraphicFramePr>
              <a:graphicFrameLocks noChangeAspect="1"/>
            </wp:cNvGraphicFramePr>
            <a:graphic>
              <a:graphicData uri="http://schemas.openxmlformats.org/drawingml/2006/picture">
                <pic:pic>
                  <pic:nvPicPr>
                    <pic:cNvPr id="39" name="bab04-rentang-penurunan-muka-tanah.png"/>
                    <pic:cNvPicPr/>
                  </pic:nvPicPr>
                  <pic:blipFill>
                    <a:blip r:embed="rId42"/>
                    <a:stretch>
                      <a:fillRect/>
                    </a:stretch>
                  </pic:blipFill>
                  <pic:spPr>
                    <a:xfrm>
                      <a:off x="0" y="0"/>
                      <a:ext cx="5940000" cy="4304215"/>
                    </a:xfrm>
                    <a:prstGeom prst="rect">
                      <a:avLst/>
                    </a:prstGeom>
                  </pic:spPr>
                </pic:pic>
              </a:graphicData>
            </a:graphic>
          </wp:inline>
        </w:drawing>
      </w:r>
      <w:bookmarkEnd w:id="181"/>
    </w:p>
    <w:p>
      <w:pPr>
        <w:pStyle w:val="Sumber"/>
        <w:spacing w:after="40"/>
      </w:pPr>
      <w:r>
        <w:rPr>
          <w:b/>
          <w:bCs/>
          <w:color w:val="6B7280"/>
          <w:sz w:val="17"/>
          <w:szCs w:val="17"/>
        </w:rPr>
        <w:t xml:space="preserve">Sumber: </w:t>
      </w:r>
      <w:r>
        <w:rPr>
          <w:color w:val="6B7280"/>
          <w:sz w:val="17"/>
          <w:szCs w:val="17"/>
        </w:rPr>
        <w:t xml:space="preserve">Susilo dkk. (2023)</w:t>
      </w:r>
      <w:r>
        <w:rPr>
          <w:color w:val="6B7280"/>
          <w:sz w:val="17"/>
          <w:szCs w:val="17"/>
        </w:rPr>
        <w:t xml:space="preserve">; </w:t>
      </w:r>
      <w:r>
        <w:rPr>
          <w:color w:val="6B7280"/>
          <w:sz w:val="17"/>
          <w:szCs w:val="17"/>
        </w:rPr>
        <w:t xml:space="preserve">Aditiya dan Ito (2023)</w:t>
      </w:r>
      <w:r>
        <w:rPr>
          <w:color w:val="6B7280"/>
          <w:sz w:val="17"/>
          <w:szCs w:val="17"/>
        </w:rPr>
        <w:t xml:space="preserve">; </w:t>
      </w:r>
      <w:r>
        <w:rPr>
          <w:color w:val="6B7280"/>
          <w:sz w:val="17"/>
          <w:szCs w:val="17"/>
        </w:rPr>
        <w:t xml:space="preserve">Sidiq dkk. (2021)</w:t>
      </w:r>
      <w:r>
        <w:rPr>
          <w:color w:val="6B7280"/>
          <w:sz w:val="17"/>
          <w:szCs w:val="17"/>
        </w:rPr>
        <w:t xml:space="preserve">; </w:t>
      </w:r>
      <w:r>
        <w:rPr>
          <w:color w:val="6B7280"/>
          <w:sz w:val="17"/>
          <w:szCs w:val="17"/>
        </w:rPr>
        <w:t xml:space="preserve">Sidiq dkk. (2023)</w:t>
      </w:r>
      <w:r>
        <w:rPr>
          <w:color w:val="6B7280"/>
          <w:sz w:val="17"/>
          <w:szCs w:val="17"/>
        </w:rPr>
        <w:t xml:space="preserve">; </w:t>
      </w:r>
      <w:r>
        <w:rPr>
          <w:color w:val="6B7280"/>
          <w:sz w:val="17"/>
          <w:szCs w:val="17"/>
        </w:rPr>
        <w:t xml:space="preserve">Abidin dkk. (2011)</w:t>
      </w:r>
      <w:r>
        <w:rPr>
          <w:color w:val="6B7280"/>
          <w:sz w:val="17"/>
          <w:szCs w:val="17"/>
        </w:rPr>
        <w:t xml:space="preserve">; </w:t>
      </w:r>
      <w:r>
        <w:rPr>
          <w:color w:val="6B7280"/>
          <w:sz w:val="17"/>
          <w:szCs w:val="17"/>
        </w:rPr>
        <w:t xml:space="preserve">Abidin dkk. (2013)</w:t>
      </w:r>
      <w:r>
        <w:rPr>
          <w:color w:val="6B7280"/>
          <w:sz w:val="17"/>
          <w:szCs w:val="17"/>
        </w:rPr>
        <w:t xml:space="preserve">; </w:t>
      </w:r>
      <w:r>
        <w:rPr>
          <w:color w:val="6B7280"/>
          <w:sz w:val="17"/>
          <w:szCs w:val="17"/>
        </w:rPr>
        <w:t xml:space="preserve">Abidin dkk. (2015)</w:t>
      </w:r>
      <w:r>
        <w:rPr>
          <w:color w:val="6B7280"/>
          <w:sz w:val="17"/>
          <w:szCs w:val="17"/>
        </w:rPr>
        <w:t xml:space="preserve">; </w:t>
      </w:r>
      <w:r>
        <w:rPr>
          <w:color w:val="6B7280"/>
          <w:sz w:val="17"/>
          <w:szCs w:val="17"/>
        </w:rPr>
        <w:t xml:space="preserve">Virtriana dkk. (2026)</w:t>
      </w:r>
      <w:r>
        <w:rPr>
          <w:color w:val="6B7280"/>
          <w:sz w:val="17"/>
          <w:szCs w:val="17"/>
        </w:rPr>
        <w:t xml:space="preserve">; </w:t>
      </w:r>
      <w:r>
        <w:rPr>
          <w:color w:val="6B7280"/>
          <w:sz w:val="17"/>
          <w:szCs w:val="17"/>
        </w:rPr>
        <w:t xml:space="preserve">Kementerian ESDM (2023b)</w:t>
      </w:r>
      <w:r>
        <w:rPr>
          <w:color w:val="6B7280"/>
          <w:sz w:val="17"/>
          <w:szCs w:val="17"/>
        </w:rPr>
        <w:t xml:space="preserve">; Badan Geologi 2018 dalam RPSDA WS Jratunseluna 2024</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5B7A99"/>
        </w:rPr>
        <w:t xml:space="preserve">  Terverifikasi  </w:t>
      </w:r>
    </w:p>
    <w:p>
      <w:pPr>
        <w:pStyle w:val="Sumber"/>
      </w:pPr>
      <w:r>
        <w:rPr>
          <w:b/>
          <w:bCs/>
          <w:color w:val="6B7280"/>
          <w:sz w:val="17"/>
          <w:szCs w:val="17"/>
        </w:rPr>
        <w:t xml:space="preserve">Catatan: </w:t>
      </w:r>
      <w:r>
        <w:rPr>
          <w:color w:val="6B7280"/>
          <w:sz w:val="17"/>
          <w:szCs w:val="17"/>
        </w:rPr>
        <w:t xml:space="preserve">Satu batang satu metode dan periode, tidak diperingkat antarmetode; kota tanpa batang belum diukur.</w:t>
      </w:r>
    </w:p>
    <w:p>
      <w:pPr>
        <w:pStyle w:val="IsiTemuan"/>
      </w:pPr>
      <w:r>
        <w:rPr>
          <w:b/>
          <w:bCs/>
          <w:color w:val="051C2C"/>
        </w:rPr>
        <w:t xml:space="preserve">Patok dalam Badan Geologi di Kota Pekalongan turun </w:t>
      </w:r>
      <w:r>
        <w:rPr>
          <w:b/>
          <w:bCs/>
          <w:color w:val="051C2C"/>
        </w:rPr>
        <w:t xml:space="preserve">8 cm</w:t>
      </w:r>
      <w:r>
        <w:rPr>
          <w:b/>
          <w:bCs/>
          <w:color w:val="051C2C"/>
        </w:rPr>
        <w:t xml:space="preserve"> dalam sekitar satu setengah tahun sampai Oktober 2022, searah dengan stasiun CPKL.</w:t>
      </w:r>
      <w:r>
        <w:t xml:space="preserve"> </w:t>
      </w:r>
      <w:r>
        <w:t xml:space="preserve">Susilo dkk. (2023)</w:t>
      </w:r>
      <w:r>
        <w:t xml:space="preserve"> menyatakan patok dan CPKL tidak dapat dibandingkan satu lawan satu karena lokasinya berbeda dan deret GNSS berakhir pada 2021; keduanya juga dilaporkan dalam makalah yang sama, sehingga kajian ini hanya mencatat kesamaan arah. Pengukuran radar satelit </w:t>
      </w:r>
      <w:r>
        <w:rPr>
          <w:i/>
          <w:iCs/>
        </w:rPr>
        <w:t xml:space="preserve">Interferometric Synthetic Aperture Radar</w:t>
      </w:r>
      <w:r>
        <w:t xml:space="preserve"> (InSAR) di kota yang sama mencatat penurunan kumulatif sampai </w:t>
      </w:r>
      <w:r>
        <w:t xml:space="preserve">100 cm</w:t>
      </w:r>
      <w:r>
        <w:t xml:space="preserve"> pada 2014–2022 </w:t>
      </w:r>
      <w:r>
        <w:t xml:space="preserve">(Widodo dkk., 2024)</w:t>
      </w:r>
      <w:r>
        <w:t xml:space="preserve">, laju sampai </w:t>
      </w:r>
      <w:r>
        <w:t xml:space="preserve">7 cm per tahun</w:t>
      </w:r>
      <w:r>
        <w:t xml:space="preserve"> pada 2016–2020 </w:t>
      </w:r>
      <w:r>
        <w:t xml:space="preserve">(Sidiq dkk., 2021)</w:t>
      </w:r>
      <w:r>
        <w:t xml:space="preserve">, dan </w:t>
      </w:r>
      <w:r>
        <w:t xml:space="preserve">5–16 cm per tahun</w:t>
      </w:r>
      <w:r>
        <w:t xml:space="preserve"> pada 2016–2023 dengan nilai tertinggi di barat kota </w:t>
      </w:r>
      <w:r>
        <w:t xml:space="preserve">(Sidiq dkk., 2023)</w:t>
      </w:r>
      <w:r>
        <w:t xml:space="preserve">.</w:t>
      </w:r>
    </w:p>
    <w:p>
      <w:pPr>
        <w:pStyle w:val="IsiTemuan"/>
      </w:pPr>
      <w:r>
        <w:rPr>
          <w:b/>
          <w:bCs/>
          <w:color w:val="051C2C"/>
        </w:rPr>
        <w:t xml:space="preserve">InSAR mencatat penurunan maksimum </w:t>
      </w:r>
      <w:r>
        <w:rPr>
          <w:b/>
          <w:bCs/>
          <w:color w:val="051C2C"/>
        </w:rPr>
        <w:t xml:space="preserve">10–12 cm per tahun</w:t>
      </w:r>
      <w:r>
        <w:rPr>
          <w:b/>
          <w:bCs/>
          <w:color w:val="051C2C"/>
        </w:rPr>
        <w:t xml:space="preserve"> di Semarang utara-timur dan Demak pada 2015–2022, sedangkan stasiun GNSS Kota Semarang hampir stabil.</w:t>
      </w:r>
      <w:r>
        <w:t xml:space="preserve"> Studi yang sama mencatat </w:t>
      </w:r>
      <w:r>
        <w:t xml:space="preserve">5 cm per tahun</w:t>
      </w:r>
      <w:r>
        <w:t xml:space="preserve"> di Kendal dan korelasi </w:t>
      </w:r>
      <w:r>
        <w:t xml:space="preserve">0,86</w:t>
      </w:r>
      <w:r>
        <w:t xml:space="preserve"> antara muka air tanah dan deformasi </w:t>
      </w:r>
      <w:r>
        <w:t xml:space="preserve">(Aditiya &amp; Ito, 2023)</w:t>
      </w:r>
      <w:r>
        <w:t xml:space="preserve">. Pada 2016–2020, Semarang dan Demak turun sampai </w:t>
      </w:r>
      <w:r>
        <w:t xml:space="preserve">8 cm per tahun</w:t>
      </w:r>
      <w:r>
        <w:t xml:space="preserve"> </w:t>
      </w:r>
      <w:r>
        <w:t xml:space="preserve">(Sidiq dkk., 2021)</w:t>
      </w:r>
      <w:r>
        <w:t xml:space="preserve">, dan pada 1999–2011 laju lokal tertinggi Semarang mencapai </w:t>
      </w:r>
      <w:r>
        <w:t xml:space="preserve">19 cm per tahun</w:t>
      </w:r>
      <w:r>
        <w:t xml:space="preserve"> </w:t>
      </w:r>
      <w:r>
        <w:t xml:space="preserve">(Abidin dkk., 2013)</w:t>
      </w:r>
      <w:r>
        <w:t xml:space="preserve">. Angka resmi Badan Geologi 2018 yang dikutip RPSDA WS Jratunseluna mencatat Kota Semarang </w:t>
      </w:r>
      <w:r>
        <w:t xml:space="preserve">2–10 cm per tahun</w:t>
      </w:r>
      <w:r>
        <w:t xml:space="preserve"> dan Kabupaten Demak lebih dari </w:t>
      </w:r>
      <w:r>
        <w:t xml:space="preserve">10 cm per tahun</w:t>
      </w:r>
      <w:r>
        <w:t xml:space="preserve">, tanpa menyebut periode ukur dan metode </w:t>
      </w:r>
      <w:r>
        <w:t xml:space="preserve">(2024, hlm. 262)</w:t>
      </w:r>
      <w:r>
        <w:t xml:space="preserve">.</w:t>
      </w:r>
    </w:p>
    <w:p>
      <w:pPr>
        <w:pStyle w:val="IsiTemuan"/>
      </w:pPr>
      <w:r>
        <w:rPr>
          <w:b/>
          <w:bCs/>
          <w:color w:val="051C2C"/>
        </w:rPr>
        <w:t xml:space="preserve">Kementerian ESDM mencatat laju penurunan tanah di CAT Jakarta </w:t>
      </w:r>
      <w:r>
        <w:rPr>
          <w:b/>
          <w:bCs/>
          <w:color w:val="051C2C"/>
        </w:rPr>
        <w:t xml:space="preserve">0,04–6,30 cm per tahun</w:t>
      </w:r>
      <w:r>
        <w:rPr>
          <w:b/>
          <w:bCs/>
          <w:color w:val="051C2C"/>
        </w:rPr>
        <w:t xml:space="preserve"> pada 2015–2022, lebih rendah daripada </w:t>
      </w:r>
      <w:r>
        <w:rPr>
          <w:b/>
          <w:bCs/>
          <w:color w:val="051C2C"/>
        </w:rPr>
        <w:t xml:space="preserve">1–10 cm per tahun</w:t>
      </w:r>
      <w:r>
        <w:rPr>
          <w:b/>
          <w:bCs/>
          <w:color w:val="051C2C"/>
        </w:rPr>
        <w:t xml:space="preserve"> hingga </w:t>
      </w:r>
      <w:r>
        <w:rPr>
          <w:b/>
          <w:bCs/>
          <w:color w:val="051C2C"/>
        </w:rPr>
        <w:t xml:space="preserve">15–20 cm per tahun</w:t>
      </w:r>
      <w:r>
        <w:rPr>
          <w:b/>
          <w:bCs/>
          <w:color w:val="051C2C"/>
        </w:rPr>
        <w:t xml:space="preserve"> pada 1997–2005.</w:t>
      </w:r>
      <w:r>
        <w:t xml:space="preserve"> Metode angka resmi itu tidak disebut </w:t>
      </w:r>
      <w:r>
        <w:t xml:space="preserve">(Kementerian ESDM, 2023b)</w:t>
      </w:r>
      <w:r>
        <w:t xml:space="preserve">. Literatur dengan metode lain mencatat laju umumnya </w:t>
      </w:r>
      <w:r>
        <w:t xml:space="preserve">3–10 cm per tahun</w:t>
      </w:r>
      <w:r>
        <w:t xml:space="preserve"> pada 1982–2014 </w:t>
      </w:r>
      <w:r>
        <w:t xml:space="preserve">(Abidin dkk., 2015)</w:t>
      </w:r>
      <w:r>
        <w:t xml:space="preserve"> dan </w:t>
      </w:r>
      <w:r>
        <w:t xml:space="preserve">1–15 cm per tahun</w:t>
      </w:r>
      <w:r>
        <w:t xml:space="preserve"> pada 1982–2010 </w:t>
      </w:r>
      <w:r>
        <w:t xml:space="preserve">(Abidin dkk., 2011)</w:t>
      </w:r>
      <w:r>
        <w:t xml:space="preserve">, sedangkan InSAR 2016–2020 mencatat maksimum lebih dari </w:t>
      </w:r>
      <w:r>
        <w:t xml:space="preserve">5 cm per tahun</w:t>
      </w:r>
      <w:r>
        <w:t xml:space="preserve"> </w:t>
      </w:r>
      <w:r>
        <w:t xml:space="preserve">(Sidiq dkk., 2021)</w:t>
      </w:r>
      <w:r>
        <w:t xml:space="preserve">. Penurunan laju itu sejalan dengan pengendalian air tanah Jakarta, tetapi data yang ada tidak cukup untuk menyatakan hubungan sebab-akibat.</w:t>
      </w:r>
    </w:p>
    <w:p>
      <w:pPr>
        <w:pStyle w:val="IsiTemuan"/>
      </w:pPr>
      <w:r>
        <w:rPr>
          <w:b/>
          <w:bCs/>
          <w:color w:val="051C2C"/>
        </w:rPr>
        <w:t xml:space="preserve">Titik InSAR tertinggi di wilayah Bandung tercatat </w:t>
      </w:r>
      <w:r>
        <w:rPr>
          <w:b/>
          <w:bCs/>
          <w:color w:val="051C2C"/>
        </w:rPr>
        <w:t xml:space="preserve">22,3 cm per tahun</w:t>
      </w:r>
      <w:r>
        <w:rPr>
          <w:b/>
          <w:bCs/>
          <w:color w:val="051C2C"/>
        </w:rPr>
        <w:t xml:space="preserve"> di Kabupaten Bandung dan </w:t>
      </w:r>
      <w:r>
        <w:rPr>
          <w:b/>
          <w:bCs/>
          <w:color w:val="051C2C"/>
        </w:rPr>
        <w:t xml:space="preserve">22,0 cm per tahun</w:t>
      </w:r>
      <w:r>
        <w:rPr>
          <w:b/>
          <w:bCs/>
          <w:color w:val="051C2C"/>
        </w:rPr>
        <w:t xml:space="preserve"> di Kabupaten Bandung Barat.</w:t>
      </w:r>
      <w:r>
        <w:t xml:space="preserve"> Sumber yang dibaca tidak menyebut periode ukurnya </w:t>
      </w:r>
      <w:r>
        <w:t xml:space="preserve">(Virtriana dkk., 2026)</w:t>
      </w:r>
      <w:r>
        <w:t xml:space="preserve">. Surabaya baru memiliki laju searah garis pandang satelit, bukan laju vertikal, sampai </w:t>
      </w:r>
      <w:r>
        <w:t xml:space="preserve">4,5 cm per tahun</w:t>
      </w:r>
      <w:r>
        <w:t xml:space="preserve"> di Asemrowo pada 2015–2017 </w:t>
      </w:r>
      <w:r>
        <w:t xml:space="preserve">(Anjasmara dkk., 2020)</w:t>
      </w:r>
      <w:r>
        <w:t xml:space="preserve">. Laju vertikal terverifikasi untuk Cirebon, Bekasi, Subang, dan Surabaya belum ada.</w:t>
      </w:r>
    </w:p>
    <w:p>
      <w:pPr>
        <w:pStyle w:val="Heading2"/>
      </w:pPr>
      <w:bookmarkStart w:id="183" w:name="_Toc00078"/>
      <w:bookmarkStart w:id="182" w:name="_Ref0105"/>
      <w:r>
        <w:t xml:space="preserve">4.7</w:t>
      </w:r>
      <w:bookmarkEnd w:id="182"/>
      <w:r>
        <w:tab/>
      </w:r>
      <w:r>
        <w:t xml:space="preserve">Daerah Aliran Sungai dan Tutupan Lahan Hulu</w:t>
      </w:r>
      <w:bookmarkEnd w:id="183"/>
    </w:p>
    <w:p>
      <w:pPr>
        <w:pStyle w:val="IsiTemuan"/>
      </w:pPr>
      <w:r>
        <w:rPr>
          <w:b/>
          <w:bCs/>
          <w:color w:val="051C2C"/>
        </w:rPr>
        <w:t xml:space="preserve">Di hulu daerah aliran sungai (DAS) Citarum pada 2000–2009, hutan menyusut dari </w:t>
      </w:r>
      <w:r>
        <w:rPr>
          <w:b/>
          <w:bCs/>
          <w:color w:val="051C2C"/>
        </w:rPr>
        <w:t xml:space="preserve">71.750 ha</w:t>
      </w:r>
      <w:r>
        <w:rPr>
          <w:b/>
          <w:bCs/>
          <w:color w:val="051C2C"/>
        </w:rPr>
        <w:t xml:space="preserve"> menjadi </w:t>
      </w:r>
      <w:r>
        <w:rPr>
          <w:b/>
          <w:bCs/>
          <w:color w:val="051C2C"/>
        </w:rPr>
        <w:t xml:space="preserve">9.899 ha</w:t>
      </w:r>
      <w:r>
        <w:rPr>
          <w:b/>
          <w:bCs/>
          <w:color w:val="051C2C"/>
        </w:rPr>
        <w:t xml:space="preserve"> dan permukiman bertambah dari </w:t>
      </w:r>
      <w:r>
        <w:rPr>
          <w:b/>
          <w:bCs/>
          <w:color w:val="051C2C"/>
        </w:rPr>
        <w:t xml:space="preserve">81.686 ha</w:t>
      </w:r>
      <w:r>
        <w:rPr>
          <w:b/>
          <w:bCs/>
          <w:color w:val="051C2C"/>
        </w:rPr>
        <w:t xml:space="preserve"> menjadi </w:t>
      </w:r>
      <w:r>
        <w:rPr>
          <w:b/>
          <w:bCs/>
          <w:color w:val="051C2C"/>
        </w:rPr>
        <w:t xml:space="preserve">176.442 ha</w:t>
      </w:r>
      <w:r>
        <w:rPr>
          <w:b/>
          <w:bCs/>
          <w:color w:val="051C2C"/>
        </w:rPr>
        <w:t xml:space="preserve">.</w:t>
      </w:r>
      <w:r>
        <w:t xml:space="preserve"> Data debit 1984–2008 menunjukkan tren debit menurun walaupun tren curah hujan naik </w:t>
      </w:r>
      <w:r>
        <w:t xml:space="preserve">(Tarigan &amp; Tukayo, 2013)</w:t>
      </w:r>
      <w:r>
        <w:t xml:space="preserve">. Kajian ini membaca penyusutan hutan hulu, pemendekan waktu paruh Saguling dari </w:t>
      </w:r>
      <w:r>
        <w:t xml:space="preserve">294 tahun</w:t>
      </w:r>
      <w:r>
        <w:t xml:space="preserve"> menjadi </w:t>
      </w:r>
      <w:r>
        <w:t xml:space="preserve">28 tahun</w:t>
      </w:r>
      <w:r>
        <w:t xml:space="preserve">, dan penurunan luas terairi DI Jatiluhur sebagai satu rantai yang melintasi pelaksana pada </w:t>
      </w:r>
      <w:r>
        <w:fldChar w:fldCharType="begin"/>
      </w:r>
      <w:r>
        <w:instrText xml:space="preserve"> REF _Ref0037 \h \* CHARFORMAT </w:instrText>
      </w:r>
      <w:r>
        <w:fldChar w:fldCharType="separate"/>
      </w:r>
      <w:r>
        <w:t xml:space="preserve">Gambar 4.2</w:t>
      </w:r>
      <w:r>
        <w:fldChar w:fldCharType="end"/>
      </w:r>
      <w:r>
        <w:t xml:space="preserve">. Besar sumbangan tiap mata rantai tidak dinyatakan karena datanya tidak tersedia. Tutupan lahan hulu terkini per DAS dan daftar DAS prioritas resmi belum ditarik, sehingga gambaran hulu di bab ini terbatas pada Citarum.</w:t>
      </w:r>
    </w:p>
    <w:p>
      <w:pPr>
        <w:pStyle w:val="Heading2"/>
      </w:pPr>
      <w:bookmarkStart w:id="185" w:name="_Toc00079"/>
      <w:bookmarkStart w:id="184" w:name="_Ref0101"/>
      <w:r>
        <w:t xml:space="preserve">4.8</w:t>
      </w:r>
      <w:bookmarkEnd w:id="184"/>
      <w:r>
        <w:tab/>
      </w:r>
      <w:r>
        <w:t xml:space="preserve">Celah Data dan Permintaan kepada Pemegang Data</w:t>
      </w:r>
      <w:bookmarkEnd w:id="185"/>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Tujuh kelompok data kondisi sumber daya air Pulau Jawa belum tersedia terbuka (</w:t>
      </w:r>
      <w:r>
        <w:rPr>
          <w:b/>
          <w:bCs/>
          <w:color w:val="051C2C"/>
        </w:rPr>
        <w:fldChar w:fldCharType="begin"/>
      </w:r>
      <w:r>
        <w:rPr>
          <w:b/>
          <w:bCs/>
          <w:color w:val="051C2C"/>
        </w:rPr>
        <w:instrText xml:space="preserve"> REF _Ref0206 \h \* CHARFORMAT </w:instrText>
      </w:r>
      <w:r>
        <w:rPr>
          <w:b/>
          <w:bCs/>
          <w:color w:val="051C2C"/>
        </w:rPr>
        <w:fldChar w:fldCharType="separate"/>
      </w:r>
      <w:r>
        <w:rPr>
          <w:b/>
          <w:bCs/>
          <w:color w:val="051C2C"/>
        </w:rPr>
        <w:t xml:space="preserve">Tabel F.12</w:t>
      </w:r>
      <w:r>
        <w:rPr>
          <w:b/>
          <w:bCs/>
          <w:color w:val="051C2C"/>
        </w:rPr>
        <w:fldChar w:fldCharType="end"/>
      </w:r>
      <w:r>
        <w:rPr>
          <w:b/>
          <w:bCs/>
          <w:color w:val="051C2C"/>
        </w:rPr>
        <w:t xml:space="preserve">), dan lima di antaranya sudah tertaut rekomendasi permintaan data di Bab 10.</w:t>
      </w:r>
      <w:r>
        <w:t xml:space="preserve"> Volume distribusi air bersih kemarau masuk </w:t>
      </w:r>
      <w:r>
        <w:fldChar w:fldCharType="begin"/>
      </w:r>
      <w:r>
        <w:instrText xml:space="preserve"> REF _Ref0072 \h \* CHARFORMAT </w:instrText>
      </w:r>
      <w:r>
        <w:fldChar w:fldCharType="separate"/>
      </w:r>
      <w:r>
        <w:t xml:space="preserve">03</w:t>
      </w:r>
      <w:r>
        <w:fldChar w:fldCharType="end"/>
      </w:r>
      <w:r>
        <w:t xml:space="preserve">; irigasi, bendungan, air tanah, dan penurunan muka tanah masuk </w:t>
      </w:r>
      <w:r>
        <w:fldChar w:fldCharType="begin"/>
      </w:r>
      <w:r>
        <w:instrText xml:space="preserve"> REF _Ref0083 \h \* CHARFORMAT </w:instrText>
      </w:r>
      <w:r>
        <w:fldChar w:fldCharType="separate"/>
      </w:r>
      <w:r>
        <w:t xml:space="preserve">18</w:t>
      </w:r>
      <w:r>
        <w:fldChar w:fldCharType="end"/>
      </w:r>
      <w:r>
        <w:t xml:space="preserve">. Air minum per kabupaten/kota di luar Jawa Tengah serta neraca WS dan tutupan hulu belum memiliki unit pemilik di Badan Nasional Penanggulangan Bencana (BNPB) dan tetap sebagai permintaan data kepada lembaga pemegangnya.</w:t>
      </w:r>
    </w:p>
    <w:p>
      <w:pPr>
        <w:pBdr>
          <w:top w:val="single" w:sz="16" w:space="0" w:color="D9600B"/>
        </w:pBdr>
        <w:spacing w:before="0" w:after="80" w:line="60" w:lineRule="exact"/>
        <w:ind w:right="8674"/>
      </w:pPr>
    </w:p>
    <w:p>
      <w:pPr>
        <w:pStyle w:val="Heading1"/>
        <w:numPr>
          <w:ilvl w:val="0"/>
          <w:numId w:val="905"/>
        </w:numPr>
      </w:pPr>
      <w:bookmarkStart w:id="187" w:name="_Toc00080"/>
      <w:r>
        <w:rPr>
          <w:sz w:val="18"/>
          <w:szCs w:val="18"/>
        </w:rPr>
        <w:br/>
      </w:r>
      <w:bookmarkStart w:id="186" w:name="_Ref0007"/>
      <w:r>
        <w:t xml:space="preserve">PROFIL RISIKO MUSIM KEMARAU</w:t>
      </w:r>
      <w:bookmarkEnd w:id="186"/>
      <w:bookmarkEnd w:id="187"/>
    </w:p>
    <w:p>
      <w:pPr>
        <w:pStyle w:val="Pertanyaan"/>
      </w:pPr>
      <w:r>
        <w:t xml:space="preserve">Kab/kota mana yang masuk daftar perhatian kekeringan, dan mengapa peta IRBI berbeda dengan catatan kejadian di Gunungkidul? Berapa kab/kota yang mencatat kekeringan pada tahun El Niño dan pada 2026, dan siapa menetapkan status serta menyalurkan air bersih? Seperti apa kemarau terburuk yang masuk akal untuk 2026–2027 bila kekeringan tidak mencatat korban jiwa?</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40" name="Gambar 40"/>
                  <wp:cNvGraphicFramePr>
                    <a:graphicFrameLocks noChangeAspect="1"/>
                  </wp:cNvGraphicFramePr>
                  <a:graphic>
                    <a:graphicData uri="http://schemas.openxmlformats.org/drawingml/2006/picture">
                      <pic:pic>
                        <pic:nvPicPr>
                          <pic:cNvPr id="40" name="ringkasan-lucide-list-checks-FFFFFF-051C2C.png"/>
                          <pic:cNvPicPr/>
                        </pic:nvPicPr>
                        <pic:blipFill>
                          <a:blip r:embed="rId22"/>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53</w:t>
            </w:r>
            <w:r>
              <w:t xml:space="preserve"> kab/kota masuk daftar perhatian kekeringan, tetapi </w:t>
            </w:r>
            <w:r>
              <w:t xml:space="preserve">48</w:t>
            </w:r>
            <w:r>
              <w:t xml:space="preserve"> di antaranya lolos karena memiliki daerah irigasi kewenangan pusat; empat dari sepuluh kabupaten dengan jiwa terdampak kekeringan terbanyak 2015–2025, yaitu Kendal, Sumedang, Gunungkidul, dan Blora, berada di luar daftar.</w:t>
            </w:r>
          </w:p>
          <w:p>
            <w:pPr>
              <w:pStyle w:val="DaftarKotak"/>
              <w:numPr>
                <w:ilvl w:val="0"/>
                <w:numId w:val="1"/>
              </w:numPr>
            </w:pPr>
            <w:r>
              <w:t xml:space="preserve">Data dan Informasi Bencana Indonesia (DIBI) Badan Nasional Penanggulangan Bencana (BNPB) mencatat kekeringan di </w:t>
            </w:r>
            <w:r>
              <w:t xml:space="preserve">3</w:t>
            </w:r>
            <w:r>
              <w:t xml:space="preserve"> kab/kota pada 2015, tahun El Niño kuat, dan di </w:t>
            </w:r>
            <w:r>
              <w:t xml:space="preserve">76</w:t>
            </w:r>
            <w:r>
              <w:t xml:space="preserve"> kab/kota pada 2019 dengan </w:t>
            </w:r>
            <w:r>
              <w:rPr>
                <w:i/>
                <w:iCs/>
              </w:rPr>
              <w:t xml:space="preserve">Oceanic Niño Index</w:t>
            </w:r>
            <w:r>
              <w:t xml:space="preserve"> (ONI) Juli–September </w:t>
            </w:r>
            <w:r>
              <w:t xml:space="preserve">0,20</w:t>
            </w:r>
            <w:r>
              <w:t xml:space="preserve">; jumlah kab/kota itu mengukur intensitas pelaporan. Sampai 23 Oktober 2026 tercatat </w:t>
            </w:r>
            <w:r>
              <w:t xml:space="preserve">55</w:t>
            </w:r>
            <w:r>
              <w:t xml:space="preserve"> kab/kota dan </w:t>
            </w:r>
            <w:r>
              <w:t xml:space="preserve">1.300.190</w:t>
            </w:r>
            <w:r>
              <w:t xml:space="preserve"> jiwa terdampak (sementara).</w:t>
            </w:r>
          </w:p>
          <w:p>
            <w:pPr>
              <w:pStyle w:val="DaftarKotak"/>
              <w:numPr>
                <w:ilvl w:val="0"/>
                <w:numId w:val="1"/>
              </w:numPr>
            </w:pPr>
            <w:r>
              <w:t xml:space="preserve">Skenario kemarau 2026–2027 tidak boleh lebih ringan daripada </w:t>
            </w:r>
            <w:r>
              <w:t xml:space="preserve">76</w:t>
            </w:r>
            <w:r>
              <w:t xml:space="preserve"> kab/kota terdampak (2019), </w:t>
            </w:r>
            <w:r>
              <w:t xml:space="preserve">4.924.057</w:t>
            </w:r>
            <w:r>
              <w:t xml:space="preserve"> jiwa terdampak (2018), dan </w:t>
            </w:r>
            <w:r>
              <w:t xml:space="preserve">71.110</w:t>
            </w:r>
            <w:r>
              <w:t xml:space="preserve"> ha karhutla (2023); kekeringan tidak mencatat korban jiwa sepanjang 2008–2026.</w:t>
            </w:r>
          </w:p>
          <w:p>
            <w:pPr>
              <w:pStyle w:val="IsiKotak"/>
            </w:pPr>
            <w:r>
              <w:rPr>
                <w:b/>
                <w:bCs/>
                <w:color w:val="1A1A1A"/>
              </w:rPr>
              <w:t xml:space="preserve">Angka kunci: </w:t>
            </w:r>
          </w:p>
          <w:p>
            <w:pPr>
              <w:pStyle w:val="DaftarKotak"/>
              <w:numPr>
                <w:ilvl w:val="0"/>
                <w:numId w:val="1"/>
              </w:numPr>
            </w:pPr>
            <w:r>
              <w:t xml:space="preserve">3,08</w:t>
            </w:r>
            <w:r>
              <w:t xml:space="preserve"> indeks </w:t>
            </w:r>
            <w:r>
              <w:rPr>
                <w:i/>
                <w:iCs/>
              </w:rPr>
              <w:t xml:space="preserve">El Niño-Southern Oscillation</w:t>
            </w:r>
            <w:r>
              <w:t xml:space="preserve"> (ENSO) tiga bulanan Agustus–Oktober 2026, kategori El Niño sangat kuat </w:t>
            </w:r>
            <w:r>
              <w:t xml:space="preserve">(BMKG, 2026a)</w:t>
            </w:r>
            <w:r>
              <w:t xml:space="preserve">.</w:t>
            </w:r>
          </w:p>
          <w:p>
            <w:pPr>
              <w:pStyle w:val="DaftarKotak"/>
              <w:numPr>
                <w:ilvl w:val="0"/>
                <w:numId w:val="1"/>
              </w:numPr>
            </w:pPr>
            <w:r>
              <w:t xml:space="preserve">4.924.057 jiwa</w:t>
            </w:r>
            <w:r>
              <w:t xml:space="preserve"> terdampak kekeringan di Pulau Jawa pada 2018, angka tahunan terbesar DIBI 2008–2026 </w:t>
            </w:r>
            <w:r>
              <w:t xml:space="preserve">(BNPB, t.t.-a)</w:t>
            </w:r>
            <w:r>
              <w:t xml:space="preserve">.</w:t>
            </w:r>
          </w:p>
          <w:p>
            <w:pPr>
              <w:pStyle w:val="DaftarKotak"/>
              <w:numPr>
                <w:ilvl w:val="0"/>
                <w:numId w:val="1"/>
              </w:numPr>
            </w:pPr>
            <w:r>
              <w:t xml:space="preserve">566.351 jiwa</w:t>
            </w:r>
            <w:r>
              <w:t xml:space="preserve"> terdampak kekeringan di Gunungkidul pada 2015–2025, kabupaten dengan nilai Indeks Risiko Bencana Indonesia (IRBI) kekeringan 2025 terendah di Jawa </w:t>
            </w:r>
            <w:r>
              <w:t xml:space="preserve">(BNPB, t.t.-a, t.t.-b)</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_Ref0072 \h \* CHARFORMAT </w:instrText>
            </w:r>
            <w:r>
              <w:fldChar w:fldCharType="separate"/>
            </w:r>
            <w:r>
              <w:t xml:space="preserve">03</w:t>
            </w:r>
            <w:r>
              <w:fldChar w:fldCharType="end"/>
            </w:r>
            <w:r>
              <w:t xml:space="preserve"> Data operasional kemarau 2026 diminta Pusat Data, Informasi, dan Komunikasi Kebencanaan bersama Direktorat Penanganan Darurat Wilayah I, II, dan III dari Badan Penanggulangan Bencana Daerah (BPBD) provinsi; Usulan baru; tanpa K/L; 100 hari.</w:t>
            </w:r>
          </w:p>
          <w:p>
            <w:pPr>
              <w:pStyle w:val="DaftarKotak"/>
              <w:numPr>
                <w:ilvl w:val="0"/>
                <w:numId w:val="1"/>
              </w:numPr>
            </w:pPr>
            <w:r>
              <w:fldChar w:fldCharType="begin"/>
            </w:r>
            <w:r>
              <w:instrText xml:space="preserve"> REF _Ref0078 \h \* CHARFORMAT </w:instrText>
            </w:r>
            <w:r>
              <w:fldChar w:fldCharType="separate"/>
            </w:r>
            <w:r>
              <w:t xml:space="preserve">14</w:t>
            </w:r>
            <w:r>
              <w:fldChar w:fldCharType="end"/>
            </w:r>
            <w:r>
              <w:t xml:space="preserve"> Pemicu Kesiapan Musim Kemarau 2027 disiapkan Direktorat Kesiapsiagaan, Direktorat Mitigasi Bencana, dan Pusat Data, Informasi, dan Komunikasi Kebencanaan bersama Badan Meteorologi, Klimatologi, dan Geofisika (BMKG), Kementerian Pekerjaan Umum, Perum Jasa Tirta I dan II, serta Kementerian Pertanian; Usulan baru; 100 hari.</w:t>
            </w:r>
          </w:p>
          <w:p>
            <w:pPr>
              <w:pStyle w:val="DaftarKotak"/>
              <w:numPr>
                <w:ilvl w:val="0"/>
                <w:numId w:val="1"/>
              </w:numPr>
            </w:pPr>
            <w:r>
              <w:fldChar w:fldCharType="begin"/>
            </w:r>
            <w:r>
              <w:instrText xml:space="preserve"> REF _Ref0087 \h \* CHARFORMAT </w:instrText>
            </w:r>
            <w:r>
              <w:fldChar w:fldCharType="separate"/>
            </w:r>
            <w:r>
              <w:t xml:space="preserve">11</w:t>
            </w:r>
            <w:r>
              <w:fldChar w:fldCharType="end"/>
            </w:r>
            <w:r>
              <w:t xml:space="preserve"> Kalender kesiapan musiman berpemicu El Niño diterbitkan Direktorat Kesiapsiagaan dan Direktorat Peringatan Dini bersama BMKG; Usulan baru; 2028–2030.</w:t>
            </w:r>
          </w:p>
        </w:tc>
      </w:tr>
    </w:tbl>
    <w:p>
      <w:pPr>
        <w:pStyle w:val="Jarak"/>
      </w:pPr>
    </w:p>
    <w:p>
      <w:pPr>
        <w:pStyle w:val="Caption"/>
      </w:pPr>
      <w:bookmarkStart w:id="189" w:name="_Toc00081"/>
      <w:bookmarkStart w:id="188" w:name="_Ref001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188"/>
      <w:r>
        <w:rPr>
          <w:b/>
          <w:bCs/>
          <w:color w:val="051C2C"/>
        </w:rPr>
        <w:t xml:space="preserve"> </w:t>
      </w:r>
      <w:r>
        <w:t xml:space="preserve">Bengawan Solo saat debit rendah musim kemarau, Juli 2015</w:t>
      </w:r>
      <w:bookmarkEnd w:id="189"/>
    </w:p>
    <w:p xmlns:a="http://schemas.openxmlformats.org/drawingml/2006/main" xmlns:pic="http://schemas.openxmlformats.org/drawingml/2006/picture">
      <w:pPr>
        <w:keepNext/>
        <w:spacing w:after="0" w:line="240" w:lineRule="auto"/>
        <w:jc w:val="center"/>
      </w:pPr>
      <w:bookmarkStart w:id="190" w:name="_Obj0023"/>
      <w:r>
        <w:drawing>
          <wp:inline distT="0" distB="0" distL="0" distR="0">
            <wp:extent cx="5940000" cy="2970000"/>
            <wp:effectExtent l="0" t="0" r="0" b="0"/>
            <wp:docPr id="41" name="Gambar 41"/>
            <wp:cNvGraphicFramePr>
              <a:graphicFrameLocks noChangeAspect="1"/>
            </wp:cNvGraphicFramePr>
            <a:graphic>
              <a:graphicData uri="http://schemas.openxmlformats.org/drawingml/2006/picture">
                <pic:pic>
                  <pic:nvPicPr>
                    <pic:cNvPr id="41" name="air-b05-bengawan-solo.jpg"/>
                    <pic:cNvPicPr/>
                  </pic:nvPicPr>
                  <pic:blipFill>
                    <a:blip r:embed="rId43"/>
                    <a:stretch>
                      <a:fillRect/>
                    </a:stretch>
                  </pic:blipFill>
                  <pic:spPr>
                    <a:xfrm>
                      <a:off x="0" y="0"/>
                      <a:ext cx="5940000" cy="2970000"/>
                    </a:xfrm>
                    <a:prstGeom prst="rect">
                      <a:avLst/>
                    </a:prstGeom>
                  </pic:spPr>
                </pic:pic>
              </a:graphicData>
            </a:graphic>
          </wp:inline>
        </w:drawing>
      </w:r>
      <w:bookmarkEnd w:id="190"/>
    </w:p>
    <w:p>
      <w:pPr>
        <w:pStyle w:val="Sumber"/>
      </w:pPr>
      <w:r>
        <w:rPr>
          <w:b/>
          <w:bCs/>
          <w:color w:val="6B7280"/>
          <w:sz w:val="17"/>
          <w:szCs w:val="17"/>
        </w:rPr>
        <w:t xml:space="preserve">Sumber: </w:t>
      </w:r>
      <w:r>
        <w:rPr>
          <w:color w:val="6B7280"/>
          <w:sz w:val="17"/>
          <w:szCs w:val="17"/>
        </w:rPr>
        <w:t xml:space="preserve">Wikimedia Commons, Crisco 1492, CC BY-SA 4.0</w:t>
      </w:r>
    </w:p>
    <w:p>
      <w:pPr>
        <w:pStyle w:val="IsiTemuan"/>
      </w:pPr>
      <w:r>
        <w:rPr>
          <w:b/>
          <w:bCs/>
          <w:color w:val="051C2C"/>
        </w:rPr>
        <w:t xml:space="preserve">Kemarau 2026 berlangsung dengan Oceanic Niño Index (ONI) Juli–September </w:t>
      </w:r>
      <w:r>
        <w:rPr>
          <w:b/>
          <w:bCs/>
          <w:color w:val="051C2C"/>
        </w:rPr>
        <w:t xml:space="preserve">2,16</w:t>
      </w:r>
      <w:r>
        <w:rPr>
          <w:b/>
          <w:bCs/>
          <w:color w:val="051C2C"/>
        </w:rPr>
        <w:t xml:space="preserve">, lebih tinggi daripada 2015 yang </w:t>
      </w:r>
      <w:r>
        <w:rPr>
          <w:b/>
          <w:bCs/>
          <w:color w:val="051C2C"/>
        </w:rPr>
        <w:t xml:space="preserve">1,73</w:t>
      </w:r>
      <w:r>
        <w:rPr>
          <w:b/>
          <w:bCs/>
          <w:color w:val="051C2C"/>
        </w:rPr>
        <w:t xml:space="preserve">.</w:t>
      </w:r>
      <w:r>
        <w:t xml:space="preserve"> Data dan Informasi Bencana Indonesia (DIBI) mencatat </w:t>
      </w:r>
      <w:r>
        <w:t xml:space="preserve">0</w:t>
      </w:r>
      <w:r>
        <w:t xml:space="preserve"> meninggal akibat kekeringan di Pulau Jawa pada 2015–2026 </w:t>
      </w:r>
      <w:r>
        <w:t xml:space="preserve">(BNPB, t.t.-a; NOAA Climate Prediction Center, 2026)</w:t>
      </w:r>
      <w:r>
        <w:t xml:space="preserve">. Karena itu, risiko musim kemarau dalam kajian ini diukur dengan gangguan air bersih dan pangan, ukuran yang dipakai Badan Penanggulangan Bencana Daerah (BPBD). Ukuran itu baru tercatat nasional sebagai jiwa terdampak, sedangkan volume air tersalur dan jumlah desa terdampak per kab/kota belum naik ke data nasional.</w:t>
      </w:r>
    </w:p>
    <w:p>
      <w:pPr>
        <w:pStyle w:val="Heading2"/>
      </w:pPr>
      <w:bookmarkStart w:id="192" w:name="_Toc00082"/>
      <w:bookmarkStart w:id="191" w:name="_Ref0140"/>
      <w:r>
        <w:t xml:space="preserve">5.1</w:t>
      </w:r>
      <w:bookmarkEnd w:id="191"/>
      <w:r>
        <w:tab/>
      </w:r>
      <w:r>
        <w:t xml:space="preserve">Kemarau 2026 dan Prakiraan BMKG</w:t>
      </w:r>
      <w:bookmarkEnd w:id="192"/>
    </w:p>
    <w:p>
      <w:pPr>
        <w:pStyle w:val="IsiTemuan"/>
      </w:pPr>
      <w:r>
        <w:rPr>
          <w:b/>
          <w:bCs/>
          <w:color w:val="051C2C"/>
        </w:rPr>
        <w:t xml:space="preserve">Badan Meteorologi, Klimatologi, dan Geofisika (BMKG) mencatat indeks El Niño-Southern Oscillation (ENSO) tiga bulanan Agustus–Oktober 2026 sebesar </w:t>
      </w:r>
      <w:r>
        <w:rPr>
          <w:b/>
          <w:bCs/>
          <w:color w:val="051C2C"/>
        </w:rPr>
        <w:t xml:space="preserve">3,08</w:t>
      </w:r>
      <w:r>
        <w:rPr>
          <w:b/>
          <w:bCs/>
          <w:color w:val="051C2C"/>
        </w:rPr>
        <w:t xml:space="preserve"> dalam rilis 13 Oktober 2026.</w:t>
      </w:r>
      <w:r>
        <w:t xml:space="preserve"> Kategorinya El Niño sangat kuat, dan rilis 23 Oktober mencantumkan indeks yang sama </w:t>
      </w:r>
      <w:r>
        <w:t xml:space="preserve">3,05</w:t>
      </w:r>
      <w:r>
        <w:t xml:space="preserve"> </w:t>
      </w:r>
      <w:r>
        <w:t xml:space="preserve">(BMKG, 2026a, 2026b)</w:t>
      </w:r>
      <w:r>
        <w:t xml:space="preserve">. Anomali suhu muka laut Niño 3.4 dasarian I Oktober tercatat </w:t>
      </w:r>
      <w:r>
        <w:t xml:space="preserve">3,33</w:t>
      </w:r>
      <w:r>
        <w:t xml:space="preserve">, dan indeks </w:t>
      </w:r>
      <w:r>
        <w:rPr>
          <w:i/>
          <w:iCs/>
        </w:rPr>
        <w:t xml:space="preserve">Indian Ocean Dipole</w:t>
      </w:r>
      <w:r>
        <w:t xml:space="preserve"> (IOD) dasarian </w:t>
      </w:r>
      <w:r>
        <w:t xml:space="preserve">0,703</w:t>
      </w:r>
      <w:r>
        <w:t xml:space="preserve">. Siaran pers 22 September masih memakai indeks ENSO Juli–September </w:t>
      </w:r>
      <w:r>
        <w:t xml:space="preserve">2,63</w:t>
      </w:r>
      <w:r>
        <w:t xml:space="preserve"> dan IOD Agustus </w:t>
      </w:r>
      <w:r>
        <w:t xml:space="preserve">0,376</w:t>
      </w:r>
      <w:r>
        <w:t xml:space="preserve"> </w:t>
      </w:r>
      <w:r>
        <w:t xml:space="preserve">(BMKG, 2026c)</w:t>
      </w:r>
      <w:r>
        <w:t xml:space="preserve">. Indeks BMKG itu berbeda periode dan metode dengan ONI dari NOAA.</w:t>
      </w:r>
    </w:p>
    <w:p>
      <w:pPr>
        <w:pStyle w:val="IsiTemuan"/>
      </w:pPr>
      <w:r>
        <w:rPr>
          <w:b/>
          <w:bCs/>
          <w:color w:val="051C2C"/>
        </w:rPr>
        <w:t xml:space="preserve">BMKG memprakirakan awal musim hujan 2026/2027 mundur di </w:t>
      </w:r>
      <w:r>
        <w:rPr>
          <w:b/>
          <w:bCs/>
          <w:color w:val="051C2C"/>
        </w:rPr>
        <w:t xml:space="preserve">529</w:t>
      </w:r>
      <w:r>
        <w:rPr>
          <w:b/>
          <w:bCs/>
          <w:color w:val="051C2C"/>
        </w:rPr>
        <w:t xml:space="preserve"> zona musim (ZOM), atau </w:t>
      </w:r>
      <w:r>
        <w:rPr>
          <w:b/>
          <w:bCs/>
          <w:color w:val="051C2C"/>
        </w:rPr>
        <w:t xml:space="preserve">61,08%</w:t>
      </w:r>
      <w:r>
        <w:rPr>
          <w:b/>
          <w:bCs/>
          <w:color w:val="051C2C"/>
        </w:rPr>
        <w:t xml:space="preserve"> luas daratan Indonesia.</w:t>
      </w:r>
      <w:r>
        <w:t xml:space="preserve"> Di Jawa, awal musim hujan jatuh pada November untuk sebagian wilayah dan Desember untuk wilayah yang lebih luas, dengan puncak pada Januari dan Februari 2027; hari tanpa hujan terpanjang di Indonesia tercatat </w:t>
      </w:r>
      <w:r>
        <w:t xml:space="preserve">131 hari</w:t>
      </w:r>
      <w:r>
        <w:t xml:space="preserve"> di Kabupaten Bantul </w:t>
      </w:r>
      <w:r>
        <w:t xml:space="preserve">(BMKG, 2026c)</w:t>
      </w:r>
      <w:r>
        <w:t xml:space="preserve">. Siaran pers 10 Juni 2026 memprediksi El Niño bertahan hingga awal 2027, dengan peluang intensitas moderat </w:t>
      </w:r>
      <w:r>
        <w:t xml:space="preserve">98%</w:t>
      </w:r>
      <w:r>
        <w:t xml:space="preserve"> dan kuat </w:t>
      </w:r>
      <w:r>
        <w:t xml:space="preserve">62%</w:t>
      </w:r>
      <w:r>
        <w:t xml:space="preserve"> </w:t>
      </w:r>
      <w:r>
        <w:t xml:space="preserve">(BMKG, 2026d)</w:t>
      </w:r>
      <w:r>
        <w:t xml:space="preserve">. Kedua peluang itu menyangkut intensitas El Niño, tidak menyangkut dampak kemarau, sehingga tidak dipakai sebagai kelas kemungkinan kartu skenario (</w:t>
      </w:r>
      <w:r>
        <w:t xml:space="preserve">Subbab </w:t>
      </w:r>
      <w:r>
        <w:fldChar w:fldCharType="begin"/>
      </w:r>
      <w:r>
        <w:instrText xml:space="preserve"> REF _Ref0138 \h \* CHARFORMAT </w:instrText>
      </w:r>
      <w:r>
        <w:fldChar w:fldCharType="separate"/>
      </w:r>
      <w:r>
        <w:t xml:space="preserve">5.7</w:t>
      </w:r>
      <w:r>
        <w:fldChar w:fldCharType="end"/>
      </w:r>
      <w:r>
        <w:t xml:space="preserve">). Prediksi Juni juga menyebut dampak El Niño saat bertemu musim kemarau sampai pertengahan Oktober, sedangkan peringatan dini kategori Awas masih terbit untuk dasarian II dan III Oktober. </w:t>
      </w:r>
      <w:r>
        <w:rPr>
          <w:b/>
          <w:bCs/>
          <w:color w:val="051C2C"/>
        </w:rPr>
        <w:t xml:space="preserve">El Niño kuat, yaitu ONI November–Januari </w:t>
      </w:r>
      <w:r>
        <w:rPr>
          <w:b/>
          <w:bCs/>
          <w:color w:val="051C2C"/>
        </w:rPr>
        <w:t xml:space="preserve">1,5</w:t>
      </w:r>
      <w:r>
        <w:rPr>
          <w:b/>
          <w:bCs/>
          <w:color w:val="051C2C"/>
        </w:rPr>
        <w:t xml:space="preserve"> atau lebih, tercatat pada </w:t>
      </w:r>
      <w:r>
        <w:rPr>
          <w:b/>
          <w:bCs/>
          <w:color w:val="051C2C"/>
        </w:rPr>
        <w:t xml:space="preserve">3</w:t>
      </w:r>
      <w:r>
        <w:rPr>
          <w:b/>
          <w:bCs/>
          <w:color w:val="051C2C"/>
        </w:rPr>
        <w:t xml:space="preserve"> dari delapan belas musim 2008–2025, yaitu 2009/2010, 2015/2016, dan 2023/2024.</w:t>
      </w:r>
      <w:r>
        <w:t xml:space="preserve"> Pada puncak kemarau Juli–September, hanya 2015 yang mencapai ambang itu dengan </w:t>
      </w:r>
      <w:r>
        <w:t xml:space="preserve">1,73</w:t>
      </w:r>
      <w:r>
        <w:t xml:space="preserve">, sedangkan 2023 bernilai </w:t>
      </w:r>
      <w:r>
        <w:t xml:space="preserve">1,25</w:t>
      </w:r>
      <w:r>
        <w:t xml:space="preserve"> </w:t>
      </w:r>
      <w:r>
        <w:t xml:space="preserve">(NOAA Climate Prediction Center, 2026)</w:t>
      </w:r>
      <w:r>
        <w:t xml:space="preserve">. Delapan episode El Niño kuat sejak 1950 tidak satu pun berlanjut ke kemarau tahun berikutnya, karena ONI Juli–September tahun sesudahnya paling tinggi </w:t>
      </w:r>
      <w:r>
        <w:t xml:space="preserve">0,32</w:t>
      </w:r>
      <w:r>
        <w:t xml:space="preserve"> pada 1958. Siaran pers BMKG 10 Juni 2026 menyebut El Niño bertahan sampai awal 2027, tidak sampai kemarau 2027, sehingga kemarau tahun kedua di bawah El Niño tidak memiliki analog dalam catatan ONI (</w:t>
      </w:r>
      <w:r>
        <w:fldChar w:fldCharType="begin"/>
      </w:r>
      <w:r>
        <w:instrText xml:space="preserve"> REF _Ref0047 \h \* CHARFORMAT </w:instrText>
      </w:r>
      <w:r>
        <w:fldChar w:fldCharType="separate"/>
      </w:r>
      <w:r>
        <w:t xml:space="preserve">Gambar 5.2</w:t>
      </w:r>
      <w:r>
        <w:fldChar w:fldCharType="end"/>
      </w:r>
      <w:r>
        <w:t xml:space="preserve">).</w:t>
      </w:r>
    </w:p>
    <w:p>
      <w:pPr>
        <w:pStyle w:val="Caption"/>
      </w:pPr>
      <w:bookmarkStart w:id="194" w:name="_Toc00083"/>
      <w:bookmarkStart w:id="193" w:name="_Ref004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193"/>
      <w:r>
        <w:rPr>
          <w:b/>
          <w:bCs/>
          <w:color w:val="051C2C"/>
        </w:rPr>
        <w:t xml:space="preserve"> </w:t>
      </w:r>
      <w:r>
        <w:t xml:space="preserve">Oceanic Niño Index tiga bulanan dan musim El Niño kuat, 2008–2026 (°C)</w:t>
      </w:r>
      <w:bookmarkEnd w:id="194"/>
    </w:p>
    <w:p xmlns:a="http://schemas.openxmlformats.org/drawingml/2006/main" xmlns:pic="http://schemas.openxmlformats.org/drawingml/2006/picture">
      <w:pPr>
        <w:keepNext/>
        <w:spacing w:after="0" w:line="240" w:lineRule="auto"/>
        <w:jc w:val="center"/>
      </w:pPr>
      <w:bookmarkStart w:id="195" w:name="_Obj0024"/>
      <w:r>
        <w:drawing>
          <wp:inline distT="0" distB="0" distL="0" distR="0">
            <wp:extent cx="5940000" cy="2857292"/>
            <wp:effectExtent l="0" t="0" r="0" b="0"/>
            <wp:docPr id="42" name="Gambar 42"/>
            <wp:cNvGraphicFramePr>
              <a:graphicFrameLocks noChangeAspect="1"/>
            </wp:cNvGraphicFramePr>
            <a:graphic>
              <a:graphicData uri="http://schemas.openxmlformats.org/drawingml/2006/picture">
                <pic:pic>
                  <pic:nvPicPr>
                    <pic:cNvPr id="42" name="bab05-garis-oni-2008-2026.png"/>
                    <pic:cNvPicPr/>
                  </pic:nvPicPr>
                  <pic:blipFill>
                    <a:blip r:embed="rId44"/>
                    <a:stretch>
                      <a:fillRect/>
                    </a:stretch>
                  </pic:blipFill>
                  <pic:spPr>
                    <a:xfrm>
                      <a:off x="0" y="0"/>
                      <a:ext cx="5940000" cy="2857292"/>
                    </a:xfrm>
                    <a:prstGeom prst="rect">
                      <a:avLst/>
                    </a:prstGeom>
                  </pic:spPr>
                </pic:pic>
              </a:graphicData>
            </a:graphic>
          </wp:inline>
        </w:drawing>
      </w:r>
      <w:bookmarkEnd w:id="195"/>
    </w:p>
    <w:p>
      <w:pPr>
        <w:pStyle w:val="Sumber"/>
        <w:spacing w:after="40"/>
      </w:pPr>
      <w:r>
        <w:rPr>
          <w:b/>
          <w:bCs/>
          <w:color w:val="6B7280"/>
          <w:sz w:val="17"/>
          <w:szCs w:val="17"/>
        </w:rPr>
        <w:t xml:space="preserve">Sumber: </w:t>
      </w:r>
      <w:r>
        <w:rPr>
          <w:color w:val="6B7280"/>
          <w:sz w:val="17"/>
          <w:szCs w:val="17"/>
        </w:rPr>
        <w:t xml:space="preserve">NOAA Climate Prediction Center, Oceanic Niño Index; NOAA Physical Sciences Laboratory, Dipole Mode Index HadISST1.1</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5B7A99"/>
        </w:rPr>
        <w:t xml:space="preserve">  Terverifikasi  </w:t>
      </w:r>
    </w:p>
    <w:p>
      <w:pPr>
        <w:pStyle w:val="Sumber"/>
      </w:pPr>
      <w:r>
        <w:rPr>
          <w:b/>
          <w:bCs/>
          <w:color w:val="6B7280"/>
          <w:sz w:val="17"/>
          <w:szCs w:val="17"/>
        </w:rPr>
        <w:t xml:space="preserve">Catatan: </w:t>
      </w:r>
      <w:r>
        <w:rPr>
          <w:color w:val="6B7280"/>
          <w:sz w:val="17"/>
          <w:szCs w:val="17"/>
        </w:rPr>
        <w:t xml:space="preserve">El Niño kuat bila ONI November–Januari </w:t>
      </w:r>
      <w:r>
        <w:rPr>
          <w:color w:val="6B7280"/>
          <w:sz w:val="17"/>
          <w:szCs w:val="17"/>
        </w:rPr>
        <w:t xml:space="preserve">1,5</w:t>
      </w:r>
      <w:r>
        <w:rPr>
          <w:color w:val="6B7280"/>
          <w:sz w:val="17"/>
          <w:szCs w:val="17"/>
        </w:rPr>
        <w:t xml:space="preserve"> atau lebih; DMI ditulis di teks.</w:t>
      </w:r>
    </w:p>
    <w:p>
      <w:pPr>
        <w:pStyle w:val="Heading2"/>
      </w:pPr>
      <w:bookmarkStart w:id="197" w:name="_Toc00084"/>
      <w:bookmarkStart w:id="196" w:name="_Ref0178"/>
      <w:r>
        <w:t xml:space="preserve">5.2</w:t>
      </w:r>
      <w:bookmarkEnd w:id="196"/>
      <w:r>
        <w:tab/>
      </w:r>
      <w:r>
        <w:t xml:space="preserve">Riwayat Kekeringan dan Krisis Air Bersih</w:t>
      </w:r>
      <w:bookmarkEnd w:id="197"/>
    </w:p>
    <w:p>
      <w:pPr>
        <w:pStyle w:val="IsiTemuan"/>
      </w:pPr>
      <w:r>
        <w:rPr>
          <w:b/>
          <w:bCs/>
          <w:color w:val="051C2C"/>
        </w:rPr>
        <w:t xml:space="preserve">DIBI mencatat kekeringan di </w:t>
      </w:r>
      <w:r>
        <w:rPr>
          <w:b/>
          <w:bCs/>
          <w:color w:val="051C2C"/>
        </w:rPr>
        <w:t xml:space="preserve">3</w:t>
      </w:r>
      <w:r>
        <w:rPr>
          <w:b/>
          <w:bCs/>
          <w:color w:val="051C2C"/>
        </w:rPr>
        <w:t xml:space="preserve"> kab/kota Pulau Jawa dengan </w:t>
      </w:r>
      <w:r>
        <w:rPr>
          <w:b/>
          <w:bCs/>
          <w:color w:val="051C2C"/>
        </w:rPr>
        <w:t xml:space="preserve">5</w:t>
      </w:r>
      <w:r>
        <w:rPr>
          <w:b/>
          <w:bCs/>
          <w:color w:val="051C2C"/>
        </w:rPr>
        <w:t xml:space="preserve"> kejadian pada 2015, tahun dengan ONI Juli–September tertinggi dalam periode 2008–2025.</w:t>
      </w:r>
      <w:r>
        <w:t xml:space="preserve"> Pada 2019, dengan ONI Juli–September </w:t>
      </w:r>
      <w:r>
        <w:t xml:space="preserve">0,20</w:t>
      </w:r>
      <w:r>
        <w:t xml:space="preserve">, kekeringan tercatat di </w:t>
      </w:r>
      <w:r>
        <w:t xml:space="preserve">76</w:t>
      </w:r>
      <w:r>
        <w:t xml:space="preserve"> kab/kota, dan pada 2008, yang ber-ONI negatif di puncak kemarau, di </w:t>
      </w:r>
      <w:r>
        <w:t xml:space="preserve">73</w:t>
      </w:r>
      <w:r>
        <w:t xml:space="preserve"> kab/kota </w:t>
      </w:r>
      <w:r>
        <w:t xml:space="preserve">(BNPB, t.t.-a; NOAA Climate Prediction Center, 2026)</w:t>
      </w:r>
      <w:r>
        <w:t xml:space="preserve">. Jiwa terdampak terbesar, </w:t>
      </w:r>
      <w:r>
        <w:t xml:space="preserve">4.924.057 jiwa</w:t>
      </w:r>
      <w:r>
        <w:t xml:space="preserve">, tercatat pada 2018 dengan ONI </w:t>
      </w:r>
      <w:r>
        <w:t xml:space="preserve">0,30</w:t>
      </w:r>
      <w:r>
        <w:t xml:space="preserve"> dan </w:t>
      </w:r>
      <w:r>
        <w:t xml:space="preserve">67</w:t>
      </w:r>
      <w:r>
        <w:t xml:space="preserve"> kab/kota berkejadian. Tahun 2023 dengan ONI </w:t>
      </w:r>
      <w:r>
        <w:t xml:space="preserve">1,25</w:t>
      </w:r>
      <w:r>
        <w:t xml:space="preserve"> mencatat </w:t>
      </w:r>
      <w:r>
        <w:t xml:space="preserve">43</w:t>
      </w:r>
      <w:r>
        <w:t xml:space="preserve"> kab/kota dan </w:t>
      </w:r>
      <w:r>
        <w:t xml:space="preserve">3.265.382 jiwa</w:t>
      </w:r>
      <w:r>
        <w:t xml:space="preserve"> terdampak, sedangkan 2024 yang netral mencatat </w:t>
      </w:r>
      <w:r>
        <w:t xml:space="preserve">45</w:t>
      </w:r>
      <w:r>
        <w:t xml:space="preserve"> kab/kota. Seri lengkap 2008–2026 tampil pada </w:t>
      </w:r>
      <w:r>
        <w:fldChar w:fldCharType="begin"/>
      </w:r>
      <w:r>
        <w:instrText xml:space="preserve"> REF _Ref0041 \h \* CHARFORMAT </w:instrText>
      </w:r>
      <w:r>
        <w:fldChar w:fldCharType="separate"/>
      </w:r>
      <w:r>
        <w:t xml:space="preserve">Gambar 5.4</w:t>
      </w:r>
      <w:r>
        <w:fldChar w:fldCharType="end"/>
      </w:r>
      <w:r>
        <w:t xml:space="preserve">.</w:t>
      </w:r>
    </w:p>
    <w:p>
      <w:pPr>
        <w:pStyle w:val="Caption"/>
      </w:pPr>
      <w:bookmarkStart w:id="199" w:name="_Toc00085"/>
      <w:bookmarkStart w:id="198" w:name="_Ref002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198"/>
      <w:r>
        <w:rPr>
          <w:b/>
          <w:bCs/>
          <w:color w:val="051C2C"/>
        </w:rPr>
        <w:t xml:space="preserve"> </w:t>
      </w:r>
      <w:r>
        <w:t xml:space="preserve">Bengawan Solo pada musim kemarau, Juli 2015</w:t>
      </w:r>
      <w:bookmarkEnd w:id="199"/>
    </w:p>
    <w:p xmlns:a="http://schemas.openxmlformats.org/drawingml/2006/main" xmlns:pic="http://schemas.openxmlformats.org/drawingml/2006/picture">
      <w:pPr>
        <w:keepNext/>
        <w:spacing w:after="0" w:line="240" w:lineRule="auto"/>
        <w:jc w:val="center"/>
      </w:pPr>
      <w:bookmarkStart w:id="200" w:name="_Obj0025"/>
      <w:r>
        <w:drawing>
          <wp:inline distT="0" distB="0" distL="0" distR="0">
            <wp:extent cx="2898000" cy="2173076"/>
            <wp:effectExtent l="0" t="0" r="0" b="0"/>
            <wp:docPr id="43" name="Gambar 43"/>
            <wp:cNvGraphicFramePr>
              <a:graphicFrameLocks noChangeAspect="1"/>
            </wp:cNvGraphicFramePr>
            <a:graphic>
              <a:graphicData uri="http://schemas.openxmlformats.org/drawingml/2006/picture">
                <pic:pic>
                  <pic:nvPicPr>
                    <pic:cNvPr id="43" name="air-bengawan-solo-kering.jpg"/>
                    <pic:cNvPicPr/>
                  </pic:nvPicPr>
                  <pic:blipFill>
                    <a:blip r:embed="rId45"/>
                    <a:stretch>
                      <a:fillRect/>
                    </a:stretch>
                  </pic:blipFill>
                  <pic:spPr>
                    <a:xfrm>
                      <a:off x="0" y="0"/>
                      <a:ext cx="2898000" cy="2173076"/>
                    </a:xfrm>
                    <a:prstGeom prst="rect">
                      <a:avLst/>
                    </a:prstGeom>
                  </pic:spPr>
                </pic:pic>
              </a:graphicData>
            </a:graphic>
          </wp:inline>
        </w:drawing>
      </w:r>
      <w:bookmarkEnd w:id="200"/>
    </w:p>
    <w:p>
      <w:pPr>
        <w:pStyle w:val="Sumber"/>
      </w:pPr>
      <w:r>
        <w:rPr>
          <w:b/>
          <w:bCs/>
          <w:color w:val="6B7280"/>
          <w:sz w:val="17"/>
          <w:szCs w:val="17"/>
        </w:rPr>
        <w:t xml:space="preserve">Sumber: </w:t>
      </w:r>
      <w:r>
        <w:rPr>
          <w:color w:val="6B7280"/>
          <w:sz w:val="17"/>
          <w:szCs w:val="17"/>
        </w:rPr>
        <w:t xml:space="preserve">Wikimedia Commons, Crisco 1492, CC BY-SA 4.0</w:t>
      </w:r>
    </w:p>
    <w:p>
      <w:pPr>
        <w:pStyle w:val="IsiTemuan"/>
      </w:pPr>
      <w:r>
        <w:rPr>
          <w:b/>
          <w:bCs/>
          <w:color w:val="051C2C"/>
        </w:rPr>
        <w:t xml:space="preserve">Jumlah kab/kota berkejadian kekeringan per tahun 2008–2025 lebih sejalan dengan IOD, dengan korelasi peringkat Spearman </w:t>
      </w:r>
      <w:r>
        <w:rPr>
          <w:b/>
          <w:bCs/>
          <w:color w:val="051C2C"/>
        </w:rPr>
        <w:t xml:space="preserve">0,55</w:t>
      </w:r>
      <w:r>
        <w:rPr>
          <w:b/>
          <w:bCs/>
          <w:color w:val="051C2C"/>
        </w:rPr>
        <w:t xml:space="preserve">, daripada dengan ONI (</w:t>
      </w:r>
      <w:r>
        <w:rPr>
          <w:b/>
          <w:bCs/>
          <w:color w:val="051C2C"/>
        </w:rPr>
        <w:t xml:space="preserve">0,32</w:t>
      </w:r>
      <w:r>
        <w:rPr>
          <w:b/>
          <w:bCs/>
          <w:color w:val="051C2C"/>
        </w:rPr>
        <w:t xml:space="preserve">).</w:t>
      </w:r>
      <w:r>
        <w:t xml:space="preserve"> Untuk jiwa terdampak 2012–2025, korelasinya dengan ONI </w:t>
      </w:r>
      <w:r>
        <w:t xml:space="preserve">0,66</w:t>
      </w:r>
      <w:r>
        <w:t xml:space="preserve"> dan dengan IOD </w:t>
      </w:r>
      <w:r>
        <w:t xml:space="preserve">0,67</w:t>
      </w:r>
      <w:r>
        <w:t xml:space="preserve">, praktis setara. IOD di sini diukur dengan </w:t>
      </w:r>
      <w:r>
        <w:rPr>
          <w:i/>
          <w:iCs/>
        </w:rPr>
        <w:t xml:space="preserve">Dipole Mode Index</w:t>
      </w:r>
      <w:r>
        <w:t xml:space="preserve"> (DMI) rerata Juli–September dari NOAA </w:t>
      </w:r>
      <w:r>
        <w:t xml:space="preserve">(NOAA Physical Sciences Laboratory [NOAA PSL], 2026)</w:t>
      </w:r>
      <w:r>
        <w:t xml:space="preserve">, dan 2019 serta 2023 sama-sama ber-DMI tinggi, masing-masing </w:t>
      </w:r>
      <w:r>
        <w:t xml:space="preserve">0,64</w:t>
      </w:r>
      <w:r>
        <w:t xml:space="preserve"> dan </w:t>
      </w:r>
      <w:r>
        <w:t xml:space="preserve">0,76</w:t>
      </w:r>
      <w:r>
        <w:t xml:space="preserve">. Arah ini sejalan dengan </w:t>
      </w:r>
      <w:r>
        <w:t xml:space="preserve">Siswanto dkk. (2022)</w:t>
      </w:r>
      <w:r>
        <w:t xml:space="preserve">, yang menemukan keparahan kekeringan meteorologis di delapan kabupaten penghasil padi terbesar di Jawa bergantung pada El Niño dan IOD positif yang terjadi bersamaan. Dengan delapan belas titik data, korelasi itu menjadi isyarat untuk memilih varian skenario 2027 dan tidak cukup untuk prakiraan.</w:t>
      </w:r>
    </w:p>
    <w:p>
      <w:pPr>
        <w:pStyle w:val="Caption"/>
      </w:pPr>
      <w:bookmarkStart w:id="202" w:name="_Toc00086"/>
      <w:bookmarkStart w:id="201" w:name="_Ref004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201"/>
      <w:r>
        <w:rPr>
          <w:b/>
          <w:bCs/>
          <w:color w:val="051C2C"/>
        </w:rPr>
        <w:t xml:space="preserve"> </w:t>
      </w:r>
      <w:r>
        <w:t xml:space="preserve">Kab/kota di Pulau Jawa yang mencatat kekeringan per tahun, 2008–2026</w:t>
      </w:r>
      <w:bookmarkEnd w:id="202"/>
    </w:p>
    <w:p xmlns:a="http://schemas.openxmlformats.org/drawingml/2006/main" xmlns:pic="http://schemas.openxmlformats.org/drawingml/2006/picture">
      <w:pPr>
        <w:keepNext/>
        <w:spacing w:after="0" w:line="240" w:lineRule="auto"/>
        <w:jc w:val="center"/>
      </w:pPr>
      <w:bookmarkStart w:id="203" w:name="_Obj0026"/>
      <w:r>
        <w:drawing>
          <wp:inline distT="0" distB="0" distL="0" distR="0">
            <wp:extent cx="5940000" cy="2494800"/>
            <wp:effectExtent l="0" t="0" r="0" b="0"/>
            <wp:docPr id="44" name="Gambar 44"/>
            <wp:cNvGraphicFramePr>
              <a:graphicFrameLocks noChangeAspect="1"/>
            </wp:cNvGraphicFramePr>
            <a:graphic>
              <a:graphicData uri="http://schemas.openxmlformats.org/drawingml/2006/picture">
                <pic:pic>
                  <pic:nvPicPr>
                    <pic:cNvPr id="44" name="bab05-batang-kab-kekeringan-2008-2026.png"/>
                    <pic:cNvPicPr/>
                  </pic:nvPicPr>
                  <pic:blipFill>
                    <a:blip r:embed="rId46"/>
                    <a:stretch>
                      <a:fillRect/>
                    </a:stretch>
                  </pic:blipFill>
                  <pic:spPr>
                    <a:xfrm>
                      <a:off x="0" y="0"/>
                      <a:ext cx="5940000" cy="2494800"/>
                    </a:xfrm>
                    <a:prstGeom prst="rect">
                      <a:avLst/>
                    </a:prstGeom>
                  </pic:spPr>
                </pic:pic>
              </a:graphicData>
            </a:graphic>
          </wp:inline>
        </w:drawing>
      </w:r>
      <w:bookmarkEnd w:id="203"/>
    </w:p>
    <w:p>
      <w:pPr>
        <w:pStyle w:val="Sumber"/>
        <w:spacing w:after="40"/>
      </w:pPr>
      <w:r>
        <w:rPr>
          <w:b/>
          <w:bCs/>
          <w:color w:val="6B7280"/>
          <w:sz w:val="17"/>
          <w:szCs w:val="17"/>
        </w:rPr>
        <w:t xml:space="preserve">Sumber: </w:t>
      </w:r>
      <w:r>
        <w:rPr>
          <w:color w:val="6B7280"/>
          <w:sz w:val="17"/>
          <w:szCs w:val="17"/>
        </w:rPr>
        <w:t xml:space="preserve">Pengolahan data Pantau Bencana dari DIBI BNPB 2008–2026; NOAA CPC, Oceanic Niño Index; NOAA PSL, Dipole Mode Index HadISST1.1</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Batang mengukur intensitas pelaporan; 2026 sampai 23 Oktober, sementara; ONI dan DMI di teks.</w:t>
      </w:r>
    </w:p>
    <w:p>
      <w:pPr>
        <w:pStyle w:val="Heading2"/>
      </w:pPr>
      <w:bookmarkStart w:id="205" w:name="_Toc00087"/>
      <w:bookmarkStart w:id="204" w:name="_Ref0181"/>
      <w:r>
        <w:t xml:space="preserve">5.3</w:t>
      </w:r>
      <w:bookmarkEnd w:id="204"/>
      <w:r>
        <w:tab/>
      </w:r>
      <w:r>
        <w:t xml:space="preserve">Sebaran Risiko Kekeringan per Kab/Kota</w:t>
      </w:r>
      <w:bookmarkEnd w:id="205"/>
    </w:p>
    <w:p>
      <w:pPr>
        <w:pStyle w:val="IsiTemuan"/>
      </w:pPr>
      <w:r>
        <w:rPr>
          <w:b/>
          <w:bCs/>
          <w:color w:val="051C2C"/>
        </w:rPr>
        <w:t xml:space="preserve">53</w:t>
      </w:r>
      <w:r>
        <w:rPr>
          <w:b/>
          <w:bCs/>
          <w:color w:val="051C2C"/>
        </w:rPr>
        <w:t xml:space="preserve"> dari </w:t>
      </w:r>
      <w:r>
        <w:rPr>
          <w:b/>
          <w:bCs/>
          <w:color w:val="051C2C"/>
        </w:rPr>
        <w:t xml:space="preserve">119</w:t>
      </w:r>
      <w:r>
        <w:rPr>
          <w:b/>
          <w:bCs/>
          <w:color w:val="051C2C"/>
        </w:rPr>
        <w:t xml:space="preserve"> kab/kota di Pulau Jawa memenuhi paling sedikit dua syarat daftar perhatian kekeringan, dan </w:t>
      </w:r>
      <w:r>
        <w:rPr>
          <w:b/>
          <w:bCs/>
          <w:color w:val="051C2C"/>
        </w:rPr>
        <w:t xml:space="preserve">48</w:t>
      </w:r>
      <w:r>
        <w:rPr>
          <w:b/>
          <w:bCs/>
          <w:color w:val="051C2C"/>
        </w:rPr>
        <w:t xml:space="preserve"> di antaranya memenuhi syarat daerah irigasi kewenangan pusat.</w:t>
      </w:r>
      <w:r>
        <w:t xml:space="preserve"> Bab 3 menetapkan empat syarat. Syarat (a) adalah nilai Indeks Risiko Bencana Indonesia (IRBI) 2025 kekeringan </w:t>
      </w:r>
      <w:r>
        <w:t xml:space="preserve">13</w:t>
      </w:r>
      <w:r>
        <w:t xml:space="preserve"> atau lebih, batas kelas teratas dari lima kelas, dan syarat (b) kejadian DIBI pada tiga tahun atau lebih dari sebelas tahun 2015–2025. Syarat (c) adalah korban atau pengungsi di kuartil atas Jawa, sedangkan syarat (d) daerah irigasi kewenangan pusat menurut Permen PUPR 14/2015. Tidak ada kab/kota yang memenuhi syarat (c), karena DIBI tidak mencatat korban meninggal atau hilang akibat kekeringan di Jawa pada 2015–2025, juga tidak mencatat pengungsi </w:t>
      </w:r>
      <w:r>
        <w:t xml:space="preserve">(BNPB, t.t.-a)</w:t>
      </w:r>
      <w:r>
        <w:t xml:space="preserve">. Komposisi syarat tampil pada </w:t>
      </w:r>
      <w:r>
        <w:fldChar w:fldCharType="begin"/>
      </w:r>
      <w:r>
        <w:instrText xml:space="preserve"> REF _Ref0210 \h \* CHARFORMAT </w:instrText>
      </w:r>
      <w:r>
        <w:fldChar w:fldCharType="separate"/>
      </w:r>
      <w:r>
        <w:t xml:space="preserve">Tabel G.6</w:t>
      </w:r>
      <w:r>
        <w:fldChar w:fldCharType="end"/>
      </w:r>
      <w:r>
        <w:t xml:space="preserve">. Daftar terpusat di Jawa Tengah dan Jawa Barat; DI Yogyakarta hanya diwakili Sleman, Banten hanya Kabupaten Serang, dan DKI Jakarta tidak terwakili.</w:t>
      </w:r>
    </w:p>
    <w:p>
      <w:pPr>
        <w:pStyle w:val="IsiTemuan"/>
      </w:pPr>
      <w:r>
        <w:rPr>
          <w:b/>
          <w:bCs/>
          <w:color w:val="051C2C"/>
        </w:rPr>
        <w:t xml:space="preserve">Empat dari sepuluh kabupaten dengan jiwa terdampak kekeringan terbanyak 2015–2025 berada di luar daftar varian dasar, yaitu Kendal (</w:t>
      </w:r>
      <w:r>
        <w:rPr>
          <w:b/>
          <w:bCs/>
          <w:color w:val="051C2C"/>
        </w:rPr>
        <w:t xml:space="preserve">915.097 jiwa</w:t>
      </w:r>
      <w:r>
        <w:rPr>
          <w:b/>
          <w:bCs/>
          <w:color w:val="051C2C"/>
        </w:rPr>
        <w:t xml:space="preserve">), Sumedang, Gunungkidul, dan Blora.</w:t>
      </w:r>
      <w:r>
        <w:t xml:space="preserve"> Sumedang mencatat </w:t>
      </w:r>
      <w:r>
        <w:t xml:space="preserve">912.478 jiwa</w:t>
      </w:r>
      <w:r>
        <w:t xml:space="preserve">, Gunungkidul </w:t>
      </w:r>
      <w:r>
        <w:t xml:space="preserve">566.351 jiwa</w:t>
      </w:r>
      <w:r>
        <w:t xml:space="preserve">, dan Blora </w:t>
      </w:r>
      <w:r>
        <w:t xml:space="preserve">363.157 jiwa</w:t>
      </w:r>
      <w:r>
        <w:t xml:space="preserve">, dari jumlah Jawa </w:t>
      </w:r>
      <w:r>
        <w:t xml:space="preserve">11.857.516 jiwa</w:t>
      </w:r>
      <w:r>
        <w:t xml:space="preserve"> </w:t>
      </w:r>
      <w:r>
        <w:t xml:space="preserve">(BNPB, t.t.-a)</w:t>
      </w:r>
      <w:r>
        <w:t xml:space="preserve">. Karena </w:t>
      </w:r>
      <w:r>
        <w:t xml:space="preserve">48</w:t>
      </w:r>
      <w:r>
        <w:t xml:space="preserve"> dari </w:t>
      </w:r>
      <w:r>
        <w:t xml:space="preserve">53</w:t>
      </w:r>
      <w:r>
        <w:t xml:space="preserve"> anggota lolos lewat syarat (d), daftar varian dasar lebih menggambarkan kawasan irigasi pusat yang sering melaporkan kekeringan daripada wilayah krisis air bersih. Kajian ini menilai varian dengan syarat (c) jiwa terdampak lebih dekat ke ukuran gangguan air bersih, dan pilihan itu tetap asumsi kebijakan. Jiwa terdampak juga dipengaruhi intensitas pelaporan (</w:t>
      </w:r>
      <w:r>
        <w:t xml:space="preserve">Subbab </w:t>
      </w:r>
      <w:r>
        <w:fldChar w:fldCharType="begin"/>
      </w:r>
      <w:r>
        <w:instrText xml:space="preserve"> REF _Ref0178 \h \* CHARFORMAT </w:instrText>
      </w:r>
      <w:r>
        <w:fldChar w:fldCharType="separate"/>
      </w:r>
      <w:r>
        <w:t xml:space="preserve">5.2</w:t>
      </w:r>
      <w:r>
        <w:fldChar w:fldCharType="end"/>
      </w:r>
      <w:r>
        <w:t xml:space="preserve">).</w:t>
      </w:r>
    </w:p>
    <w:p>
      <w:pPr>
        <w:pStyle w:val="Caption"/>
      </w:pPr>
      <w:bookmarkStart w:id="207" w:name="_Toc00088"/>
      <w:bookmarkStart w:id="206" w:name="_Ref005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206"/>
      <w:r>
        <w:rPr>
          <w:b/>
          <w:bCs/>
          <w:color w:val="051C2C"/>
        </w:rPr>
        <w:t xml:space="preserve"> </w:t>
      </w:r>
      <w:r>
        <w:t xml:space="preserve">Nilai IRBI kekeringan kab/kota di Pulau Jawa, 2025, lima kelas nilai</w:t>
      </w:r>
      <w:bookmarkEnd w:id="207"/>
    </w:p>
    <w:p xmlns:a="http://schemas.openxmlformats.org/drawingml/2006/main" xmlns:pic="http://schemas.openxmlformats.org/drawingml/2006/picture">
      <w:pPr>
        <w:keepNext/>
        <w:spacing w:after="0" w:line="240" w:lineRule="auto"/>
        <w:jc w:val="center"/>
      </w:pPr>
      <w:bookmarkStart w:id="208" w:name="_Obj0027"/>
      <w:r>
        <w:drawing>
          <wp:inline distT="0" distB="0" distL="0" distR="0">
            <wp:extent cx="5940000" cy="2589231"/>
            <wp:effectExtent l="0" t="0" r="0" b="0"/>
            <wp:docPr id="45" name="Gambar 45"/>
            <wp:cNvGraphicFramePr>
              <a:graphicFrameLocks noChangeAspect="1"/>
            </wp:cNvGraphicFramePr>
            <a:graphic>
              <a:graphicData uri="http://schemas.openxmlformats.org/drawingml/2006/picture">
                <pic:pic>
                  <pic:nvPicPr>
                    <pic:cNvPr id="45" name="bab05-peta-irbi-kekeringan-kab.png"/>
                    <pic:cNvPicPr/>
                  </pic:nvPicPr>
                  <pic:blipFill>
                    <a:blip r:embed="rId47"/>
                    <a:stretch>
                      <a:fillRect/>
                    </a:stretch>
                  </pic:blipFill>
                  <pic:spPr>
                    <a:xfrm>
                      <a:off x="0" y="0"/>
                      <a:ext cx="5940000" cy="2589231"/>
                    </a:xfrm>
                    <a:prstGeom prst="rect">
                      <a:avLst/>
                    </a:prstGeom>
                  </pic:spPr>
                </pic:pic>
              </a:graphicData>
            </a:graphic>
          </wp:inline>
        </w:drawing>
      </w:r>
      <w:bookmarkEnd w:id="208"/>
    </w:p>
    <w:p>
      <w:pPr>
        <w:pStyle w:val="Sumber"/>
        <w:spacing w:after="40"/>
      </w:pPr>
      <w:r>
        <w:rPr>
          <w:b/>
          <w:bCs/>
          <w:color w:val="6B7280"/>
          <w:sz w:val="17"/>
          <w:szCs w:val="17"/>
        </w:rPr>
        <w:t xml:space="preserve">Sumber: </w:t>
      </w:r>
      <w:r>
        <w:rPr>
          <w:color w:val="6B7280"/>
          <w:sz w:val="17"/>
          <w:szCs w:val="17"/>
        </w:rPr>
        <w:t xml:space="preserve">Pengolahan data Pantau Bencana dari InaRISK BNPB, IRBI 2025</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Kelas kuintil; nilai kembar sekelas; kelas teratas sama dengan syarat (a); tidak untuk memeringkat.</w:t>
      </w:r>
    </w:p>
    <w:p>
      <w:pPr>
        <w:pStyle w:val="Caption"/>
      </w:pPr>
      <w:bookmarkStart w:id="210" w:name="_Toc00089"/>
      <w:bookmarkStart w:id="209" w:name="_Ref005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6</w:t>
      </w:r>
      <w:r>
        <w:rPr>
          <w:b/>
          <w:bCs/>
          <w:color w:val="051C2C"/>
        </w:rPr>
        <w:fldChar w:fldCharType="end"/>
      </w:r>
      <w:bookmarkEnd w:id="209"/>
      <w:r>
        <w:rPr>
          <w:b/>
          <w:bCs/>
          <w:color w:val="051C2C"/>
        </w:rPr>
        <w:t xml:space="preserve"> </w:t>
      </w:r>
      <w:r>
        <w:t xml:space="preserve">Jumlah tahun berkejadian kekeringan kab/kota di Pulau Jawa menurut DIBI, 2015–2025</w:t>
      </w:r>
      <w:bookmarkEnd w:id="210"/>
    </w:p>
    <w:p xmlns:a="http://schemas.openxmlformats.org/drawingml/2006/main" xmlns:pic="http://schemas.openxmlformats.org/drawingml/2006/picture">
      <w:pPr>
        <w:keepNext/>
        <w:spacing w:after="0" w:line="240" w:lineRule="auto"/>
        <w:jc w:val="center"/>
      </w:pPr>
      <w:bookmarkStart w:id="211" w:name="_Obj0028"/>
      <w:r>
        <w:drawing>
          <wp:inline distT="0" distB="0" distL="0" distR="0">
            <wp:extent cx="5940000" cy="2589231"/>
            <wp:effectExtent l="0" t="0" r="0" b="0"/>
            <wp:docPr id="46" name="Gambar 46"/>
            <wp:cNvGraphicFramePr>
              <a:graphicFrameLocks noChangeAspect="1"/>
            </wp:cNvGraphicFramePr>
            <a:graphic>
              <a:graphicData uri="http://schemas.openxmlformats.org/drawingml/2006/picture">
                <pic:pic>
                  <pic:nvPicPr>
                    <pic:cNvPr id="46" name="bab05-peta-tahun-dibi-kekeringan.png"/>
                    <pic:cNvPicPr/>
                  </pic:nvPicPr>
                  <pic:blipFill>
                    <a:blip r:embed="rId48"/>
                    <a:stretch>
                      <a:fillRect/>
                    </a:stretch>
                  </pic:blipFill>
                  <pic:spPr>
                    <a:xfrm>
                      <a:off x="0" y="0"/>
                      <a:ext cx="5940000" cy="2589231"/>
                    </a:xfrm>
                    <a:prstGeom prst="rect">
                      <a:avLst/>
                    </a:prstGeom>
                  </pic:spPr>
                </pic:pic>
              </a:graphicData>
            </a:graphic>
          </wp:inline>
        </w:drawing>
      </w:r>
      <w:bookmarkEnd w:id="211"/>
    </w:p>
    <w:p>
      <w:pPr>
        <w:pStyle w:val="Sumber"/>
        <w:spacing w:after="40"/>
      </w:pPr>
      <w:r>
        <w:rPr>
          <w:b/>
          <w:bCs/>
          <w:color w:val="6B7280"/>
          <w:sz w:val="17"/>
          <w:szCs w:val="17"/>
        </w:rPr>
        <w:t xml:space="preserve">Sumber: </w:t>
      </w:r>
      <w:r>
        <w:rPr>
          <w:color w:val="6B7280"/>
          <w:sz w:val="17"/>
          <w:szCs w:val="17"/>
        </w:rPr>
        <w:t xml:space="preserve">Pengolahan data Pantau Bencana dari DIBI BNPB 2015–2025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Jumlah tahun berkejadian mengukur keteraturan pelaporan, bukan keparahan.</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Gunungkidul bernilai IRBI kekeringan </w:t>
            </w:r>
            <w:r>
              <w:rPr>
                <w:b/>
                <w:bCs/>
                <w:color w:val="1A1A1A"/>
              </w:rPr>
              <w:t xml:space="preserve">5</w:t>
            </w:r>
            <w:r>
              <w:rPr>
                <w:b/>
                <w:bCs/>
                <w:color w:val="1A1A1A"/>
              </w:rPr>
              <w:t xml:space="preserve">, terendah di Jawa, tetapi mencatat </w:t>
            </w:r>
            <w:r>
              <w:rPr>
                <w:b/>
                <w:bCs/>
                <w:color w:val="1A1A1A"/>
              </w:rPr>
              <w:t xml:space="preserve">566.351 jiwa</w:t>
            </w:r>
            <w:r>
              <w:rPr>
                <w:b/>
                <w:bCs/>
                <w:color w:val="1A1A1A"/>
              </w:rPr>
              <w:t xml:space="preserve"> terdampak kekeringan 2015–2025</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KRB 2022–2026 mencatat </w:t>
            </w:r>
            <w:r>
              <w:t xml:space="preserve">0 ha</w:t>
            </w:r>
            <w:r>
              <w:t xml:space="preserve"> bahaya kekeringan kelas tinggi di Gunungkidul, sedangkan DIBI mencatat kekeringan di sana pada </w:t>
            </w:r>
            <w:r>
              <w:t xml:space="preserve">5 tahun</w:t>
            </w:r>
            <w:r>
              <w:t xml:space="preserve"> dari sebelas tahun 2015–2025 </w:t>
            </w:r>
            <w:r>
              <w:t xml:space="preserve">(BNPB, 2026g, t.t.-a)</w:t>
            </w:r>
            <w:r>
              <w:t xml:space="preserve">. Blora dan Kendal, yang juga di luar daftar, mencatat </w:t>
            </w:r>
            <w:r>
              <w:t xml:space="preserve">363.157</w:t>
            </w:r>
            <w:r>
              <w:t xml:space="preserve"> dan </w:t>
            </w:r>
            <w:r>
              <w:t xml:space="preserve">915.097 jiwa</w:t>
            </w:r>
            <w:r>
              <w:t xml:space="preserve"> terdampak pada periode yang sama (</w:t>
            </w:r>
            <w:r>
              <w:fldChar w:fldCharType="begin"/>
            </w:r>
            <w:r>
              <w:instrText xml:space="preserve"> REF _Ref0200 \h \* CHARFORMAT </w:instrText>
            </w:r>
            <w:r>
              <w:fldChar w:fldCharType="separate"/>
            </w:r>
            <w:r>
              <w:t xml:space="preserve">Tabel G.4</w:t>
            </w:r>
            <w:r>
              <w:fldChar w:fldCharType="end"/>
            </w:r>
            <w:r>
              <w:t xml:space="preserve">).</w:t>
            </w:r>
          </w:p>
          <w:p>
            <w:pPr>
              <w:pStyle w:val="IsiKotak"/>
            </w:pPr>
            <w:r>
              <w:rPr>
                <w:b/>
                <w:bCs/>
                <w:color w:val="1A1A1A"/>
              </w:rPr>
              <w:t xml:space="preserve">Dampak: </w:t>
            </w:r>
            <w:r>
              <w:t xml:space="preserve">Gunungkidul satu dari </w:t>
            </w:r>
            <w:r>
              <w:t xml:space="preserve">68</w:t>
            </w:r>
            <w:r>
              <w:t xml:space="preserve"> kab/kota yang luas bahaya kekeringan kelas tingginya nol, sehingga nilai IRBI yang rendah tidak dapat dibaca sebagai bebas gangguan air bersih. IRBI mengukur risiko termodelkan dan DIBI mencatat kejadian yang dilaporkan, sehingga keduanya disajikan berdampingan.</w:t>
            </w:r>
          </w:p>
          <w:p>
            <w:pPr>
              <w:pStyle w:val="IsiKotak"/>
            </w:pPr>
            <w:r>
              <w:rPr>
                <w:b/>
                <w:bCs/>
                <w:color w:val="1A1A1A"/>
              </w:rPr>
              <w:t xml:space="preserve">Pembuka: </w:t>
            </w:r>
            <w:r>
              <w:t xml:space="preserve">Rencana Nasional Penanggulangan Bencana (Renas PB) 2025–2029 aksi 1.4.1.e menargetkan </w:t>
            </w:r>
            <w:r>
              <w:t xml:space="preserve">1 dokumen/peta</w:t>
            </w:r>
            <w:r>
              <w:t xml:space="preserve"> informasi geospasial tematik bahaya kekeringan terpadu pada 2029, dengan penanggung jawab BMKG dan Kementerian Pertanian </w:t>
            </w:r>
            <w:r>
              <w:t xml:space="preserve">(BNPB, 2025b, hlm. 67)</w:t>
            </w:r>
            <w:r>
              <w:t xml:space="preserve">. Data gangguan air bersih BPBD dapat diusulkan sebagai bahan validasi peta itu.</w:t>
            </w:r>
          </w:p>
        </w:tc>
      </w:tr>
    </w:tbl>
    <w:p>
      <w:pPr>
        <w:pStyle w:val="Jarak"/>
      </w:pPr>
    </w:p>
    <w:p>
      <w:pPr>
        <w:pStyle w:val="Heading2"/>
      </w:pPr>
      <w:bookmarkStart w:id="213" w:name="_Toc00090"/>
      <w:bookmarkStart w:id="212" w:name="_Ref0104"/>
      <w:r>
        <w:t xml:space="preserve">5.4</w:t>
      </w:r>
      <w:bookmarkEnd w:id="212"/>
      <w:r>
        <w:tab/>
      </w:r>
      <w:r>
        <w:t xml:space="preserve">Dampak pada Air Bersih, Pangan, dan Kesehatan</w:t>
      </w:r>
      <w:bookmarkEnd w:id="213"/>
    </w:p>
    <w:p>
      <w:pPr>
        <w:pStyle w:val="IsiTemuan"/>
      </w:pPr>
      <w:r>
        <w:rPr>
          <w:b/>
          <w:bCs/>
          <w:color w:val="051C2C"/>
        </w:rPr>
        <w:t xml:space="preserve">Dampak kemarau Jawa yang terukur resmi per kab/kota terbatas pada jiwa terdampak DIBI, sejumlah </w:t>
      </w:r>
      <w:r>
        <w:rPr>
          <w:b/>
          <w:bCs/>
          <w:color w:val="051C2C"/>
        </w:rPr>
        <w:t xml:space="preserve">11.857.516 jiwa</w:t>
      </w:r>
      <w:r>
        <w:rPr>
          <w:b/>
          <w:bCs/>
          <w:color w:val="051C2C"/>
        </w:rPr>
        <w:t xml:space="preserve"> pada 2015–2025, tanpa volume air tersalur.</w:t>
      </w:r>
      <w:r>
        <w:t xml:space="preserve"> Gangguan air bersih tercatat sebagai jiwa terdampak </w:t>
      </w:r>
      <w:r>
        <w:t xml:space="preserve">(BNPB, t.t.-a)</w:t>
      </w:r>
      <w:r>
        <w:t xml:space="preserve">. Produksi padi hanya tersedia per provinsi dari Badan Pusat Statistik (BPS). Kasus diare dan penyakit lain terkait air saat kemarau tidak ditemukan di sumber yang dibuka.</w:t>
      </w:r>
    </w:p>
    <w:p>
      <w:pPr>
        <w:pStyle w:val="Caption"/>
      </w:pPr>
      <w:bookmarkStart w:id="215" w:name="_Toc00091"/>
      <w:bookmarkStart w:id="214" w:name="_Ref002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7</w:t>
      </w:r>
      <w:r>
        <w:rPr>
          <w:b/>
          <w:bCs/>
          <w:color w:val="051C2C"/>
        </w:rPr>
        <w:fldChar w:fldCharType="end"/>
      </w:r>
      <w:bookmarkEnd w:id="214"/>
      <w:r>
        <w:rPr>
          <w:b/>
          <w:bCs/>
          <w:color w:val="051C2C"/>
        </w:rPr>
        <w:t xml:space="preserve"> </w:t>
      </w:r>
      <w:r>
        <w:t xml:space="preserve">Tepian Bengawan Solo yang surut pada musim kemarau, Juli 2015</w:t>
      </w:r>
      <w:bookmarkEnd w:id="215"/>
    </w:p>
    <w:p xmlns:a="http://schemas.openxmlformats.org/drawingml/2006/main" xmlns:pic="http://schemas.openxmlformats.org/drawingml/2006/picture">
      <w:pPr>
        <w:keepNext/>
        <w:spacing w:after="0" w:line="240" w:lineRule="auto"/>
        <w:jc w:val="center"/>
      </w:pPr>
      <w:bookmarkStart w:id="216" w:name="_Obj0029"/>
      <w:r>
        <w:drawing>
          <wp:inline distT="0" distB="0" distL="0" distR="0">
            <wp:extent cx="2898000" cy="2172941"/>
            <wp:effectExtent l="0" t="0" r="0" b="0"/>
            <wp:docPr id="47" name="Gambar 47"/>
            <wp:cNvGraphicFramePr>
              <a:graphicFrameLocks noChangeAspect="1"/>
            </wp:cNvGraphicFramePr>
            <a:graphic>
              <a:graphicData uri="http://schemas.openxmlformats.org/drawingml/2006/picture">
                <pic:pic>
                  <pic:nvPicPr>
                    <pic:cNvPr id="47" name="air-bengawan-solo-surut.jpg"/>
                    <pic:cNvPicPr/>
                  </pic:nvPicPr>
                  <pic:blipFill>
                    <a:blip r:embed="rId49"/>
                    <a:stretch>
                      <a:fillRect/>
                    </a:stretch>
                  </pic:blipFill>
                  <pic:spPr>
                    <a:xfrm>
                      <a:off x="0" y="0"/>
                      <a:ext cx="2898000" cy="2172941"/>
                    </a:xfrm>
                    <a:prstGeom prst="rect">
                      <a:avLst/>
                    </a:prstGeom>
                  </pic:spPr>
                </pic:pic>
              </a:graphicData>
            </a:graphic>
          </wp:inline>
        </w:drawing>
      </w:r>
      <w:bookmarkEnd w:id="216"/>
    </w:p>
    <w:p>
      <w:pPr>
        <w:pStyle w:val="Sumber"/>
      </w:pPr>
      <w:r>
        <w:rPr>
          <w:b/>
          <w:bCs/>
          <w:color w:val="6B7280"/>
          <w:sz w:val="17"/>
          <w:szCs w:val="17"/>
        </w:rPr>
        <w:t xml:space="preserve">Sumber: </w:t>
      </w:r>
      <w:r>
        <w:rPr>
          <w:color w:val="6B7280"/>
          <w:sz w:val="17"/>
          <w:szCs w:val="17"/>
        </w:rPr>
        <w:t xml:space="preserve">Wikimedia Commons, Crisco 1492, CC BY-SA 4.0</w:t>
      </w:r>
    </w:p>
    <w:p>
      <w:pPr>
        <w:pStyle w:val="Heading2"/>
      </w:pPr>
      <w:bookmarkStart w:id="218" w:name="_Toc00092"/>
      <w:bookmarkStart w:id="217" w:name="_Ref0136"/>
      <w:r>
        <w:t xml:space="preserve">5.5</w:t>
      </w:r>
      <w:bookmarkEnd w:id="217"/>
      <w:r>
        <w:tab/>
      </w:r>
      <w:r>
        <w:t xml:space="preserve">Karhutla dan Kebakaran TPA di Jawa</w:t>
      </w:r>
      <w:bookmarkEnd w:id="218"/>
    </w:p>
    <w:p>
      <w:pPr>
        <w:pStyle w:val="IsiTemuan"/>
      </w:pPr>
      <w:r>
        <w:rPr>
          <w:b/>
          <w:bCs/>
          <w:color w:val="051C2C"/>
        </w:rPr>
        <w:t xml:space="preserve">Luas karhutla di Pulau Jawa mencapai </w:t>
      </w:r>
      <w:r>
        <w:rPr>
          <w:b/>
          <w:bCs/>
          <w:color w:val="051C2C"/>
        </w:rPr>
        <w:t xml:space="preserve">71.110 ha</w:t>
      </w:r>
      <w:r>
        <w:rPr>
          <w:b/>
          <w:bCs/>
          <w:color w:val="051C2C"/>
        </w:rPr>
        <w:t xml:space="preserve"> pada 2023, terbesar dalam data SiPongi 2015–2026, dan Jawa Timur menyumbang </w:t>
      </w:r>
      <w:r>
        <w:rPr>
          <w:b/>
          <w:bCs/>
          <w:color w:val="051C2C"/>
        </w:rPr>
        <w:t xml:space="preserve">49.498 ha</w:t>
      </w:r>
      <w:r>
        <w:rPr>
          <w:b/>
          <w:bCs/>
          <w:color w:val="051C2C"/>
        </w:rPr>
        <w:t xml:space="preserve"> atau </w:t>
      </w:r>
      <w:r>
        <w:rPr>
          <w:b/>
          <w:bCs/>
          <w:color w:val="051C2C"/>
        </w:rPr>
        <w:t xml:space="preserve">69,6%</w:t>
      </w:r>
      <w:r>
        <w:rPr>
          <w:b/>
          <w:bCs/>
          <w:color w:val="051C2C"/>
        </w:rPr>
        <w:t xml:space="preserve">.</w:t>
      </w:r>
      <w:r>
        <w:t xml:space="preserve"> Luas Jawa tercatat </w:t>
      </w:r>
      <w:r>
        <w:t xml:space="preserve">13.575 ha</w:t>
      </w:r>
      <w:r>
        <w:t xml:space="preserve"> pada 2015 dan </w:t>
      </w:r>
      <w:r>
        <w:t xml:space="preserve">38.021 ha</w:t>
      </w:r>
      <w:r>
        <w:t xml:space="preserve"> pada 2019, sedangkan 2026 sampai Juli </w:t>
      </w:r>
      <w:r>
        <w:t xml:space="preserve">13.685 ha</w:t>
      </w:r>
      <w:r>
        <w:t xml:space="preserve"> </w:t>
      </w:r>
      <w:r>
        <w:t xml:space="preserve">(Kementerian Kehutanan [Kemenhut], 2026)</w:t>
      </w:r>
      <w:r>
        <w:t xml:space="preserve">. Jawa Timur memegang luas terbesar pada 2015, 2019, dan 2023, disusul Jawa Barat dan Jawa Tengah (</w:t>
      </w:r>
      <w:r>
        <w:fldChar w:fldCharType="begin"/>
      </w:r>
      <w:r>
        <w:instrText xml:space="preserve"> REF _Ref0042 \h \* CHARFORMAT </w:instrText>
      </w:r>
      <w:r>
        <w:fldChar w:fldCharType="separate"/>
      </w:r>
      <w:r>
        <w:t xml:space="preserve">Gambar 5.8</w:t>
      </w:r>
      <w:r>
        <w:fldChar w:fldCharType="end"/>
      </w:r>
      <w:r>
        <w:t xml:space="preserve">). DIBI mencatat </w:t>
      </w:r>
      <w:r>
        <w:t xml:space="preserve">480</w:t>
      </w:r>
      <w:r>
        <w:t xml:space="preserve"> kejadian karhutla pada 2023 dan </w:t>
      </w:r>
      <w:r>
        <w:t xml:space="preserve">364</w:t>
      </w:r>
      <w:r>
        <w:t xml:space="preserve"> kejadian di </w:t>
      </w:r>
      <w:r>
        <w:t xml:space="preserve">70</w:t>
      </w:r>
      <w:r>
        <w:t xml:space="preserve"> kab/kota pada 2026 sampai 23 Oktober </w:t>
      </w:r>
      <w:r>
        <w:t xml:space="preserve">(BNPB, t.t.-a)</w:t>
      </w:r>
      <w:r>
        <w:t xml:space="preserve">.</w:t>
      </w:r>
    </w:p>
    <w:p>
      <w:pPr>
        <w:pStyle w:val="Caption"/>
      </w:pPr>
      <w:bookmarkStart w:id="220" w:name="_Toc00093"/>
      <w:bookmarkStart w:id="219" w:name="_Ref004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8</w:t>
      </w:r>
      <w:r>
        <w:rPr>
          <w:b/>
          <w:bCs/>
          <w:color w:val="051C2C"/>
        </w:rPr>
        <w:fldChar w:fldCharType="end"/>
      </w:r>
      <w:bookmarkEnd w:id="219"/>
      <w:r>
        <w:rPr>
          <w:b/>
          <w:bCs/>
          <w:color w:val="051C2C"/>
        </w:rPr>
        <w:t xml:space="preserve"> </w:t>
      </w:r>
      <w:r>
        <w:t xml:space="preserve">Luas karhutla di Pulau Jawa, 2015–2026 (ha)</w:t>
      </w:r>
      <w:bookmarkEnd w:id="220"/>
    </w:p>
    <w:p xmlns:a="http://schemas.openxmlformats.org/drawingml/2006/main" xmlns:pic="http://schemas.openxmlformats.org/drawingml/2006/picture">
      <w:pPr>
        <w:keepNext/>
        <w:spacing w:after="0" w:line="240" w:lineRule="auto"/>
        <w:jc w:val="center"/>
      </w:pPr>
      <w:bookmarkStart w:id="221" w:name="_Obj0030"/>
      <w:r>
        <w:drawing>
          <wp:inline distT="0" distB="0" distL="0" distR="0">
            <wp:extent cx="5940000" cy="2494800"/>
            <wp:effectExtent l="0" t="0" r="0" b="0"/>
            <wp:docPr id="48" name="Gambar 48"/>
            <wp:cNvGraphicFramePr>
              <a:graphicFrameLocks noChangeAspect="1"/>
            </wp:cNvGraphicFramePr>
            <a:graphic>
              <a:graphicData uri="http://schemas.openxmlformats.org/drawingml/2006/picture">
                <pic:pic>
                  <pic:nvPicPr>
                    <pic:cNvPr id="48" name="bab05-batang-karhutla-provinsi.png"/>
                    <pic:cNvPicPr/>
                  </pic:nvPicPr>
                  <pic:blipFill>
                    <a:blip r:embed="rId50"/>
                    <a:stretch>
                      <a:fillRect/>
                    </a:stretch>
                  </pic:blipFill>
                  <pic:spPr>
                    <a:xfrm>
                      <a:off x="0" y="0"/>
                      <a:ext cx="5940000" cy="2494800"/>
                    </a:xfrm>
                    <a:prstGeom prst="rect">
                      <a:avLst/>
                    </a:prstGeom>
                  </pic:spPr>
                </pic:pic>
              </a:graphicData>
            </a:graphic>
          </wp:inline>
        </w:drawing>
      </w:r>
      <w:bookmarkEnd w:id="221"/>
    </w:p>
    <w:p>
      <w:pPr>
        <w:pStyle w:val="Sumber"/>
        <w:spacing w:after="40"/>
      </w:pPr>
      <w:r>
        <w:rPr>
          <w:b/>
          <w:bCs/>
          <w:color w:val="6B7280"/>
          <w:sz w:val="17"/>
          <w:szCs w:val="17"/>
        </w:rPr>
        <w:t xml:space="preserve">Sumber: </w:t>
      </w:r>
      <w:r>
        <w:rPr>
          <w:color w:val="6B7280"/>
          <w:sz w:val="17"/>
          <w:szCs w:val="17"/>
        </w:rPr>
        <w:t xml:space="preserve">Pengolahan data Pantau Bencana dari SiPongi Kementerian Kehutanan, luas kebakaran per provinsi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Batang = jumlah enam provinsi; porsi per provinsi ditulis di teks; 2026 sampai Juli.</w:t>
      </w:r>
    </w:p>
    <w:p>
      <w:pPr>
        <w:pStyle w:val="IsiTemuan"/>
      </w:pPr>
      <w:r>
        <w:rPr>
          <w:b/>
          <w:bCs/>
          <w:color w:val="051C2C"/>
        </w:rPr>
        <w:t xml:space="preserve">Karhutla di Jawa mencatat </w:t>
      </w:r>
      <w:r>
        <w:rPr>
          <w:b/>
          <w:bCs/>
          <w:color w:val="051C2C"/>
        </w:rPr>
        <w:t xml:space="preserve">32 jiwa</w:t>
      </w:r>
      <w:r>
        <w:rPr>
          <w:b/>
          <w:bCs/>
          <w:color w:val="051C2C"/>
        </w:rPr>
        <w:t xml:space="preserve"> meninggal pada 2015–2026, terbanyak </w:t>
      </w:r>
      <w:r>
        <w:rPr>
          <w:b/>
          <w:bCs/>
          <w:color w:val="051C2C"/>
        </w:rPr>
        <w:t xml:space="preserve">12</w:t>
      </w:r>
      <w:r>
        <w:rPr>
          <w:b/>
          <w:bCs/>
          <w:color w:val="051C2C"/>
        </w:rPr>
        <w:t xml:space="preserve"> pada 2015, sedangkan kekeringan tidak mencatat korban jiwa.</w:t>
      </w:r>
      <w:r>
        <w:t xml:space="preserve"> Kematian 2015 tercatat di Magetan (</w:t>
      </w:r>
      <w:r>
        <w:t xml:space="preserve">7</w:t>
      </w:r>
      <w:r>
        <w:t xml:space="preserve">) dan Ponorogo (</w:t>
      </w:r>
      <w:r>
        <w:t xml:space="preserve">5</w:t>
      </w:r>
      <w:r>
        <w:t xml:space="preserve">) </w:t>
      </w:r>
      <w:r>
        <w:t xml:space="preserve">(BNPB, t.t.-a)</w:t>
      </w:r>
      <w:r>
        <w:t xml:space="preserve">; paket data skenario kajian ini mencatat sebabnya kebakaran hutan dan gunung setempat, bukan asap, tetapi sumber per kejadiannya belum dibuka. Pada 2018 tercatat </w:t>
      </w:r>
      <w:r>
        <w:t xml:space="preserve">3</w:t>
      </w:r>
      <w:r>
        <w:t xml:space="preserve"> meninggal dan pada 2019 </w:t>
      </w:r>
      <w:r>
        <w:t xml:space="preserve">9</w:t>
      </w:r>
      <w:r>
        <w:t xml:space="preserve">. Sebab kematian kedua tahun itu belum diverifikasi, karena baris DIBI yang tersimpan hanya memuat tanggal dan angka. Pada 2026 sampai 23 Oktober tercatat </w:t>
      </w:r>
      <w:r>
        <w:t xml:space="preserve">6</w:t>
      </w:r>
      <w:r>
        <w:t xml:space="preserve"> meninggal dan </w:t>
      </w:r>
      <w:r>
        <w:t xml:space="preserve">4</w:t>
      </w:r>
      <w:r>
        <w:t xml:space="preserve"> hilang, termasuk baris Kabupaten Probolinggo bertanggal 10 September dengan </w:t>
      </w:r>
      <w:r>
        <w:t xml:space="preserve">5</w:t>
      </w:r>
      <w:r>
        <w:t xml:space="preserve"> meninggal dan </w:t>
      </w:r>
      <w:r>
        <w:t xml:space="preserve">4</w:t>
      </w:r>
      <w:r>
        <w:t xml:space="preserve"> hilang. Angka 2026 masih sementara. Sebab kematian dan kronologinya belum diverifikasi dari sumber resmi.</w:t>
      </w:r>
    </w:p>
    <w:p>
      <w:pPr>
        <w:pStyle w:val="IsiTemuan"/>
      </w:pPr>
      <w:r>
        <w:rPr>
          <w:b/>
          <w:bCs/>
          <w:color w:val="051C2C"/>
        </w:rPr>
        <w:t xml:space="preserve">Kepala Badan Nasional Penanggulangan Bencana (BNPB) mencatat kebakaran hebat tempat pemrosesan akhir (TPA) secara nasional pada 2023 sebanyak </w:t>
      </w:r>
      <w:r>
        <w:rPr>
          <w:b/>
          <w:bCs/>
          <w:color w:val="051C2C"/>
        </w:rPr>
        <w:t xml:space="preserve">16 TPA</w:t>
      </w:r>
      <w:r>
        <w:rPr>
          <w:b/>
          <w:bCs/>
          <w:color w:val="051C2C"/>
        </w:rPr>
        <w:t xml:space="preserve">, dan </w:t>
      </w:r>
      <w:r>
        <w:rPr>
          <w:b/>
          <w:bCs/>
          <w:color w:val="051C2C"/>
        </w:rPr>
        <w:t xml:space="preserve">5</w:t>
      </w:r>
      <w:r>
        <w:rPr>
          <w:b/>
          <w:bCs/>
          <w:color w:val="051C2C"/>
        </w:rPr>
        <w:t xml:space="preserve"> di antaranya tercatat di Jawa, yaitu Sarimukti, Kopi Luhur, Putri Cempo, Rawa Kucing, dan Jalupang.</w:t>
      </w:r>
      <w:r>
        <w:t xml:space="preserve"> Kebakaran Sarimukti mulai 19 Agustus 2023, disusul Kopi Luhur pada 9 September, Putri Cempo pada 16 September, Rawa Kucing pada 20 Oktober, dan Jalupang pada 28 Oktober </w:t>
      </w:r>
      <w:r>
        <w:t xml:space="preserve">(BNPB, 2024d, 2023a)</w:t>
      </w:r>
      <w:r>
        <w:t xml:space="preserve">. Pada 2026 tercatat </w:t>
      </w:r>
      <w:r>
        <w:t xml:space="preserve">3</w:t>
      </w:r>
      <w:r>
        <w:t xml:space="preserve"> kebakaran TPA di Jawa: Jatiwaringin pada 30 Juni, Putri Cempo lagi pada 24 September, dan Jatibarang pada 30 September </w:t>
      </w:r>
      <w:r>
        <w:t xml:space="preserve">(BNPB, 2026h, 2026a)</w:t>
      </w:r>
      <w:r>
        <w:t xml:space="preserve">. Status tanggap darurat Jatiwaringin ditetapkan dengan Keputusan Bupati Tangerang 609/2026 menurut berita Badan Nasional Penanggulangan Bencana (BNPB), tanpa keterangan masa berlaku.</w:t>
      </w:r>
    </w:p>
    <w:p>
      <w:pPr>
        <w:pStyle w:val="Heading2"/>
      </w:pPr>
      <w:bookmarkStart w:id="223" w:name="_Toc00094"/>
      <w:bookmarkStart w:id="222" w:name="_Ref0160"/>
      <w:r>
        <w:t xml:space="preserve">5.6</w:t>
      </w:r>
      <w:bookmarkEnd w:id="222"/>
      <w:r>
        <w:tab/>
      </w:r>
      <w:r>
        <w:t xml:space="preserve">Pengelolaan Air Saat Kemarau: Siapa Mengerjakan Apa</w:t>
      </w:r>
      <w:bookmarkEnd w:id="223"/>
    </w:p>
    <w:p>
      <w:pPr>
        <w:pStyle w:val="IsiTemuan"/>
      </w:pPr>
      <w:r>
        <w:rPr>
          <w:b/>
          <w:bCs/>
          <w:color w:val="051C2C"/>
        </w:rPr>
        <w:t xml:space="preserve">Status keadaan darurat kekeringan ditetapkan kepala daerah sesuai tingkatannya, atau Presiden untuk tingkat nasional, menurut Perpres 17/2018 Pasal 2 ayat (2), dan status itu menjadi dasar pertama Dana Siap Pakai (DSP) menurut Perban BNPB 4/2020 Pasal 2 ayat (1).</w:t>
      </w:r>
      <w:r>
        <w:t xml:space="preserve"> Keadaan darurat dimulai dari siaga darurat sampai transisi darurat ke pemulihan </w:t>
      </w:r>
      <w:r>
        <w:t xml:space="preserve">(Republik Indonesia, 2018b)</w:t>
      </w:r>
      <w:r>
        <w:t xml:space="preserve">. Dua dasar DSP lain adalah keadaan tertentu dan risiko berdampak luas yang ditetapkan Kepala BNPB. Permohonan DSP kab/kota memuat antara lain laporan BPBD paling lambat tiga hari dan keputusan status (Pasal 4), dan BPBD provinsi serta kab/kota termasuk pengguna DSP (Pasal 14) </w:t>
      </w:r>
      <w:r>
        <w:t xml:space="preserve">(BNPB, 2020a)</w:t>
      </w:r>
      <w:r>
        <w:t xml:space="preserve">. Kriteria status kekeringan yang ditetapkan kepala daerah, misalnya hari tanpa hujan atau desa terdampak, tidak ditemukan di korpus BNPB yang dibaca. Dana Bersama dapat disalurkan sejak tahap prabencana menurut Perban BNPB 1/2026 Pasal 2 ayat (2) </w:t>
      </w:r>
      <w:r>
        <w:t xml:space="preserve">(BNPB, 2026b)</w:t>
      </w:r>
      <w:r>
        <w:t xml:space="preserve">. </w:t>
      </w:r>
      <w:r>
        <w:rPr>
          <w:b/>
          <w:bCs/>
          <w:color w:val="051C2C"/>
        </w:rPr>
        <w:t xml:space="preserve">Tanpa status daerah, Kepala BNPB dapat menyelenggarakan penanggulangan bencana dalam keadaan tertentu setelah rapat koordinasi yang dipimpin menteri koordinator, menurut Perpres 17/2018 Pasal 3 sebagaimana diubah Perpres 46/2026.</w:t>
      </w:r>
      <w:r>
        <w:t xml:space="preserve"> Kondisi yang relevan untuk kemarau adalah potensi bencana dengan tingkat ancaman maksimum atau gangguan fungsi pelayanan umum yang berdampak luas (ayat (2)) </w:t>
      </w:r>
      <w:r>
        <w:t xml:space="preserve">(Republik Indonesia, 2026)</w:t>
      </w:r>
      <w:r>
        <w:t xml:space="preserve">. Pedoman kondisi dan tata caranya ditetapkan Kepala BNPB sendiri (ayat (4)). Perban BNPB 5/2018, yang masih berlaku sebagai pedoman itu, memuat kriteria kekeringan kualitatif berupa ancaman berdasarkan kajian terhadap "kemarau panjang", tanpa ambang angka </w:t>
      </w:r>
      <w:r>
        <w:t xml:space="preserve">(BNPB, 2018b)</w:t>
      </w:r>
      <w:r>
        <w:t xml:space="preserve">. Perban tersebut menggabungkan ancaman maksimum dengan evakuasi atau gangguan pelayanan umum memakai kata "dan", lebih ketat daripada "dan/atau" pada Perpres 46/2026. Kajian ini menafsirkan krisis air bersih lintas kab/kota dapat memenuhi kondisi gangguan fungsi pelayanan umum; perubahan pedoman itu dibahas di Grand Design Mitigasi Bencana Indonesia.</w:t>
      </w:r>
    </w:p>
    <w:p>
      <w:pPr>
        <w:pStyle w:val="IsiTemuan"/>
      </w:pPr>
      <w:r>
        <w:rPr>
          <w:b/>
          <w:bCs/>
          <w:color w:val="051C2C"/>
        </w:rPr>
        <w:t xml:space="preserve">PP 122/2015 Pasal 38 huruf d dan Pasal 39 huruf c menempatkan Sistem Penyediaan Air Minum (SPAM) bersifat khusus di pemerintah pusat dan provinsi, dan Penjelasannya memasukkan penanganan bencana alam dan kekeringan ke dalamnya.</w:t>
      </w:r>
      <w:r>
        <w:t xml:space="preserve"> Kab/kota melaksanakan SPAM di wilayahnya menurut Pasal 40 huruf c </w:t>
      </w:r>
      <w:r>
        <w:t xml:space="preserve">(Republik Indonesia, 2015)</w:t>
      </w:r>
      <w:r>
        <w:t xml:space="preserve">. Tautan tertulis antara SPAM bersifat khusus dan status darurat atau BPBD tidak ditemukan, sehingga pelaksana sumber air darurat jangka menengah tidak ditunjuk di rezim penanggulangan bencana. Dalam kompendium program kajian ini (Bab 2), Penyediaan Air Minum dan Sanitasi Berbasis Masyarakat (PAMSIMAS) berbukti sedang dan berposisi program dengan syarat, tetapi programnya berakhir pada 2023. Embung dan panen air hujan berkekuatan bukti belum terbukti, sedangkan Sekolah Lapang Iklim BMKG berbukti lemah; keduanya berposisi program berjalan yang wajib dievaluasi dampaknya.</w:t>
      </w:r>
    </w:p>
    <w:p>
      <w:pPr>
        <w:pStyle w:val="Heading2"/>
      </w:pPr>
      <w:bookmarkStart w:id="225" w:name="_Toc00095"/>
      <w:bookmarkStart w:id="224" w:name="_Ref0138"/>
      <w:r>
        <w:t xml:space="preserve">5.7</w:t>
      </w:r>
      <w:bookmarkEnd w:id="224"/>
      <w:r>
        <w:tab/>
      </w:r>
      <w:r>
        <w:t xml:space="preserve">Kartu Skenario per Jenis: Kekeringan dan Karhutla</w:t>
      </w:r>
      <w:bookmarkEnd w:id="225"/>
    </w:p>
    <w:p>
      <w:pPr>
        <w:pStyle w:val="IsiTemuan"/>
      </w:pPr>
      <w:r>
        <w:rPr>
          <w:b/>
          <w:bCs/>
          <w:color w:val="051C2C"/>
        </w:rPr>
        <w:t xml:space="preserve">Kartu kekeringan memakai kemarau El Niño 2026 yang berlanjut sampai awal musim hujan, dengan dampak tidak lebih ringan daripada </w:t>
      </w:r>
      <w:r>
        <w:rPr>
          <w:b/>
          <w:bCs/>
          <w:color w:val="051C2C"/>
        </w:rPr>
        <w:t xml:space="preserve">76</w:t>
      </w:r>
      <w:r>
        <w:rPr>
          <w:b/>
          <w:bCs/>
          <w:color w:val="051C2C"/>
        </w:rPr>
        <w:t xml:space="preserve"> kab/kota terdampak (2019) dan </w:t>
      </w:r>
      <w:r>
        <w:rPr>
          <w:b/>
          <w:bCs/>
          <w:color w:val="051C2C"/>
        </w:rPr>
        <w:t xml:space="preserve">4.924.057</w:t>
      </w:r>
      <w:r>
        <w:rPr>
          <w:b/>
          <w:bCs/>
          <w:color w:val="051C2C"/>
        </w:rPr>
        <w:t xml:space="preserve"> jiwa terdampak (2018).</w:t>
      </w:r>
      <w:r>
        <w:t xml:space="preserve"> Lantai lingkungan adalah </w:t>
      </w:r>
      <w:r>
        <w:t xml:space="preserve">71.110 ha</w:t>
      </w:r>
      <w:r>
        <w:t xml:space="preserve"> karhutla pada 2023 </w:t>
      </w:r>
      <w:r>
        <w:t xml:space="preserve">(BNPB, t.t.-a; Kemenhut, 2026)</w:t>
      </w:r>
      <w:r>
        <w:t xml:space="preserve">. Lantai per metrik berasal dari tahun yang berbeda, sehingga kartu tidak menyebut satu tahun sebagai analog utuh. Angka 2026 sebesar </w:t>
      </w:r>
      <w:r>
        <w:t xml:space="preserve">55</w:t>
      </w:r>
      <w:r>
        <w:t xml:space="preserve"> kab/kota dan </w:t>
      </w:r>
      <w:r>
        <w:t xml:space="preserve">1.300.190</w:t>
      </w:r>
      <w:r>
        <w:t xml:space="preserve"> jiwa terdampak masih di bawah lantai dan tidak dipakai sebagai angka skenario. Varian kepekaan 2027 adalah kemarau dengan IOD positif tanpa El Niño berdasarkan analog 2019, karena El Niño kuat tidak pernah berlanjut ke kemarau tahun berikutnya dalam catatan ONI (</w:t>
      </w:r>
      <w:r>
        <w:t xml:space="preserve">Subbab </w:t>
      </w:r>
      <w:r>
        <w:fldChar w:fldCharType="begin"/>
      </w:r>
      <w:r>
        <w:instrText xml:space="preserve"> REF _Ref0140 \h \* CHARFORMAT </w:instrText>
      </w:r>
      <w:r>
        <w:fldChar w:fldCharType="separate"/>
      </w:r>
      <w:r>
        <w:t xml:space="preserve">5.1</w:t>
      </w:r>
      <w:r>
        <w:fldChar w:fldCharType="end"/>
      </w:r>
      <w:r>
        <w:t xml:space="preserve">).</w:t>
      </w:r>
    </w:p>
    <w:p>
      <w:pPr>
        <w:pStyle w:val="IsiTemuan"/>
      </w:pPr>
      <w:r>
        <w:rPr>
          <w:b/>
          <w:bCs/>
          <w:color w:val="051C2C"/>
        </w:rPr>
        <w:t xml:space="preserve">Kemungkinan kedua kartu tidak dinilai, walaupun El Niño kuat tercatat pada </w:t>
      </w:r>
      <w:r>
        <w:rPr>
          <w:b/>
          <w:bCs/>
          <w:color w:val="051C2C"/>
        </w:rPr>
        <w:t xml:space="preserve">3</w:t>
      </w:r>
      <w:r>
        <w:rPr>
          <w:b/>
          <w:bCs/>
          <w:color w:val="051C2C"/>
        </w:rPr>
        <w:t xml:space="preserve"> dari delapan belas musim 2008–2025 dan sedang berlangsung pada 2026.</w:t>
      </w:r>
      <w:r>
        <w:t xml:space="preserve"> Catatan ONI memberi frekuensi El Niño </w:t>
      </w:r>
      <w:r>
        <w:t xml:space="preserve">(NOAA Climate Prediction Center, 2026)</w:t>
      </w:r>
      <w:r>
        <w:t xml:space="preserve">, tetapi tidak memberi peluang dampak yang setara lantai, karena kemarau 2015 dengan El Niño kuat hanya mencatat </w:t>
      </w:r>
      <w:r>
        <w:t xml:space="preserve">3</w:t>
      </w:r>
      <w:r>
        <w:t xml:space="preserve"> kab/kota. Keluaran model tidak dipakai di kartu karena mesin neraca dan padi belum diuji balik. Kartu karhutla memakai lantai tahun </w:t>
      </w:r>
      <w:r>
        <w:t xml:space="preserve">12 jiwa</w:t>
      </w:r>
      <w:r>
        <w:t xml:space="preserve"> meninggal pada 2015, dengan lantai kejadian tunggal Magetan pada 18 Oktober 2015 (</w:t>
      </w:r>
      <w:r>
        <w:t xml:space="preserve">7</w:t>
      </w:r>
      <w:r>
        <w:t xml:space="preserve"> meninggal) ditulis berdampingan dengan baris Kabupaten Probolinggo 2026 (</w:t>
      </w:r>
      <w:r>
        <w:t xml:space="preserve">5</w:t>
      </w:r>
      <w:r>
        <w:t xml:space="preserve"> meninggal dan </w:t>
      </w:r>
      <w:r>
        <w:t xml:space="preserve">4</w:t>
      </w:r>
      <w:r>
        <w:t xml:space="preserve"> hilang, sementara) </w:t>
      </w:r>
      <w:r>
        <w:t xml:space="preserve">(BNPB, t.t.-a)</w:t>
      </w:r>
      <w:r>
        <w:t xml:space="preserve">. Kematian berlebih akibat asap karhutla tingkat nasional berada di Kartu 7.5 Grand Design Mitigasi Bencana Indonesia.</w:t>
      </w:r>
    </w:p>
    <w:p>
      <w:pPr>
        <w:pStyle w:val="Caption"/>
        <w:pageBreakBefore/>
      </w:pPr>
      <w:bookmarkStart w:id="227" w:name="_Toc00096"/>
      <w:bookmarkStart w:id="226" w:name="_Ref024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226"/>
      <w:r>
        <w:rPr>
          <w:b/>
          <w:bCs/>
          <w:color w:val="051C2C"/>
        </w:rPr>
        <w:t xml:space="preserve"> </w:t>
      </w:r>
      <w:r>
        <w:t xml:space="preserve">Kemarau El Niño 2026 berlanjut sampai awal musim hujan di Pulau Jawa</w:t>
      </w:r>
      <w:bookmarkEnd w:id="227"/>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4ECDC"/>
                  <w:tcMar>
                    <w:top w:w="45" w:type="dxa"/>
                    <w:left w:w="170" w:type="dxa"/>
                    <w:bottom w:w="45" w:type="dxa"/>
                    <w:right w:w="170" w:type="dxa"/>
                  </w:tcMar>
                </w:tcPr>
                <w:p>
                  <w:pPr>
                    <w:pStyle w:val="JudulKotak"/>
                    <w:keepNext/>
                    <w:spacing w:after="0"/>
                  </w:pPr>
                  <w:bookmarkStart w:id="229" w:name="_Kartu001a"/>
                  <w:bookmarkStart w:id="228" w:name="_Obj0031"/>
                  <w:r>
                    <w:rPr>
                      <w:position w:val="-10"/>
                    </w:rPr>
                    <w:drawing>
                      <wp:inline distT="0" distB="0" distL="0" distR="0">
                        <wp:extent cx="216000" cy="216000"/>
                        <wp:effectExtent l="0" t="0" r="0" b="0"/>
                        <wp:docPr id="49" name="Gambar 49"/>
                        <wp:cNvGraphicFramePr>
                          <a:graphicFrameLocks noChangeAspect="1"/>
                        </wp:cNvGraphicFramePr>
                        <a:graphic>
                          <a:graphicData uri="http://schemas.openxmlformats.org/drawingml/2006/picture">
                            <pic:pic>
                              <pic:nvPicPr>
                                <pic:cNvPr id="49" name="kekeringan-lucide-sun-FFFFFF-B08A3E.png"/>
                                <pic:cNvPicPr/>
                              </pic:nvPicPr>
                              <pic:blipFill>
                                <a:blip r:embed="rId51"/>
                                <a:stretch>
                                  <a:fillRect/>
                                </a:stretch>
                              </pic:blipFill>
                              <pic:spPr>
                                <a:xfrm>
                                  <a:off x="0" y="0"/>
                                  <a:ext cx="216000" cy="216000"/>
                                </a:xfrm>
                                <a:prstGeom prst="rect">
                                  <a:avLst/>
                                </a:prstGeom>
                              </pic:spPr>
                            </pic:pic>
                          </a:graphicData>
                        </a:graphic>
                      </wp:inline>
                    </w:drawing>
                  </w:r>
                  <w:r>
                    <w:t xml:space="preserve"> </w:t>
                  </w:r>
                  <w:r>
                    <w:rPr>
                      <w:b/>
                      <w:bCs/>
                    </w:rPr>
                    <w:t xml:space="preserve">Kekeringan</w:t>
                  </w:r>
                  <w:r>
                    <w:rPr>
                      <w:color w:val="2E3440"/>
                    </w:rPr>
                    <w:t xml:space="preserve">  Kekeringan</w:t>
                  </w:r>
                  <w:bookmarkEnd w:id="228"/>
                  <w:bookmarkEnd w:id="229"/>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Lantai per metrik dari kemarau tercatat terburuk di Jawa 2008–2026; indeks ENSO Agustus–Oktober </w:t>
                        </w:r>
                        <w:r>
                          <w:t xml:space="preserve">3,08</w:t>
                        </w:r>
                        <w:r>
                          <w:t xml:space="preserve"> (BMKG, 13 Oktober 2026) dan </w:t>
                        </w:r>
                        <w:r>
                          <w:t xml:space="preserve">3,05</w:t>
                        </w:r>
                        <w:r>
                          <w:t xml:space="preserve"> (BMKG, 23 Oktober 2026), indeks Juli–September </w:t>
                        </w:r>
                        <w:r>
                          <w:t xml:space="preserve">2,63</w:t>
                        </w:r>
                        <w:r>
                          <w:t xml:space="preserve"> sebagai angka September, dan prediksi El Niño bertahan sampai awal 2027 (BMKG, 10 Juni 2026).</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t xml:space="preserve">Tidak dinilai: El Niño kuat sudah berlangsung pada 2026, tetapi peluang dampak setara lantai tidak punya dasar hitung</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50" name="Gambar 50"/>
                              <wp:cNvGraphicFramePr>
                                <a:graphicFrameLocks noChangeAspect="1"/>
                              </wp:cNvGraphicFramePr>
                              <a:graphic>
                                <a:graphicData uri="http://schemas.openxmlformats.org/drawingml/2006/picture">
                                  <pic:pic>
                                    <pic:nvPicPr>
                                      <pic:cNvPr id="50"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BPBD provinsi dan kabupaten/kota</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51" name="Gambar 51"/>
                              <wp:cNvGraphicFramePr>
                                <a:graphicFrameLocks noChangeAspect="1"/>
                              </wp:cNvGraphicFramePr>
                              <a:graphic>
                                <a:graphicData uri="http://schemas.openxmlformats.org/drawingml/2006/picture">
                                  <pic:pic>
                                    <pic:nvPicPr>
                                      <pic:cNvPr id="51"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Kesiapsiagaan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52" name="Gambar 52"/>
                              <wp:cNvGraphicFramePr>
                                <a:graphicFrameLocks noChangeAspect="1"/>
                              </wp:cNvGraphicFramePr>
                              <a:graphic>
                                <a:graphicData uri="http://schemas.openxmlformats.org/drawingml/2006/picture">
                                  <pic:pic>
                                    <pic:nvPicPr>
                                      <pic:cNvPr id="52"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53" name="Gambar 53"/>
                              <wp:cNvGraphicFramePr>
                                <a:graphicFrameLocks noChangeAspect="1"/>
                              </wp:cNvGraphicFramePr>
                              <a:graphic>
                                <a:graphicData uri="http://schemas.openxmlformats.org/drawingml/2006/picture">
                                  <pic:pic>
                                    <pic:nvPicPr>
                                      <pic:cNvPr id="53"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54" name="Gambar 54"/>
                              <wp:cNvGraphicFramePr>
                                <a:graphicFrameLocks noChangeAspect="1"/>
                              </wp:cNvGraphicFramePr>
                              <a:graphic>
                                <a:graphicData uri="http://schemas.openxmlformats.org/drawingml/2006/picture">
                                  <pic:pic>
                                    <pic:nvPicPr>
                                      <pic:cNvPr id="54"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Pertanian</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2177843"/>
                        <wp:effectExtent l="0" t="0" r="0" b="0"/>
                        <wp:docPr id="55" name="Gambar 55"/>
                        <wp:cNvGraphicFramePr>
                          <a:graphicFrameLocks noChangeAspect="1"/>
                        </wp:cNvGraphicFramePr>
                        <a:graphic>
                          <a:graphicData uri="http://schemas.openxmlformats.org/drawingml/2006/picture">
                            <pic:pic>
                              <pic:nvPicPr>
                                <pic:cNvPr id="55" name="kartu-kekeringan-tahun-dibi.png"/>
                                <pic:cNvPicPr/>
                              </pic:nvPicPr>
                              <pic:blipFill>
                                <a:blip r:embed="rId53"/>
                                <a:stretch>
                                  <a:fillRect/>
                                </a:stretch>
                              </pic:blipFill>
                              <pic:spPr>
                                <a:xfrm>
                                  <a:off x="0" y="0"/>
                                  <a:ext cx="1882800" cy="2177843"/>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422"/>
              <w:gridCol w:w="1031"/>
              <w:gridCol w:w="1345"/>
              <w:gridCol w:w="1267"/>
              <w:gridCol w:w="1289"/>
            </w:tblGrid>
            <w:tr>
              <w:trPr>
                <w:cantSplit/>
                <w:tblHeader/>
              </w:trPr>
              <w:tc>
                <w:tcPr>
                  <w:tcW w:w="4422" w:type="dxa"/>
                  <w:shd w:val="clear" w:color="auto" w:fill="051C2C"/>
                  <w:vAlign w:val="center"/>
                </w:tcPr>
                <w:p>
                  <w:pPr>
                    <w:pStyle w:val="KepalaTabel"/>
                    <w:keepNext/>
                    <w:suppressAutoHyphens/>
                  </w:pPr>
                  <w:r>
                    <w:t xml:space="preserve">BESARAN</w:t>
                  </w:r>
                </w:p>
              </w:tc>
              <w:tc>
                <w:tcPr>
                  <w:tcW w:w="1031" w:type="dxa"/>
                  <w:shd w:val="clear" w:color="auto" w:fill="051C2C"/>
                  <w:vAlign w:val="center"/>
                </w:tcPr>
                <w:p>
                  <w:pPr>
                    <w:pStyle w:val="KepalaTabel"/>
                    <w:keepNext/>
                    <w:suppressAutoHyphens/>
                  </w:pPr>
                  <w:r>
                    <w:t xml:space="preserve">RENDAH</w:t>
                  </w:r>
                </w:p>
              </w:tc>
              <w:tc>
                <w:tcPr>
                  <w:tcW w:w="1345" w:type="dxa"/>
                  <w:shd w:val="clear" w:color="auto" w:fill="051C2C"/>
                  <w:vAlign w:val="center"/>
                </w:tcPr>
                <w:p>
                  <w:pPr>
                    <w:pStyle w:val="KepalaTabel"/>
                    <w:keepNext/>
                    <w:suppressAutoHyphens/>
                  </w:pPr>
                  <w:r>
                    <w:t xml:space="preserve">TINGGI</w:t>
                  </w:r>
                </w:p>
              </w:tc>
              <w:tc>
                <w:tcPr>
                  <w:tcW w:w="1267" w:type="dxa"/>
                  <w:shd w:val="clear" w:color="auto" w:fill="051C2C"/>
                  <w:vAlign w:val="center"/>
                </w:tcPr>
                <w:p>
                  <w:pPr>
                    <w:pStyle w:val="KepalaTabel"/>
                    <w:keepNext/>
                    <w:suppressAutoHyphens/>
                  </w:pPr>
                  <w:r>
                    <w:t xml:space="preserve">KEYAKINAN</w:t>
                  </w:r>
                </w:p>
              </w:tc>
              <w:tc>
                <w:tcPr>
                  <w:tcW w:w="1289" w:type="dxa"/>
                  <w:shd w:val="clear" w:color="auto" w:fill="051C2C"/>
                  <w:vAlign w:val="center"/>
                </w:tcPr>
                <w:p>
                  <w:pPr>
                    <w:pStyle w:val="KepalaTabel"/>
                    <w:keepNext/>
                    <w:suppressAutoHyphens/>
                  </w:pPr>
                  <w:r>
                    <w:t xml:space="preserve">SUMBER</w:t>
                  </w:r>
                </w:p>
              </w:tc>
            </w:tr>
            <w:tr>
              <w:trPr>
                <w:cantSplit/>
              </w:trPr>
              <w:tc>
                <w:tcPr>
                  <w:tcW w:w="4422" w:type="dxa"/>
                </w:tcPr>
                <w:p>
                  <w:pPr>
                    <w:pStyle w:val="IsiTabel"/>
                    <w:keepNext/>
                    <w:suppressAutoHyphens/>
                    <w:jc w:val="left"/>
                  </w:pPr>
                  <w:r>
                    <w:t xml:space="preserve">Kependudukan, korban jiwa kekeringan</w:t>
                  </w:r>
                </w:p>
              </w:tc>
              <w:tc>
                <w:tcPr>
                  <w:tcW w:w="1031" w:type="dxa"/>
                </w:tcPr>
                <w:p>
                  <w:pPr>
                    <w:pStyle w:val="IsiTabel"/>
                    <w:keepNext/>
                    <w:suppressAutoHyphens/>
                    <w:jc w:val="right"/>
                  </w:pPr>
                  <w:r>
                    <w:t xml:space="preserve">–</w:t>
                  </w:r>
                </w:p>
              </w:tc>
              <w:tc>
                <w:tcPr>
                  <w:tcW w:w="1345"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1289" w:type="dxa"/>
                </w:tcPr>
                <w:p>
                  <w:pPr>
                    <w:pStyle w:val="IsiTabel"/>
                    <w:keepNext/>
                    <w:suppressAutoHyphens/>
                    <w:jc w:val="left"/>
                  </w:pPr>
                  <w:r>
                    <w:t xml:space="preserve">tidak tercatat: DIBI mencatat nol meninggal akibat kekeringan di Jawa 2008–2026; korban karhutla di kartu karhutla</w:t>
                  </w:r>
                </w:p>
              </w:tc>
            </w:tr>
            <w:tr>
              <w:trPr>
                <w:cantSplit/>
              </w:trPr>
              <w:tc>
                <w:tcPr>
                  <w:tcW w:w="4422" w:type="dxa"/>
                </w:tcPr>
                <w:p>
                  <w:pPr>
                    <w:pStyle w:val="IsiTabel"/>
                    <w:keepNext/>
                    <w:suppressAutoHyphens/>
                    <w:jc w:val="left"/>
                  </w:pPr>
                  <w:r>
                    <w:t xml:space="preserve">Kependudukan, jiwa terdampak</w:t>
                  </w:r>
                </w:p>
              </w:tc>
              <w:tc>
                <w:tcPr>
                  <w:tcW w:w="1031" w:type="dxa"/>
                </w:tcPr>
                <w:p>
                  <w:pPr>
                    <w:pStyle w:val="IsiTabel"/>
                    <w:keepNext/>
                    <w:suppressAutoHyphens/>
                    <w:jc w:val="right"/>
                  </w:pPr>
                  <w:r>
                    <w:t xml:space="preserve">4.924.057</w:t>
                  </w:r>
                </w:p>
              </w:tc>
              <w:tc>
                <w:tcPr>
                  <w:tcW w:w="1345"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289" w:type="dxa"/>
                </w:tcPr>
                <w:p>
                  <w:pPr>
                    <w:pStyle w:val="IsiTabel"/>
                    <w:keepNext/>
                    <w:suppressAutoHyphens/>
                    <w:jc w:val="left"/>
                  </w:pPr>
                  <w:r>
                    <w:t xml:space="preserve">DIBI BNPB 2018, lantai; 2026 sementara </w:t>
                  </w:r>
                  <w:r>
                    <w:t xml:space="preserve">1.300.190</w:t>
                  </w:r>
                </w:p>
              </w:tc>
            </w:tr>
            <w:tr>
              <w:trPr>
                <w:cantSplit/>
              </w:trPr>
              <w:tc>
                <w:tcPr>
                  <w:tcW w:w="4422" w:type="dxa"/>
                </w:tcPr>
                <w:p>
                  <w:pPr>
                    <w:pStyle w:val="IsiTabel"/>
                    <w:keepNext/>
                    <w:suppressAutoHyphens/>
                    <w:jc w:val="left"/>
                  </w:pPr>
                  <w:r>
                    <w:t xml:space="preserve">Kependudukan, kab/kota terdampak</w:t>
                  </w:r>
                </w:p>
              </w:tc>
              <w:tc>
                <w:tcPr>
                  <w:tcW w:w="1031" w:type="dxa"/>
                </w:tcPr>
                <w:p>
                  <w:pPr>
                    <w:pStyle w:val="IsiTabel"/>
                    <w:keepNext/>
                    <w:suppressAutoHyphens/>
                    <w:jc w:val="right"/>
                  </w:pPr>
                  <w:r>
                    <w:t xml:space="preserve">76</w:t>
                  </w:r>
                </w:p>
              </w:tc>
              <w:tc>
                <w:tcPr>
                  <w:tcW w:w="1345"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289" w:type="dxa"/>
                </w:tcPr>
                <w:p>
                  <w:pPr>
                    <w:pStyle w:val="IsiTabel"/>
                    <w:keepNext/>
                    <w:suppressAutoHyphens/>
                    <w:jc w:val="left"/>
                  </w:pPr>
                  <w:r>
                    <w:t xml:space="preserve">DIBI BNPB 2019, lantai; 2026 sementara </w:t>
                  </w:r>
                  <w:r>
                    <w:t xml:space="preserve">55</w:t>
                  </w:r>
                </w:p>
              </w:tc>
            </w:tr>
            <w:tr>
              <w:trPr>
                <w:cantSplit/>
              </w:trPr>
              <w:tc>
                <w:tcPr>
                  <w:tcW w:w="4422" w:type="dxa"/>
                </w:tcPr>
                <w:p>
                  <w:pPr>
                    <w:pStyle w:val="IsiTabel"/>
                    <w:keepNext/>
                    <w:suppressAutoHyphens/>
                    <w:jc w:val="left"/>
                  </w:pPr>
                  <w:r>
                    <w:t xml:space="preserve">Lingkungan, luas karhutla (ha)</w:t>
                  </w:r>
                </w:p>
              </w:tc>
              <w:tc>
                <w:tcPr>
                  <w:tcW w:w="1031" w:type="dxa"/>
                </w:tcPr>
                <w:p>
                  <w:pPr>
                    <w:pStyle w:val="IsiTabel"/>
                    <w:keepNext/>
                    <w:suppressAutoHyphens/>
                    <w:jc w:val="right"/>
                  </w:pPr>
                  <w:r>
                    <w:t xml:space="preserve">71.110</w:t>
                  </w:r>
                </w:p>
              </w:tc>
              <w:tc>
                <w:tcPr>
                  <w:tcW w:w="1345"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289" w:type="dxa"/>
                </w:tcPr>
                <w:p>
                  <w:pPr>
                    <w:pStyle w:val="IsiTabel"/>
                    <w:keepNext/>
                    <w:suppressAutoHyphens/>
                    <w:jc w:val="left"/>
                  </w:pPr>
                  <w:r>
                    <w:t xml:space="preserve">SiPongi Kementerian Kehutanan, 2023, lantai</w:t>
                  </w:r>
                </w:p>
              </w:tc>
            </w:tr>
            <w:tr>
              <w:trPr>
                <w:cantSplit/>
              </w:trPr>
              <w:tc>
                <w:tcPr>
                  <w:tcW w:w="4422" w:type="dxa"/>
                </w:tcPr>
                <w:p>
                  <w:pPr>
                    <w:pStyle w:val="IsiTabel"/>
                    <w:keepNext/>
                    <w:suppressAutoHyphens/>
                    <w:jc w:val="left"/>
                  </w:pPr>
                  <w:r>
                    <w:t xml:space="preserve">Lingkungan, luas bahaya kekeringan kelas tinggi (ha)</w:t>
                  </w:r>
                </w:p>
              </w:tc>
              <w:tc>
                <w:tcPr>
                  <w:tcW w:w="1031" w:type="dxa"/>
                </w:tcPr>
                <w:p>
                  <w:pPr>
                    <w:pStyle w:val="IsiTabel"/>
                    <w:keepNext/>
                    <w:suppressAutoHyphens/>
                    <w:jc w:val="right"/>
                  </w:pPr>
                  <w:r>
                    <w:t xml:space="preserve">–</w:t>
                  </w:r>
                </w:p>
              </w:tc>
              <w:tc>
                <w:tcPr>
                  <w:tcW w:w="1345" w:type="dxa"/>
                </w:tcPr>
                <w:p>
                  <w:pPr>
                    <w:pStyle w:val="IsiTabel"/>
                    <w:keepNext/>
                    <w:suppressAutoHyphens/>
                    <w:jc w:val="right"/>
                  </w:pPr>
                  <w:r>
                    <w:t xml:space="preserve">2.877.406</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289" w:type="dxa"/>
                </w:tcPr>
                <w:p>
                  <w:pPr>
                    <w:pStyle w:val="IsiTabel"/>
                    <w:keepNext/>
                    <w:suppressAutoHyphens/>
                    <w:jc w:val="left"/>
                  </w:pPr>
                  <w:r>
                    <w:t xml:space="preserve">KRB BNPB 2022–2026; batas atas, bukan jejak satu kejadian</w:t>
                  </w:r>
                </w:p>
              </w:tc>
            </w:tr>
            <w:tr>
              <w:trPr>
                <w:cantSplit/>
              </w:trPr>
              <w:tc>
                <w:tcPr>
                  <w:tcW w:w="4422" w:type="dxa"/>
                </w:tcPr>
                <w:p>
                  <w:pPr>
                    <w:pStyle w:val="IsiTabel"/>
                    <w:keepNext/>
                    <w:suppressAutoHyphens/>
                    <w:jc w:val="left"/>
                  </w:pPr>
                  <w:r>
                    <w:t xml:space="preserve">Ekonomi, nilai aset terpapar</w:t>
                  </w:r>
                </w:p>
              </w:tc>
              <w:tc>
                <w:tcPr>
                  <w:tcW w:w="1031" w:type="dxa"/>
                </w:tcPr>
                <w:p>
                  <w:pPr>
                    <w:pStyle w:val="IsiTabel"/>
                    <w:keepNext/>
                    <w:suppressAutoHyphens/>
                    <w:jc w:val="right"/>
                  </w:pPr>
                  <w:r>
                    <w:t xml:space="preserve">–</w:t>
                  </w:r>
                </w:p>
              </w:tc>
              <w:tc>
                <w:tcPr>
                  <w:tcW w:w="1345" w:type="dxa"/>
                </w:tcPr>
                <w:p>
                  <w:pPr>
                    <w:pStyle w:val="IsiTabel"/>
                    <w:keepNext/>
                    <w:suppressAutoHyphens/>
                    <w:jc w:val="right"/>
                  </w:pPr>
                  <w:r>
                    <w:t xml:space="preserve">Rp450,1 triliun</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289" w:type="dxa"/>
                </w:tcPr>
                <w:p>
                  <w:pPr>
                    <w:pStyle w:val="IsiTabel"/>
                    <w:keepNext/>
                    <w:suppressAutoHyphens/>
                    <w:jc w:val="left"/>
                  </w:pPr>
                  <w:r>
                    <w:t xml:space="preserve">KRB BNPB 2022–2026; bukan kerugian</w:t>
                  </w:r>
                </w:p>
              </w:tc>
            </w:tr>
            <w:tr>
              <w:trPr>
                <w:cantSplit/>
              </w:trPr>
              <w:tc>
                <w:tcPr>
                  <w:tcW w:w="4422" w:type="dxa"/>
                </w:tcPr>
                <w:p>
                  <w:pPr>
                    <w:pStyle w:val="IsiTabel"/>
                    <w:keepNext/>
                    <w:suppressAutoHyphens/>
                    <w:jc w:val="left"/>
                  </w:pPr>
                  <w:r>
                    <w:t xml:space="preserve">Ekonomi, produksi padi Jawa Tengah 2024 terhadap rerata 2021–2022</w:t>
                  </w:r>
                </w:p>
              </w:tc>
              <w:tc>
                <w:tcPr>
                  <w:tcW w:w="1031" w:type="dxa"/>
                </w:tcPr>
                <w:p>
                  <w:pPr>
                    <w:pStyle w:val="IsiTabel"/>
                    <w:keepNext/>
                    <w:suppressAutoHyphens/>
                    <w:jc w:val="right"/>
                  </w:pPr>
                  <w:r>
                    <w:t xml:space="preserve">turun 6,3%</w:t>
                  </w:r>
                </w:p>
              </w:tc>
              <w:tc>
                <w:tcPr>
                  <w:tcW w:w="1345"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289" w:type="dxa"/>
                </w:tcPr>
                <w:p>
                  <w:pPr>
                    <w:pStyle w:val="IsiTabel"/>
                    <w:keepNext/>
                    <w:suppressAutoHyphens/>
                    <w:jc w:val="left"/>
                  </w:pPr>
                  <w:r>
                    <w:t xml:space="preserve">BPS Jawa Tengah, angka tetap; atribusi ke El Niño belum diuji</w:t>
                  </w:r>
                </w:p>
              </w:tc>
            </w:tr>
            <w:tr>
              <w:trPr>
                <w:cantSplit/>
              </w:trPr>
              <w:tc>
                <w:tcPr>
                  <w:tcW w:w="4422" w:type="dxa"/>
                </w:tcPr>
                <w:p>
                  <w:pPr>
                    <w:pStyle w:val="IsiTabel"/>
                    <w:keepNext/>
                    <w:suppressAutoHyphens/>
                    <w:jc w:val="left"/>
                  </w:pPr>
                  <w:bookmarkStart w:id="230" w:name="_Ekor011a"/>
                  <w:bookmarkEnd w:id="230"/>
                  <w:r>
                    <w:t xml:space="preserve">Ekonomi, puso per kab/kota</w:t>
                  </w:r>
                </w:p>
              </w:tc>
              <w:tc>
                <w:tcPr>
                  <w:tcW w:w="1031" w:type="dxa"/>
                </w:tcPr>
                <w:p>
                  <w:pPr>
                    <w:pStyle w:val="IsiTabel"/>
                    <w:keepNext/>
                    <w:suppressAutoHyphens/>
                    <w:jc w:val="right"/>
                  </w:pPr>
                  <w:r>
                    <w:t xml:space="preserve">–</w:t>
                  </w:r>
                </w:p>
              </w:tc>
              <w:tc>
                <w:tcPr>
                  <w:tcW w:w="1345"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1289" w:type="dxa"/>
                </w:tcPr>
                <w:p>
                  <w:pPr>
                    <w:pStyle w:val="IsiTabel"/>
                    <w:keepNext/>
                    <w:suppressAutoHyphens/>
                    <w:jc w:val="left"/>
                  </w:pPr>
                  <w:r>
                    <w:t xml:space="preserve">permintaan data ke Kementerian Pertanian; puso model tidak lolos uji balik</w:t>
                  </w:r>
                </w:p>
              </w:tc>
            </w:tr>
            <w:tr>
              <w:trPr>
                <w:cantSplit/>
              </w:trPr>
              <w:tc>
                <w:tcPr>
                  <w:tcW w:w="4422" w:type="dxa"/>
                </w:tcPr>
                <w:p>
                  <w:pPr>
                    <w:pStyle w:val="IsiTabel"/>
                    <w:keepNext/>
                    <w:suppressAutoHyphens/>
                    <w:jc w:val="left"/>
                  </w:pPr>
                  <w:r>
                    <w:t xml:space="preserve">Infrastruktur/fisik, tampungan waduk</w:t>
                  </w:r>
                </w:p>
              </w:tc>
              <w:tc>
                <w:tcPr>
                  <w:tcW w:w="1031" w:type="dxa"/>
                </w:tcPr>
                <w:p>
                  <w:pPr>
                    <w:pStyle w:val="IsiTabel"/>
                    <w:keepNext/>
                    <w:suppressAutoHyphens/>
                    <w:jc w:val="right"/>
                  </w:pPr>
                  <w:r>
                    <w:t xml:space="preserve">–</w:t>
                  </w:r>
                </w:p>
              </w:tc>
              <w:tc>
                <w:tcPr>
                  <w:tcW w:w="1345"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1289" w:type="dxa"/>
                </w:tcPr>
                <w:p>
                  <w:pPr>
                    <w:pStyle w:val="IsiTabel"/>
                    <w:keepNext/>
                    <w:suppressAutoHyphens/>
                    <w:jc w:val="left"/>
                  </w:pPr>
                  <w:r>
                    <w:t xml:space="preserve">permintaan data ke PJT I, PJT II, dan BBWS</w:t>
                  </w:r>
                </w:p>
              </w:tc>
            </w:tr>
            <w:tr>
              <w:trPr>
                <w:cantSplit/>
              </w:trPr>
              <w:tc>
                <w:tcPr>
                  <w:tcW w:w="4422" w:type="dxa"/>
                </w:tcPr>
                <w:p>
                  <w:pPr>
                    <w:pStyle w:val="IsiTabel"/>
                    <w:keepNext/>
                    <w:suppressAutoHyphens/>
                    <w:jc w:val="left"/>
                  </w:pPr>
                  <w:r>
                    <w:t xml:space="preserve">Layanan sipil, kab/kota berstatus darurat</w:t>
                  </w:r>
                </w:p>
              </w:tc>
              <w:tc>
                <w:tcPr>
                  <w:tcW w:w="1031" w:type="dxa"/>
                </w:tcPr>
                <w:p>
                  <w:pPr>
                    <w:pStyle w:val="IsiTabel"/>
                    <w:keepNext/>
                    <w:suppressAutoHyphens/>
                    <w:jc w:val="right"/>
                  </w:pPr>
                  <w:r>
                    <w:t xml:space="preserve">–</w:t>
                  </w:r>
                </w:p>
              </w:tc>
              <w:tc>
                <w:tcPr>
                  <w:tcW w:w="1345"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1289" w:type="dxa"/>
                </w:tcPr>
                <w:p>
                  <w:pPr>
                    <w:pStyle w:val="IsiTabel"/>
                    <w:keepNext/>
                    <w:suppressAutoHyphens/>
                    <w:jc w:val="left"/>
                  </w:pPr>
                  <w:r>
                    <w:t xml:space="preserve">surat keputusan status tidak diperoleh; permintaan data ke BPBD provinsi</w:t>
                  </w:r>
                </w:p>
              </w:tc>
            </w:tr>
            <w:tr>
              <w:trPr>
                <w:cantSplit/>
              </w:trPr>
              <w:tc>
                <w:tcPr>
                  <w:tcW w:w="4422" w:type="dxa"/>
                </w:tcPr>
                <w:p>
                  <w:pPr>
                    <w:pStyle w:val="IsiTabel"/>
                    <w:keepNext/>
                    <w:suppressAutoHyphens/>
                    <w:jc w:val="left"/>
                  </w:pPr>
                  <w:bookmarkStart w:id="231" w:name="_Ekor011z"/>
                  <w:bookmarkEnd w:id="231"/>
                  <w:r>
                    <w:t xml:space="preserve">Kebutuhan respons, air bersih per seratus ribu jiwa</w:t>
                  </w:r>
                </w:p>
              </w:tc>
              <w:tc>
                <w:tcPr>
                  <w:tcW w:w="1031" w:type="dxa"/>
                </w:tcPr>
                <w:p>
                  <w:pPr>
                    <w:pStyle w:val="IsiTabel"/>
                    <w:keepNext/>
                    <w:suppressAutoHyphens/>
                    <w:jc w:val="right"/>
                  </w:pPr>
                  <w:r>
                    <w:t xml:space="preserve">1.500</w:t>
                  </w:r>
                </w:p>
              </w:tc>
              <w:tc>
                <w:tcPr>
                  <w:tcW w:w="1345"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289" w:type="dxa"/>
                </w:tcPr>
                <w:p>
                  <w:pPr>
                    <w:pStyle w:val="IsiTabel"/>
                    <w:keepNext/>
                    <w:suppressAutoHyphens/>
                    <w:jc w:val="left"/>
                  </w:pPr>
                  <w:r>
                    <w:t xml:space="preserve">m³ per hari, standar Perka BNPB 7/2008; total menunggu data desa terdampak BPBD</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Perka BNPB 7/2008 menetapkan </w:t>
                  </w:r>
                  <w:r>
                    <w:t xml:space="preserve">7</w:t>
                  </w:r>
                  <w:r>
                    <w:t xml:space="preserve"> liter per orang per hari pada tiga hari pertama dan </w:t>
                  </w:r>
                  <w:r>
                    <w:t xml:space="preserve">15 liter per orang per hari</w:t>
                  </w:r>
                  <w:r>
                    <w:t xml:space="preserve"> sesudahnya. Kebutuhan air darurat kartu dihitung sebagai penduduk desa terdampak dikali standar itu dan lama status, setelah data desa terdampak BPBD diterima (rekomendasi </w:t>
                  </w:r>
                  <w:r>
                    <w:fldChar w:fldCharType="begin"/>
                  </w:r>
                  <w:r>
                    <w:instrText xml:space="preserve"> REF _Ref0072 \h \* CHARFORMAT </w:instrText>
                  </w:r>
                  <w:r>
                    <w:fldChar w:fldCharType="separate"/>
                  </w:r>
                  <w:r>
                    <w:t xml:space="preserve">03</w:t>
                  </w:r>
                  <w:r>
                    <w:fldChar w:fldCharType="end"/>
                  </w:r>
                  <w:r>
                    <w:t xml:space="preserve">).</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354"/>
              <w:gridCol w:w="1485"/>
              <w:gridCol w:w="2243"/>
              <w:gridCol w:w="2604"/>
              <w:gridCol w:w="1668"/>
            </w:tblGrid>
            <w:tr>
              <w:trPr>
                <w:cantSplit/>
                <w:tblHeader/>
              </w:trPr>
              <w:tc>
                <w:tcPr>
                  <w:tcW w:w="1354" w:type="dxa"/>
                  <w:shd w:val="clear" w:color="auto" w:fill="051C2C"/>
                  <w:vAlign w:val="center"/>
                </w:tcPr>
                <w:p>
                  <w:pPr>
                    <w:pStyle w:val="KepalaTabel"/>
                    <w:keepNext/>
                    <w:suppressAutoHyphens/>
                  </w:pPr>
                  <w:r>
                    <w:t xml:space="preserve">TUAS</w:t>
                  </w:r>
                </w:p>
              </w:tc>
              <w:tc>
                <w:tcPr>
                  <w:tcW w:w="1485" w:type="dxa"/>
                  <w:shd w:val="clear" w:color="auto" w:fill="051C2C"/>
                  <w:vAlign w:val="center"/>
                </w:tcPr>
                <w:p>
                  <w:pPr>
                    <w:pStyle w:val="KepalaTabel"/>
                    <w:keepNext/>
                    <w:suppressAutoHyphens/>
                  </w:pPr>
                  <w:r>
                    <w:t xml:space="preserve">NILAI DASAR</w:t>
                  </w:r>
                </w:p>
              </w:tc>
              <w:tc>
                <w:tcPr>
                  <w:tcW w:w="2243" w:type="dxa"/>
                  <w:shd w:val="clear" w:color="auto" w:fill="051C2C"/>
                  <w:vAlign w:val="center"/>
                </w:tcPr>
                <w:p>
                  <w:pPr>
                    <w:pStyle w:val="KepalaTabel"/>
                    <w:keepNext/>
                    <w:suppressAutoHyphens/>
                  </w:pPr>
                  <w:r>
                    <w:t xml:space="preserve">NILAI DIGESER</w:t>
                  </w:r>
                </w:p>
              </w:tc>
              <w:tc>
                <w:tcPr>
                  <w:tcW w:w="2604" w:type="dxa"/>
                  <w:shd w:val="clear" w:color="auto" w:fill="051C2C"/>
                  <w:vAlign w:val="center"/>
                </w:tcPr>
                <w:p>
                  <w:pPr>
                    <w:pStyle w:val="KepalaTabel"/>
                    <w:keepNext/>
                    <w:suppressAutoHyphens/>
                  </w:pPr>
                  <w:r>
                    <w:t xml:space="preserve">KORBAN JIWA</w:t>
                  </w:r>
                </w:p>
              </w:tc>
              <w:tc>
                <w:tcPr>
                  <w:tcW w:w="1668" w:type="dxa"/>
                  <w:shd w:val="clear" w:color="auto" w:fill="051C2C"/>
                  <w:vAlign w:val="center"/>
                </w:tcPr>
                <w:p>
                  <w:pPr>
                    <w:pStyle w:val="KepalaTabel"/>
                    <w:keepNext/>
                    <w:suppressAutoHyphens/>
                  </w:pPr>
                  <w:r>
                    <w:t xml:space="preserve">KERUGIAN MATERIIL</w:t>
                  </w:r>
                </w:p>
              </w:tc>
            </w:tr>
            <w:tr>
              <w:trPr>
                <w:cantSplit/>
              </w:trPr>
              <w:tc>
                <w:tcPr>
                  <w:tcW w:w="1354" w:type="dxa"/>
                </w:tcPr>
                <w:p>
                  <w:pPr>
                    <w:pStyle w:val="IsiTabel"/>
                    <w:keepNext/>
                    <w:suppressAutoHyphens/>
                    <w:jc w:val="left"/>
                  </w:pPr>
                  <w:bookmarkStart w:id="233" w:name="_Ekor012z"/>
                  <w:bookmarkEnd w:id="233"/>
                  <w:bookmarkStart w:id="232" w:name="_Ekor012a"/>
                  <w:bookmarkEnd w:id="232"/>
                  <w:r>
                    <w:t xml:space="preserve">Akhir kemarau</w:t>
                  </w:r>
                </w:p>
              </w:tc>
              <w:tc>
                <w:tcPr>
                  <w:tcW w:w="1485" w:type="dxa"/>
                </w:tcPr>
                <w:p>
                  <w:pPr>
                    <w:pStyle w:val="IsiTabel"/>
                    <w:keepNext/>
                    <w:suppressAutoHyphens/>
                    <w:jc w:val="left"/>
                  </w:pPr>
                  <w:r>
                    <w:t xml:space="preserve">berakhir Desember 2026, awal musim hujan di sebagian besar Jawa</w:t>
                  </w:r>
                </w:p>
              </w:tc>
              <w:tc>
                <w:tcPr>
                  <w:tcW w:w="2243" w:type="dxa"/>
                </w:tcPr>
                <w:p>
                  <w:pPr>
                    <w:pStyle w:val="IsiTabel"/>
                    <w:keepNext/>
                    <w:suppressAutoHyphens/>
                    <w:jc w:val="left"/>
                  </w:pPr>
                  <w:r>
                    <w:t xml:space="preserve">kemarau 2027 dengan IOD positif tanpa El Niño, analog 2019: </w:t>
                  </w:r>
                  <w:r>
                    <w:t xml:space="preserve">76</w:t>
                  </w:r>
                  <w:r>
                    <w:t xml:space="preserve"> kab/kota; jiwa terdampak tetap berlantai </w:t>
                  </w:r>
                  <w:r>
                    <w:t xml:space="preserve">4.924.057</w:t>
                  </w:r>
                  <w:r>
                    <w:t xml:space="preserve"> (2018), dengan 2019 tercatat </w:t>
                  </w:r>
                  <w:r>
                    <w:t xml:space="preserve">1.963.378</w:t>
                  </w:r>
                </w:p>
              </w:tc>
              <w:tc>
                <w:tcPr>
                  <w:tcW w:w="2604" w:type="dxa"/>
                </w:tcPr>
                <w:p>
                  <w:pPr>
                    <w:pStyle w:val="IsiTabel"/>
                    <w:keepNext/>
                    <w:suppressAutoHyphens/>
                    <w:jc w:val="left"/>
                  </w:pPr>
                  <w:r>
                    <w:t xml:space="preserve">tidak tercatat pada kedua nilai</w:t>
                  </w:r>
                </w:p>
              </w:tc>
              <w:tc>
                <w:tcPr>
                  <w:tcW w:w="1668" w:type="dxa"/>
                </w:tcPr>
                <w:p>
                  <w:pPr>
                    <w:pStyle w:val="IsiTabel"/>
                    <w:keepNext/>
                    <w:suppressAutoHyphens/>
                    <w:jc w:val="left"/>
                  </w:pPr>
                  <w:r>
                    <w:t xml:space="preserve">tidak dikuantifikasi: nilai aset terpapar KRB bukan kerugian</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BPBD menyalurkan air bersih menurut standar Perka BNPB 7/2008 dan mencatat volume air serta desa terdampak per kab/kota (</w:t>
                  </w:r>
                  <w:r>
                    <w:fldChar w:fldCharType="begin"/>
                  </w:r>
                  <w:r>
                    <w:instrText xml:space="preserve"> REF _Ref0072 \h \* CHARFORMAT </w:instrText>
                  </w:r>
                  <w:r>
                    <w:fldChar w:fldCharType="separate"/>
                  </w:r>
                  <w:r>
                    <w:t xml:space="preserve">03</w:t>
                  </w:r>
                  <w:r>
                    <w:fldChar w:fldCharType="end"/>
                  </w:r>
                  <w:r>
                    <w:t xml:space="preserve">).</w:t>
                  </w:r>
                </w:p>
                <w:p>
                  <w:pPr>
                    <w:pStyle w:val="DaftarTabel"/>
                    <w:keepNext/>
                    <w:numPr>
                      <w:ilvl w:val="0"/>
                      <w:numId w:val="1"/>
                    </w:numPr>
                    <w:suppressAutoHyphens/>
                  </w:pPr>
                  <w:r>
                    <w:t xml:space="preserve">Pemegang kewenangan WS mengatur penggunaan air untuk kebutuhan pokok sehari-hari menurut UU 17/2019 Pasal 31, lewat BBWS, PJT I, dan PJT II.</w:t>
                  </w:r>
                </w:p>
                <w:p>
                  <w:pPr>
                    <w:pStyle w:val="DaftarTabel"/>
                    <w:keepNext/>
                    <w:numPr>
                      <w:ilvl w:val="0"/>
                      <w:numId w:val="1"/>
                    </w:numPr>
                    <w:suppressAutoHyphens/>
                  </w:pPr>
                  <w:r>
                    <w:t xml:space="preserve">Peringatan dini kekeringan meteorologis BMKG per dasarian masuk platform peringatan dini BNPB menurut Perban BNPB 2/2024 Pasal 7.</w:t>
                  </w:r>
                </w:p>
                <w:p>
                  <w:pPr>
                    <w:pStyle w:val="DaftarTabel"/>
                    <w:keepNext/>
                    <w:numPr>
                      <w:ilvl w:val="0"/>
                      <w:numId w:val="1"/>
                    </w:numPr>
                    <w:suppressAutoHyphens/>
                  </w:pPr>
                  <w:r>
                    <w:t xml:space="preserve">BPBD kab/kota mengajukan DSP atas status darurat menurut Perban BNPB 4/2020 Pasal 4.</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Kementerian Pekerjaan Umum dan provinsi menyediakan sumber air jangka menengah lewat SPAM bersifat khusus menurut PP 122/2015 Pasal 38 dan Pasal 39.</w:t>
                  </w:r>
                </w:p>
                <w:p>
                  <w:pPr>
                    <w:pStyle w:val="DaftarTabel"/>
                    <w:keepNext/>
                    <w:numPr>
                      <w:ilvl w:val="0"/>
                      <w:numId w:val="1"/>
                    </w:numPr>
                    <w:suppressAutoHyphens/>
                  </w:pPr>
                  <w:r>
                    <w:t xml:space="preserve">Embung dan panen air hujan dievaluasi dampaknya sebelum diperluas (</w:t>
                  </w:r>
                  <w:r>
                    <w:fldChar w:fldCharType="begin"/>
                  </w:r>
                  <w:r>
                    <w:instrText xml:space="preserve"> REF _Ref0091 \h \* CHARFORMAT </w:instrText>
                  </w:r>
                  <w:r>
                    <w:fldChar w:fldCharType="separate"/>
                  </w:r>
                  <w:r>
                    <w:t xml:space="preserve">20</w:t>
                  </w:r>
                  <w:r>
                    <w:fldChar w:fldCharType="end"/>
                  </w:r>
                  <w:r>
                    <w:t xml:space="preserve">).</w:t>
                  </w:r>
                </w:p>
                <w:p>
                  <w:pPr>
                    <w:pStyle w:val="DaftarTabel"/>
                    <w:keepNext/>
                    <w:numPr>
                      <w:ilvl w:val="0"/>
                      <w:numId w:val="1"/>
                    </w:numPr>
                    <w:suppressAutoHyphens/>
                  </w:pPr>
                  <w:r>
                    <w:t xml:space="preserve">Rekap kemarau 2026 menjadi garis dasar pemicu Kesiapan Musim Kemarau 2027 (</w:t>
                  </w:r>
                  <w:r>
                    <w:fldChar w:fldCharType="begin"/>
                  </w:r>
                  <w:r>
                    <w:instrText xml:space="preserve"> REF _Ref0078 \h \* CHARFORMAT </w:instrText>
                  </w:r>
                  <w:r>
                    <w:fldChar w:fldCharType="separate"/>
                  </w:r>
                  <w:r>
                    <w:t xml:space="preserve">14</w:t>
                  </w:r>
                  <w:r>
                    <w:fldChar w:fldCharType="end"/>
                  </w:r>
                  <w:r>
                    <w:t xml:space="preserve">).</w:t>
                  </w:r>
                </w:p>
              </w:tc>
            </w:tr>
          </w:tbl>
          <w:p>
            <w:pPr>
              <w:pStyle w:val="IsiTabel"/>
              <w:keepNext/>
              <w:spacing w:before="80"/>
            </w:pPr>
            <w:r>
              <w:rPr>
                <w:i/>
                <w:iCs/>
                <w:color w:val="2E3440"/>
                <w:sz w:val="17"/>
                <w:szCs w:val="17"/>
              </w:rPr>
              <w:t xml:space="preserve">Lantai tercatat tanpa keluaran simulasi; keluaran mesin neraca dan padi platform hanya di Lampiran I.</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234" w:name="_Kartu001z"/>
      <w:r>
        <w:rPr>
          <w:b/>
          <w:bCs/>
          <w:color w:val="6B7280"/>
          <w:sz w:val="17"/>
          <w:szCs w:val="17"/>
        </w:rPr>
        <w:t xml:space="preserve">Sumber: </w:t>
      </w:r>
      <w:r>
        <w:rPr>
          <w:color w:val="6B7280"/>
          <w:sz w:val="17"/>
          <w:szCs w:val="17"/>
        </w:rPr>
        <w:t xml:space="preserve">DIBI BNPB 2008–2026; SiPongi Kementerian Kehutanan; KRB BNPB 2022–2026; BPS; BMKG; Perka BNPB 7/2008</w:t>
      </w:r>
      <w:r>
        <w:rPr>
          <w:color w:val="6B7280"/>
          <w:sz w:val="17"/>
          <w:szCs w:val="17"/>
        </w:rPr>
        <w:t xml:space="preserve">; data per </w:t>
      </w:r>
      <w:r>
        <w:rPr>
          <w:color w:val="6B7280"/>
          <w:sz w:val="17"/>
          <w:szCs w:val="17"/>
        </w:rPr>
        <w:t xml:space="preserve">24 Okt 2026</w:t>
      </w:r>
      <w:bookmarkEnd w:id="234"/>
    </w:p>
    <w:p>
      <w:pPr>
        <w:pStyle w:val="Caption"/>
        <w:pageBreakBefore/>
      </w:pPr>
      <w:bookmarkStart w:id="236" w:name="_Toc00097"/>
      <w:bookmarkStart w:id="235" w:name="_Ref024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235"/>
      <w:r>
        <w:rPr>
          <w:b/>
          <w:bCs/>
          <w:color w:val="051C2C"/>
        </w:rPr>
        <w:t xml:space="preserve"> </w:t>
      </w:r>
      <w:r>
        <w:t xml:space="preserve">Karhutla musim kemarau di Pulau Jawa setara tahun tercatat terburuk 2015–2026</w:t>
      </w:r>
      <w:bookmarkEnd w:id="236"/>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BE7D6"/>
                  <w:tcMar>
                    <w:top w:w="45" w:type="dxa"/>
                    <w:left w:w="170" w:type="dxa"/>
                    <w:bottom w:w="45" w:type="dxa"/>
                    <w:right w:w="170" w:type="dxa"/>
                  </w:tcMar>
                </w:tcPr>
                <w:p>
                  <w:pPr>
                    <w:pStyle w:val="JudulKotak"/>
                    <w:keepNext/>
                    <w:spacing w:after="0"/>
                  </w:pPr>
                  <w:bookmarkStart w:id="238" w:name="_Kartu002a"/>
                  <w:bookmarkStart w:id="237" w:name="_Obj0032"/>
                  <w:r>
                    <w:rPr>
                      <w:position w:val="-10"/>
                    </w:rPr>
                    <w:drawing>
                      <wp:inline distT="0" distB="0" distL="0" distR="0">
                        <wp:extent cx="216000" cy="216000"/>
                        <wp:effectExtent l="0" t="0" r="0" b="0"/>
                        <wp:docPr id="56" name="Gambar 56"/>
                        <wp:cNvGraphicFramePr>
                          <a:graphicFrameLocks noChangeAspect="1"/>
                        </wp:cNvGraphicFramePr>
                        <a:graphic>
                          <a:graphicData uri="http://schemas.openxmlformats.org/drawingml/2006/picture">
                            <pic:pic>
                              <pic:nvPicPr>
                                <pic:cNvPr id="56" name="karhutla-deck-api-FFFFFF-D9600B.png"/>
                                <pic:cNvPicPr/>
                              </pic:nvPicPr>
                              <pic:blipFill>
                                <a:blip r:embed="rId54"/>
                                <a:stretch>
                                  <a:fillRect/>
                                </a:stretch>
                              </pic:blipFill>
                              <pic:spPr>
                                <a:xfrm>
                                  <a:off x="0" y="0"/>
                                  <a:ext cx="216000" cy="216000"/>
                                </a:xfrm>
                                <a:prstGeom prst="rect">
                                  <a:avLst/>
                                </a:prstGeom>
                              </pic:spPr>
                            </pic:pic>
                          </a:graphicData>
                        </a:graphic>
                      </wp:inline>
                    </w:drawing>
                  </w:r>
                  <w:r>
                    <w:t xml:space="preserve"> </w:t>
                  </w:r>
                  <w:r>
                    <w:rPr>
                      <w:b/>
                      <w:bCs/>
                    </w:rPr>
                    <w:t xml:space="preserve">Kebakaran hutan dan lahan</w:t>
                  </w:r>
                  <w:r>
                    <w:rPr>
                      <w:color w:val="2E3440"/>
                    </w:rPr>
                    <w:t xml:space="preserve">  Kebakaran hutan dan lahan</w:t>
                  </w:r>
                  <w:bookmarkEnd w:id="237"/>
                  <w:bookmarkEnd w:id="238"/>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Lantai tahun dan kejadian tunggal korban dari DIBI 2015–2026, dan luas terbakar per provinsi dari SiPongi 2015–2026; sebab kematian berlabel hanya untuk 2015.</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t xml:space="preserve">Tidak dinilai: luas dan korban karhutla Jawa tidak punya dasar peluang lima tahun yang terbuka</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57" name="Gambar 57"/>
                              <wp:cNvGraphicFramePr>
                                <a:graphicFrameLocks noChangeAspect="1"/>
                              </wp:cNvGraphicFramePr>
                              <a:graphic>
                                <a:graphicData uri="http://schemas.openxmlformats.org/drawingml/2006/picture">
                                  <pic:pic>
                                    <pic:nvPicPr>
                                      <pic:cNvPr id="57"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BPBD provinsi dan kabupaten/kota</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58" name="Gambar 58"/>
                              <wp:cNvGraphicFramePr>
                                <a:graphicFrameLocks noChangeAspect="1"/>
                              </wp:cNvGraphicFramePr>
                              <a:graphic>
                                <a:graphicData uri="http://schemas.openxmlformats.org/drawingml/2006/picture">
                                  <pic:pic>
                                    <pic:nvPicPr>
                                      <pic:cNvPr id="58"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59" name="Gambar 59"/>
                              <wp:cNvGraphicFramePr>
                                <a:graphicFrameLocks noChangeAspect="1"/>
                              </wp:cNvGraphicFramePr>
                              <a:graphic>
                                <a:graphicData uri="http://schemas.openxmlformats.org/drawingml/2006/picture">
                                  <pic:pic>
                                    <pic:nvPicPr>
                                      <pic:cNvPr id="59"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Kehutanan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60" name="Gambar 60"/>
                              <wp:cNvGraphicFramePr>
                                <a:graphicFrameLocks noChangeAspect="1"/>
                              </wp:cNvGraphicFramePr>
                              <a:graphic>
                                <a:graphicData uri="http://schemas.openxmlformats.org/drawingml/2006/picture">
                                  <pic:pic>
                                    <pic:nvPicPr>
                                      <pic:cNvPr id="60"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pemerintah provinsi dan kabupaten/kota</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1691174"/>
                        <wp:effectExtent l="0" t="0" r="0" b="0"/>
                        <wp:docPr id="61" name="Gambar 61"/>
                        <wp:cNvGraphicFramePr>
                          <a:graphicFrameLocks noChangeAspect="1"/>
                        </wp:cNvGraphicFramePr>
                        <a:graphic>
                          <a:graphicData uri="http://schemas.openxmlformats.org/drawingml/2006/picture">
                            <pic:pic>
                              <pic:nvPicPr>
                                <pic:cNvPr id="61" name="kartu-karhutla-provinsi-2023.png"/>
                                <pic:cNvPicPr/>
                              </pic:nvPicPr>
                              <pic:blipFill>
                                <a:blip r:embed="rId55"/>
                                <a:stretch>
                                  <a:fillRect/>
                                </a:stretch>
                              </pic:blipFill>
                              <pic:spPr>
                                <a:xfrm>
                                  <a:off x="0" y="0"/>
                                  <a:ext cx="1882800" cy="1691174"/>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483"/>
              <w:gridCol w:w="965"/>
              <w:gridCol w:w="852"/>
              <w:gridCol w:w="1267"/>
              <w:gridCol w:w="1787"/>
            </w:tblGrid>
            <w:tr>
              <w:trPr>
                <w:cantSplit/>
                <w:tblHeader/>
              </w:trPr>
              <w:tc>
                <w:tcPr>
                  <w:tcW w:w="4483" w:type="dxa"/>
                  <w:shd w:val="clear" w:color="auto" w:fill="051C2C"/>
                  <w:vAlign w:val="center"/>
                </w:tcPr>
                <w:p>
                  <w:pPr>
                    <w:pStyle w:val="KepalaTabel"/>
                    <w:keepNext/>
                    <w:suppressAutoHyphens/>
                  </w:pPr>
                  <w:r>
                    <w:t xml:space="preserve">BESARAN</w:t>
                  </w:r>
                </w:p>
              </w:tc>
              <w:tc>
                <w:tcPr>
                  <w:tcW w:w="965" w:type="dxa"/>
                  <w:shd w:val="clear" w:color="auto" w:fill="051C2C"/>
                  <w:vAlign w:val="center"/>
                </w:tcPr>
                <w:p>
                  <w:pPr>
                    <w:pStyle w:val="KepalaTabel"/>
                    <w:keepNext/>
                    <w:suppressAutoHyphens/>
                  </w:pPr>
                  <w:r>
                    <w:t xml:space="preserve">RENDAH</w:t>
                  </w:r>
                </w:p>
              </w:tc>
              <w:tc>
                <w:tcPr>
                  <w:tcW w:w="852" w:type="dxa"/>
                  <w:shd w:val="clear" w:color="auto" w:fill="051C2C"/>
                  <w:vAlign w:val="center"/>
                </w:tcPr>
                <w:p>
                  <w:pPr>
                    <w:pStyle w:val="KepalaTabel"/>
                    <w:keepNext/>
                    <w:suppressAutoHyphens/>
                  </w:pPr>
                  <w:r>
                    <w:t xml:space="preserve">TINGGI</w:t>
                  </w:r>
                </w:p>
              </w:tc>
              <w:tc>
                <w:tcPr>
                  <w:tcW w:w="1267" w:type="dxa"/>
                  <w:shd w:val="clear" w:color="auto" w:fill="051C2C"/>
                  <w:vAlign w:val="center"/>
                </w:tcPr>
                <w:p>
                  <w:pPr>
                    <w:pStyle w:val="KepalaTabel"/>
                    <w:keepNext/>
                    <w:suppressAutoHyphens/>
                  </w:pPr>
                  <w:r>
                    <w:t xml:space="preserve">KEYAKINAN</w:t>
                  </w:r>
                </w:p>
              </w:tc>
              <w:tc>
                <w:tcPr>
                  <w:tcW w:w="1787" w:type="dxa"/>
                  <w:shd w:val="clear" w:color="auto" w:fill="051C2C"/>
                  <w:vAlign w:val="center"/>
                </w:tcPr>
                <w:p>
                  <w:pPr>
                    <w:pStyle w:val="KepalaTabel"/>
                    <w:keepNext/>
                    <w:suppressAutoHyphens/>
                  </w:pPr>
                  <w:r>
                    <w:t xml:space="preserve">SUMBER</w:t>
                  </w:r>
                </w:p>
              </w:tc>
            </w:tr>
            <w:tr>
              <w:trPr>
                <w:cantSplit/>
              </w:trPr>
              <w:tc>
                <w:tcPr>
                  <w:tcW w:w="4483" w:type="dxa"/>
                </w:tcPr>
                <w:p>
                  <w:pPr>
                    <w:pStyle w:val="IsiTabel"/>
                    <w:keepNext/>
                    <w:suppressAutoHyphens/>
                    <w:jc w:val="left"/>
                  </w:pPr>
                  <w:r>
                    <w:t xml:space="preserve">Kependudukan, meninggal tahun terburuk</w:t>
                  </w:r>
                </w:p>
              </w:tc>
              <w:tc>
                <w:tcPr>
                  <w:tcW w:w="965" w:type="dxa"/>
                </w:tcPr>
                <w:p>
                  <w:pPr>
                    <w:pStyle w:val="IsiTabel"/>
                    <w:keepNext/>
                    <w:suppressAutoHyphens/>
                    <w:jc w:val="right"/>
                  </w:pPr>
                  <w:r>
                    <w:t xml:space="preserve">12</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787" w:type="dxa"/>
                </w:tcPr>
                <w:p>
                  <w:pPr>
                    <w:pStyle w:val="IsiTabel"/>
                    <w:keepNext/>
                    <w:suppressAutoHyphens/>
                    <w:jc w:val="left"/>
                  </w:pPr>
                  <w:r>
                    <w:t xml:space="preserve">DIBI BNPB 2015; kebakaran hutan dan gunung setempat menurut paket data skenario kajian</w:t>
                  </w:r>
                </w:p>
              </w:tc>
            </w:tr>
            <w:tr>
              <w:trPr>
                <w:cantSplit/>
              </w:trPr>
              <w:tc>
                <w:tcPr>
                  <w:tcW w:w="4483" w:type="dxa"/>
                </w:tcPr>
                <w:p>
                  <w:pPr>
                    <w:pStyle w:val="IsiTabel"/>
                    <w:keepNext/>
                    <w:suppressAutoHyphens/>
                    <w:jc w:val="left"/>
                  </w:pPr>
                  <w:r>
                    <w:t xml:space="preserve">Kependudukan, meninggal kejadian tunggal Magetan</w:t>
                  </w:r>
                </w:p>
              </w:tc>
              <w:tc>
                <w:tcPr>
                  <w:tcW w:w="965" w:type="dxa"/>
                </w:tcPr>
                <w:p>
                  <w:pPr>
                    <w:pStyle w:val="IsiTabel"/>
                    <w:keepNext/>
                    <w:suppressAutoHyphens/>
                    <w:jc w:val="right"/>
                  </w:pPr>
                  <w:r>
                    <w:t xml:space="preserve">7</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787" w:type="dxa"/>
                </w:tcPr>
                <w:p>
                  <w:pPr>
                    <w:pStyle w:val="IsiTabel"/>
                    <w:keepNext/>
                    <w:suppressAutoHyphens/>
                    <w:jc w:val="left"/>
                  </w:pPr>
                  <w:r>
                    <w:t xml:space="preserve">DIBI BNPB, 18 Oktober 2015</w:t>
                  </w:r>
                </w:p>
              </w:tc>
            </w:tr>
            <w:tr>
              <w:trPr>
                <w:cantSplit/>
              </w:trPr>
              <w:tc>
                <w:tcPr>
                  <w:tcW w:w="4483" w:type="dxa"/>
                </w:tcPr>
                <w:p>
                  <w:pPr>
                    <w:pStyle w:val="IsiTabel"/>
                    <w:keepNext/>
                    <w:suppressAutoHyphens/>
                    <w:jc w:val="left"/>
                  </w:pPr>
                  <w:r>
                    <w:t xml:space="preserve">Kependudukan, meninggal kejadian tunggal Kabupaten Probolinggo</w:t>
                  </w:r>
                </w:p>
              </w:tc>
              <w:tc>
                <w:tcPr>
                  <w:tcW w:w="965" w:type="dxa"/>
                </w:tcPr>
                <w:p>
                  <w:pPr>
                    <w:pStyle w:val="IsiTabel"/>
                    <w:keepNext/>
                    <w:suppressAutoHyphens/>
                    <w:jc w:val="right"/>
                  </w:pPr>
                  <w:r>
                    <w:t xml:space="preserve">5</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787" w:type="dxa"/>
                </w:tcPr>
                <w:p>
                  <w:pPr>
                    <w:pStyle w:val="IsiTabel"/>
                    <w:keepNext/>
                    <w:suppressAutoHyphens/>
                    <w:jc w:val="left"/>
                  </w:pPr>
                  <w:r>
                    <w:t xml:space="preserve">DIBI BNPB, 10 September 2026, sementara; </w:t>
                  </w:r>
                  <w:r>
                    <w:t xml:space="preserve">4</w:t>
                  </w:r>
                  <w:r>
                    <w:t xml:space="preserve"> hilang; sebab belum diverifikasi</w:t>
                  </w:r>
                </w:p>
              </w:tc>
            </w:tr>
            <w:tr>
              <w:trPr>
                <w:cantSplit/>
              </w:trPr>
              <w:tc>
                <w:tcPr>
                  <w:tcW w:w="4483" w:type="dxa"/>
                </w:tcPr>
                <w:p>
                  <w:pPr>
                    <w:pStyle w:val="IsiTabel"/>
                    <w:keepNext/>
                    <w:suppressAutoHyphens/>
                    <w:jc w:val="left"/>
                  </w:pPr>
                  <w:r>
                    <w:t xml:space="preserve">Lingkungan, luas terbakar (ha)</w:t>
                  </w:r>
                </w:p>
              </w:tc>
              <w:tc>
                <w:tcPr>
                  <w:tcW w:w="965" w:type="dxa"/>
                </w:tcPr>
                <w:p>
                  <w:pPr>
                    <w:pStyle w:val="IsiTabel"/>
                    <w:keepNext/>
                    <w:suppressAutoHyphens/>
                    <w:jc w:val="right"/>
                  </w:pPr>
                  <w:r>
                    <w:t xml:space="preserve">71.110</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787" w:type="dxa"/>
                </w:tcPr>
                <w:p>
                  <w:pPr>
                    <w:pStyle w:val="IsiTabel"/>
                    <w:keepNext/>
                    <w:suppressAutoHyphens/>
                    <w:jc w:val="left"/>
                  </w:pPr>
                  <w:r>
                    <w:t xml:space="preserve">SiPongi Kementerian Kehutanan, 2023; Jawa Timur </w:t>
                  </w:r>
                  <w:r>
                    <w:t xml:space="preserve">49.498</w:t>
                  </w:r>
                  <w:r>
                    <w:t xml:space="preserve"> ha</w:t>
                  </w:r>
                </w:p>
              </w:tc>
            </w:tr>
            <w:tr>
              <w:trPr>
                <w:cantSplit/>
              </w:trPr>
              <w:tc>
                <w:tcPr>
                  <w:tcW w:w="4483" w:type="dxa"/>
                </w:tcPr>
                <w:p>
                  <w:pPr>
                    <w:pStyle w:val="IsiTabel"/>
                    <w:keepNext/>
                    <w:suppressAutoHyphens/>
                    <w:jc w:val="left"/>
                  </w:pPr>
                  <w:r>
                    <w:t xml:space="preserve">Lingkungan, kejadian tercatat</w:t>
                  </w:r>
                </w:p>
              </w:tc>
              <w:tc>
                <w:tcPr>
                  <w:tcW w:w="965" w:type="dxa"/>
                </w:tcPr>
                <w:p>
                  <w:pPr>
                    <w:pStyle w:val="IsiTabel"/>
                    <w:keepNext/>
                    <w:suppressAutoHyphens/>
                    <w:jc w:val="right"/>
                  </w:pPr>
                  <w:r>
                    <w:t xml:space="preserve">480</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1787" w:type="dxa"/>
                </w:tcPr>
                <w:p>
                  <w:pPr>
                    <w:pStyle w:val="IsiTabel"/>
                    <w:keepNext/>
                    <w:suppressAutoHyphens/>
                    <w:jc w:val="left"/>
                  </w:pPr>
                  <w:r>
                    <w:t xml:space="preserve">DIBI BNPB 2023</w:t>
                  </w:r>
                </w:p>
              </w:tc>
            </w:tr>
            <w:tr>
              <w:trPr>
                <w:cantSplit/>
              </w:trPr>
              <w:tc>
                <w:tcPr>
                  <w:tcW w:w="4483" w:type="dxa"/>
                </w:tcPr>
                <w:p>
                  <w:pPr>
                    <w:pStyle w:val="IsiTabel"/>
                    <w:keepNext/>
                    <w:suppressAutoHyphens/>
                    <w:jc w:val="left"/>
                  </w:pPr>
                  <w:bookmarkStart w:id="239" w:name="_Ekor013a"/>
                  <w:bookmarkEnd w:id="239"/>
                  <w:r>
                    <w:t xml:space="preserve">Ekonomi</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1787" w:type="dxa"/>
                </w:tcPr>
                <w:p>
                  <w:pPr>
                    <w:pStyle w:val="IsiTabel"/>
                    <w:keepNext/>
                    <w:suppressAutoHyphens/>
                    <w:jc w:val="left"/>
                  </w:pPr>
                  <w:r>
                    <w:t xml:space="preserve">kerugian karhutla Jawa tidak dinilai di sumber yang dibuka</w:t>
                  </w:r>
                </w:p>
              </w:tc>
            </w:tr>
            <w:tr>
              <w:trPr>
                <w:cantSplit/>
              </w:trPr>
              <w:tc>
                <w:tcPr>
                  <w:tcW w:w="4483" w:type="dxa"/>
                </w:tcPr>
                <w:p>
                  <w:pPr>
                    <w:pStyle w:val="IsiTabel"/>
                    <w:keepNext/>
                    <w:suppressAutoHyphens/>
                    <w:jc w:val="left"/>
                  </w:pPr>
                  <w:r>
                    <w:t xml:space="preserve">Infrastruktur/fisik</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1787" w:type="dxa"/>
                </w:tcPr>
                <w:p>
                  <w:pPr>
                    <w:pStyle w:val="IsiTabel"/>
                    <w:keepNext/>
                    <w:suppressAutoHyphens/>
                    <w:jc w:val="left"/>
                  </w:pPr>
                  <w:r>
                    <w:t xml:space="preserve">kerusakan karhutla Jawa tidak tercatat di baris DIBI yang tersimpan</w:t>
                  </w:r>
                </w:p>
              </w:tc>
            </w:tr>
            <w:tr>
              <w:trPr>
                <w:cantSplit/>
              </w:trPr>
              <w:tc>
                <w:tcPr>
                  <w:tcW w:w="4483" w:type="dxa"/>
                </w:tcPr>
                <w:p>
                  <w:pPr>
                    <w:pStyle w:val="IsiTabel"/>
                    <w:keepNext/>
                    <w:suppressAutoHyphens/>
                    <w:jc w:val="left"/>
                  </w:pPr>
                  <w:r>
                    <w:t xml:space="preserve">Layanan sipil</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1787" w:type="dxa"/>
                </w:tcPr>
                <w:p>
                  <w:pPr>
                    <w:pStyle w:val="IsiTabel"/>
                    <w:keepNext/>
                    <w:suppressAutoHyphens/>
                    <w:jc w:val="left"/>
                  </w:pPr>
                  <w:r>
                    <w:t xml:space="preserve">status darurat karhutla per kab/kota tidak diperoleh</w:t>
                  </w:r>
                </w:p>
              </w:tc>
            </w:tr>
            <w:tr>
              <w:trPr>
                <w:cantSplit/>
              </w:trPr>
              <w:tc>
                <w:tcPr>
                  <w:tcW w:w="4483" w:type="dxa"/>
                </w:tcPr>
                <w:p>
                  <w:pPr>
                    <w:pStyle w:val="IsiTabel"/>
                    <w:keepNext/>
                    <w:suppressAutoHyphens/>
                    <w:jc w:val="left"/>
                  </w:pPr>
                  <w:bookmarkStart w:id="240" w:name="_Ekor013z"/>
                  <w:bookmarkEnd w:id="240"/>
                  <w:r>
                    <w:t xml:space="preserve">Kebutuhan respons</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1787" w:type="dxa"/>
                </w:tcPr>
                <w:p>
                  <w:pPr>
                    <w:pStyle w:val="IsiTabel"/>
                    <w:keepNext/>
                    <w:suppressAutoHyphens/>
                    <w:jc w:val="left"/>
                  </w:pPr>
                  <w:r>
                    <w:t xml:space="preserve">belum dihitung: data operasi satgas karhutla per kab/kota tidak dibuka</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Renas PB aksi 1.2.1.i menargetkan daerah bertim reaksi cepat untuk operasi kedaruratan karhutla, banjir, kekeringan, dan tanah longsor naik dari </w:t>
                  </w:r>
                  <w:r>
                    <w:t xml:space="preserve">80 daerah</w:t>
                  </w:r>
                  <w:r>
                    <w:t xml:space="preserve"> pada 2024 menjadi </w:t>
                  </w:r>
                  <w:r>
                    <w:t xml:space="preserve">84 daerah</w:t>
                  </w:r>
                  <w:r>
                    <w:t xml:space="preserve"> pada 2029 </w:t>
                  </w:r>
                  <w:r>
                    <w:t xml:space="preserve">(BNPB, 2025b, hlm. 58)</w:t>
                  </w:r>
                  <w:r>
                    <w:t xml:space="preserve">. Perubahan korban dan luas akibat target itu tidak dihitung.</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367"/>
              <w:gridCol w:w="1487"/>
              <w:gridCol w:w="1205"/>
              <w:gridCol w:w="1335"/>
              <w:gridCol w:w="2960"/>
            </w:tblGrid>
            <w:tr>
              <w:trPr>
                <w:cantSplit/>
                <w:tblHeader/>
              </w:trPr>
              <w:tc>
                <w:tcPr>
                  <w:tcW w:w="2367" w:type="dxa"/>
                  <w:shd w:val="clear" w:color="auto" w:fill="051C2C"/>
                  <w:vAlign w:val="center"/>
                </w:tcPr>
                <w:p>
                  <w:pPr>
                    <w:pStyle w:val="KepalaTabel"/>
                    <w:keepNext/>
                    <w:suppressAutoHyphens/>
                  </w:pPr>
                  <w:r>
                    <w:t xml:space="preserve">TUAS</w:t>
                  </w:r>
                </w:p>
              </w:tc>
              <w:tc>
                <w:tcPr>
                  <w:tcW w:w="1487" w:type="dxa"/>
                  <w:shd w:val="clear" w:color="auto" w:fill="051C2C"/>
                  <w:vAlign w:val="center"/>
                </w:tcPr>
                <w:p>
                  <w:pPr>
                    <w:pStyle w:val="KepalaTabel"/>
                    <w:keepNext/>
                    <w:suppressAutoHyphens/>
                  </w:pPr>
                  <w:r>
                    <w:t xml:space="preserve">NILAI DASAR</w:t>
                  </w:r>
                </w:p>
              </w:tc>
              <w:tc>
                <w:tcPr>
                  <w:tcW w:w="1205" w:type="dxa"/>
                  <w:shd w:val="clear" w:color="auto" w:fill="051C2C"/>
                  <w:vAlign w:val="center"/>
                </w:tcPr>
                <w:p>
                  <w:pPr>
                    <w:pStyle w:val="KepalaTabel"/>
                    <w:keepNext/>
                    <w:suppressAutoHyphens/>
                  </w:pPr>
                  <w:r>
                    <w:t xml:space="preserve">NILAI DIGESER</w:t>
                  </w:r>
                </w:p>
              </w:tc>
              <w:tc>
                <w:tcPr>
                  <w:tcW w:w="1335" w:type="dxa"/>
                  <w:shd w:val="clear" w:color="auto" w:fill="051C2C"/>
                  <w:vAlign w:val="center"/>
                </w:tcPr>
                <w:p>
                  <w:pPr>
                    <w:pStyle w:val="KepalaTabel"/>
                    <w:keepNext/>
                    <w:suppressAutoHyphens/>
                  </w:pPr>
                  <w:r>
                    <w:t xml:space="preserve">KORBAN JIWA</w:t>
                  </w:r>
                </w:p>
              </w:tc>
              <w:tc>
                <w:tcPr>
                  <w:tcW w:w="2960" w:type="dxa"/>
                  <w:shd w:val="clear" w:color="auto" w:fill="051C2C"/>
                  <w:vAlign w:val="center"/>
                </w:tcPr>
                <w:p>
                  <w:pPr>
                    <w:pStyle w:val="KepalaTabel"/>
                    <w:keepNext/>
                    <w:suppressAutoHyphens/>
                  </w:pPr>
                  <w:r>
                    <w:t xml:space="preserve">KERUGIAN MATERIIL</w:t>
                  </w:r>
                </w:p>
              </w:tc>
            </w:tr>
            <w:tr>
              <w:trPr>
                <w:cantSplit/>
              </w:trPr>
              <w:tc>
                <w:tcPr>
                  <w:tcW w:w="2367" w:type="dxa"/>
                </w:tcPr>
                <w:p>
                  <w:pPr>
                    <w:pStyle w:val="IsiTabel"/>
                    <w:keepNext/>
                    <w:suppressAutoHyphens/>
                    <w:jc w:val="left"/>
                  </w:pPr>
                  <w:bookmarkStart w:id="242" w:name="_Ekor014z"/>
                  <w:bookmarkEnd w:id="242"/>
                  <w:bookmarkStart w:id="241" w:name="_Ekor014a"/>
                  <w:bookmarkEnd w:id="241"/>
                  <w:r>
                    <w:t xml:space="preserve">Tahun analog luas terbakar</w:t>
                  </w:r>
                </w:p>
              </w:tc>
              <w:tc>
                <w:tcPr>
                  <w:tcW w:w="1487" w:type="dxa"/>
                </w:tcPr>
                <w:p>
                  <w:pPr>
                    <w:pStyle w:val="IsiTabel"/>
                    <w:keepNext/>
                    <w:suppressAutoHyphens/>
                    <w:jc w:val="left"/>
                  </w:pPr>
                  <w:r>
                    <w:t xml:space="preserve">2023: </w:t>
                  </w:r>
                  <w:r>
                    <w:t xml:space="preserve">71.110</w:t>
                  </w:r>
                  <w:r>
                    <w:t xml:space="preserve"> ha</w:t>
                  </w:r>
                </w:p>
              </w:tc>
              <w:tc>
                <w:tcPr>
                  <w:tcW w:w="1205" w:type="dxa"/>
                </w:tcPr>
                <w:p>
                  <w:pPr>
                    <w:pStyle w:val="IsiTabel"/>
                    <w:keepNext/>
                    <w:suppressAutoHyphens/>
                    <w:jc w:val="left"/>
                  </w:pPr>
                  <w:r>
                    <w:t xml:space="preserve">2015: </w:t>
                  </w:r>
                  <w:r>
                    <w:t xml:space="preserve">13.575</w:t>
                  </w:r>
                  <w:r>
                    <w:t xml:space="preserve"> ha; 2019: </w:t>
                  </w:r>
                  <w:r>
                    <w:t xml:space="preserve">38.021</w:t>
                  </w:r>
                  <w:r>
                    <w:t xml:space="preserve"> ha</w:t>
                  </w:r>
                </w:p>
              </w:tc>
              <w:tc>
                <w:tcPr>
                  <w:tcW w:w="1335" w:type="dxa"/>
                </w:tcPr>
                <w:p>
                  <w:pPr>
                    <w:pStyle w:val="IsiTabel"/>
                    <w:keepNext/>
                    <w:suppressAutoHyphens/>
                    <w:jc w:val="left"/>
                  </w:pPr>
                  <w:r>
                    <w:t xml:space="preserve">2015: </w:t>
                  </w:r>
                  <w:r>
                    <w:t xml:space="preserve">12</w:t>
                  </w:r>
                  <w:r>
                    <w:t xml:space="preserve"> meninggal; 2019: </w:t>
                  </w:r>
                  <w:r>
                    <w:t xml:space="preserve">9</w:t>
                  </w:r>
                  <w:r>
                    <w:t xml:space="preserve"> meninggal</w:t>
                  </w:r>
                </w:p>
              </w:tc>
              <w:tc>
                <w:tcPr>
                  <w:tcW w:w="2960" w:type="dxa"/>
                </w:tcPr>
                <w:p>
                  <w:pPr>
                    <w:pStyle w:val="IsiTabel"/>
                    <w:keepNext/>
                    <w:suppressAutoHyphens/>
                    <w:jc w:val="left"/>
                  </w:pPr>
                  <w:r>
                    <w:t xml:space="preserve">tidak dinilai di sumber yang dibuka</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Komando nasional pemadaman dipegang BNPB menurut Inpres 3/2020.</w:t>
                  </w:r>
                </w:p>
                <w:p>
                  <w:pPr>
                    <w:pStyle w:val="DaftarTabel"/>
                    <w:keepNext/>
                    <w:numPr>
                      <w:ilvl w:val="0"/>
                      <w:numId w:val="1"/>
                    </w:numPr>
                    <w:suppressAutoHyphens/>
                  </w:pPr>
                  <w:r>
                    <w:t xml:space="preserve">Gubernur dan bupati menjadi komandan satgas karhutla di daerah masing-masing.</w:t>
                  </w:r>
                </w:p>
                <w:p>
                  <w:pPr>
                    <w:pStyle w:val="DaftarTabel"/>
                    <w:keepNext/>
                    <w:numPr>
                      <w:ilvl w:val="0"/>
                      <w:numId w:val="1"/>
                    </w:numPr>
                    <w:suppressAutoHyphens/>
                  </w:pPr>
                  <w:r>
                    <w:t xml:space="preserve">BPBD menjadi koordinator pemadaman di daerah menurut Inpres 3/2020.</w:t>
                  </w:r>
                </w:p>
                <w:p>
                  <w:pPr>
                    <w:pStyle w:val="DaftarTabel"/>
                    <w:keepNext/>
                    <w:numPr>
                      <w:ilvl w:val="0"/>
                      <w:numId w:val="1"/>
                    </w:numPr>
                    <w:suppressAutoHyphens/>
                  </w:pPr>
                  <w:r>
                    <w:t xml:space="preserve">Pusat Data, Informasi, dan Komunikasi Kebencanaan mencatat kronologi dan sebab kematian per kejadian.</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Kronologi kematian karhutla 2018–2026 dilengkapi dari laporan resmi sebelum kartu dikunci.</w:t>
                  </w:r>
                </w:p>
                <w:p>
                  <w:pPr>
                    <w:pStyle w:val="DaftarTabel"/>
                    <w:keepNext/>
                    <w:numPr>
                      <w:ilvl w:val="0"/>
                      <w:numId w:val="1"/>
                    </w:numPr>
                    <w:suppressAutoHyphens/>
                  </w:pPr>
                  <w:r>
                    <w:t xml:space="preserve">Luas terbakar SiPongi per provinsi diperbarui sesudah musim kemarau 2026 berakhir.</w:t>
                  </w:r>
                </w:p>
                <w:p>
                  <w:pPr>
                    <w:pStyle w:val="DaftarTabel"/>
                    <w:keepNext/>
                    <w:numPr>
                      <w:ilvl w:val="0"/>
                      <w:numId w:val="1"/>
                    </w:numPr>
                    <w:suppressAutoHyphens/>
                  </w:pPr>
                  <w:r>
                    <w:t xml:space="preserve">Turunan lantai per jenis dibangun di paket data skenario, karena berkasnya belum ada.</w:t>
                  </w:r>
                </w:p>
              </w:tc>
            </w:tr>
          </w:tbl>
          <w:p>
            <w:pPr>
              <w:pStyle w:val="IsiTabel"/>
              <w:keepNext/>
              <w:spacing w:before="80"/>
            </w:pPr>
            <w:r>
              <w:rPr>
                <w:i/>
                <w:iCs/>
                <w:color w:val="2E3440"/>
                <w:sz w:val="17"/>
                <w:szCs w:val="17"/>
              </w:rPr>
              <w:t xml:space="preserve">Lantai tercatat tanpa keluaran simulasi; angka 2026 sementara.</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bookmarkStart w:id="243" w:name="_Kartu002z"/>
      <w:r>
        <w:rPr>
          <w:b/>
          <w:bCs/>
          <w:color w:val="6B7280"/>
          <w:sz w:val="17"/>
          <w:szCs w:val="17"/>
        </w:rPr>
        <w:t xml:space="preserve">Sumber: </w:t>
      </w:r>
      <w:r>
        <w:rPr>
          <w:color w:val="6B7280"/>
          <w:sz w:val="17"/>
          <w:szCs w:val="17"/>
        </w:rPr>
        <w:t xml:space="preserve">DIBI BNPB 2015–2026; SiPongi Kementerian Kehutanan; Inpres 3/2020</w:t>
      </w:r>
      <w:r>
        <w:rPr>
          <w:color w:val="6B7280"/>
          <w:sz w:val="17"/>
          <w:szCs w:val="17"/>
        </w:rPr>
        <w:t xml:space="preserve">; data per </w:t>
      </w:r>
      <w:r>
        <w:rPr>
          <w:color w:val="6B7280"/>
          <w:sz w:val="17"/>
          <w:szCs w:val="17"/>
        </w:rPr>
        <w:t xml:space="preserve">24 Okt 2026</w:t>
      </w:r>
      <w:bookmarkEnd w:id="243"/>
    </w:p>
    <w:p>
      <w:pPr>
        <w:pBdr>
          <w:top w:val="single" w:sz="16" w:space="0" w:color="D9600B"/>
        </w:pBdr>
        <w:spacing w:before="0" w:after="80" w:line="60" w:lineRule="exact"/>
        <w:ind w:right="8674"/>
      </w:pPr>
    </w:p>
    <w:p>
      <w:pPr>
        <w:pStyle w:val="Heading1"/>
        <w:numPr>
          <w:ilvl w:val="0"/>
          <w:numId w:val="906"/>
        </w:numPr>
      </w:pPr>
      <w:bookmarkStart w:id="245" w:name="_Toc00098"/>
      <w:r>
        <w:rPr>
          <w:sz w:val="18"/>
          <w:szCs w:val="18"/>
        </w:rPr>
        <w:br/>
      </w:r>
      <w:bookmarkStart w:id="244" w:name="_Ref0006"/>
      <w:r>
        <w:t xml:space="preserve">PROFIL RISIKO MUSIM HUJAN</w:t>
      </w:r>
      <w:bookmarkEnd w:id="244"/>
      <w:bookmarkEnd w:id="245"/>
    </w:p>
    <w:p>
      <w:pPr>
        <w:pStyle w:val="Pertanyaan"/>
      </w:pPr>
      <w:r>
        <w:t xml:space="preserve">Bahaya musim hujan apa yang mencatat korban jiwa terbanyak di Pulau Jawa, dan kabupaten/kota mana yang berulang? Seberapa berat musim hujan tercatat terburuk, dan apa yang perlu disiapkan untuk musim 2026/2027 setelah El Niño kuat? Di mana penurunan muka tanah, bendungan, dan peringatan dini mengubah risiko itu sampai 2030?</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62" name="Gambar 62"/>
                  <wp:cNvGraphicFramePr>
                    <a:graphicFrameLocks noChangeAspect="1"/>
                  </wp:cNvGraphicFramePr>
                  <a:graphic>
                    <a:graphicData uri="http://schemas.openxmlformats.org/drawingml/2006/picture">
                      <pic:pic>
                        <pic:nvPicPr>
                          <pic:cNvPr id="62" name="ringkasan-lucide-list-checks-FFFFFF-051C2C.png"/>
                          <pic:cNvPicPr/>
                        </pic:nvPicPr>
                        <pic:blipFill>
                          <a:blip r:embed="rId22"/>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Tanah longsor mencatat </w:t>
            </w:r>
            <w:r>
              <w:t xml:space="preserve">924</w:t>
            </w:r>
            <w:r>
              <w:t xml:space="preserve"> dari </w:t>
            </w:r>
            <w:r>
              <w:t xml:space="preserve">1.738</w:t>
            </w:r>
            <w:r>
              <w:t xml:space="preserve"> korban meninggal bencana hidrometeorologi di Pulau Jawa pada 2015–2026 (</w:t>
            </w:r>
            <w:r>
              <w:t xml:space="preserve">53,2%</w:t>
            </w:r>
            <w:r>
              <w:t xml:space="preserve">), sedangkan banjir mencatat </w:t>
            </w:r>
            <w:r>
              <w:t xml:space="preserve">87,1%</w:t>
            </w:r>
            <w:r>
              <w:t xml:space="preserve"> pengungsi dan cuaca ekstrem </w:t>
            </w:r>
            <w:r>
              <w:t xml:space="preserve">61,6%</w:t>
            </w:r>
            <w:r>
              <w:t xml:space="preserve"> rumah rusak.</w:t>
            </w:r>
          </w:p>
          <w:p>
            <w:pPr>
              <w:pStyle w:val="DaftarKotak"/>
              <w:numPr>
                <w:ilvl w:val="0"/>
                <w:numId w:val="1"/>
              </w:numPr>
            </w:pPr>
            <w:r>
              <w:t xml:space="preserve">Musim hujan tercatat terburuk dalam 18 musim adalah </w:t>
            </w:r>
            <w:r>
              <w:t xml:space="preserve">2008</w:t>
            </w:r>
            <w:r>
              <w:t xml:space="preserve">/2009 dengan </w:t>
            </w:r>
            <w:r>
              <w:t xml:space="preserve">270 jiwa</w:t>
            </w:r>
            <w:r>
              <w:t xml:space="preserve"> meninggal dan hilang, dan </w:t>
            </w:r>
            <w:r>
              <w:t xml:space="preserve">71,5%</w:t>
            </w:r>
            <w:r>
              <w:t xml:space="preserve"> di antaranya berasal dari satu baris DIBI Kabupaten Tangerang bertanggal 27 Maret 2009.</w:t>
            </w:r>
          </w:p>
          <w:p>
            <w:pPr>
              <w:pStyle w:val="DaftarKotak"/>
              <w:numPr>
                <w:ilvl w:val="0"/>
                <w:numId w:val="1"/>
              </w:numPr>
            </w:pPr>
            <w:r>
              <w:t xml:space="preserve">Tiga musim setelah El Niño kuat mencatat </w:t>
            </w:r>
            <w:r>
              <w:t xml:space="preserve">169</w:t>
            </w:r>
            <w:r>
              <w:t xml:space="preserve">, </w:t>
            </w:r>
            <w:r>
              <w:t xml:space="preserve">68</w:t>
            </w:r>
            <w:r>
              <w:t xml:space="preserve">, dan </w:t>
            </w:r>
            <w:r>
              <w:t xml:space="preserve">90 jiwa</w:t>
            </w:r>
            <w:r>
              <w:t xml:space="preserve"> meninggal dan hilang, semuanya di bawah lantai </w:t>
            </w:r>
            <w:r>
              <w:t xml:space="preserve">270 jiwa</w:t>
            </w:r>
            <w:r>
              <w:t xml:space="preserve">.</w:t>
            </w:r>
          </w:p>
          <w:p>
            <w:pPr>
              <w:pStyle w:val="IsiKotak"/>
            </w:pPr>
            <w:r>
              <w:rPr>
                <w:b/>
                <w:bCs/>
                <w:color w:val="1A1A1A"/>
              </w:rPr>
              <w:t xml:space="preserve">Angka kunci: </w:t>
            </w:r>
          </w:p>
          <w:p>
            <w:pPr>
              <w:pStyle w:val="DaftarKotak"/>
              <w:numPr>
                <w:ilvl w:val="0"/>
                <w:numId w:val="1"/>
              </w:numPr>
            </w:pPr>
            <w:r>
              <w:t xml:space="preserve">237 jiwa</w:t>
            </w:r>
            <w:r>
              <w:t xml:space="preserve"> meninggal dan hilang pada musim 2025/2026, </w:t>
            </w:r>
            <w:r>
              <w:t xml:space="preserve">75,5%</w:t>
            </w:r>
            <w:r>
              <w:t xml:space="preserve"> akibat longsor </w:t>
            </w:r>
            <w:r>
              <w:t xml:space="preserve">(BNPB, t.t.-a)</w:t>
            </w:r>
            <w:r>
              <w:t xml:space="preserve">.</w:t>
            </w:r>
          </w:p>
          <w:p>
            <w:pPr>
              <w:pStyle w:val="DaftarKotak"/>
              <w:numPr>
                <w:ilvl w:val="0"/>
                <w:numId w:val="1"/>
              </w:numPr>
            </w:pPr>
            <w:r>
              <w:t xml:space="preserve">42,8 cm</w:t>
            </w:r>
            <w:r>
              <w:t xml:space="preserve"> tambahan penurunan muka tanah 2026–2030 di stasiun </w:t>
            </w:r>
            <w:r>
              <w:rPr>
                <w:i/>
                <w:iCs/>
              </w:rPr>
              <w:t xml:space="preserve">Global Navigation Satellite System</w:t>
            </w:r>
            <w:r>
              <w:t xml:space="preserve"> (GNSS) Kota Pekalongan bila laju tetap </w:t>
            </w:r>
            <w:r>
              <w:t xml:space="preserve">(Susilo dkk., 2023)</w:t>
            </w:r>
            <w:r>
              <w:t xml:space="preserve">.</w:t>
            </w:r>
          </w:p>
          <w:p>
            <w:pPr>
              <w:pStyle w:val="DaftarKotak"/>
              <w:numPr>
                <w:ilvl w:val="0"/>
                <w:numId w:val="1"/>
              </w:numPr>
            </w:pPr>
            <w:r>
              <w:t xml:space="preserve">19,8%</w:t>
            </w:r>
            <w:r>
              <w:t xml:space="preserve"> korban bahaya musim hujan 2008–2025 tercatat pada Mei–September, di luar jendela musim </w:t>
            </w:r>
            <w:r>
              <w:t xml:space="preserve">(BNPB, t.t.-a)</w:t>
            </w:r>
            <w:r>
              <w:t xml:space="preserve">.</w:t>
            </w:r>
          </w:p>
          <w:p>
            <w:pPr>
              <w:pStyle w:val="IsiKotak"/>
            </w:pPr>
            <w:r>
              <w:rPr>
                <w:b/>
                <w:bCs/>
                <w:color w:val="1A1A1A"/>
              </w:rPr>
              <w:t xml:space="preserve">Rekomendasi: </w:t>
            </w:r>
            <w:r>
              <w:fldChar w:fldCharType="begin"/>
            </w:r>
            <w:r>
              <w:instrText xml:space="preserve"> REF _Ref0077 \h \* CHARFORMAT </w:instrText>
            </w:r>
            <w:r>
              <w:fldChar w:fldCharType="separate"/>
            </w:r>
            <w:r>
              <w:t xml:space="preserve">07</w:t>
            </w:r>
            <w:r>
              <w:fldChar w:fldCharType="end"/>
            </w:r>
            <w:r>
              <w:t xml:space="preserve">, </w:t>
            </w:r>
            <w:r>
              <w:fldChar w:fldCharType="begin"/>
            </w:r>
            <w:r>
              <w:instrText xml:space="preserve"> REF _Ref0073 \h \* CHARFORMAT </w:instrText>
            </w:r>
            <w:r>
              <w:fldChar w:fldCharType="separate"/>
            </w:r>
            <w:r>
              <w:t xml:space="preserve">04</w:t>
            </w:r>
            <w:r>
              <w:fldChar w:fldCharType="end"/>
            </w:r>
            <w:r>
              <w:t xml:space="preserve">, </w:t>
            </w:r>
            <w:r>
              <w:fldChar w:fldCharType="begin"/>
            </w:r>
            <w:r>
              <w:instrText xml:space="preserve"> REF _Ref0075 \h \* CHARFORMAT </w:instrText>
            </w:r>
            <w:r>
              <w:fldChar w:fldCharType="separate"/>
            </w:r>
            <w:r>
              <w:t xml:space="preserve">06</w:t>
            </w:r>
            <w:r>
              <w:fldChar w:fldCharType="end"/>
            </w:r>
            <w:r>
              <w:t xml:space="preserve">, </w:t>
            </w:r>
            <w:r>
              <w:fldChar w:fldCharType="begin"/>
            </w:r>
            <w:r>
              <w:instrText xml:space="preserve"> REF _Ref0076 \h \* CHARFORMAT </w:instrText>
            </w:r>
            <w:r>
              <w:fldChar w:fldCharType="separate"/>
            </w:r>
            <w:r>
              <w:t xml:space="preserve">13</w:t>
            </w:r>
            <w:r>
              <w:fldChar w:fldCharType="end"/>
            </w:r>
            <w:r>
              <w:t xml:space="preserve">, </w:t>
            </w:r>
            <w:r>
              <w:fldChar w:fldCharType="begin"/>
            </w:r>
            <w:r>
              <w:instrText xml:space="preserve"> REF _Ref0082 \h \* CHARFORMAT </w:instrText>
            </w:r>
            <w:r>
              <w:fldChar w:fldCharType="separate"/>
            </w:r>
            <w:r>
              <w:t xml:space="preserve">17</w:t>
            </w:r>
            <w:r>
              <w:fldChar w:fldCharType="end"/>
            </w:r>
            <w:r>
              <w:t xml:space="preserve">, </w:t>
            </w:r>
            <w:r>
              <w:fldChar w:fldCharType="begin"/>
            </w:r>
            <w:r>
              <w:instrText xml:space="preserve"> REF _Ref0081 \h \* CHARFORMAT </w:instrText>
            </w:r>
            <w:r>
              <w:fldChar w:fldCharType="separate"/>
            </w:r>
            <w:r>
              <w:t xml:space="preserve">16</w:t>
            </w:r>
            <w:r>
              <w:fldChar w:fldCharType="end"/>
            </w:r>
          </w:p>
        </w:tc>
      </w:tr>
    </w:tbl>
    <w:p>
      <w:pPr>
        <w:pStyle w:val="Jarak"/>
      </w:pPr>
    </w:p>
    <w:p>
      <w:pPr>
        <w:pStyle w:val="Caption"/>
      </w:pPr>
      <w:bookmarkStart w:id="247" w:name="_Toc00099"/>
      <w:bookmarkStart w:id="246" w:name="_Ref001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246"/>
      <w:r>
        <w:rPr>
          <w:b/>
          <w:bCs/>
          <w:color w:val="051C2C"/>
        </w:rPr>
        <w:t xml:space="preserve"> </w:t>
      </w:r>
      <w:r>
        <w:t xml:space="preserve">Banjir di permukiman Tanjung Duren, Jakarta Barat, 1 Januari 2020</w:t>
      </w:r>
      <w:bookmarkEnd w:id="247"/>
    </w:p>
    <w:p xmlns:a="http://schemas.openxmlformats.org/drawingml/2006/main" xmlns:pic="http://schemas.openxmlformats.org/drawingml/2006/picture">
      <w:pPr>
        <w:keepNext/>
        <w:spacing w:after="0" w:line="240" w:lineRule="auto"/>
        <w:jc w:val="center"/>
      </w:pPr>
      <w:bookmarkStart w:id="248" w:name="_Obj0033"/>
      <w:r>
        <w:drawing>
          <wp:inline distT="0" distB="0" distL="0" distR="0">
            <wp:extent cx="5940000" cy="2970000"/>
            <wp:effectExtent l="0" t="0" r="0" b="0"/>
            <wp:docPr id="63" name="Gambar 63"/>
            <wp:cNvGraphicFramePr>
              <a:graphicFrameLocks noChangeAspect="1"/>
            </wp:cNvGraphicFramePr>
            <a:graphic>
              <a:graphicData uri="http://schemas.openxmlformats.org/drawingml/2006/picture">
                <pic:pic>
                  <pic:nvPicPr>
                    <pic:cNvPr id="63" name="air-b06-banjir-jakarta.jpg"/>
                    <pic:cNvPicPr/>
                  </pic:nvPicPr>
                  <pic:blipFill>
                    <a:blip r:embed="rId56"/>
                    <a:stretch>
                      <a:fillRect/>
                    </a:stretch>
                  </pic:blipFill>
                  <pic:spPr>
                    <a:xfrm>
                      <a:off x="0" y="0"/>
                      <a:ext cx="5940000" cy="2970000"/>
                    </a:xfrm>
                    <a:prstGeom prst="rect">
                      <a:avLst/>
                    </a:prstGeom>
                  </pic:spPr>
                </pic:pic>
              </a:graphicData>
            </a:graphic>
          </wp:inline>
        </w:drawing>
      </w:r>
      <w:bookmarkEnd w:id="248"/>
    </w:p>
    <w:p>
      <w:pPr>
        <w:pStyle w:val="Sumber"/>
      </w:pPr>
      <w:r>
        <w:rPr>
          <w:b/>
          <w:bCs/>
          <w:color w:val="6B7280"/>
          <w:sz w:val="17"/>
          <w:szCs w:val="17"/>
        </w:rPr>
        <w:t xml:space="preserve">Sumber: </w:t>
      </w:r>
      <w:r>
        <w:rPr>
          <w:color w:val="6B7280"/>
          <w:sz w:val="17"/>
          <w:szCs w:val="17"/>
        </w:rPr>
        <w:t xml:space="preserve">Wikimedia Commons, Cun Cun, CC BY-SA 4.0</w:t>
      </w:r>
    </w:p>
    <w:p>
      <w:pPr>
        <w:pStyle w:val="IsiTemuan"/>
      </w:pPr>
      <w:r>
        <w:rPr>
          <w:b/>
          <w:bCs/>
          <w:color w:val="051C2C"/>
        </w:rPr>
        <w:t xml:space="preserve">Pada 2015–2026, longsor, banjir, banjir dan longsor, serta banjir bandang di Pulau Jawa mencatat </w:t>
      </w:r>
      <w:r>
        <w:rPr>
          <w:b/>
          <w:bCs/>
          <w:color w:val="051C2C"/>
        </w:rPr>
        <w:t xml:space="preserve">1.494 jiwa</w:t>
      </w:r>
      <w:r>
        <w:rPr>
          <w:b/>
          <w:bCs/>
          <w:color w:val="051C2C"/>
        </w:rPr>
        <w:t xml:space="preserve"> meninggal, atau </w:t>
      </w:r>
      <w:r>
        <w:rPr>
          <w:b/>
          <w:bCs/>
          <w:color w:val="051C2C"/>
        </w:rPr>
        <w:t xml:space="preserve">86%</w:t>
      </w:r>
      <w:r>
        <w:rPr>
          <w:b/>
          <w:bCs/>
          <w:color w:val="051C2C"/>
        </w:rPr>
        <w:t xml:space="preserve"> korban meninggal bencana hidrometeorologi.</w:t>
      </w:r>
      <w:r>
        <w:t xml:space="preserve"> Semua angka Data dan Informasi Bencana Indonesia (DIBI) 2026 di bab ini berstatus sementara sampai tarikan 23 Oktober 2026 </w:t>
      </w:r>
      <w:r>
        <w:t xml:space="preserve">(BNPB, t.t.-a)</w:t>
      </w:r>
      <w:r>
        <w:t xml:space="preserve">. DIBI memiliki patahan seri 2024 dan patahan kategori 2018, ketika tiga kategori banjir baru muncul; data tanah longsor 2024 tidak lengkap. Pencegahan daya rusak air berada dalam Pola Pengelolaan Sumber Daya Air yang dipimpin Kementerian Pekerjaan Umum (PU). Penanggulangannya yang dinyatakan bencana tunduk pada UU 24/2007, dan tindakan darurat menjadi kewenangan gubernur dan bupati/wali kota. Pembagian itu tertulis di UU 17/2019 Pasal 35 ayat (2), (5), dan (6) </w:t>
      </w:r>
      <w:r>
        <w:t xml:space="preserve">(Republik Indonesia, 2019b, 2007)</w:t>
      </w:r>
      <w:r>
        <w:t xml:space="preserve">.</w:t>
      </w:r>
    </w:p>
    <w:p>
      <w:pPr>
        <w:pStyle w:val="Heading2"/>
      </w:pPr>
      <w:bookmarkStart w:id="250" w:name="_Toc00100"/>
      <w:bookmarkStart w:id="249" w:name="_Ref0152"/>
      <w:r>
        <w:t xml:space="preserve">6.1</w:t>
      </w:r>
      <w:bookmarkEnd w:id="249"/>
      <w:r>
        <w:tab/>
      </w:r>
      <w:r>
        <w:t xml:space="preserve">Korban per Bahaya di Jawa 2015–2026</w:t>
      </w:r>
      <w:bookmarkEnd w:id="250"/>
    </w:p>
    <w:p>
      <w:pPr>
        <w:pStyle w:val="IsiTemuan"/>
      </w:pPr>
      <w:r>
        <w:rPr>
          <w:b/>
          <w:bCs/>
          <w:color w:val="051C2C"/>
        </w:rPr>
        <w:t xml:space="preserve">Tanah longsor mencatat </w:t>
      </w:r>
      <w:r>
        <w:rPr>
          <w:b/>
          <w:bCs/>
          <w:color w:val="051C2C"/>
        </w:rPr>
        <w:t xml:space="preserve">924</w:t>
      </w:r>
      <w:r>
        <w:rPr>
          <w:b/>
          <w:bCs/>
          <w:color w:val="051C2C"/>
        </w:rPr>
        <w:t xml:space="preserve"> dari </w:t>
      </w:r>
      <w:r>
        <w:rPr>
          <w:b/>
          <w:bCs/>
          <w:color w:val="051C2C"/>
        </w:rPr>
        <w:t xml:space="preserve">1.738 jiwa</w:t>
      </w:r>
      <w:r>
        <w:rPr>
          <w:b/>
          <w:bCs/>
          <w:color w:val="051C2C"/>
        </w:rPr>
        <w:t xml:space="preserve"> meninggal bencana hidrometeorologi di Pulau Jawa pada 2015–2026 (</w:t>
      </w:r>
      <w:r>
        <w:rPr>
          <w:b/>
          <w:bCs/>
          <w:color w:val="051C2C"/>
        </w:rPr>
        <w:t xml:space="preserve">53,2%</w:t>
      </w:r>
      <w:r>
        <w:rPr>
          <w:b/>
          <w:bCs/>
          <w:color w:val="051C2C"/>
        </w:rPr>
        <w:t xml:space="preserve">), dan banjir </w:t>
      </w:r>
      <w:r>
        <w:rPr>
          <w:b/>
          <w:bCs/>
          <w:color w:val="051C2C"/>
        </w:rPr>
        <w:t xml:space="preserve">488 jiwa</w:t>
      </w:r>
      <w:r>
        <w:rPr>
          <w:b/>
          <w:bCs/>
          <w:color w:val="051C2C"/>
        </w:rPr>
        <w:t xml:space="preserve">.</w:t>
      </w:r>
      <w:r>
        <w:t xml:space="preserve"> Korban jenis lain adalah cuaca ekstrem </w:t>
      </w:r>
      <w:r>
        <w:t xml:space="preserve">207 jiwa</w:t>
      </w:r>
      <w:r>
        <w:t xml:space="preserve">; kategori banjir dan longsor </w:t>
      </w:r>
      <w:r>
        <w:t xml:space="preserve">71 jiwa</w:t>
      </w:r>
      <w:r>
        <w:t xml:space="preserve">; karhutla </w:t>
      </w:r>
      <w:r>
        <w:t xml:space="preserve">32 jiwa</w:t>
      </w:r>
      <w:r>
        <w:t xml:space="preserve">; banjir bandang </w:t>
      </w:r>
      <w:r>
        <w:t xml:space="preserve">11 jiwa</w:t>
      </w:r>
      <w:r>
        <w:t xml:space="preserve">; serta gelombang ekstrem dan abrasi </w:t>
      </w:r>
      <w:r>
        <w:t xml:space="preserve">5 jiwa</w:t>
      </w:r>
      <w:r>
        <w:t xml:space="preserve">. Kekeringan dan rob tidak mencatat korban jiwa (</w:t>
      </w:r>
      <w:r>
        <w:fldChar w:fldCharType="begin"/>
      </w:r>
      <w:r>
        <w:instrText xml:space="preserve"> REF _Ref0251 \h \* CHARFORMAT </w:instrText>
      </w:r>
      <w:r>
        <w:fldChar w:fldCharType="separate"/>
      </w:r>
      <w:r>
        <w:t xml:space="preserve">Tabel 6.1</w:t>
      </w:r>
      <w:r>
        <w:fldChar w:fldCharType="end"/>
      </w:r>
      <w:r>
        <w:t xml:space="preserve">). Hilang mengikuti pola yang sama: </w:t>
      </w:r>
      <w:r>
        <w:t xml:space="preserve">106 jiwa</w:t>
      </w:r>
      <w:r>
        <w:t xml:space="preserve"> akibat longsor dan </w:t>
      </w:r>
      <w:r>
        <w:t xml:space="preserve">74 jiwa</w:t>
      </w:r>
      <w:r>
        <w:t xml:space="preserve"> akibat banjir dari </w:t>
      </w:r>
      <w:r>
        <w:t xml:space="preserve">201 jiwa</w:t>
      </w:r>
      <w:r>
        <w:t xml:space="preserve"> </w:t>
      </w:r>
      <w:r>
        <w:t xml:space="preserve">(BNPB, t.t.-a)</w:t>
      </w:r>
      <w:r>
        <w:t xml:space="preserve">.</w:t>
      </w:r>
    </w:p>
    <w:p>
      <w:pPr>
        <w:pStyle w:val="Caption"/>
      </w:pPr>
      <w:bookmarkStart w:id="252" w:name="_Toc00101"/>
      <w:bookmarkStart w:id="251" w:name="_Ref025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251"/>
      <w:r>
        <w:rPr>
          <w:b/>
          <w:bCs/>
          <w:color w:val="051C2C"/>
        </w:rPr>
        <w:t xml:space="preserve"> </w:t>
      </w:r>
      <w:r>
        <w:t xml:space="preserve">Korban dan rumah rusak per bahaya hidrometeorologi di Pulau Jawa, 2015–2026</w:t>
      </w:r>
      <w:bookmarkEnd w:id="25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537"/>
        <w:gridCol w:w="1726"/>
        <w:gridCol w:w="1193"/>
        <w:gridCol w:w="1739"/>
        <w:gridCol w:w="1159"/>
      </w:tblGrid>
      <w:tr>
        <w:trPr>
          <w:cantSplit/>
          <w:tblHeader/>
        </w:trPr>
        <w:tc>
          <w:tcPr>
            <w:tcW w:w="3537" w:type="dxa"/>
            <w:shd w:val="clear" w:color="auto" w:fill="051C2C"/>
            <w:vAlign w:val="center"/>
          </w:tcPr>
          <w:p>
            <w:pPr>
              <w:pStyle w:val="KepalaTabel"/>
              <w:suppressAutoHyphens/>
            </w:pPr>
            <w:r>
              <w:t xml:space="preserve">BAHAYA</w:t>
            </w:r>
          </w:p>
        </w:tc>
        <w:tc>
          <w:tcPr>
            <w:tcW w:w="1726" w:type="dxa"/>
            <w:shd w:val="clear" w:color="auto" w:fill="051C2C"/>
            <w:vAlign w:val="center"/>
          </w:tcPr>
          <w:p>
            <w:pPr>
              <w:pStyle w:val="KepalaTabel"/>
              <w:suppressAutoHyphens/>
            </w:pPr>
            <w:r>
              <w:t xml:space="preserve">MENINGGAL (jiwa)</w:t>
            </w:r>
          </w:p>
        </w:tc>
        <w:tc>
          <w:tcPr>
            <w:tcW w:w="1193" w:type="dxa"/>
            <w:shd w:val="clear" w:color="auto" w:fill="051C2C"/>
            <w:vAlign w:val="center"/>
          </w:tcPr>
          <w:p>
            <w:pPr>
              <w:pStyle w:val="KepalaTabel"/>
              <w:suppressAutoHyphens/>
            </w:pPr>
            <w:r>
              <w:t xml:space="preserve">HILANG (jiwa)</w:t>
            </w:r>
          </w:p>
        </w:tc>
        <w:tc>
          <w:tcPr>
            <w:tcW w:w="1739" w:type="dxa"/>
            <w:shd w:val="clear" w:color="auto" w:fill="051C2C"/>
            <w:vAlign w:val="center"/>
          </w:tcPr>
          <w:p>
            <w:pPr>
              <w:pStyle w:val="KepalaTabel"/>
              <w:suppressAutoHyphens/>
            </w:pPr>
            <w:r>
              <w:t xml:space="preserve">MENGUNGSI (jiwa)</w:t>
            </w:r>
          </w:p>
        </w:tc>
        <w:tc>
          <w:tcPr>
            <w:tcW w:w="1159" w:type="dxa"/>
            <w:shd w:val="clear" w:color="auto" w:fill="051C2C"/>
            <w:vAlign w:val="center"/>
          </w:tcPr>
          <w:p>
            <w:pPr>
              <w:pStyle w:val="KepalaTabel"/>
              <w:suppressAutoHyphens/>
            </w:pPr>
            <w:r>
              <w:t xml:space="preserve">RUMAH RUSAK (unit)</w:t>
            </w:r>
          </w:p>
        </w:tc>
      </w:tr>
      <w:tr>
        <w:trPr>
          <w:cantSplit/>
        </w:trPr>
        <w:tc>
          <w:tcPr>
            <w:tcW w:w="3537" w:type="dxa"/>
          </w:tcPr>
          <w:p>
            <w:pPr>
              <w:pStyle w:val="IsiTabel"/>
              <w:suppressAutoHyphens/>
              <w:jc w:val="left"/>
            </w:pPr>
            <w:r>
              <w:t xml:space="preserve">Tanah longsor</w:t>
            </w:r>
          </w:p>
        </w:tc>
        <w:tc>
          <w:tcPr>
            <w:tcW w:w="1726" w:type="dxa"/>
          </w:tcPr>
          <w:p>
            <w:pPr>
              <w:pStyle w:val="IsiTabel"/>
              <w:suppressAutoHyphens/>
              <w:jc w:val="right"/>
            </w:pPr>
            <w:r>
              <w:t xml:space="preserve">924</w:t>
            </w:r>
          </w:p>
        </w:tc>
        <w:tc>
          <w:tcPr>
            <w:tcW w:w="1193" w:type="dxa"/>
          </w:tcPr>
          <w:p>
            <w:pPr>
              <w:pStyle w:val="IsiTabel"/>
              <w:suppressAutoHyphens/>
              <w:jc w:val="right"/>
            </w:pPr>
            <w:r>
              <w:t xml:space="preserve">106</w:t>
            </w:r>
          </w:p>
        </w:tc>
        <w:tc>
          <w:tcPr>
            <w:tcW w:w="1739" w:type="dxa"/>
          </w:tcPr>
          <w:p>
            <w:pPr>
              <w:pStyle w:val="IsiTabel"/>
              <w:suppressAutoHyphens/>
              <w:jc w:val="right"/>
            </w:pPr>
            <w:r>
              <w:t xml:space="preserve">75.411</w:t>
            </w:r>
          </w:p>
        </w:tc>
        <w:tc>
          <w:tcPr>
            <w:tcW w:w="1159" w:type="dxa"/>
          </w:tcPr>
          <w:p>
            <w:pPr>
              <w:pStyle w:val="IsiTabel"/>
              <w:suppressAutoHyphens/>
              <w:jc w:val="right"/>
            </w:pPr>
            <w:r>
              <w:t xml:space="preserve">34.820</w:t>
            </w:r>
          </w:p>
        </w:tc>
      </w:tr>
      <w:tr>
        <w:trPr>
          <w:cantSplit/>
        </w:trPr>
        <w:tc>
          <w:tcPr>
            <w:tcW w:w="3537" w:type="dxa"/>
          </w:tcPr>
          <w:p>
            <w:pPr>
              <w:pStyle w:val="IsiTabel"/>
              <w:suppressAutoHyphens/>
              <w:jc w:val="left"/>
            </w:pPr>
            <w:r>
              <w:t xml:space="preserve">Banjir</w:t>
            </w:r>
          </w:p>
        </w:tc>
        <w:tc>
          <w:tcPr>
            <w:tcW w:w="1726" w:type="dxa"/>
          </w:tcPr>
          <w:p>
            <w:pPr>
              <w:pStyle w:val="IsiTabel"/>
              <w:suppressAutoHyphens/>
              <w:jc w:val="right"/>
            </w:pPr>
            <w:r>
              <w:t xml:space="preserve">488</w:t>
            </w:r>
          </w:p>
        </w:tc>
        <w:tc>
          <w:tcPr>
            <w:tcW w:w="1193" w:type="dxa"/>
          </w:tcPr>
          <w:p>
            <w:pPr>
              <w:pStyle w:val="IsiTabel"/>
              <w:suppressAutoHyphens/>
              <w:jc w:val="right"/>
            </w:pPr>
            <w:r>
              <w:t xml:space="preserve">74</w:t>
            </w:r>
          </w:p>
        </w:tc>
        <w:tc>
          <w:tcPr>
            <w:tcW w:w="1739" w:type="dxa"/>
          </w:tcPr>
          <w:p>
            <w:pPr>
              <w:pStyle w:val="IsiTabel"/>
              <w:suppressAutoHyphens/>
              <w:jc w:val="right"/>
            </w:pPr>
            <w:r>
              <w:t xml:space="preserve">1.222.590</w:t>
            </w:r>
          </w:p>
        </w:tc>
        <w:tc>
          <w:tcPr>
            <w:tcW w:w="1159" w:type="dxa"/>
          </w:tcPr>
          <w:p>
            <w:pPr>
              <w:pStyle w:val="IsiTabel"/>
              <w:suppressAutoHyphens/>
              <w:jc w:val="right"/>
            </w:pPr>
            <w:r>
              <w:t xml:space="preserve">46.268</w:t>
            </w:r>
          </w:p>
        </w:tc>
      </w:tr>
      <w:tr>
        <w:trPr>
          <w:cantSplit/>
        </w:trPr>
        <w:tc>
          <w:tcPr>
            <w:tcW w:w="3537" w:type="dxa"/>
          </w:tcPr>
          <w:p>
            <w:pPr>
              <w:pStyle w:val="IsiTabel"/>
              <w:suppressAutoHyphens/>
              <w:jc w:val="left"/>
            </w:pPr>
            <w:r>
              <w:t xml:space="preserve">Cuaca ekstrem</w:t>
            </w:r>
          </w:p>
        </w:tc>
        <w:tc>
          <w:tcPr>
            <w:tcW w:w="1726" w:type="dxa"/>
          </w:tcPr>
          <w:p>
            <w:pPr>
              <w:pStyle w:val="IsiTabel"/>
              <w:suppressAutoHyphens/>
              <w:jc w:val="right"/>
            </w:pPr>
            <w:r>
              <w:t xml:space="preserve">207</w:t>
            </w:r>
          </w:p>
        </w:tc>
        <w:tc>
          <w:tcPr>
            <w:tcW w:w="1193" w:type="dxa"/>
          </w:tcPr>
          <w:p>
            <w:pPr>
              <w:pStyle w:val="IsiTabel"/>
              <w:suppressAutoHyphens/>
              <w:jc w:val="right"/>
            </w:pPr>
            <w:r>
              <w:t xml:space="preserve">6</w:t>
            </w:r>
          </w:p>
        </w:tc>
        <w:tc>
          <w:tcPr>
            <w:tcW w:w="1739" w:type="dxa"/>
          </w:tcPr>
          <w:p>
            <w:pPr>
              <w:pStyle w:val="IsiTabel"/>
              <w:suppressAutoHyphens/>
              <w:jc w:val="right"/>
            </w:pPr>
            <w:r>
              <w:t xml:space="preserve">15.772</w:t>
            </w:r>
          </w:p>
        </w:tc>
        <w:tc>
          <w:tcPr>
            <w:tcW w:w="1159" w:type="dxa"/>
          </w:tcPr>
          <w:p>
            <w:pPr>
              <w:pStyle w:val="IsiTabel"/>
              <w:suppressAutoHyphens/>
              <w:jc w:val="right"/>
            </w:pPr>
            <w:r>
              <w:t xml:space="preserve">147.711</w:t>
            </w:r>
          </w:p>
        </w:tc>
      </w:tr>
      <w:tr>
        <w:trPr>
          <w:cantSplit/>
        </w:trPr>
        <w:tc>
          <w:tcPr>
            <w:tcW w:w="3537" w:type="dxa"/>
          </w:tcPr>
          <w:p>
            <w:pPr>
              <w:pStyle w:val="IsiTabel"/>
              <w:suppressAutoHyphens/>
              <w:jc w:val="left"/>
            </w:pPr>
            <w:r>
              <w:t xml:space="preserve">Banjir dan tanah longsor</w:t>
            </w:r>
          </w:p>
        </w:tc>
        <w:tc>
          <w:tcPr>
            <w:tcW w:w="1726" w:type="dxa"/>
          </w:tcPr>
          <w:p>
            <w:pPr>
              <w:pStyle w:val="IsiTabel"/>
              <w:suppressAutoHyphens/>
              <w:jc w:val="right"/>
            </w:pPr>
            <w:r>
              <w:t xml:space="preserve">71</w:t>
            </w:r>
          </w:p>
        </w:tc>
        <w:tc>
          <w:tcPr>
            <w:tcW w:w="1193" w:type="dxa"/>
          </w:tcPr>
          <w:p>
            <w:pPr>
              <w:pStyle w:val="IsiTabel"/>
              <w:suppressAutoHyphens/>
              <w:jc w:val="right"/>
            </w:pPr>
            <w:r>
              <w:t xml:space="preserve">9</w:t>
            </w:r>
          </w:p>
        </w:tc>
        <w:tc>
          <w:tcPr>
            <w:tcW w:w="1739" w:type="dxa"/>
          </w:tcPr>
          <w:p>
            <w:pPr>
              <w:pStyle w:val="IsiTabel"/>
              <w:suppressAutoHyphens/>
              <w:jc w:val="right"/>
            </w:pPr>
            <w:r>
              <w:t xml:space="preserve">76.317</w:t>
            </w:r>
          </w:p>
        </w:tc>
        <w:tc>
          <w:tcPr>
            <w:tcW w:w="1159" w:type="dxa"/>
          </w:tcPr>
          <w:p>
            <w:pPr>
              <w:pStyle w:val="IsiTabel"/>
              <w:suppressAutoHyphens/>
              <w:jc w:val="right"/>
            </w:pPr>
            <w:r>
              <w:t xml:space="preserve">8.971</w:t>
            </w:r>
          </w:p>
        </w:tc>
      </w:tr>
      <w:tr>
        <w:trPr>
          <w:cantSplit/>
        </w:trPr>
        <w:tc>
          <w:tcPr>
            <w:tcW w:w="3537" w:type="dxa"/>
          </w:tcPr>
          <w:p>
            <w:pPr>
              <w:pStyle w:val="IsiTabel"/>
              <w:suppressAutoHyphens/>
              <w:jc w:val="left"/>
            </w:pPr>
            <w:r>
              <w:t xml:space="preserve">Kebakaran hutan dan lahan</w:t>
            </w:r>
          </w:p>
        </w:tc>
        <w:tc>
          <w:tcPr>
            <w:tcW w:w="1726" w:type="dxa"/>
          </w:tcPr>
          <w:p>
            <w:pPr>
              <w:pStyle w:val="IsiTabel"/>
              <w:suppressAutoHyphens/>
              <w:jc w:val="right"/>
            </w:pPr>
            <w:r>
              <w:t xml:space="preserve">32</w:t>
            </w:r>
          </w:p>
        </w:tc>
        <w:tc>
          <w:tcPr>
            <w:tcW w:w="1193" w:type="dxa"/>
          </w:tcPr>
          <w:p>
            <w:pPr>
              <w:pStyle w:val="IsiTabel"/>
              <w:suppressAutoHyphens/>
              <w:jc w:val="right"/>
            </w:pPr>
            <w:r>
              <w:t xml:space="preserve">4</w:t>
            </w:r>
          </w:p>
        </w:tc>
        <w:tc>
          <w:tcPr>
            <w:tcW w:w="1739" w:type="dxa"/>
          </w:tcPr>
          <w:p>
            <w:pPr>
              <w:pStyle w:val="IsiTabel"/>
              <w:suppressAutoHyphens/>
              <w:jc w:val="right"/>
            </w:pPr>
            <w:r>
              <w:t xml:space="preserve">743</w:t>
            </w:r>
          </w:p>
        </w:tc>
        <w:tc>
          <w:tcPr>
            <w:tcW w:w="1159" w:type="dxa"/>
          </w:tcPr>
          <w:p>
            <w:pPr>
              <w:pStyle w:val="IsiTabel"/>
              <w:suppressAutoHyphens/>
              <w:jc w:val="right"/>
            </w:pPr>
            <w:r>
              <w:t xml:space="preserve">4</w:t>
            </w:r>
          </w:p>
        </w:tc>
      </w:tr>
      <w:tr>
        <w:trPr>
          <w:cantSplit/>
        </w:trPr>
        <w:tc>
          <w:tcPr>
            <w:tcW w:w="3537" w:type="dxa"/>
          </w:tcPr>
          <w:p>
            <w:pPr>
              <w:pStyle w:val="IsiTabel"/>
              <w:keepNext/>
              <w:suppressAutoHyphens/>
              <w:jc w:val="left"/>
            </w:pPr>
            <w:bookmarkStart w:id="253" w:name="_Ekor015a"/>
            <w:bookmarkEnd w:id="253"/>
            <w:r>
              <w:t xml:space="preserve">Banjir bandang</w:t>
            </w:r>
          </w:p>
        </w:tc>
        <w:tc>
          <w:tcPr>
            <w:tcW w:w="1726" w:type="dxa"/>
          </w:tcPr>
          <w:p>
            <w:pPr>
              <w:pStyle w:val="IsiTabel"/>
              <w:keepNext/>
              <w:suppressAutoHyphens/>
              <w:jc w:val="right"/>
            </w:pPr>
            <w:r>
              <w:t xml:space="preserve">11</w:t>
            </w:r>
          </w:p>
        </w:tc>
        <w:tc>
          <w:tcPr>
            <w:tcW w:w="1193" w:type="dxa"/>
          </w:tcPr>
          <w:p>
            <w:pPr>
              <w:pStyle w:val="IsiTabel"/>
              <w:keepNext/>
              <w:suppressAutoHyphens/>
              <w:jc w:val="right"/>
            </w:pPr>
            <w:r>
              <w:t xml:space="preserve">1</w:t>
            </w:r>
          </w:p>
        </w:tc>
        <w:tc>
          <w:tcPr>
            <w:tcW w:w="1739" w:type="dxa"/>
          </w:tcPr>
          <w:p>
            <w:pPr>
              <w:pStyle w:val="IsiTabel"/>
              <w:keepNext/>
              <w:suppressAutoHyphens/>
              <w:jc w:val="right"/>
            </w:pPr>
            <w:r>
              <w:t xml:space="preserve">6.089</w:t>
            </w:r>
          </w:p>
        </w:tc>
        <w:tc>
          <w:tcPr>
            <w:tcW w:w="1159" w:type="dxa"/>
          </w:tcPr>
          <w:p>
            <w:pPr>
              <w:pStyle w:val="IsiTabel"/>
              <w:keepNext/>
              <w:suppressAutoHyphens/>
              <w:jc w:val="right"/>
            </w:pPr>
            <w:r>
              <w:t xml:space="preserve">1.367</w:t>
            </w:r>
          </w:p>
        </w:tc>
      </w:tr>
      <w:tr>
        <w:trPr>
          <w:cantSplit/>
        </w:trPr>
        <w:tc>
          <w:tcPr>
            <w:tcW w:w="3537" w:type="dxa"/>
          </w:tcPr>
          <w:p>
            <w:pPr>
              <w:pStyle w:val="IsiTabel"/>
              <w:keepNext/>
              <w:suppressAutoHyphens/>
              <w:jc w:val="left"/>
            </w:pPr>
            <w:r>
              <w:t xml:space="preserve">Gelombang ekstrem dan abrasi</w:t>
            </w:r>
          </w:p>
        </w:tc>
        <w:tc>
          <w:tcPr>
            <w:tcW w:w="1726" w:type="dxa"/>
          </w:tcPr>
          <w:p>
            <w:pPr>
              <w:pStyle w:val="IsiTabel"/>
              <w:keepNext/>
              <w:suppressAutoHyphens/>
              <w:jc w:val="right"/>
            </w:pPr>
            <w:r>
              <w:t xml:space="preserve">5</w:t>
            </w:r>
          </w:p>
        </w:tc>
        <w:tc>
          <w:tcPr>
            <w:tcW w:w="1193" w:type="dxa"/>
          </w:tcPr>
          <w:p>
            <w:pPr>
              <w:pStyle w:val="IsiTabel"/>
              <w:keepNext/>
              <w:suppressAutoHyphens/>
              <w:jc w:val="right"/>
            </w:pPr>
            <w:r>
              <w:t xml:space="preserve">1</w:t>
            </w:r>
          </w:p>
        </w:tc>
        <w:tc>
          <w:tcPr>
            <w:tcW w:w="1739" w:type="dxa"/>
          </w:tcPr>
          <w:p>
            <w:pPr>
              <w:pStyle w:val="IsiTabel"/>
              <w:keepNext/>
              <w:suppressAutoHyphens/>
              <w:jc w:val="right"/>
            </w:pPr>
            <w:r>
              <w:t xml:space="preserve">293</w:t>
            </w:r>
          </w:p>
        </w:tc>
        <w:tc>
          <w:tcPr>
            <w:tcW w:w="1159" w:type="dxa"/>
          </w:tcPr>
          <w:p>
            <w:pPr>
              <w:pStyle w:val="IsiTabel"/>
              <w:keepNext/>
              <w:suppressAutoHyphens/>
              <w:jc w:val="right"/>
            </w:pPr>
            <w:r>
              <w:t xml:space="preserve">108</w:t>
            </w:r>
          </w:p>
        </w:tc>
      </w:tr>
      <w:tr>
        <w:trPr>
          <w:cantSplit/>
        </w:trPr>
        <w:tc>
          <w:tcPr>
            <w:tcW w:w="3537" w:type="dxa"/>
          </w:tcPr>
          <w:p>
            <w:pPr>
              <w:pStyle w:val="IsiTabel"/>
              <w:keepNext/>
              <w:suppressAutoHyphens/>
              <w:jc w:val="left"/>
            </w:pPr>
            <w:r>
              <w:t xml:space="preserve">Banjir rob</w:t>
            </w:r>
          </w:p>
        </w:tc>
        <w:tc>
          <w:tcPr>
            <w:tcW w:w="1726" w:type="dxa"/>
          </w:tcPr>
          <w:p>
            <w:pPr>
              <w:pStyle w:val="IsiTabel"/>
              <w:keepNext/>
              <w:suppressAutoHyphens/>
              <w:jc w:val="right"/>
            </w:pPr>
            <w:r>
              <w:t xml:space="preserve">0</w:t>
            </w:r>
          </w:p>
        </w:tc>
        <w:tc>
          <w:tcPr>
            <w:tcW w:w="1193" w:type="dxa"/>
          </w:tcPr>
          <w:p>
            <w:pPr>
              <w:pStyle w:val="IsiTabel"/>
              <w:keepNext/>
              <w:suppressAutoHyphens/>
              <w:jc w:val="right"/>
            </w:pPr>
            <w:r>
              <w:t xml:space="preserve">0</w:t>
            </w:r>
          </w:p>
        </w:tc>
        <w:tc>
          <w:tcPr>
            <w:tcW w:w="1739" w:type="dxa"/>
          </w:tcPr>
          <w:p>
            <w:pPr>
              <w:pStyle w:val="IsiTabel"/>
              <w:keepNext/>
              <w:suppressAutoHyphens/>
              <w:jc w:val="right"/>
            </w:pPr>
            <w:r>
              <w:t xml:space="preserve">6.569</w:t>
            </w:r>
          </w:p>
        </w:tc>
        <w:tc>
          <w:tcPr>
            <w:tcW w:w="1159" w:type="dxa"/>
          </w:tcPr>
          <w:p>
            <w:pPr>
              <w:pStyle w:val="IsiTabel"/>
              <w:keepNext/>
              <w:suppressAutoHyphens/>
              <w:jc w:val="right"/>
            </w:pPr>
            <w:r>
              <w:t xml:space="preserve">636</w:t>
            </w:r>
          </w:p>
        </w:tc>
      </w:tr>
      <w:tr>
        <w:trPr>
          <w:cantSplit/>
        </w:trPr>
        <w:tc>
          <w:tcPr>
            <w:tcW w:w="3537" w:type="dxa"/>
          </w:tcPr>
          <w:p>
            <w:pPr>
              <w:pStyle w:val="IsiTabel"/>
              <w:suppressAutoHyphens/>
              <w:jc w:val="left"/>
            </w:pPr>
            <w:bookmarkStart w:id="254" w:name="_Ekor015z"/>
            <w:bookmarkEnd w:id="254"/>
            <w:r>
              <w:t xml:space="preserve">Kekeringan</w:t>
            </w:r>
          </w:p>
        </w:tc>
        <w:tc>
          <w:tcPr>
            <w:tcW w:w="1726" w:type="dxa"/>
          </w:tcPr>
          <w:p>
            <w:pPr>
              <w:pStyle w:val="IsiTabel"/>
              <w:suppressAutoHyphens/>
              <w:jc w:val="right"/>
            </w:pPr>
            <w:r>
              <w:t xml:space="preserve">0</w:t>
            </w:r>
          </w:p>
        </w:tc>
        <w:tc>
          <w:tcPr>
            <w:tcW w:w="1193" w:type="dxa"/>
          </w:tcPr>
          <w:p>
            <w:pPr>
              <w:pStyle w:val="IsiTabel"/>
              <w:suppressAutoHyphens/>
              <w:jc w:val="right"/>
            </w:pPr>
            <w:r>
              <w:t xml:space="preserve">0</w:t>
            </w:r>
          </w:p>
        </w:tc>
        <w:tc>
          <w:tcPr>
            <w:tcW w:w="1739" w:type="dxa"/>
          </w:tcPr>
          <w:p>
            <w:pPr>
              <w:pStyle w:val="IsiTabel"/>
              <w:suppressAutoHyphens/>
              <w:jc w:val="right"/>
            </w:pPr>
            <w:r>
              <w:t xml:space="preserve">0</w:t>
            </w:r>
          </w:p>
        </w:tc>
        <w:tc>
          <w:tcPr>
            <w:tcW w:w="1159" w:type="dxa"/>
          </w:tcPr>
          <w:p>
            <w:pPr>
              <w:pStyle w:val="IsiTabel"/>
              <w:suppressAutoHyphens/>
              <w:jc w:val="right"/>
            </w:pPr>
            <w:r>
              <w:t xml:space="preserve">0</w:t>
            </w:r>
          </w:p>
        </w:tc>
      </w:tr>
    </w:tbl>
    <w:p>
      <w:pPr>
        <w:pStyle w:val="Sumber"/>
        <w:spacing w:after="40"/>
      </w:pPr>
      <w:r>
        <w:rPr>
          <w:b/>
          <w:bCs/>
          <w:color w:val="6B7280"/>
          <w:sz w:val="17"/>
          <w:szCs w:val="17"/>
        </w:rPr>
        <w:t xml:space="preserve">Sumber: </w:t>
      </w:r>
      <w:r>
        <w:rPr>
          <w:color w:val="6B7280"/>
          <w:sz w:val="17"/>
          <w:szCs w:val="17"/>
        </w:rPr>
        <w:t xml:space="preserve">DIBI BNPB 2015–2026, cakupan bencana;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Data 2026 sementara; kerugian rupiah per kejadian tidak tersedia di DIBI; luka-luka tidak dipakai.</w:t>
      </w:r>
    </w:p>
    <w:p>
      <w:pPr>
        <w:pStyle w:val="IsiTemuan"/>
      </w:pPr>
      <w:r>
        <w:rPr>
          <w:b/>
          <w:bCs/>
          <w:color w:val="051C2C"/>
        </w:rPr>
        <w:t xml:space="preserve">Ukuran yang berbeda menunjuk bahaya yang berbeda: banjir mencatat </w:t>
      </w:r>
      <w:r>
        <w:rPr>
          <w:b/>
          <w:bCs/>
          <w:color w:val="051C2C"/>
        </w:rPr>
        <w:t xml:space="preserve">1.222.590 jiwa</w:t>
      </w:r>
      <w:r>
        <w:rPr>
          <w:b/>
          <w:bCs/>
          <w:color w:val="051C2C"/>
        </w:rPr>
        <w:t xml:space="preserve"> pengungsi atau </w:t>
      </w:r>
      <w:r>
        <w:rPr>
          <w:b/>
          <w:bCs/>
          <w:color w:val="051C2C"/>
        </w:rPr>
        <w:t xml:space="preserve">87,1%</w:t>
      </w:r>
      <w:r>
        <w:rPr>
          <w:b/>
          <w:bCs/>
          <w:color w:val="051C2C"/>
        </w:rPr>
        <w:t xml:space="preserve"> dari semua pengungsi hidrometeorologi Jawa 2015–2026.</w:t>
      </w:r>
      <w:r>
        <w:t xml:space="preserve"> Cuaca ekstrem mencatat </w:t>
      </w:r>
      <w:r>
        <w:t xml:space="preserve">147.711 unit</w:t>
      </w:r>
      <w:r>
        <w:t xml:space="preserve"> rumah rusak, </w:t>
      </w:r>
      <w:r>
        <w:t xml:space="preserve">61,6%</w:t>
      </w:r>
      <w:r>
        <w:t xml:space="preserve"> dari </w:t>
      </w:r>
      <w:r>
        <w:t xml:space="preserve">239.885 unit</w:t>
      </w:r>
      <w:r>
        <w:t xml:space="preserve"> </w:t>
      </w:r>
      <w:r>
        <w:t xml:space="preserve">(BNPB, t.t.-a)</w:t>
      </w:r>
      <w:r>
        <w:t xml:space="preserve">. Meninggal per kejadian adalah </w:t>
      </w:r>
      <w:r>
        <w:t xml:space="preserve">0,164</w:t>
      </w:r>
      <w:r>
        <w:t xml:space="preserve"> untuk longsor, </w:t>
      </w:r>
      <w:r>
        <w:t xml:space="preserve">0,099</w:t>
      </w:r>
      <w:r>
        <w:t xml:space="preserve"> untuk banjir, dan </w:t>
      </w:r>
      <w:r>
        <w:t xml:space="preserve">0,028</w:t>
      </w:r>
      <w:r>
        <w:t xml:space="preserve"> untuk cuaca ekstrem; jumlah kejadian DIBI dipengaruhi intensitas pelaporan, sehingga rasio ini hanya pembanding antarbahaya dalam satu sumber. Kajian ini menilai bahwa korban jiwa, ukuran keberhasilan musim hujan dalam tesis kajian, menempatkan longsor sebagai bahaya utama, sedangkan beban layanan Badan Penanggulangan Bencana Daerah (BPBD) ditentukan pengungsi banjir dan rumah rusak akibat cuaca ekstrem. Strategi musim hujan di Bab 8 karena itu memakai ketiga ukuran.</w:t>
      </w:r>
    </w:p>
    <w:p>
      <w:pPr>
        <w:pStyle w:val="Caption"/>
      </w:pPr>
      <w:bookmarkStart w:id="256" w:name="_Toc00102"/>
      <w:bookmarkStart w:id="255" w:name="_Ref003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255"/>
      <w:r>
        <w:rPr>
          <w:b/>
          <w:bCs/>
          <w:color w:val="051C2C"/>
        </w:rPr>
        <w:t xml:space="preserve"> </w:t>
      </w:r>
      <w:r>
        <w:t xml:space="preserve">Nilai IRBI 2025 banjir, tanah longsor, dan abrasi per kabupaten/kota di Pulau Jawa dalam lima kelas nilai</w:t>
      </w:r>
      <w:bookmarkEnd w:id="256"/>
    </w:p>
    <w:p xmlns:a="http://schemas.openxmlformats.org/drawingml/2006/main" xmlns:pic="http://schemas.openxmlformats.org/drawingml/2006/picture">
      <w:pPr>
        <w:keepNext/>
        <w:spacing w:after="0" w:line="240" w:lineRule="auto"/>
        <w:jc w:val="center"/>
      </w:pPr>
      <w:bookmarkStart w:id="257" w:name="_Obj0034"/>
      <w:r>
        <w:drawing>
          <wp:inline distT="0" distB="0" distL="0" distR="0">
            <wp:extent cx="5940000" cy="7054892"/>
            <wp:effectExtent l="0" t="0" r="0" b="0"/>
            <wp:docPr id="64" name="Gambar 64"/>
            <wp:cNvGraphicFramePr>
              <a:graphicFrameLocks noChangeAspect="1"/>
            </wp:cNvGraphicFramePr>
            <a:graphic>
              <a:graphicData uri="http://schemas.openxmlformats.org/drawingml/2006/picture">
                <pic:pic>
                  <pic:nvPicPr>
                    <pic:cNvPr id="64" name="bab06-peta-irbi-banjir-longsor-abrasi.png"/>
                    <pic:cNvPicPr/>
                  </pic:nvPicPr>
                  <pic:blipFill>
                    <a:blip r:embed="rId57"/>
                    <a:stretch>
                      <a:fillRect/>
                    </a:stretch>
                  </pic:blipFill>
                  <pic:spPr>
                    <a:xfrm>
                      <a:off x="0" y="0"/>
                      <a:ext cx="5940000" cy="7054892"/>
                    </a:xfrm>
                    <a:prstGeom prst="rect">
                      <a:avLst/>
                    </a:prstGeom>
                  </pic:spPr>
                </pic:pic>
              </a:graphicData>
            </a:graphic>
          </wp:inline>
        </w:drawing>
      </w:r>
      <w:bookmarkEnd w:id="257"/>
    </w:p>
    <w:p>
      <w:pPr>
        <w:pStyle w:val="Sumber"/>
        <w:spacing w:after="40"/>
      </w:pPr>
      <w:r>
        <w:rPr>
          <w:b/>
          <w:bCs/>
          <w:color w:val="6B7280"/>
          <w:sz w:val="17"/>
          <w:szCs w:val="17"/>
        </w:rPr>
        <w:t xml:space="preserve">Sumber: </w:t>
      </w:r>
      <w:r>
        <w:rPr>
          <w:color w:val="6B7280"/>
          <w:sz w:val="17"/>
          <w:szCs w:val="17"/>
        </w:rPr>
        <w:t xml:space="preserve">Pengolahan data Pantau Bencana dari InaRISK BNPB, IRBI 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Kelas kuantil Subbab 3.5, bukan kelas resmi; kosong = tidak dinilai (longsor 23, abrasi 58, banjir 1).</w:t>
      </w:r>
    </w:p>
    <w:p>
      <w:pPr>
        <w:pStyle w:val="Heading2"/>
      </w:pPr>
      <w:bookmarkStart w:id="259" w:name="_Toc00103"/>
      <w:bookmarkStart w:id="258" w:name="_Ref0155"/>
      <w:r>
        <w:t xml:space="preserve">6.2</w:t>
      </w:r>
      <w:bookmarkEnd w:id="258"/>
      <w:r>
        <w:tab/>
      </w:r>
      <w:r>
        <w:t xml:space="preserve">Tanah Longsor</w:t>
      </w:r>
      <w:bookmarkEnd w:id="259"/>
    </w:p>
    <w:p>
      <w:pPr>
        <w:pStyle w:val="IsiTemuan"/>
      </w:pPr>
      <w:r>
        <w:rPr>
          <w:b/>
          <w:bCs/>
          <w:color w:val="051C2C"/>
        </w:rPr>
        <w:t xml:space="preserve">Jawa Barat mencatat </w:t>
      </w:r>
      <w:r>
        <w:rPr>
          <w:b/>
          <w:bCs/>
          <w:color w:val="051C2C"/>
        </w:rPr>
        <w:t xml:space="preserve">468 jiwa</w:t>
      </w:r>
      <w:r>
        <w:rPr>
          <w:b/>
          <w:bCs/>
          <w:color w:val="051C2C"/>
        </w:rPr>
        <w:t xml:space="preserve"> meninggal akibat longsor pada 2015–2026, atau </w:t>
      </w:r>
      <w:r>
        <w:rPr>
          <w:b/>
          <w:bCs/>
          <w:color w:val="051C2C"/>
        </w:rPr>
        <w:t xml:space="preserve">50,6%</w:t>
      </w:r>
      <w:r>
        <w:rPr>
          <w:b/>
          <w:bCs/>
          <w:color w:val="051C2C"/>
        </w:rPr>
        <w:t xml:space="preserve"> korban longsor Pulau Jawa.</w:t>
      </w:r>
      <w:r>
        <w:t xml:space="preserve"> Korban longsor tercatat di </w:t>
      </w:r>
      <w:r>
        <w:t xml:space="preserve">81 kab/kota</w:t>
      </w:r>
      <w:r>
        <w:t xml:space="preserve">, tetapi sepuluh kabupaten teratas memegang </w:t>
      </w:r>
      <w:r>
        <w:t xml:space="preserve">52,4%</w:t>
      </w:r>
      <w:r>
        <w:t xml:space="preserve"> korban meninggalnya </w:t>
      </w:r>
      <w:r>
        <w:t xml:space="preserve">(BNPB, t.t.-a)</w:t>
      </w:r>
      <w:r>
        <w:t xml:space="preserve">. Bandung Barat mencatat </w:t>
      </w:r>
      <w:r>
        <w:t xml:space="preserve">115 jiwa</w:t>
      </w:r>
      <w:r>
        <w:t xml:space="preserve"> meninggal dan Sukabumi </w:t>
      </w:r>
      <w:r>
        <w:t xml:space="preserve">76 jiwa</w:t>
      </w:r>
      <w:r>
        <w:t xml:space="preserve">, disusul Sumedang, Purworejo, Bogor, dan Banjarnegara. Sebanyak </w:t>
      </w:r>
      <w:r>
        <w:t xml:space="preserve">18 kab/kota</w:t>
      </w:r>
      <w:r>
        <w:t xml:space="preserve"> mencatat korban longsor pada paling sedikit lima dari dua belas tahun 2015–2026, dipimpin Kabupaten Bogor dengan sepuluh tahun serta Sukabumi dan Wonosobo dengan sembilan tahun. Tujuh belas di antaranya berada di Jawa Barat dan Jawa Tengah, sehingga longsor yang mematikan di Jawa terpusat di dataran tinggi kedua provinsi itu (</w:t>
      </w:r>
      <w:r>
        <w:fldChar w:fldCharType="begin"/>
      </w:r>
      <w:r>
        <w:instrText xml:space="preserve"> REF _Ref0056 \h \* CHARFORMAT </w:instrText>
      </w:r>
      <w:r>
        <w:fldChar w:fldCharType="separate"/>
      </w:r>
      <w:r>
        <w:t xml:space="preserve">Gambar 6.4</w:t>
      </w:r>
      <w:r>
        <w:fldChar w:fldCharType="end"/>
      </w:r>
      <w:r>
        <w:t xml:space="preserve">).</w:t>
      </w:r>
    </w:p>
    <w:p>
      <w:pPr>
        <w:pStyle w:val="Caption"/>
      </w:pPr>
      <w:bookmarkStart w:id="261" w:name="_Toc00104"/>
      <w:bookmarkStart w:id="260" w:name="_Ref003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260"/>
      <w:r>
        <w:rPr>
          <w:b/>
          <w:bCs/>
          <w:color w:val="051C2C"/>
        </w:rPr>
        <w:t xml:space="preserve"> </w:t>
      </w:r>
      <w:r>
        <w:t xml:space="preserve">Evakuasi warga terdampak tanah longsor di Kabupaten Pekalongan, Januari 2025</w:t>
      </w:r>
      <w:bookmarkEnd w:id="261"/>
    </w:p>
    <w:p xmlns:a="http://schemas.openxmlformats.org/drawingml/2006/main" xmlns:pic="http://schemas.openxmlformats.org/drawingml/2006/picture">
      <w:pPr>
        <w:keepNext/>
        <w:spacing w:after="0" w:line="240" w:lineRule="auto"/>
        <w:jc w:val="center"/>
      </w:pPr>
      <w:bookmarkStart w:id="262" w:name="_Obj0035"/>
      <w:r>
        <w:drawing>
          <wp:inline distT="0" distB="0" distL="0" distR="0">
            <wp:extent cx="2898000" cy="2174137"/>
            <wp:effectExtent l="0" t="0" r="0" b="0"/>
            <wp:docPr id="65" name="Gambar 65"/>
            <wp:cNvGraphicFramePr>
              <a:graphicFrameLocks noChangeAspect="1"/>
            </wp:cNvGraphicFramePr>
            <a:graphic>
              <a:graphicData uri="http://schemas.openxmlformats.org/drawingml/2006/picture">
                <pic:pic>
                  <pic:nvPicPr>
                    <pic:cNvPr id="65" name="air-pekalongan-longsor.jpg"/>
                    <pic:cNvPicPr/>
                  </pic:nvPicPr>
                  <pic:blipFill>
                    <a:blip r:embed="rId58"/>
                    <a:stretch>
                      <a:fillRect/>
                    </a:stretch>
                  </pic:blipFill>
                  <pic:spPr>
                    <a:xfrm>
                      <a:off x="0" y="0"/>
                      <a:ext cx="2898000" cy="2174137"/>
                    </a:xfrm>
                    <a:prstGeom prst="rect">
                      <a:avLst/>
                    </a:prstGeom>
                  </pic:spPr>
                </pic:pic>
              </a:graphicData>
            </a:graphic>
          </wp:inline>
        </w:drawing>
      </w:r>
      <w:bookmarkEnd w:id="262"/>
    </w:p>
    <w:p>
      <w:pPr>
        <w:pStyle w:val="Sumber"/>
      </w:pPr>
      <w:r>
        <w:rPr>
          <w:b/>
          <w:bCs/>
          <w:color w:val="6B7280"/>
          <w:sz w:val="17"/>
          <w:szCs w:val="17"/>
        </w:rPr>
        <w:t xml:space="preserve">Sumber: </w:t>
      </w:r>
      <w:r>
        <w:rPr>
          <w:color w:val="6B7280"/>
          <w:sz w:val="17"/>
          <w:szCs w:val="17"/>
        </w:rPr>
        <w:t xml:space="preserve">Wikimedia Commons, Social Ministry of Indonesia, PD</w:t>
      </w:r>
    </w:p>
    <w:p>
      <w:pPr>
        <w:pStyle w:val="Caption"/>
      </w:pPr>
      <w:bookmarkStart w:id="264" w:name="_Toc00105"/>
      <w:bookmarkStart w:id="263" w:name="_Ref005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263"/>
      <w:r>
        <w:rPr>
          <w:b/>
          <w:bCs/>
          <w:color w:val="051C2C"/>
        </w:rPr>
        <w:t xml:space="preserve"> </w:t>
      </w:r>
      <w:r>
        <w:t xml:space="preserve">Jumlah tahun tercatat kejadian tanah longsor per kabupaten/kota di Pulau Jawa, 2015–2025 (tahun)</w:t>
      </w:r>
      <w:bookmarkEnd w:id="264"/>
    </w:p>
    <w:p xmlns:a="http://schemas.openxmlformats.org/drawingml/2006/main" xmlns:pic="http://schemas.openxmlformats.org/drawingml/2006/picture">
      <w:pPr>
        <w:keepNext/>
        <w:spacing w:after="0" w:line="240" w:lineRule="auto"/>
        <w:jc w:val="center"/>
      </w:pPr>
      <w:bookmarkStart w:id="265" w:name="_Obj0036"/>
      <w:r>
        <w:drawing>
          <wp:inline distT="0" distB="0" distL="0" distR="0">
            <wp:extent cx="5940000" cy="2589231"/>
            <wp:effectExtent l="0" t="0" r="0" b="0"/>
            <wp:docPr id="66" name="Gambar 66"/>
            <wp:cNvGraphicFramePr>
              <a:graphicFrameLocks noChangeAspect="1"/>
            </wp:cNvGraphicFramePr>
            <a:graphic>
              <a:graphicData uri="http://schemas.openxmlformats.org/drawingml/2006/picture">
                <pic:pic>
                  <pic:nvPicPr>
                    <pic:cNvPr id="66" name="bab06-peta-tahun-longsor-kab.png"/>
                    <pic:cNvPicPr/>
                  </pic:nvPicPr>
                  <pic:blipFill>
                    <a:blip r:embed="rId21"/>
                    <a:stretch>
                      <a:fillRect/>
                    </a:stretch>
                  </pic:blipFill>
                  <pic:spPr>
                    <a:xfrm>
                      <a:off x="0" y="0"/>
                      <a:ext cx="5940000" cy="2589231"/>
                    </a:xfrm>
                    <a:prstGeom prst="rect">
                      <a:avLst/>
                    </a:prstGeom>
                  </pic:spPr>
                </pic:pic>
              </a:graphicData>
            </a:graphic>
          </wp:inline>
        </w:drawing>
      </w:r>
      <w:bookmarkEnd w:id="265"/>
    </w:p>
    <w:p>
      <w:pPr>
        <w:pStyle w:val="Sumber"/>
        <w:spacing w:after="40"/>
      </w:pPr>
      <w:r>
        <w:rPr>
          <w:b/>
          <w:bCs/>
          <w:color w:val="6B7280"/>
          <w:sz w:val="17"/>
          <w:szCs w:val="17"/>
        </w:rPr>
        <w:t xml:space="preserve">Sumber: </w:t>
      </w:r>
      <w:r>
        <w:rPr>
          <w:color w:val="6B7280"/>
          <w:sz w:val="17"/>
          <w:szCs w:val="17"/>
        </w:rPr>
        <w:t xml:space="preserve">Pengolahan data Pantau Bencana dari DIBI BNPB 2015–2025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Garis tebal menandai kab/kota yang IRBI longsornya tidak dinilai; data longsor DIBI 2024 tidak lengkap.</w:t>
      </w:r>
    </w:p>
    <w:p>
      <w:pPr>
        <w:pStyle w:val="IsiTemuan"/>
      </w:pPr>
      <w:r>
        <w:rPr>
          <w:b/>
          <w:bCs/>
          <w:color w:val="051C2C"/>
        </w:rPr>
        <w:t xml:space="preserve">Daftar perhatian longsor memuat </w:t>
      </w:r>
      <w:r>
        <w:rPr>
          <w:b/>
          <w:bCs/>
          <w:color w:val="051C2C"/>
        </w:rPr>
        <w:t xml:space="preserve">57 kab/kota</w:t>
      </w:r>
      <w:r>
        <w:rPr>
          <w:b/>
          <w:bCs/>
          <w:color w:val="051C2C"/>
        </w:rPr>
        <w:t xml:space="preserve"> menurut aturan dua syarat Subbab 3.5, dan </w:t>
      </w:r>
      <w:r>
        <w:rPr>
          <w:b/>
          <w:bCs/>
          <w:color w:val="051C2C"/>
        </w:rPr>
        <w:t xml:space="preserve">38</w:t>
      </w:r>
      <w:r>
        <w:rPr>
          <w:b/>
          <w:bCs/>
          <w:color w:val="051C2C"/>
        </w:rPr>
        <w:t xml:space="preserve"> di antaranya juga masuk daftar perhatian banjir.</w:t>
      </w:r>
      <w:r>
        <w:t xml:space="preserve"> Jumlahnya menjadi </w:t>
      </w:r>
      <w:r>
        <w:t xml:space="preserve">63</w:t>
      </w:r>
      <w:r>
        <w:t xml:space="preserve"> bila syarat Indeks Risiko Bencana Indonesia (IRBI) memakai dua kelas teratas </w:t>
      </w:r>
      <w:r>
        <w:t xml:space="preserve">(BNPB, t.t.-b, t.t.-a)</w:t>
      </w:r>
      <w:r>
        <w:t xml:space="preserve">; tujuh belas yang memenuhi tiga syarat tampil pada </w:t>
      </w:r>
      <w:r>
        <w:fldChar w:fldCharType="begin"/>
      </w:r>
      <w:r>
        <w:instrText xml:space="preserve"> REF _Ref0257 \h \* CHARFORMAT </w:instrText>
      </w:r>
      <w:r>
        <w:fldChar w:fldCharType="separate"/>
      </w:r>
      <w:r>
        <w:t xml:space="preserve">Tabel G.7</w:t>
      </w:r>
      <w:r>
        <w:fldChar w:fldCharType="end"/>
      </w:r>
      <w:r>
        <w:t xml:space="preserve">.</w:t>
      </w:r>
    </w:p>
    <w:p>
      <w:pPr>
        <w:pStyle w:val="Heading2"/>
      </w:pPr>
      <w:bookmarkStart w:id="267" w:name="_Toc00106"/>
      <w:bookmarkStart w:id="266" w:name="_Ref0095"/>
      <w:r>
        <w:t xml:space="preserve">6.3</w:t>
      </w:r>
      <w:bookmarkEnd w:id="266"/>
      <w:r>
        <w:tab/>
      </w:r>
      <w:r>
        <w:t xml:space="preserve">Banjir, Banjir Bandang, dan Cuaca Ekstrem</w:t>
      </w:r>
      <w:bookmarkEnd w:id="267"/>
    </w:p>
    <w:p>
      <w:pPr>
        <w:pStyle w:val="IsiTemuan"/>
      </w:pPr>
      <w:r>
        <w:rPr>
          <w:b/>
          <w:bCs/>
          <w:color w:val="051C2C"/>
        </w:rPr>
        <w:t xml:space="preserve">Banjir mencatat </w:t>
      </w:r>
      <w:r>
        <w:rPr>
          <w:b/>
          <w:bCs/>
          <w:color w:val="051C2C"/>
        </w:rPr>
        <w:t xml:space="preserve">488</w:t>
      </w:r>
      <w:r>
        <w:rPr>
          <w:b/>
          <w:bCs/>
          <w:color w:val="051C2C"/>
        </w:rPr>
        <w:t xml:space="preserve"> meninggal di Pulau Jawa pada 2015–2026; banjir bandang </w:t>
      </w:r>
      <w:r>
        <w:rPr>
          <w:b/>
          <w:bCs/>
          <w:color w:val="051C2C"/>
        </w:rPr>
        <w:t xml:space="preserve">11</w:t>
      </w:r>
      <w:r>
        <w:rPr>
          <w:b/>
          <w:bCs/>
          <w:color w:val="051C2C"/>
        </w:rPr>
        <w:t xml:space="preserve">; kategori banjir dan longsor </w:t>
      </w:r>
      <w:r>
        <w:rPr>
          <w:b/>
          <w:bCs/>
          <w:color w:val="051C2C"/>
        </w:rPr>
        <w:t xml:space="preserve">71 jiwa</w:t>
      </w:r>
      <w:r>
        <w:rPr>
          <w:b/>
          <w:bCs/>
          <w:color w:val="051C2C"/>
        </w:rPr>
        <w:t xml:space="preserve">. Hanya </w:t>
      </w:r>
      <w:r>
        <w:rPr>
          <w:b/>
          <w:bCs/>
          <w:color w:val="051C2C"/>
        </w:rPr>
        <w:t xml:space="preserve">9 kab/kota</w:t>
      </w:r>
      <w:r>
        <w:rPr>
          <w:b/>
          <w:bCs/>
          <w:color w:val="051C2C"/>
        </w:rPr>
        <w:t xml:space="preserve"> mencatat korban banjir pada paling sedikit lima tahun.</w:t>
      </w:r>
      <w:r>
        <w:t xml:space="preserve"> Kabupaten dengan korban banjir terbanyak adalah Purworejo, Garut, Pacitan, dan Lebak. Keempatnya wilayah banjir bandang dan banjir lereng, sedangkan pengungsi banjir terkumpul di Jabodetabek dan pesisir utara </w:t>
      </w:r>
      <w:r>
        <w:t xml:space="preserve">(BNPB, t.t.-a)</w:t>
      </w:r>
      <w:r>
        <w:t xml:space="preserve">. Kota Bekasi mencatat pengungsi banjir terbanyak karena satu rekaman 1 Januari 2020 berisi </w:t>
      </w:r>
      <w:r>
        <w:t xml:space="preserve">366.274 jiwa</w:t>
      </w:r>
      <w:r>
        <w:t xml:space="preserve"> mengungsi, yang berstatus tidak terbukti dalam rekonsiliasi DIBI. Kajian ini menilai bahwa banjir yang mematikan dan banjir yang mengungsikan terjadi di tempat yang berbeda, sehingga rencana kontinjensi banjir perlu membedakan keduanya.</w:t>
      </w:r>
    </w:p>
    <w:p>
      <w:pPr>
        <w:pStyle w:val="Caption"/>
      </w:pPr>
      <w:bookmarkStart w:id="269" w:name="_Toc00107"/>
      <w:bookmarkStart w:id="268" w:name="_Ref003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268"/>
      <w:r>
        <w:rPr>
          <w:b/>
          <w:bCs/>
          <w:color w:val="051C2C"/>
        </w:rPr>
        <w:t xml:space="preserve"> </w:t>
      </w:r>
      <w:r>
        <w:t xml:space="preserve">Evakuasi korban banjir di Pekalongan, Februari 2023</w:t>
      </w:r>
      <w:bookmarkEnd w:id="269"/>
    </w:p>
    <w:p xmlns:a="http://schemas.openxmlformats.org/drawingml/2006/main" xmlns:pic="http://schemas.openxmlformats.org/drawingml/2006/picture">
      <w:pPr>
        <w:keepNext/>
        <w:spacing w:after="0" w:line="240" w:lineRule="auto"/>
        <w:jc w:val="center"/>
      </w:pPr>
      <w:bookmarkStart w:id="270" w:name="_Obj0037"/>
      <w:r>
        <w:drawing>
          <wp:inline distT="0" distB="0" distL="0" distR="0">
            <wp:extent cx="2898000" cy="2172792"/>
            <wp:effectExtent l="0" t="0" r="0" b="0"/>
            <wp:docPr id="67" name="Gambar 67"/>
            <wp:cNvGraphicFramePr>
              <a:graphicFrameLocks noChangeAspect="1"/>
            </wp:cNvGraphicFramePr>
            <a:graphic>
              <a:graphicData uri="http://schemas.openxmlformats.org/drawingml/2006/picture">
                <pic:pic>
                  <pic:nvPicPr>
                    <pic:cNvPr id="67" name="air-pekalongan-banjir.jpg"/>
                    <pic:cNvPicPr/>
                  </pic:nvPicPr>
                  <pic:blipFill>
                    <a:blip r:embed="rId59"/>
                    <a:stretch>
                      <a:fillRect/>
                    </a:stretch>
                  </pic:blipFill>
                  <pic:spPr>
                    <a:xfrm>
                      <a:off x="0" y="0"/>
                      <a:ext cx="2898000" cy="2172792"/>
                    </a:xfrm>
                    <a:prstGeom prst="rect">
                      <a:avLst/>
                    </a:prstGeom>
                  </pic:spPr>
                </pic:pic>
              </a:graphicData>
            </a:graphic>
          </wp:inline>
        </w:drawing>
      </w:r>
      <w:bookmarkEnd w:id="270"/>
    </w:p>
    <w:p>
      <w:pPr>
        <w:pStyle w:val="Sumber"/>
      </w:pPr>
      <w:r>
        <w:rPr>
          <w:b/>
          <w:bCs/>
          <w:color w:val="6B7280"/>
          <w:sz w:val="17"/>
          <w:szCs w:val="17"/>
        </w:rPr>
        <w:t xml:space="preserve">Sumber: </w:t>
      </w:r>
      <w:r>
        <w:rPr>
          <w:color w:val="6B7280"/>
          <w:sz w:val="17"/>
          <w:szCs w:val="17"/>
        </w:rPr>
        <w:t xml:space="preserve">Wikimedia Commons, AntaraTV, CC BY 3.0</w:t>
      </w:r>
    </w:p>
    <w:p>
      <w:pPr>
        <w:pStyle w:val="IsiTemuan"/>
      </w:pPr>
      <w:r>
        <w:rPr>
          <w:b/>
          <w:bCs/>
          <w:color w:val="051C2C"/>
        </w:rPr>
        <w:t xml:space="preserve">Tidak satu pun dari sembilan kabupaten dengan korban banjir terbanyak 2015–2025 bernilai IRBI banjir 2025 di kelas teratas (ambang </w:t>
      </w:r>
      <w:r>
        <w:rPr>
          <w:b/>
          <w:bCs/>
          <w:color w:val="051C2C"/>
        </w:rPr>
        <w:t xml:space="preserve">16</w:t>
      </w:r>
      <w:r>
        <w:rPr>
          <w:b/>
          <w:bCs/>
          <w:color w:val="051C2C"/>
        </w:rPr>
        <w:t xml:space="preserve">).</w:t>
      </w:r>
      <w:r>
        <w:t xml:space="preserve"> Peringkat kesepuluh adalah seri tiga kabupaten, yaitu Subang, Kabupaten Bekasi, dan Brebes, dan dua yang terakhir berada di kelas teratas </w:t>
      </w:r>
      <w:r>
        <w:t xml:space="preserve">(BNPB, t.t.-b, t.t.-a)</w:t>
      </w:r>
      <w:r>
        <w:t xml:space="preserve">. Kesembilan kabupaten itu tetap masuk daftar perhatian banjir lewat syarat riwayat korban dan kejadian DIBI. Hasil ini memperkuat aturan dua syarat: tanpa syarat riwayat DIBI, kabupaten yang paling banyak kehilangan warga akibat banjir tidak akan masuk daftar. Temuan itu bukan kritik terhadap IRBI, karena IRBI mengukur risiko termodelkan dan DIBI mengukur kejadian.</w:t>
      </w:r>
    </w:p>
    <w:p>
      <w:pPr>
        <w:pStyle w:val="IsiTemuan"/>
      </w:pPr>
      <w:r>
        <w:rPr>
          <w:b/>
          <w:bCs/>
          <w:color w:val="051C2C"/>
        </w:rPr>
        <w:t xml:space="preserve">Daftar perhatian banjir memuat </w:t>
      </w:r>
      <w:r>
        <w:rPr>
          <w:b/>
          <w:bCs/>
          <w:color w:val="051C2C"/>
        </w:rPr>
        <w:t xml:space="preserve">67 kab/kota</w:t>
      </w:r>
      <w:r>
        <w:rPr>
          <w:b/>
          <w:bCs/>
          <w:color w:val="051C2C"/>
        </w:rPr>
        <w:t xml:space="preserve">; Kabupaten Bekasi dan Kota Pekalongan memenuhi keempat syarat.</w:t>
      </w:r>
      <w:r>
        <w:t xml:space="preserve"> Jumlahnya menjadi </w:t>
      </w:r>
      <w:r>
        <w:t xml:space="preserve">78</w:t>
      </w:r>
      <w:r>
        <w:t xml:space="preserve"> bila syarat IRBI memakai dua kelas teratas dan </w:t>
      </w:r>
      <w:r>
        <w:t xml:space="preserve">66</w:t>
      </w:r>
      <w:r>
        <w:t xml:space="preserve"> bila syarat riwayat dinaikkan ke empat tahun </w:t>
      </w:r>
      <w:r>
        <w:t xml:space="preserve">(BNPB, t.t.-b, t.t.-a)</w:t>
      </w:r>
      <w:r>
        <w:t xml:space="preserve">. Jawa Timur menyumbang kabupaten/kota terbanyak dalam daftar banjir; Jawa Tengah dan Jawa Barat menyusul. Kabupaten/kota yang memenuhi tiga syarat tampil pada </w:t>
      </w:r>
      <w:r>
        <w:fldChar w:fldCharType="begin"/>
      </w:r>
      <w:r>
        <w:instrText xml:space="preserve"> REF _Ref0255 \h \* CHARFORMAT </w:instrText>
      </w:r>
      <w:r>
        <w:fldChar w:fldCharType="separate"/>
      </w:r>
      <w:r>
        <w:t xml:space="preserve">Tabel G.8</w:t>
      </w:r>
      <w:r>
        <w:fldChar w:fldCharType="end"/>
      </w:r>
      <w:r>
        <w:t xml:space="preserve">.</w:t>
      </w:r>
    </w:p>
    <w:p>
      <w:pPr>
        <w:pStyle w:val="Heading2"/>
      </w:pPr>
      <w:bookmarkStart w:id="272" w:name="_Toc00108"/>
      <w:bookmarkStart w:id="271" w:name="_Ref0139"/>
      <w:r>
        <w:t xml:space="preserve">6.4</w:t>
      </w:r>
      <w:bookmarkEnd w:id="271"/>
      <w:r>
        <w:tab/>
      </w:r>
      <w:r>
        <w:t xml:space="preserve">Kejadian Besar dan Pelajarannya</w:t>
      </w:r>
      <w:bookmarkEnd w:id="272"/>
    </w:p>
    <w:p>
      <w:pPr>
        <w:pStyle w:val="IsiTemuan"/>
      </w:pPr>
      <w:r>
        <w:rPr>
          <w:b/>
          <w:bCs/>
          <w:color w:val="051C2C"/>
        </w:rPr>
        <w:t xml:space="preserve">Rekaman tanggal-kabupaten terbesar bahaya musim hujan di Jawa 2008–2026 adalah baris banjir Kabupaten Tangerang 27 Maret 2009 dengan </w:t>
      </w:r>
      <w:r>
        <w:rPr>
          <w:b/>
          <w:bCs/>
          <w:color w:val="051C2C"/>
        </w:rPr>
        <w:t xml:space="preserve">100</w:t>
      </w:r>
      <w:r>
        <w:rPr>
          <w:b/>
          <w:bCs/>
          <w:color w:val="051C2C"/>
        </w:rPr>
        <w:t xml:space="preserve"> meninggal dan </w:t>
      </w:r>
      <w:r>
        <w:rPr>
          <w:b/>
          <w:bCs/>
          <w:color w:val="051C2C"/>
        </w:rPr>
        <w:t xml:space="preserve">93 jiwa</w:t>
      </w:r>
      <w:r>
        <w:rPr>
          <w:b/>
          <w:bCs/>
          <w:color w:val="051C2C"/>
        </w:rPr>
        <w:t xml:space="preserve"> hilang.</w:t>
      </w:r>
      <w:r>
        <w:t xml:space="preserve"> Tanggal itu sama dengan tanggal jebolnya tanggul Situ Gintung menurut </w:t>
      </w:r>
      <w:r>
        <w:t xml:space="preserve">Harsoyo (2010)</w:t>
      </w:r>
      <w:r>
        <w:t xml:space="preserve">, tetapi DIBI mencatat baris ini sebagai banjir di Kabupaten Tangerang dan tidak menyebut Situ Gintung </w:t>
      </w:r>
      <w:r>
        <w:t xml:space="preserve">(BNPB, t.t.-a)</w:t>
      </w:r>
      <w:r>
        <w:t xml:space="preserve">. Kaitan baris ini dengan Situ Gintung karena itu hanya kecocokan tanggal. Rekaman terbesar berikutnya adalah longsor Banjarnegara 12 Desember 2014 (</w:t>
      </w:r>
      <w:r>
        <w:t xml:space="preserve">110 jiwa</w:t>
      </w:r>
      <w:r>
        <w:t xml:space="preserve">), banjir dan longsor Purworejo 18 Juni 2016 (</w:t>
      </w:r>
      <w:r>
        <w:t xml:space="preserve">103 jiwa</w:t>
      </w:r>
      <w:r>
        <w:t xml:space="preserve">, di luar jendela musim), dan longsor Cisarua 24 Januari 2026 (</w:t>
      </w:r>
      <w:r>
        <w:t xml:space="preserve">94 jiwa</w:t>
      </w:r>
      <w:r>
        <w:t xml:space="preserve">). Banjir dan longsor Pacitan tercatat dalam tiga baris pada 27 dan 28 November 2017 dengan </w:t>
      </w:r>
      <w:r>
        <w:t xml:space="preserve">50 jiwa</w:t>
      </w:r>
      <w:r>
        <w:t xml:space="preserve"> meninggal dan hilang.</w:t>
      </w:r>
    </w:p>
    <w:p>
      <w:pPr>
        <w:pStyle w:val="IsiTemuan"/>
      </w:pPr>
      <w:r>
        <w:rPr>
          <w:b/>
          <w:bCs/>
          <w:color w:val="051C2C"/>
        </w:rPr>
        <w:t xml:space="preserve">Longsor Cisarua di Desa Pasirlangu, Bandung Barat, mengakibatkan </w:t>
      </w:r>
      <w:r>
        <w:rPr>
          <w:b/>
          <w:bCs/>
          <w:color w:val="051C2C"/>
        </w:rPr>
        <w:t xml:space="preserve">94 jiwa</w:t>
      </w:r>
      <w:r>
        <w:rPr>
          <w:b/>
          <w:bCs/>
          <w:color w:val="051C2C"/>
        </w:rPr>
        <w:t xml:space="preserve"> meninggal dan menutupi sekitar </w:t>
      </w:r>
      <w:r>
        <w:rPr>
          <w:b/>
          <w:bCs/>
          <w:color w:val="051C2C"/>
        </w:rPr>
        <w:t xml:space="preserve">21,55 ha</w:t>
      </w:r>
      <w:r>
        <w:rPr>
          <w:b/>
          <w:bCs/>
          <w:color w:val="051C2C"/>
        </w:rPr>
        <w:t xml:space="preserve">, dan terjadi Sabtu dini hari 24 Januari 2026 saat status siaga darurat kabupaten dan provinsi berlaku.</w:t>
      </w:r>
      <w:r>
        <w:t xml:space="preserve"> Kabupaten Bandung Barat berstatus Siaga Darurat Bencana Banjir, Banjir Bandang, Cuaca Ekstrem, dan Tanah Longsor sejak 1 Oktober 2025 sampai 30 April 2026, dan Provinsi Jawa Barat berstatus Siaga Darurat Bencana Hidrometeorologi sejak 15 September 2025 sampai 30 April 2026 </w:t>
      </w:r>
      <w:r>
        <w:t xml:space="preserve">(Pusat Data, Informasi, dan Komunikasi Kebencanaan BNPB [Pusdatinkom BNPB], 2026, hlm. 2 dan 13–15)</w:t>
      </w:r>
      <w:r>
        <w:t xml:space="preserve">.</w:t>
      </w:r>
    </w:p>
    <w:p>
      <w:pPr>
        <w:pStyle w:val="Caption"/>
      </w:pPr>
      <w:bookmarkStart w:id="274" w:name="_Toc00109"/>
      <w:bookmarkStart w:id="273" w:name="_Ref024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273"/>
      <w:r>
        <w:rPr>
          <w:b/>
          <w:bCs/>
          <w:color w:val="051C2C"/>
        </w:rPr>
        <w:t xml:space="preserve"> </w:t>
      </w:r>
      <w:r>
        <w:t xml:space="preserve">Kejadian besar banjir dan longsor di Pulau Jawa menurut versi sumber, 2007–2026</w:t>
      </w:r>
      <w:bookmarkEnd w:id="27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32"/>
        <w:gridCol w:w="2328"/>
        <w:gridCol w:w="1316"/>
        <w:gridCol w:w="910"/>
        <w:gridCol w:w="1326"/>
        <w:gridCol w:w="2042"/>
      </w:tblGrid>
      <w:tr>
        <w:trPr>
          <w:cantSplit/>
          <w:tblHeader/>
        </w:trPr>
        <w:tc>
          <w:tcPr>
            <w:tcW w:w="1432" w:type="dxa"/>
            <w:shd w:val="clear" w:color="auto" w:fill="051C2C"/>
            <w:vAlign w:val="center"/>
          </w:tcPr>
          <w:p>
            <w:pPr>
              <w:pStyle w:val="KepalaTabel"/>
              <w:suppressAutoHyphens/>
            </w:pPr>
            <w:r>
              <w:t xml:space="preserve">KEJADIAN</w:t>
            </w:r>
          </w:p>
        </w:tc>
        <w:tc>
          <w:tcPr>
            <w:tcW w:w="2328" w:type="dxa"/>
            <w:shd w:val="clear" w:color="auto" w:fill="051C2C"/>
            <w:vAlign w:val="center"/>
          </w:tcPr>
          <w:p>
            <w:pPr>
              <w:pStyle w:val="KepalaTabel"/>
              <w:suppressAutoHyphens/>
            </w:pPr>
            <w:r>
              <w:t xml:space="preserve">VERSI</w:t>
            </w:r>
          </w:p>
        </w:tc>
        <w:tc>
          <w:tcPr>
            <w:tcW w:w="1316" w:type="dxa"/>
            <w:shd w:val="clear" w:color="auto" w:fill="051C2C"/>
            <w:vAlign w:val="center"/>
          </w:tcPr>
          <w:p>
            <w:pPr>
              <w:pStyle w:val="KepalaTabel"/>
              <w:suppressAutoHyphens/>
            </w:pPr>
            <w:r>
              <w:t xml:space="preserve">MENINGGAL (jiwa)</w:t>
            </w:r>
          </w:p>
        </w:tc>
        <w:tc>
          <w:tcPr>
            <w:tcW w:w="910" w:type="dxa"/>
            <w:shd w:val="clear" w:color="auto" w:fill="051C2C"/>
            <w:vAlign w:val="center"/>
          </w:tcPr>
          <w:p>
            <w:pPr>
              <w:pStyle w:val="KepalaTabel"/>
              <w:suppressAutoHyphens/>
            </w:pPr>
            <w:r>
              <w:t xml:space="preserve">HILANG (jiwa)</w:t>
            </w:r>
          </w:p>
        </w:tc>
        <w:tc>
          <w:tcPr>
            <w:tcW w:w="1326" w:type="dxa"/>
            <w:shd w:val="clear" w:color="auto" w:fill="051C2C"/>
            <w:vAlign w:val="center"/>
          </w:tcPr>
          <w:p>
            <w:pPr>
              <w:pStyle w:val="KepalaTabel"/>
              <w:suppressAutoHyphens/>
            </w:pPr>
            <w:r>
              <w:t xml:space="preserve">MENGUNGSI (jiwa)</w:t>
            </w:r>
          </w:p>
        </w:tc>
        <w:tc>
          <w:tcPr>
            <w:tcW w:w="2042" w:type="dxa"/>
            <w:shd w:val="clear" w:color="auto" w:fill="051C2C"/>
            <w:vAlign w:val="center"/>
          </w:tcPr>
          <w:p>
            <w:pPr>
              <w:pStyle w:val="KepalaTabel"/>
              <w:suppressAutoHyphens/>
            </w:pPr>
            <w:r>
              <w:t xml:space="preserve">LAIN</w:t>
            </w:r>
          </w:p>
        </w:tc>
      </w:tr>
      <w:tr>
        <w:trPr>
          <w:cantSplit/>
        </w:trPr>
        <w:tc>
          <w:tcPr>
            <w:tcW w:w="1432" w:type="dxa"/>
          </w:tcPr>
          <w:p>
            <w:pPr>
              <w:pStyle w:val="IsiTabel"/>
              <w:suppressAutoHyphens/>
              <w:jc w:val="left"/>
            </w:pPr>
            <w:r>
              <w:t xml:space="preserve">Banjir Jabodetabek, Februari 2007</w:t>
            </w:r>
          </w:p>
        </w:tc>
        <w:tc>
          <w:tcPr>
            <w:tcW w:w="2328" w:type="dxa"/>
          </w:tcPr>
          <w:p>
            <w:pPr>
              <w:pStyle w:val="IsiTabel"/>
              <w:suppressAutoHyphens/>
              <w:jc w:val="left"/>
            </w:pPr>
            <w:r>
              <w:t xml:space="preserve">DaLA Bappenas</w:t>
            </w:r>
          </w:p>
        </w:tc>
        <w:tc>
          <w:tcPr>
            <w:tcW w:w="1316" w:type="dxa"/>
          </w:tcPr>
          <w:p>
            <w:pPr>
              <w:pStyle w:val="IsiTabel"/>
              <w:suppressAutoHyphens/>
              <w:jc w:val="right"/>
            </w:pPr>
            <w:r>
              <w:t xml:space="preserve">–</w:t>
            </w:r>
          </w:p>
        </w:tc>
        <w:tc>
          <w:tcPr>
            <w:tcW w:w="910" w:type="dxa"/>
          </w:tcPr>
          <w:p>
            <w:pPr>
              <w:pStyle w:val="IsiTabel"/>
              <w:suppressAutoHyphens/>
              <w:jc w:val="right"/>
            </w:pPr>
            <w:r>
              <w:t xml:space="preserve">–</w:t>
            </w:r>
          </w:p>
        </w:tc>
        <w:tc>
          <w:tcPr>
            <w:tcW w:w="1326" w:type="dxa"/>
          </w:tcPr>
          <w:p>
            <w:pPr>
              <w:pStyle w:val="IsiTabel"/>
              <w:suppressAutoHyphens/>
              <w:jc w:val="right"/>
            </w:pPr>
            <w:r>
              <w:t xml:space="preserve">–</w:t>
            </w:r>
          </w:p>
        </w:tc>
        <w:tc>
          <w:tcPr>
            <w:tcW w:w="2042" w:type="dxa"/>
          </w:tcPr>
          <w:p>
            <w:pPr>
              <w:pStyle w:val="IsiTabel"/>
              <w:suppressAutoHyphens/>
              <w:jc w:val="left"/>
            </w:pPr>
            <w:r>
              <w:t xml:space="preserve">kerusakan dan kerugian </w:t>
            </w:r>
            <w:r>
              <w:t xml:space="preserve">Rp5,2 triliun</w:t>
            </w:r>
          </w:p>
        </w:tc>
      </w:tr>
      <w:tr>
        <w:trPr>
          <w:cantSplit/>
        </w:trPr>
        <w:tc>
          <w:tcPr>
            <w:tcW w:w="1432" w:type="dxa"/>
          </w:tcPr>
          <w:p>
            <w:pPr>
              <w:pStyle w:val="IsiTabel"/>
              <w:suppressAutoHyphens/>
              <w:jc w:val="left"/>
            </w:pPr>
            <w:r>
              <w:t xml:space="preserve">Banjir Kab. Tangerang, 27 Maret 2009 (tanggal jebolnya Situ Gintung)</w:t>
            </w:r>
          </w:p>
        </w:tc>
        <w:tc>
          <w:tcPr>
            <w:tcW w:w="2328" w:type="dxa"/>
          </w:tcPr>
          <w:p>
            <w:pPr>
              <w:pStyle w:val="IsiTabel"/>
              <w:suppressAutoHyphens/>
              <w:jc w:val="left"/>
            </w:pPr>
            <w:r>
              <w:t xml:space="preserve">DIBI, jenis banjir</w:t>
            </w:r>
          </w:p>
        </w:tc>
        <w:tc>
          <w:tcPr>
            <w:tcW w:w="1316" w:type="dxa"/>
          </w:tcPr>
          <w:p>
            <w:pPr>
              <w:pStyle w:val="IsiTabel"/>
              <w:suppressAutoHyphens/>
              <w:jc w:val="right"/>
            </w:pPr>
            <w:r>
              <w:t xml:space="preserve">100</w:t>
            </w:r>
          </w:p>
        </w:tc>
        <w:tc>
          <w:tcPr>
            <w:tcW w:w="910" w:type="dxa"/>
          </w:tcPr>
          <w:p>
            <w:pPr>
              <w:pStyle w:val="IsiTabel"/>
              <w:suppressAutoHyphens/>
              <w:jc w:val="right"/>
            </w:pPr>
            <w:r>
              <w:t xml:space="preserve">93</w:t>
            </w:r>
          </w:p>
        </w:tc>
        <w:tc>
          <w:tcPr>
            <w:tcW w:w="1326" w:type="dxa"/>
          </w:tcPr>
          <w:p>
            <w:pPr>
              <w:pStyle w:val="IsiTabel"/>
              <w:suppressAutoHyphens/>
              <w:jc w:val="right"/>
            </w:pPr>
            <w:r>
              <w:t xml:space="preserve">902</w:t>
            </w:r>
          </w:p>
        </w:tc>
        <w:tc>
          <w:tcPr>
            <w:tcW w:w="2042" w:type="dxa"/>
          </w:tcPr>
          <w:p>
            <w:pPr>
              <w:pStyle w:val="IsiTabel"/>
              <w:suppressAutoHyphens/>
              <w:jc w:val="left"/>
            </w:pPr>
            <w:r>
              <w:t xml:space="preserve">rumah rusak berat </w:t>
            </w:r>
            <w:r>
              <w:t xml:space="preserve">327</w:t>
            </w:r>
          </w:p>
        </w:tc>
      </w:tr>
      <w:tr>
        <w:trPr>
          <w:cantSplit/>
        </w:trPr>
        <w:tc>
          <w:tcPr>
            <w:tcW w:w="1432" w:type="dxa"/>
          </w:tcPr>
          <w:p>
            <w:pPr>
              <w:pStyle w:val="IsiTabel"/>
              <w:suppressAutoHyphens/>
              <w:jc w:val="left"/>
            </w:pPr>
            <w:r>
              <w:t xml:space="preserve">Banjir Jakarta, 15–31 Januari 2013</w:t>
            </w:r>
          </w:p>
        </w:tc>
        <w:tc>
          <w:tcPr>
            <w:tcW w:w="2328" w:type="dxa"/>
          </w:tcPr>
          <w:p>
            <w:pPr>
              <w:pStyle w:val="IsiTabel"/>
              <w:suppressAutoHyphens/>
              <w:jc w:val="left"/>
            </w:pPr>
            <w:r>
              <w:t xml:space="preserve">DIBI, kategori banjir, lima kab/kota DKI</w:t>
            </w:r>
          </w:p>
        </w:tc>
        <w:tc>
          <w:tcPr>
            <w:tcW w:w="1316" w:type="dxa"/>
          </w:tcPr>
          <w:p>
            <w:pPr>
              <w:pStyle w:val="IsiTabel"/>
              <w:suppressAutoHyphens/>
              <w:jc w:val="right"/>
            </w:pPr>
            <w:r>
              <w:t xml:space="preserve">38</w:t>
            </w:r>
          </w:p>
        </w:tc>
        <w:tc>
          <w:tcPr>
            <w:tcW w:w="910" w:type="dxa"/>
          </w:tcPr>
          <w:p>
            <w:pPr>
              <w:pStyle w:val="IsiTabel"/>
              <w:suppressAutoHyphens/>
              <w:jc w:val="right"/>
            </w:pPr>
            <w:r>
              <w:t xml:space="preserve">0</w:t>
            </w:r>
          </w:p>
        </w:tc>
        <w:tc>
          <w:tcPr>
            <w:tcW w:w="1326" w:type="dxa"/>
          </w:tcPr>
          <w:p>
            <w:pPr>
              <w:pStyle w:val="IsiTabel"/>
              <w:suppressAutoHyphens/>
              <w:jc w:val="right"/>
            </w:pPr>
            <w:r>
              <w:t xml:space="preserve">83.930</w:t>
            </w:r>
          </w:p>
        </w:tc>
        <w:tc>
          <w:tcPr>
            <w:tcW w:w="2042" w:type="dxa"/>
          </w:tcPr>
          <w:p>
            <w:pPr>
              <w:pStyle w:val="IsiTabel"/>
              <w:suppressAutoHyphens/>
              <w:jc w:val="left"/>
            </w:pPr>
            <w:r>
              <w:t xml:space="preserve">–</w:t>
            </w:r>
          </w:p>
        </w:tc>
      </w:tr>
      <w:tr>
        <w:trPr>
          <w:cantSplit/>
        </w:trPr>
        <w:tc>
          <w:tcPr>
            <w:tcW w:w="1432" w:type="dxa"/>
          </w:tcPr>
          <w:p>
            <w:pPr>
              <w:pStyle w:val="IsiTabel"/>
              <w:suppressAutoHyphens/>
              <w:jc w:val="left"/>
            </w:pPr>
            <w:r>
              <w:t xml:space="preserve">Banjir Jabodetabek, 31 Desember 2019–8 Januari 2020</w:t>
            </w:r>
          </w:p>
        </w:tc>
        <w:tc>
          <w:tcPr>
            <w:tcW w:w="2328" w:type="dxa"/>
          </w:tcPr>
          <w:p>
            <w:pPr>
              <w:pStyle w:val="IsiTabel"/>
              <w:suppressAutoHyphens/>
              <w:jc w:val="left"/>
            </w:pPr>
            <w:r>
              <w:t xml:space="preserve">DIBI, kategori banjir, 13 kab/kota</w:t>
            </w:r>
          </w:p>
        </w:tc>
        <w:tc>
          <w:tcPr>
            <w:tcW w:w="1316" w:type="dxa"/>
          </w:tcPr>
          <w:p>
            <w:pPr>
              <w:pStyle w:val="IsiTabel"/>
              <w:suppressAutoHyphens/>
              <w:jc w:val="right"/>
            </w:pPr>
            <w:r>
              <w:t xml:space="preserve">51</w:t>
            </w:r>
          </w:p>
        </w:tc>
        <w:tc>
          <w:tcPr>
            <w:tcW w:w="910" w:type="dxa"/>
          </w:tcPr>
          <w:p>
            <w:pPr>
              <w:pStyle w:val="IsiTabel"/>
              <w:suppressAutoHyphens/>
              <w:jc w:val="right"/>
            </w:pPr>
            <w:r>
              <w:t xml:space="preserve">0</w:t>
            </w:r>
          </w:p>
        </w:tc>
        <w:tc>
          <w:tcPr>
            <w:tcW w:w="1326" w:type="dxa"/>
          </w:tcPr>
          <w:p>
            <w:pPr>
              <w:pStyle w:val="IsiTabel"/>
              <w:suppressAutoHyphens/>
              <w:jc w:val="right"/>
            </w:pPr>
            <w:r>
              <w:t xml:space="preserve">433.628</w:t>
            </w:r>
          </w:p>
        </w:tc>
        <w:tc>
          <w:tcPr>
            <w:tcW w:w="2042" w:type="dxa"/>
          </w:tcPr>
          <w:p>
            <w:pPr>
              <w:pStyle w:val="IsiTabel"/>
              <w:suppressAutoHyphens/>
              <w:jc w:val="left"/>
            </w:pPr>
            <w:r>
              <w:t xml:space="preserve">rumah rusak </w:t>
            </w:r>
            <w:r>
              <w:t xml:space="preserve">7.410</w:t>
            </w:r>
          </w:p>
        </w:tc>
      </w:tr>
      <w:tr>
        <w:trPr>
          <w:cantSplit/>
        </w:trPr>
        <w:tc>
          <w:tcPr>
            <w:tcW w:w="1432" w:type="dxa"/>
          </w:tcPr>
          <w:p>
            <w:pPr>
              <w:pStyle w:val="IsiTabel"/>
              <w:keepNext/>
              <w:suppressAutoHyphens/>
              <w:jc w:val="left"/>
            </w:pPr>
            <w:bookmarkStart w:id="275" w:name="_Ekor016a"/>
            <w:bookmarkEnd w:id="275"/>
            <w:r>
              <w:t xml:space="preserve">Banjir Jabodetabek, 31 Desember 2019–8 Januari 2020</w:t>
            </w:r>
          </w:p>
        </w:tc>
        <w:tc>
          <w:tcPr>
            <w:tcW w:w="2328" w:type="dxa"/>
          </w:tcPr>
          <w:p>
            <w:pPr>
              <w:pStyle w:val="IsiTabel"/>
              <w:keepNext/>
              <w:suppressAutoHyphens/>
              <w:jc w:val="left"/>
            </w:pPr>
            <w:r>
              <w:t xml:space="preserve">DIBI ditambah Lebak</w:t>
            </w:r>
          </w:p>
        </w:tc>
        <w:tc>
          <w:tcPr>
            <w:tcW w:w="1316" w:type="dxa"/>
          </w:tcPr>
          <w:p>
            <w:pPr>
              <w:pStyle w:val="IsiTabel"/>
              <w:keepNext/>
              <w:suppressAutoHyphens/>
              <w:jc w:val="right"/>
            </w:pPr>
            <w:r>
              <w:t xml:space="preserve">61</w:t>
            </w:r>
          </w:p>
        </w:tc>
        <w:tc>
          <w:tcPr>
            <w:tcW w:w="910" w:type="dxa"/>
          </w:tcPr>
          <w:p>
            <w:pPr>
              <w:pStyle w:val="IsiTabel"/>
              <w:keepNext/>
              <w:suppressAutoHyphens/>
              <w:jc w:val="right"/>
            </w:pPr>
            <w:r>
              <w:t xml:space="preserve">2</w:t>
            </w:r>
          </w:p>
        </w:tc>
        <w:tc>
          <w:tcPr>
            <w:tcW w:w="1326" w:type="dxa"/>
          </w:tcPr>
          <w:p>
            <w:pPr>
              <w:pStyle w:val="IsiTabel"/>
              <w:keepNext/>
              <w:suppressAutoHyphens/>
              <w:jc w:val="right"/>
            </w:pPr>
            <w:r>
              <w:t xml:space="preserve">449.791</w:t>
            </w:r>
          </w:p>
        </w:tc>
        <w:tc>
          <w:tcPr>
            <w:tcW w:w="2042" w:type="dxa"/>
          </w:tcPr>
          <w:p>
            <w:pPr>
              <w:pStyle w:val="IsiTabel"/>
              <w:keepNext/>
              <w:suppressAutoHyphens/>
              <w:jc w:val="left"/>
            </w:pPr>
            <w:r>
              <w:t xml:space="preserve">–</w:t>
            </w:r>
          </w:p>
        </w:tc>
      </w:tr>
      <w:tr>
        <w:trPr>
          <w:cantSplit/>
        </w:trPr>
        <w:tc>
          <w:tcPr>
            <w:tcW w:w="1432" w:type="dxa"/>
          </w:tcPr>
          <w:p>
            <w:pPr>
              <w:pStyle w:val="IsiTabel"/>
              <w:keepNext/>
              <w:suppressAutoHyphens/>
              <w:jc w:val="left"/>
            </w:pPr>
            <w:r>
              <w:t xml:space="preserve">Banjir Jabodetabek, awal 2020</w:t>
            </w:r>
          </w:p>
        </w:tc>
        <w:tc>
          <w:tcPr>
            <w:tcW w:w="2328" w:type="dxa"/>
          </w:tcPr>
          <w:p>
            <w:pPr>
              <w:pStyle w:val="IsiTabel"/>
              <w:keepNext/>
              <w:suppressAutoHyphens/>
              <w:jc w:val="left"/>
            </w:pPr>
            <w:r>
              <w:t xml:space="preserve">Renstra BNPB 2025–2029</w:t>
            </w:r>
          </w:p>
        </w:tc>
        <w:tc>
          <w:tcPr>
            <w:tcW w:w="1316" w:type="dxa"/>
          </w:tcPr>
          <w:p>
            <w:pPr>
              <w:pStyle w:val="IsiTabel"/>
              <w:keepNext/>
              <w:suppressAutoHyphens/>
              <w:jc w:val="right"/>
            </w:pPr>
            <w:r>
              <w:t xml:space="preserve">61</w:t>
            </w:r>
          </w:p>
        </w:tc>
        <w:tc>
          <w:tcPr>
            <w:tcW w:w="910" w:type="dxa"/>
          </w:tcPr>
          <w:p>
            <w:pPr>
              <w:pStyle w:val="IsiTabel"/>
              <w:keepNext/>
              <w:suppressAutoHyphens/>
              <w:jc w:val="right"/>
            </w:pPr>
            <w:r>
              <w:t xml:space="preserve">–</w:t>
            </w:r>
          </w:p>
        </w:tc>
        <w:tc>
          <w:tcPr>
            <w:tcW w:w="1326" w:type="dxa"/>
          </w:tcPr>
          <w:p>
            <w:pPr>
              <w:pStyle w:val="IsiTabel"/>
              <w:keepNext/>
              <w:suppressAutoHyphens/>
              <w:jc w:val="right"/>
            </w:pPr>
            <w:r>
              <w:t xml:space="preserve">11.569</w:t>
            </w:r>
          </w:p>
        </w:tc>
        <w:tc>
          <w:tcPr>
            <w:tcW w:w="2042" w:type="dxa"/>
          </w:tcPr>
          <w:p>
            <w:pPr>
              <w:pStyle w:val="IsiTabel"/>
              <w:keepNext/>
              <w:suppressAutoHyphens/>
              <w:jc w:val="left"/>
            </w:pPr>
            <w:r>
              <w:t xml:space="preserve">rumah rusak </w:t>
            </w:r>
            <w:r>
              <w:t xml:space="preserve">3.245</w:t>
            </w:r>
          </w:p>
        </w:tc>
      </w:tr>
      <w:tr>
        <w:trPr>
          <w:cantSplit/>
        </w:trPr>
        <w:tc>
          <w:tcPr>
            <w:tcW w:w="1432" w:type="dxa"/>
          </w:tcPr>
          <w:p>
            <w:pPr>
              <w:pStyle w:val="IsiTabel"/>
              <w:keepNext/>
              <w:suppressAutoHyphens/>
              <w:jc w:val="left"/>
            </w:pPr>
            <w:r>
              <w:t xml:space="preserve">Banjir Demak dan Kudus, 5 Februari–31 Maret 2024</w:t>
            </w:r>
          </w:p>
        </w:tc>
        <w:tc>
          <w:tcPr>
            <w:tcW w:w="2328" w:type="dxa"/>
          </w:tcPr>
          <w:p>
            <w:pPr>
              <w:pStyle w:val="IsiTabel"/>
              <w:keepNext/>
              <w:suppressAutoHyphens/>
              <w:jc w:val="left"/>
            </w:pPr>
            <w:r>
              <w:t xml:space="preserve">DIBI, kategori banjir</w:t>
            </w:r>
          </w:p>
        </w:tc>
        <w:tc>
          <w:tcPr>
            <w:tcW w:w="1316" w:type="dxa"/>
          </w:tcPr>
          <w:p>
            <w:pPr>
              <w:pStyle w:val="IsiTabel"/>
              <w:keepNext/>
              <w:suppressAutoHyphens/>
              <w:jc w:val="right"/>
            </w:pPr>
            <w:r>
              <w:t xml:space="preserve">11</w:t>
            </w:r>
          </w:p>
        </w:tc>
        <w:tc>
          <w:tcPr>
            <w:tcW w:w="910" w:type="dxa"/>
          </w:tcPr>
          <w:p>
            <w:pPr>
              <w:pStyle w:val="IsiTabel"/>
              <w:keepNext/>
              <w:suppressAutoHyphens/>
              <w:jc w:val="right"/>
            </w:pPr>
            <w:r>
              <w:t xml:space="preserve">0</w:t>
            </w:r>
          </w:p>
        </w:tc>
        <w:tc>
          <w:tcPr>
            <w:tcW w:w="1326" w:type="dxa"/>
          </w:tcPr>
          <w:p>
            <w:pPr>
              <w:pStyle w:val="IsiTabel"/>
              <w:keepNext/>
              <w:suppressAutoHyphens/>
              <w:jc w:val="right"/>
            </w:pPr>
            <w:r>
              <w:t xml:space="preserve">60.706</w:t>
            </w:r>
          </w:p>
        </w:tc>
        <w:tc>
          <w:tcPr>
            <w:tcW w:w="2042" w:type="dxa"/>
          </w:tcPr>
          <w:p>
            <w:pPr>
              <w:pStyle w:val="IsiTabel"/>
              <w:keepNext/>
              <w:suppressAutoHyphens/>
              <w:jc w:val="left"/>
            </w:pPr>
            <w:r>
              <w:t xml:space="preserve">menderita </w:t>
            </w:r>
            <w:r>
              <w:t xml:space="preserve">257.387</w:t>
            </w:r>
          </w:p>
        </w:tc>
      </w:tr>
      <w:tr>
        <w:trPr>
          <w:cantSplit/>
        </w:trPr>
        <w:tc>
          <w:tcPr>
            <w:tcW w:w="1432" w:type="dxa"/>
          </w:tcPr>
          <w:p>
            <w:pPr>
              <w:pStyle w:val="IsiTabel"/>
              <w:suppressAutoHyphens/>
              <w:jc w:val="left"/>
            </w:pPr>
            <w:bookmarkStart w:id="276" w:name="_Ekor016z"/>
            <w:bookmarkEnd w:id="276"/>
            <w:r>
              <w:t xml:space="preserve">Longsor Cisarua, Bandung Barat, 24 Januari 2026</w:t>
            </w:r>
          </w:p>
        </w:tc>
        <w:tc>
          <w:tcPr>
            <w:tcW w:w="2328" w:type="dxa"/>
          </w:tcPr>
          <w:p>
            <w:pPr>
              <w:pStyle w:val="IsiTabel"/>
              <w:suppressAutoHyphens/>
              <w:jc w:val="left"/>
            </w:pPr>
            <w:r>
              <w:t xml:space="preserve">DIBI dan Buletin BNPB</w:t>
            </w:r>
          </w:p>
        </w:tc>
        <w:tc>
          <w:tcPr>
            <w:tcW w:w="1316" w:type="dxa"/>
          </w:tcPr>
          <w:p>
            <w:pPr>
              <w:pStyle w:val="IsiTabel"/>
              <w:suppressAutoHyphens/>
              <w:jc w:val="right"/>
            </w:pPr>
            <w:r>
              <w:t xml:space="preserve">94</w:t>
            </w:r>
          </w:p>
        </w:tc>
        <w:tc>
          <w:tcPr>
            <w:tcW w:w="910" w:type="dxa"/>
          </w:tcPr>
          <w:p>
            <w:pPr>
              <w:pStyle w:val="IsiTabel"/>
              <w:suppressAutoHyphens/>
              <w:jc w:val="right"/>
            </w:pPr>
            <w:r>
              <w:t xml:space="preserve">0</w:t>
            </w:r>
          </w:p>
        </w:tc>
        <w:tc>
          <w:tcPr>
            <w:tcW w:w="1326" w:type="dxa"/>
          </w:tcPr>
          <w:p>
            <w:pPr>
              <w:pStyle w:val="IsiTabel"/>
              <w:suppressAutoHyphens/>
              <w:jc w:val="right"/>
            </w:pPr>
            <w:r>
              <w:t xml:space="preserve">75</w:t>
            </w:r>
          </w:p>
        </w:tc>
        <w:tc>
          <w:tcPr>
            <w:tcW w:w="2042" w:type="dxa"/>
          </w:tcPr>
          <w:p>
            <w:pPr>
              <w:pStyle w:val="IsiTabel"/>
              <w:suppressAutoHyphens/>
              <w:jc w:val="left"/>
            </w:pPr>
            <w:r>
              <w:t xml:space="preserve">luas sekitar </w:t>
            </w:r>
            <w:r>
              <w:t xml:space="preserve">21,55 ha</w:t>
            </w:r>
          </w:p>
        </w:tc>
      </w:tr>
    </w:tbl>
    <w:p>
      <w:pPr>
        <w:pStyle w:val="Sumber"/>
        <w:spacing w:after="40"/>
      </w:pPr>
      <w:r>
        <w:rPr>
          <w:b/>
          <w:bCs/>
          <w:color w:val="6B7280"/>
          <w:sz w:val="17"/>
          <w:szCs w:val="17"/>
        </w:rPr>
        <w:t xml:space="preserve">Sumber: </w:t>
      </w:r>
      <w:r>
        <w:rPr>
          <w:color w:val="6B7280"/>
          <w:sz w:val="17"/>
          <w:szCs w:val="17"/>
        </w:rPr>
        <w:t xml:space="preserve">DIBI BNPB; Bappenas, DaLA banjir Jabodetabek 2007, Tabel III.1; Renstra BNPB 2025–2029 hlm. 11; BNPB, Buletin Info Bencana Januari 2026;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Jendela dan wilayah dipilih penyusun; – versi itu tidak memuat besaran; pengungsi Demak = puncak laporan.</w:t>
      </w:r>
    </w:p>
    <w:p>
      <w:pPr>
        <w:pStyle w:val="IsiTemuan"/>
      </w:pPr>
      <w:r>
        <w:rPr>
          <w:b/>
          <w:bCs/>
          <w:color w:val="051C2C"/>
        </w:rPr>
        <w:t xml:space="preserve">Banjir Demak dan Kudus 5 Februari sampai 31 Maret 2024 tercatat di DIBI dengan </w:t>
      </w:r>
      <w:r>
        <w:rPr>
          <w:b/>
          <w:bCs/>
          <w:color w:val="051C2C"/>
        </w:rPr>
        <w:t xml:space="preserve">11 jiwa</w:t>
      </w:r>
      <w:r>
        <w:rPr>
          <w:b/>
          <w:bCs/>
          <w:color w:val="051C2C"/>
        </w:rPr>
        <w:t xml:space="preserve"> meninggal, </w:t>
      </w:r>
      <w:r>
        <w:rPr>
          <w:b/>
          <w:bCs/>
          <w:color w:val="051C2C"/>
        </w:rPr>
        <w:t xml:space="preserve">60.706 jiwa</w:t>
      </w:r>
      <w:r>
        <w:rPr>
          <w:b/>
          <w:bCs/>
          <w:color w:val="051C2C"/>
        </w:rPr>
        <w:t xml:space="preserve"> mengungsi, dan </w:t>
      </w:r>
      <w:r>
        <w:rPr>
          <w:b/>
          <w:bCs/>
          <w:color w:val="051C2C"/>
        </w:rPr>
        <w:t xml:space="preserve">257.387 jiwa</w:t>
      </w:r>
      <w:r>
        <w:rPr>
          <w:b/>
          <w:bCs/>
          <w:color w:val="051C2C"/>
        </w:rPr>
        <w:t xml:space="preserve"> menderita, tanpa keterangan tanggul.</w:t>
      </w:r>
      <w:r>
        <w:t xml:space="preserve"> Dokumen Balai Besar Wilayah Sungai (BBWS) Pemali-Juana, Kementerian PU, atau Badan Nasional Penanggulangan Bencana (BNPB) tentang jebolnya tanggul Sungai Wulan tidak ditemukan sampai 24 Oktober 2026, sehingga keterangan tanggul tidak dimuat </w:t>
      </w:r>
      <w:r>
        <w:t xml:space="preserve">(BNPB, t.t.-a)</w:t>
      </w:r>
      <w:r>
        <w:t xml:space="preserve">.</w:t>
      </w:r>
    </w:p>
    <w:p>
      <w:pPr>
        <w:pStyle w:val="Heading2"/>
      </w:pPr>
      <w:bookmarkStart w:id="278" w:name="_Toc00110"/>
      <w:bookmarkStart w:id="277" w:name="_Ref0179"/>
      <w:r>
        <w:t xml:space="preserve">6.5</w:t>
      </w:r>
      <w:bookmarkEnd w:id="277"/>
      <w:r>
        <w:tab/>
      </w:r>
      <w:r>
        <w:t xml:space="preserve">Rob, Penurunan Muka Tanah, dan Risiko Kronis</w:t>
      </w:r>
      <w:bookmarkEnd w:id="278"/>
    </w:p>
    <w:p>
      <w:pPr>
        <w:pStyle w:val="IsiTemuan"/>
      </w:pPr>
      <w:r>
        <w:rPr>
          <w:b/>
          <w:bCs/>
          <w:color w:val="051C2C"/>
        </w:rPr>
        <w:t xml:space="preserve">Kota Pekalongan, Kabupaten Pekalongan, dan Demak mencatat terdampak rob DIBI terbanyak pada 2015–2025, yaitu </w:t>
      </w:r>
      <w:r>
        <w:rPr>
          <w:b/>
          <w:bCs/>
          <w:color w:val="051C2C"/>
        </w:rPr>
        <w:t xml:space="preserve">103.540</w:t>
      </w:r>
      <w:r>
        <w:rPr>
          <w:b/>
          <w:bCs/>
          <w:color w:val="051C2C"/>
        </w:rPr>
        <w:t xml:space="preserve">, </w:t>
      </w:r>
      <w:r>
        <w:rPr>
          <w:b/>
          <w:bCs/>
          <w:color w:val="051C2C"/>
        </w:rPr>
        <w:t xml:space="preserve">88.629</w:t>
      </w:r>
      <w:r>
        <w:rPr>
          <w:b/>
          <w:bCs/>
          <w:color w:val="051C2C"/>
        </w:rPr>
        <w:t xml:space="preserve">, dan </w:t>
      </w:r>
      <w:r>
        <w:rPr>
          <w:b/>
          <w:bCs/>
          <w:color w:val="051C2C"/>
        </w:rPr>
        <w:t xml:space="preserve">84.875 jiwa</w:t>
      </w:r>
      <w:r>
        <w:rPr>
          <w:b/>
          <w:bCs/>
          <w:color w:val="051C2C"/>
        </w:rPr>
        <w:t xml:space="preserve">.</w:t>
      </w:r>
      <w:r>
        <w:t xml:space="preserve"> Rob tercatat di </w:t>
      </w:r>
      <w:r>
        <w:t xml:space="preserve">35 kab/kota</w:t>
      </w:r>
      <w:r>
        <w:t xml:space="preserve"> pada periode itu tanpa korban jiwa (</w:t>
      </w:r>
      <w:r>
        <w:t xml:space="preserve">0 jiwa</w:t>
      </w:r>
      <w:r>
        <w:t xml:space="preserve"> meninggal dan hilang), dan gelombang ekstrem dan abrasi tercatat di </w:t>
      </w:r>
      <w:r>
        <w:t xml:space="preserve">31 kab/kota</w:t>
      </w:r>
      <w:r>
        <w:t xml:space="preserve"> </w:t>
      </w:r>
      <w:r>
        <w:t xml:space="preserve">(BNPB, t.t.-a)</w:t>
      </w:r>
      <w:r>
        <w:t xml:space="preserve">. Kategori banjir rob DIBI baru ada sejak 2018 dan kosong pada 2019 dan 2024. Karena tidak mencatat korban jiwa, rob tidak muncul dalam ukuran keberhasilan musim hujan; kerugiannya kronis, berupa rumah yang terendam dan pengungsian yang berulang. Paparan resmi gelombang ekstrem dan abrasi di Jawa </w:t>
      </w:r>
      <w:r>
        <w:t xml:space="preserve">728.643 jiwa</w:t>
      </w:r>
      <w:r>
        <w:t xml:space="preserve"> dengan luas bahaya tinggi </w:t>
      </w:r>
      <w:r>
        <w:t xml:space="preserve">40.298 ha</w:t>
      </w:r>
      <w:r>
        <w:t xml:space="preserve"> </w:t>
      </w:r>
      <w:r>
        <w:t xml:space="preserve">(BNPB, 2026g)</w:t>
      </w:r>
      <w:r>
        <w:t xml:space="preserve">.</w:t>
      </w:r>
    </w:p>
    <w:p>
      <w:pPr>
        <w:pStyle w:val="IsiTemuan"/>
      </w:pPr>
      <w:r>
        <w:rPr>
          <w:b/>
          <w:bCs/>
          <w:color w:val="051C2C"/>
        </w:rPr>
        <w:t xml:space="preserve">Bila laju terverifikasi tetap, tambahan penurunan muka tanah 2026–2030 di stasiun Global Navigation Satellite System (GNSS) CPKL Kota Pekalongan adalah </w:t>
      </w:r>
      <w:r>
        <w:rPr>
          <w:b/>
          <w:bCs/>
          <w:color w:val="051C2C"/>
        </w:rPr>
        <w:t xml:space="preserve">42,8 cm</w:t>
      </w:r>
      <w:r>
        <w:rPr>
          <w:b/>
          <w:bCs/>
          <w:color w:val="051C2C"/>
        </w:rPr>
        <w:t xml:space="preserve">, dari laju </w:t>
      </w:r>
      <w:r>
        <w:rPr>
          <w:b/>
          <w:bCs/>
          <w:color w:val="051C2C"/>
        </w:rPr>
        <w:t xml:space="preserve">10,7 cm per tahun</w:t>
      </w:r>
      <w:r>
        <w:rPr>
          <w:b/>
          <w:bCs/>
          <w:color w:val="051C2C"/>
        </w:rPr>
        <w:t xml:space="preserve"> dikali empat tahun.</w:t>
      </w:r>
      <w:r>
        <w:t xml:space="preserve"> Laju itu terukur pada 2010–2021 </w:t>
      </w:r>
      <w:r>
        <w:t xml:space="preserve">(Susilo dkk., 2023)</w:t>
      </w:r>
      <w:r>
        <w:t xml:space="preserve">. Versi kerangka kajian, </w:t>
      </w:r>
      <w:r>
        <w:t xml:space="preserve">40–76 cm</w:t>
      </w:r>
      <w:r>
        <w:t xml:space="preserve">, berasal dari laju </w:t>
      </w:r>
      <w:r>
        <w:t xml:space="preserve">10–19 cm per tahun</w:t>
      </w:r>
      <w:r>
        <w:t xml:space="preserve"> dalam kalimat latar abstrak </w:t>
      </w:r>
      <w:r>
        <w:t xml:space="preserve">Widodo dkk. (2024)</w:t>
      </w:r>
      <w:r>
        <w:t xml:space="preserve">, bukan hasil studi itu, sehingga ditulis sebagai pembanding. Semarang utara-timur dan Demak bertambah </w:t>
      </w:r>
      <w:r>
        <w:t xml:space="preserve">40–48 cm</w:t>
      </w:r>
      <w:r>
        <w:t xml:space="preserve"> dari laju maksimum </w:t>
      </w:r>
      <w:r>
        <w:rPr>
          <w:i/>
          <w:iCs/>
        </w:rPr>
        <w:t xml:space="preserve">Interferometric Synthetic Aperture Radar</w:t>
      </w:r>
      <w:r>
        <w:t xml:space="preserve"> (InSAR) </w:t>
      </w:r>
      <w:r>
        <w:t xml:space="preserve">10–12 cm per tahun</w:t>
      </w:r>
      <w:r>
        <w:t xml:space="preserve"> </w:t>
      </w:r>
      <w:r>
        <w:t xml:space="preserve">(Aditiya &amp; Ito, 2023)</w:t>
      </w:r>
      <w:r>
        <w:t xml:space="preserve">. Angka resmi Badan Geologi 2018 yang dikutip Rencana Pengelolaan Sumber Daya Air (RPSDA) WS Jratunseluna mencatat Kota Semarang </w:t>
      </w:r>
      <w:r>
        <w:t xml:space="preserve">2–10 cm per tahun</w:t>
      </w:r>
      <w:r>
        <w:t xml:space="preserve"> dan Demak lebih dari </w:t>
      </w:r>
      <w:r>
        <w:t xml:space="preserve">10 cm per tahun</w:t>
      </w:r>
      <w:r>
        <w:t xml:space="preserve"> </w:t>
      </w:r>
      <w:r>
        <w:t xml:space="preserve">(2024, hlm. 262)</w:t>
      </w:r>
      <w:r>
        <w:t xml:space="preserve">. Cekungan air tanah (CAT) Jakarta bertambah </w:t>
      </w:r>
      <w:r>
        <w:t xml:space="preserve">0,16–25,20 cm</w:t>
      </w:r>
      <w:r>
        <w:t xml:space="preserve"> menurut laju resmi 2015–2022 </w:t>
      </w:r>
      <w:r>
        <w:t xml:space="preserve">(Kementerian ESDM, 2023b)</w:t>
      </w:r>
      <w:r>
        <w:t xml:space="preserve">. Faktor empat tahun mengikuti kerangka kajian, dari akhir 2026 ke akhir 2030 (</w:t>
      </w:r>
      <w:r>
        <w:fldChar w:fldCharType="begin"/>
      </w:r>
      <w:r>
        <w:instrText xml:space="preserve"> REF _Ref0057 \h \* CHARFORMAT </w:instrText>
      </w:r>
      <w:r>
        <w:fldChar w:fldCharType="separate"/>
      </w:r>
      <w:r>
        <w:t xml:space="preserve">Gambar 6.6</w:t>
      </w:r>
      <w:r>
        <w:fldChar w:fldCharType="end"/>
      </w:r>
      <w:r>
        <w:t xml:space="preserve">).</w:t>
      </w:r>
    </w:p>
    <w:p>
      <w:pPr>
        <w:pStyle w:val="Caption"/>
      </w:pPr>
      <w:bookmarkStart w:id="280" w:name="_Toc00111"/>
      <w:bookmarkStart w:id="279" w:name="_Ref005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6</w:t>
      </w:r>
      <w:r>
        <w:rPr>
          <w:b/>
          <w:bCs/>
          <w:color w:val="051C2C"/>
        </w:rPr>
        <w:fldChar w:fldCharType="end"/>
      </w:r>
      <w:bookmarkEnd w:id="279"/>
      <w:r>
        <w:rPr>
          <w:b/>
          <w:bCs/>
          <w:color w:val="051C2C"/>
        </w:rPr>
        <w:t xml:space="preserve"> </w:t>
      </w:r>
      <w:r>
        <w:t xml:space="preserve">Tambahan penurunan muka tanah 2026–2030 per titik atau kota terverifikasi di Pulau Jawa bila laju tetap (cm)</w:t>
      </w:r>
      <w:bookmarkEnd w:id="280"/>
    </w:p>
    <w:p xmlns:a="http://schemas.openxmlformats.org/drawingml/2006/main" xmlns:pic="http://schemas.openxmlformats.org/drawingml/2006/picture">
      <w:pPr>
        <w:keepNext/>
        <w:spacing w:after="0" w:line="240" w:lineRule="auto"/>
        <w:jc w:val="center"/>
      </w:pPr>
      <w:bookmarkStart w:id="281" w:name="_Obj0038"/>
      <w:r>
        <w:drawing>
          <wp:inline distT="0" distB="0" distL="0" distR="0">
            <wp:extent cx="5940000" cy="1980000"/>
            <wp:effectExtent l="0" t="0" r="0" b="0"/>
            <wp:docPr id="68" name="Gambar 68"/>
            <wp:cNvGraphicFramePr>
              <a:graphicFrameLocks noChangeAspect="1"/>
            </wp:cNvGraphicFramePr>
            <a:graphic>
              <a:graphicData uri="http://schemas.openxmlformats.org/drawingml/2006/picture">
                <pic:pic>
                  <pic:nvPicPr>
                    <pic:cNvPr id="68" name="bab06-batang-tambahan-muka-tanah.png"/>
                    <pic:cNvPicPr/>
                  </pic:nvPicPr>
                  <pic:blipFill>
                    <a:blip r:embed="rId60"/>
                    <a:stretch>
                      <a:fillRect/>
                    </a:stretch>
                  </pic:blipFill>
                  <pic:spPr>
                    <a:xfrm>
                      <a:off x="0" y="0"/>
                      <a:ext cx="5940000" cy="1980000"/>
                    </a:xfrm>
                    <a:prstGeom prst="rect">
                      <a:avLst/>
                    </a:prstGeom>
                  </pic:spPr>
                </pic:pic>
              </a:graphicData>
            </a:graphic>
          </wp:inline>
        </w:drawing>
      </w:r>
      <w:bookmarkEnd w:id="281"/>
    </w:p>
    <w:p>
      <w:pPr>
        <w:pStyle w:val="Sumber"/>
        <w:spacing w:after="40"/>
      </w:pPr>
      <w:r>
        <w:rPr>
          <w:b/>
          <w:bCs/>
          <w:color w:val="6B7280"/>
          <w:sz w:val="17"/>
          <w:szCs w:val="17"/>
        </w:rPr>
        <w:t xml:space="preserve">Sumber: </w:t>
      </w:r>
      <w:r>
        <w:rPr>
          <w:color w:val="6B7280"/>
          <w:sz w:val="17"/>
          <w:szCs w:val="17"/>
        </w:rPr>
        <w:t xml:space="preserve">Susilo dkk. (2023)</w:t>
      </w:r>
      <w:r>
        <w:rPr>
          <w:color w:val="6B7280"/>
          <w:sz w:val="17"/>
          <w:szCs w:val="17"/>
        </w:rPr>
        <w:t xml:space="preserve">; </w:t>
      </w:r>
      <w:r>
        <w:rPr>
          <w:color w:val="6B7280"/>
          <w:sz w:val="17"/>
          <w:szCs w:val="17"/>
        </w:rPr>
        <w:t xml:space="preserve">Aditiya dan Ito (2023)</w:t>
      </w:r>
      <w:r>
        <w:rPr>
          <w:color w:val="6B7280"/>
          <w:sz w:val="17"/>
          <w:szCs w:val="17"/>
        </w:rPr>
        <w:t xml:space="preserve">; </w:t>
      </w:r>
      <w:r>
        <w:rPr>
          <w:color w:val="6B7280"/>
          <w:sz w:val="17"/>
          <w:szCs w:val="17"/>
        </w:rPr>
        <w:t xml:space="preserve">Widodo dkk. (2024)</w:t>
      </w:r>
      <w:r>
        <w:rPr>
          <w:color w:val="6B7280"/>
          <w:sz w:val="17"/>
          <w:szCs w:val="17"/>
        </w:rPr>
        <w:t xml:space="preserve">; </w:t>
      </w:r>
      <w:r>
        <w:rPr>
          <w:color w:val="6B7280"/>
          <w:sz w:val="17"/>
          <w:szCs w:val="17"/>
        </w:rPr>
        <w:t xml:space="preserve">Virtriana dkk. (2026)</w:t>
      </w:r>
      <w:r>
        <w:rPr>
          <w:color w:val="6B7280"/>
          <w:sz w:val="17"/>
          <w:szCs w:val="17"/>
        </w:rPr>
        <w:t xml:space="preserve">; </w:t>
      </w:r>
      <w:r>
        <w:rPr>
          <w:color w:val="6B7280"/>
          <w:sz w:val="17"/>
          <w:szCs w:val="17"/>
        </w:rPr>
        <w:t xml:space="preserve">Kementerian ESDM (2023b)</w:t>
      </w:r>
      <w:r>
        <w:rPr>
          <w:color w:val="6B7280"/>
          <w:sz w:val="17"/>
          <w:szCs w:val="17"/>
        </w:rPr>
        <w:t xml:space="preserve">; Badan Geologi 2018 dalam RPSDA WS Jratunseluna 2024;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Tambahan = laju terverifikasi × 4 tahun, laju tetap; kota tanpa garis belum diukur.</w:t>
      </w:r>
    </w:p>
    <w:p>
      <w:pPr>
        <w:pStyle w:val="IsiTemuan"/>
      </w:pPr>
      <w:r>
        <w:rPr>
          <w:b/>
          <w:bCs/>
          <w:color w:val="051C2C"/>
        </w:rPr>
        <w:t xml:space="preserve">Titik tertinggi InSAR di Cekungan Bandung, </w:t>
      </w:r>
      <w:r>
        <w:rPr>
          <w:b/>
          <w:bCs/>
          <w:color w:val="051C2C"/>
        </w:rPr>
        <w:t xml:space="preserve">22,3 cm per tahun</w:t>
      </w:r>
      <w:r>
        <w:rPr>
          <w:b/>
          <w:bCs/>
          <w:color w:val="051C2C"/>
        </w:rPr>
        <w:t xml:space="preserve">, memberi tambahan </w:t>
      </w:r>
      <w:r>
        <w:rPr>
          <w:b/>
          <w:bCs/>
          <w:color w:val="051C2C"/>
        </w:rPr>
        <w:t xml:space="preserve">88,0–89,2 cm</w:t>
      </w:r>
      <w:r>
        <w:rPr>
          <w:b/>
          <w:bCs/>
          <w:color w:val="051C2C"/>
        </w:rPr>
        <w:t xml:space="preserve"> sampai 2030, tetapi angka itu nilai satu titik, bukan nilai kabupaten.</w:t>
      </w:r>
      <w:r>
        <w:t xml:space="preserve"> Penurunan di Cekungan Bandung memperbesar genangan banjir sungai, bukan rob </w:t>
      </w:r>
      <w:r>
        <w:t xml:space="preserve">(Virtriana dkk., 2026)</w:t>
      </w:r>
      <w:r>
        <w:t xml:space="preserve">, dan Kabupaten Bandung masuk daftar perhatian banjir dan longsor dengan tiga syarat. Abstrak </w:t>
      </w:r>
      <w:r>
        <w:t xml:space="preserve">Susilo dkk. (2023)</w:t>
      </w:r>
      <w:r>
        <w:t xml:space="preserve"> menyatakan Jakarta, Pekalongan, Semarang, dan Demak turun paling sedikit sekitar sembilan kali lebih cepat daripada kenaikan muka laut global, tetapi Tabel 2 studi yang sama mencatat stasiun Jakarta Utara </w:t>
      </w:r>
      <w:r>
        <w:t xml:space="preserve">0,64 cm per tahun</w:t>
      </w:r>
      <w:r>
        <w:t xml:space="preserve"> dan Kota Semarang </w:t>
      </w:r>
      <w:r>
        <w:t xml:space="preserve">0,08 cm per tahun</w:t>
      </w:r>
      <w:r>
        <w:t xml:space="preserve">. Karena itu, rasio tersebut hanya didukung angka terbuka untuk Pekalongan dan maksimum Semarang utara-timur dan Demak. Korelasi muka air tanah dan deformasi di Semarang </w:t>
      </w:r>
      <w:r>
        <w:t xml:space="preserve">0,86</w:t>
      </w:r>
      <w:r>
        <w:t xml:space="preserve"> </w:t>
      </w:r>
      <w:r>
        <w:t xml:space="preserve">(Aditiya &amp; Ito, 2023)</w:t>
      </w:r>
      <w:r>
        <w:t xml:space="preserve"> mengaitkan penurunan dengan pengambilan air tanah (</w:t>
      </w:r>
      <w:r>
        <w:fldChar w:fldCharType="begin"/>
      </w:r>
      <w:r>
        <w:instrText xml:space="preserve"> REF _Ref0052 \h \* CHARFORMAT </w:instrText>
      </w:r>
      <w:r>
        <w:fldChar w:fldCharType="separate"/>
      </w:r>
      <w:r>
        <w:t xml:space="preserve">Gambar 6.7</w:t>
      </w:r>
      <w:r>
        <w:fldChar w:fldCharType="end"/>
      </w:r>
      <w:r>
        <w:t xml:space="preserve">).</w:t>
      </w:r>
    </w:p>
    <w:p>
      <w:pPr>
        <w:pStyle w:val="Caption"/>
      </w:pPr>
      <w:bookmarkStart w:id="283" w:name="_Toc00112"/>
      <w:bookmarkStart w:id="282" w:name="_Ref005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7</w:t>
      </w:r>
      <w:r>
        <w:rPr>
          <w:b/>
          <w:bCs/>
          <w:color w:val="051C2C"/>
        </w:rPr>
        <w:fldChar w:fldCharType="end"/>
      </w:r>
      <w:bookmarkEnd w:id="282"/>
      <w:r>
        <w:rPr>
          <w:b/>
          <w:bCs/>
          <w:color w:val="051C2C"/>
        </w:rPr>
        <w:t xml:space="preserve"> </w:t>
      </w:r>
      <w:r>
        <w:t xml:space="preserve">Rantai risiko kronis pesisir utara Jawa dari pengambilan air tanah sampai genangan rob dan banjir, contoh ruas Pekalongan dan Demak, 2026</w:t>
      </w:r>
      <w:bookmarkEnd w:id="283"/>
    </w:p>
    <w:p xmlns:a="http://schemas.openxmlformats.org/drawingml/2006/main" xmlns:pic="http://schemas.openxmlformats.org/drawingml/2006/picture">
      <w:pPr>
        <w:keepNext/>
        <w:spacing w:after="0" w:line="240" w:lineRule="auto"/>
        <w:jc w:val="center"/>
      </w:pPr>
      <w:bookmarkStart w:id="284" w:name="_Obj0039"/>
      <w:r>
        <w:drawing>
          <wp:inline distT="0" distB="0" distL="0" distR="0">
            <wp:extent cx="5940000" cy="1791138"/>
            <wp:effectExtent l="0" t="0" r="0" b="0"/>
            <wp:docPr id="69" name="Gambar 69"/>
            <wp:cNvGraphicFramePr>
              <a:graphicFrameLocks noChangeAspect="1"/>
            </wp:cNvGraphicFramePr>
            <a:graphic>
              <a:graphicData uri="http://schemas.openxmlformats.org/drawingml/2006/picture">
                <pic:pic>
                  <pic:nvPicPr>
                    <pic:cNvPr id="69" name="bab06-diagram-rantai-risiko-kronis.png"/>
                    <pic:cNvPicPr/>
                  </pic:nvPicPr>
                  <pic:blipFill>
                    <a:blip r:embed="rId61"/>
                    <a:stretch>
                      <a:fillRect/>
                    </a:stretch>
                  </pic:blipFill>
                  <pic:spPr>
                    <a:xfrm>
                      <a:off x="0" y="0"/>
                      <a:ext cx="5940000" cy="1791138"/>
                    </a:xfrm>
                    <a:prstGeom prst="rect">
                      <a:avLst/>
                    </a:prstGeom>
                  </pic:spPr>
                </pic:pic>
              </a:graphicData>
            </a:graphic>
          </wp:inline>
        </w:drawing>
      </w:r>
      <w:bookmarkEnd w:id="284"/>
    </w:p>
    <w:p>
      <w:pPr>
        <w:pStyle w:val="Sumber"/>
        <w:spacing w:after="40"/>
      </w:pPr>
      <w:r>
        <w:rPr>
          <w:b/>
          <w:bCs/>
          <w:color w:val="6B7280"/>
          <w:sz w:val="17"/>
          <w:szCs w:val="17"/>
        </w:rPr>
        <w:t xml:space="preserve">Sumber: </w:t>
      </w:r>
      <w:r>
        <w:rPr>
          <w:color w:val="6B7280"/>
          <w:sz w:val="17"/>
          <w:szCs w:val="17"/>
        </w:rPr>
        <w:t xml:space="preserve">Susilo dkk. (2023)</w:t>
      </w:r>
      <w:r>
        <w:rPr>
          <w:color w:val="6B7280"/>
          <w:sz w:val="17"/>
          <w:szCs w:val="17"/>
        </w:rPr>
        <w:t xml:space="preserve">; </w:t>
      </w:r>
      <w:r>
        <w:rPr>
          <w:color w:val="6B7280"/>
          <w:sz w:val="17"/>
          <w:szCs w:val="17"/>
        </w:rPr>
        <w:t xml:space="preserve">Aditiya dan Ito (2023)</w:t>
      </w:r>
      <w:r>
        <w:rPr>
          <w:color w:val="6B7280"/>
          <w:sz w:val="17"/>
          <w:szCs w:val="17"/>
        </w:rPr>
        <w:t xml:space="preserve">; </w:t>
      </w:r>
      <w:r>
        <w:rPr>
          <w:color w:val="6B7280"/>
          <w:sz w:val="17"/>
          <w:szCs w:val="17"/>
        </w:rPr>
        <w:t xml:space="preserve">Kementerian Pekerjaan Umum dan Perumahan Rakyat (Kementerian PUPR, 2024)</w:t>
      </w:r>
      <w:r>
        <w:rPr>
          <w:color w:val="6B7280"/>
          <w:sz w:val="17"/>
          <w:szCs w:val="17"/>
        </w:rPr>
        <w:t xml:space="preserve">; DIBI BNPB; kompendium program Pantau Bencana; pengolahan Pantau Bencana</w:t>
      </w:r>
      <w:r>
        <w:rPr>
          <w:color w:val="6B7280"/>
          <w:sz w:val="17"/>
          <w:szCs w:val="17"/>
        </w:rPr>
        <w:t xml:space="preserve"> </w:t>
      </w:r>
      <w:r>
        <w:rPr>
          <w:b/>
          <w:bCs/>
          <w:color w:val="1A1A1A"/>
          <w:sz w:val="16"/>
          <w:szCs w:val="16"/>
          <w:bdr w:val="single" w:sz="6" w:space="0" w:color="5B7A99"/>
        </w:rPr>
        <w:t xml:space="preserve">  Terverifikasi  </w:t>
      </w:r>
    </w:p>
    <w:p>
      <w:pPr>
        <w:pStyle w:val="Sumber"/>
      </w:pPr>
      <w:r>
        <w:rPr>
          <w:b/>
          <w:bCs/>
          <w:color w:val="6B7280"/>
          <w:sz w:val="17"/>
          <w:szCs w:val="17"/>
        </w:rPr>
        <w:t xml:space="preserve">Catatan: </w:t>
      </w:r>
      <w:r>
        <w:rPr>
          <w:color w:val="6B7280"/>
          <w:sz w:val="17"/>
          <w:szCs w:val="17"/>
        </w:rPr>
        <w:t xml:space="preserve">Panah = arah sebab yang didukung sumber; besar sumbangan tiap mata rantai tidak dinyatakan.</w:t>
      </w:r>
    </w:p>
    <w:p>
      <w:pPr>
        <w:pStyle w:val="IsiTemuan"/>
      </w:pPr>
      <w:r>
        <w:rPr>
          <w:b/>
          <w:bCs/>
          <w:color w:val="051C2C"/>
        </w:rPr>
        <w:t xml:space="preserve">Kajian ini menilai ruas Pekalongan sampai Demak sebagai satu-satunya ruas pesisir utara Jawa tempat tiga garis bukti bertemu: laju penurunan terverifikasi tertinggi, terdampak rob DIBI terbanyak, dan luas genangan rob simulasi resmi </w:t>
      </w:r>
      <w:r>
        <w:rPr>
          <w:b/>
          <w:bCs/>
          <w:color w:val="051C2C"/>
        </w:rPr>
        <w:t xml:space="preserve">sekitar 23.000 ha</w:t>
      </w:r>
      <w:r>
        <w:rPr>
          <w:b/>
          <w:bCs/>
          <w:color w:val="051C2C"/>
        </w:rPr>
        <w:t xml:space="preserve"> di WS Jratunseluna.</w:t>
      </w:r>
      <w:r>
        <w:t xml:space="preserve"> Garis ketiga hanya mencakup Semarang dan Demak, karena Pola dan RPSDA WS Pemali-Comal untuk Pekalongan tidak ditemukan </w:t>
      </w:r>
      <w:r>
        <w:t xml:space="preserve">(Kementerian PUPR, 2024)</w:t>
      </w:r>
      <w:r>
        <w:t xml:space="preserve">. Di ruas ini, tambahan </w:t>
      </w:r>
      <w:r>
        <w:t xml:space="preserve">40–48 cm</w:t>
      </w:r>
      <w:r>
        <w:t xml:space="preserve"> sampai 2030 setara dengan menaikkan pasang acuan rencana kontinjensi rob, sehingga rencana yang disusun dengan genangan hari ini akan kurang besar pada 2030 </w:t>
      </w:r>
      <w:r>
        <w:t xml:space="preserve">(Susilo dkk., 2023; BNPB, t.t.-a)</w:t>
      </w:r>
      <w:r>
        <w:t xml:space="preserve">.</w:t>
      </w:r>
    </w:p>
    <w:p>
      <w:pPr>
        <w:pStyle w:val="Heading2"/>
      </w:pPr>
      <w:bookmarkStart w:id="286" w:name="_Toc00113"/>
      <w:bookmarkStart w:id="285" w:name="_Ref0098"/>
      <w:r>
        <w:t xml:space="preserve">6.6</w:t>
      </w:r>
      <w:bookmarkEnd w:id="285"/>
      <w:r>
        <w:tab/>
      </w:r>
      <w:r>
        <w:t xml:space="preserve">Keamanan Bendungan dan Tanggul saat Hujan Ekstrem</w:t>
      </w:r>
      <w:bookmarkEnd w:id="286"/>
    </w:p>
    <w:p>
      <w:pPr>
        <w:pStyle w:val="IsiTemuan"/>
      </w:pPr>
      <w:r>
        <w:rPr>
          <w:b/>
          <w:bCs/>
          <w:color w:val="051C2C"/>
        </w:rPr>
        <w:t xml:space="preserve">Daftar bendungan di Pulau Jawa yang Rencana Tindak Darurat (RTD)-nya sudah ditetapkan tidak ditemukan terbuka sampai 24 Oktober 2026.</w:t>
      </w:r>
      <w:r>
        <w:t xml:space="preserve"> PP 37/2010 mewajibkan RTD yang disusun Pembangun bendungan bersama instansi teknis dan unsur masyarakat terpengaruh serta dilengkapi analisis keruntuhan (Pasal 52). RTD itu dikonsultasikan ke bupati/wali kota dan gubernur (Pasal 53), ditetapkan Pemilik untuk setiap bendungan (Pasal 54), dan disosialisasikan ke masyarakat dan pemerintah daerah (Pasal 57) </w:t>
      </w:r>
      <w:r>
        <w:t xml:space="preserve">(Republik Indonesia, 2010)</w:t>
      </w:r>
      <w:r>
        <w:t xml:space="preserve">. Penjelasan Pasal 52 ayat (1) mencontohkan instansi teknis itu sebagai perangkat daerah yang menyelenggarakan urusan penanggulangan bencana </w:t>
      </w:r>
      <w:r>
        <w:t xml:space="preserve">(2010, hlm. 83)</w:t>
      </w:r>
      <w:r>
        <w:t xml:space="preserve">. Permenko Perekonomian 16/2025 memuat </w:t>
      </w:r>
      <w:r>
        <w:t xml:space="preserve">19 bendungan</w:t>
      </w:r>
      <w:r>
        <w:t xml:space="preserve"> proyek strategis nasional di Jawa, dan RTD tiap bendungan baru juga disusun Pembangunnya </w:t>
      </w:r>
      <w:r>
        <w:t xml:space="preserve">(Kementerian Koordinator Bidang Perekonomian, 2025)</w:t>
      </w:r>
      <w:r>
        <w:t xml:space="preserve">.</w:t>
      </w:r>
    </w:p>
    <w:p>
      <w:pPr>
        <w:pStyle w:val="Caption"/>
      </w:pPr>
      <w:bookmarkStart w:id="288" w:name="_Toc00114"/>
      <w:bookmarkStart w:id="287" w:name="_Ref002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8</w:t>
      </w:r>
      <w:r>
        <w:rPr>
          <w:b/>
          <w:bCs/>
          <w:color w:val="051C2C"/>
        </w:rPr>
        <w:fldChar w:fldCharType="end"/>
      </w:r>
      <w:bookmarkEnd w:id="287"/>
      <w:r>
        <w:rPr>
          <w:b/>
          <w:bCs/>
          <w:color w:val="051C2C"/>
        </w:rPr>
        <w:t xml:space="preserve"> </w:t>
      </w:r>
      <w:r>
        <w:t xml:space="preserve">Bendungan Gajah Mungkur di Kabupaten Wonogiri, Jawa Tengah, Agustus 2015</w:t>
      </w:r>
      <w:bookmarkEnd w:id="288"/>
    </w:p>
    <w:p xmlns:a="http://schemas.openxmlformats.org/drawingml/2006/main" xmlns:pic="http://schemas.openxmlformats.org/drawingml/2006/picture">
      <w:pPr>
        <w:keepNext/>
        <w:spacing w:after="0" w:line="240" w:lineRule="auto"/>
        <w:jc w:val="center"/>
      </w:pPr>
      <w:bookmarkStart w:id="289" w:name="_Obj0040"/>
      <w:r>
        <w:drawing>
          <wp:inline distT="0" distB="0" distL="0" distR="0">
            <wp:extent cx="2898000" cy="2172082"/>
            <wp:effectExtent l="0" t="0" r="0" b="0"/>
            <wp:docPr id="70" name="Gambar 70"/>
            <wp:cNvGraphicFramePr>
              <a:graphicFrameLocks noChangeAspect="1"/>
            </wp:cNvGraphicFramePr>
            <a:graphic>
              <a:graphicData uri="http://schemas.openxmlformats.org/drawingml/2006/picture">
                <pic:pic>
                  <pic:nvPicPr>
                    <pic:cNvPr id="70" name="air-gajah-mungkur.jpg"/>
                    <pic:cNvPicPr/>
                  </pic:nvPicPr>
                  <pic:blipFill>
                    <a:blip r:embed="rId62"/>
                    <a:stretch>
                      <a:fillRect/>
                    </a:stretch>
                  </pic:blipFill>
                  <pic:spPr>
                    <a:xfrm>
                      <a:off x="0" y="0"/>
                      <a:ext cx="2898000" cy="2172082"/>
                    </a:xfrm>
                    <a:prstGeom prst="rect">
                      <a:avLst/>
                    </a:prstGeom>
                  </pic:spPr>
                </pic:pic>
              </a:graphicData>
            </a:graphic>
          </wp:inline>
        </w:drawing>
      </w:r>
      <w:bookmarkEnd w:id="289"/>
    </w:p>
    <w:p>
      <w:pPr>
        <w:pStyle w:val="Sumber"/>
      </w:pPr>
      <w:r>
        <w:rPr>
          <w:b/>
          <w:bCs/>
          <w:color w:val="6B7280"/>
          <w:sz w:val="17"/>
          <w:szCs w:val="17"/>
        </w:rPr>
        <w:t xml:space="preserve">Sumber: </w:t>
      </w:r>
      <w:r>
        <w:rPr>
          <w:color w:val="6B7280"/>
          <w:sz w:val="17"/>
          <w:szCs w:val="17"/>
        </w:rPr>
        <w:t xml:space="preserve">Wikimedia Commons, Slametriyantoatmodiharjo, CC BY-SA 4.0</w:t>
      </w:r>
    </w:p>
    <w:p>
      <w:pPr>
        <w:pStyle w:val="IsiTemuan"/>
      </w:pPr>
      <w:r>
        <w:rPr>
          <w:b/>
          <w:bCs/>
          <w:color w:val="051C2C"/>
        </w:rPr>
        <w:t xml:space="preserve">PP 37/2010 Pasal 56 ayat (3) menyerahkan tindakan penyelamatan masyarakat dalam RTD kepada peraturan perundang-undangan di bidang penanggulangan bencana, sedangkan pengamanan bendungan dikerjakan Pengelola (ayat (1) dan (2)).</w:t>
      </w:r>
      <w:r>
        <w:t xml:space="preserve"> Penjelasan ayat (3) menyebut rezim itu secara tegas </w:t>
      </w:r>
      <w:r>
        <w:t xml:space="preserve">(Republik Indonesia, 2010, hlm. 25 dan 84)</w:t>
      </w:r>
      <w:r>
        <w:t xml:space="preserve">. Di sisi Badan Nasional Penanggulangan Bencana (BNPB), Perban BNPB 2/2023 tentang rencana kontinjensi tidak memuat kata "bendungan", "tanggul", atau "kegagalan", tetapi juga tidak memuat "longsor", "kekeringan", "erupsi", "kebakaran", dan "cuaca" </w:t>
      </w:r>
      <w:r>
        <w:t xml:space="preserve">(BNPB, 2023c)</w:t>
      </w:r>
      <w:r>
        <w:t xml:space="preserve">. Jenis ancaman hanya muncul sebagai contoh di lampiran, yaitu tsunami di Jawa Timur dan Kabupaten Malang serta banjir Kabupaten Pandeglang, sehingga Perban itu pedoman umum lintas ancaman tanpa panduan per jenis. Perban BNPB 2/2024 Pasal 7 ayat (2) tidak menyebut kegagalan bendungan, tetapi huruf b (banjir) dan huruf l (bahaya lain sesuai peraturan) dapat menampungnya </w:t>
      </w:r>
      <w:r>
        <w:t xml:space="preserve">(BNPB, 2024b, hlm. 5)</w:t>
      </w:r>
      <w:r>
        <w:t xml:space="preserve">. Rencana Strategis (Renstra) BNPB 2020–2024 pernah menggolongkan banjir akibat kegagalan bendungan atau tanggul serta bangunan pengendali banjir lain </w:t>
      </w:r>
      <w:r>
        <w:t xml:space="preserve">(BNPB, 2020b, hlm. 10)</w:t>
      </w:r>
      <w:r>
        <w:t xml:space="preserve">. Penyerahan dari sisi sumber daya air sudah tertulis, sedangkan penerimaannya di sisi BNPB belum diatur.</w:t>
      </w:r>
    </w:p>
    <w:p>
      <w:pPr>
        <w:pStyle w:val="IsiTemuan"/>
      </w:pPr>
      <w:r>
        <w:rPr>
          <w:b/>
          <w:bCs/>
          <w:color w:val="051C2C"/>
        </w:rPr>
        <w:t xml:space="preserve">Satu contoh resmi adalah RTD Bendungan Banyukuwung yang disosialisasikan BBWS Pemali-Juana pada 10 September 2024 untuk </w:t>
      </w:r>
      <w:r>
        <w:rPr>
          <w:b/>
          <w:bCs/>
          <w:color w:val="051C2C"/>
        </w:rPr>
        <w:t xml:space="preserve">32 desa</w:t>
      </w:r>
      <w:r>
        <w:rPr>
          <w:b/>
          <w:bCs/>
          <w:color w:val="051C2C"/>
        </w:rPr>
        <w:t xml:space="preserve"> di </w:t>
      </w:r>
      <w:r>
        <w:rPr>
          <w:b/>
          <w:bCs/>
          <w:color w:val="051C2C"/>
        </w:rPr>
        <w:t xml:space="preserve">4 kecamatan</w:t>
      </w:r>
      <w:r>
        <w:rPr>
          <w:b/>
          <w:bCs/>
          <w:color w:val="051C2C"/>
        </w:rPr>
        <w:t xml:space="preserve"> Kabupaten Rembang.</w:t>
      </w:r>
      <w:r>
        <w:t xml:space="preserve"> RTD itu disiapkan untuk dilaksanakan BPBD Rembang dan berlaku lima tahun sebelum diperbarui BBWS </w:t>
      </w:r>
      <w:r>
        <w:t xml:space="preserve">(Pemerintah Kabupaten Rembang, 2024)</w:t>
      </w:r>
      <w:r>
        <w:t xml:space="preserve">. Penetapannya oleh Pemilik menurut Pasal 54 dan masuknya ke rencana kontinjensi BPBD Rembang belum terverifikasi. Keterhubungan RTD dengan rencana kontinjensi karena itu bergantung pada inisiatif balai dan belum dapat diaudit secara nasional.</w:t>
      </w:r>
    </w:p>
    <w:p>
      <w:pPr>
        <w:pStyle w:val="Heading2"/>
      </w:pPr>
      <w:bookmarkStart w:id="291" w:name="_Toc00115"/>
      <w:bookmarkStart w:id="290" w:name="_Ref0182"/>
      <w:r>
        <w:t xml:space="preserve">6.7</w:t>
      </w:r>
      <w:bookmarkEnd w:id="290"/>
      <w:r>
        <w:tab/>
      </w:r>
      <w:r>
        <w:t xml:space="preserve">Pengelolaan Air saat Musim Hujan: Siapa Mengerjakan Apa</w:t>
      </w:r>
      <w:bookmarkEnd w:id="291"/>
    </w:p>
    <w:p>
      <w:pPr>
        <w:pStyle w:val="IsiTemuan"/>
      </w:pPr>
      <w:r>
        <w:rPr>
          <w:b/>
          <w:bCs/>
          <w:color w:val="051C2C"/>
        </w:rPr>
        <w:t xml:space="preserve">PP 30/2024 Pasal 96 ayat (1) huruf b menetapkan sistem peringatan dini pada setiap WS sebagai bagian pengendalian daya rusak air, tetapi norma yang menghubungkannya dengan Perban BNPB 2/2024 tidak ditemukan.</w:t>
      </w:r>
      <w:r>
        <w:t xml:space="preserve"> Pasal 94 ayat (5) menyebut pengendalian daya rusak air sebagai tanggung jawab enam pihak: Menteri; menteri atau pimpinan lembaga pemerintah nonkementerian (LPNK); gubernur; bupati/wali kota; Pengelola Sumber Daya Air WS; dan masyarakat </w:t>
      </w:r>
      <w:r>
        <w:t xml:space="preserve">(Republik Indonesia, 2024c, hlm. 64)</w:t>
      </w:r>
      <w:r>
        <w:t xml:space="preserve">. BNPB dan Badan Meteorologi, Klimatologi, dan Geofisika (BMKG) berjenis LPNK, tetapi Pasal 94 tidak merinci tugas tiap LPNK. Pasal 96 juga memuat prosedur operasi standar evakuasi korban bencana akibat daya rusak air (ayat (1) huruf d) dan pelatihan tanggap darurat (ayat (2) huruf b), dua kegiatan yang paling dekat dengan BPBD, tanpa menyebut pelakunya </w:t>
      </w:r>
      <w:r>
        <w:t xml:space="preserve">(2024c, hlm. 65)</w:t>
      </w:r>
      <w:r>
        <w:t xml:space="preserve">. Perban BNPB 2/2024 menyerahkan penyedia data peringatan dini kepada peraturan lain (Pasal 7 ayat (3)) </w:t>
      </w:r>
      <w:r>
        <w:t xml:space="preserve">(BNPB, 2024b, hlm. 5)</w:t>
      </w:r>
      <w:r>
        <w:t xml:space="preserve">. Pembagian tugas menurut teks tampil pada </w:t>
      </w:r>
      <w:r>
        <w:fldChar w:fldCharType="begin"/>
      </w:r>
      <w:r>
        <w:instrText xml:space="preserve"> REF _Ref0271 \h \* CHARFORMAT </w:instrText>
      </w:r>
      <w:r>
        <w:fldChar w:fldCharType="separate"/>
      </w:r>
      <w:r>
        <w:t xml:space="preserve">Tabel E.9</w:t>
      </w:r>
      <w:r>
        <w:fldChar w:fldCharType="end"/>
      </w:r>
      <w:r>
        <w:t xml:space="preserve">.</w:t>
      </w:r>
    </w:p>
    <w:p>
      <w:pPr>
        <w:pStyle w:val="IsiTemuan"/>
      </w:pPr>
      <w:r>
        <w:rPr>
          <w:b/>
          <w:bCs/>
          <w:color w:val="051C2C"/>
        </w:rPr>
        <w:t xml:space="preserve">Kepala BNPB duduk sebagai anggota Dewan Sumber Daya Air Nasional menurut Perpres 53/2022 Pasal 7 ayat (1) huruf d angka 14, sedangkan teks Permen PU 2/2024 tentang Tim Koordinasi Pengelolaan Sumber Daya Air WS tidak menyebut BNPB atau BPBD.</w:t>
      </w:r>
      <w:r>
        <w:t xml:space="preserve"> Keanggotaan itu menjadi jalur bagi BNPB untuk membawa telaah risiko ke pengelolaan sumber daya air </w:t>
      </w:r>
      <w:r>
        <w:t xml:space="preserve">(Republik Indonesia, 2022)</w:t>
      </w:r>
      <w:r>
        <w:t xml:space="preserve">. Tim Koordinasi itu ditetapkan Menteri PU </w:t>
      </w:r>
      <w:r>
        <w:t xml:space="preserve">(Kementerian Pekerjaan Umum [Kementerian PU], 2024)</w:t>
      </w:r>
      <w:r>
        <w:t xml:space="preserve">, sedangkan RPSDA WS Jratunseluna 2024 menempatkan BPBD sebagai pelaksana kegiatan pengendalian daya rusak air </w:t>
      </w:r>
      <w:r>
        <w:t xml:space="preserve">(Kementerian PUPR, 2024)</w:t>
      </w:r>
      <w:r>
        <w:t xml:space="preserve">. Badan Otorita Pengelola Pantai Utara Jawa (BOP Pantura Jawa) menurut Perpres 77/2025 menyebut ancaman banjir laut yang makin besar. Kementerian Energi dan Sumber Daya Mineral (ESDM) dan BNPB tidak duduk di Dewan Pengarahnya </w:t>
      </w:r>
      <w:r>
        <w:t xml:space="preserve">(Republik Indonesia, 2025c)</w:t>
      </w:r>
      <w:r>
        <w:t xml:space="preserve">.</w:t>
      </w:r>
    </w:p>
    <w:p>
      <w:pPr>
        <w:pStyle w:val="Heading2"/>
      </w:pPr>
      <w:bookmarkStart w:id="293" w:name="_Toc00116"/>
      <w:bookmarkStart w:id="292" w:name="_Ref0137"/>
      <w:r>
        <w:t xml:space="preserve">6.8</w:t>
      </w:r>
      <w:bookmarkEnd w:id="292"/>
      <w:r>
        <w:tab/>
      </w:r>
      <w:r>
        <w:t xml:space="preserve">Kartu Skenario per Jenis dan Agregat Musim Hujan</w:t>
      </w:r>
      <w:bookmarkEnd w:id="293"/>
    </w:p>
    <w:p>
      <w:pPr>
        <w:pStyle w:val="IsiTemuan"/>
      </w:pPr>
      <w:r>
        <w:rPr>
          <w:b/>
          <w:bCs/>
          <w:color w:val="051C2C"/>
        </w:rPr>
        <w:t xml:space="preserve">Dalam 18 musim hujan 2008/2009–2025/2026, musim </w:t>
      </w:r>
      <w:r>
        <w:rPr>
          <w:b/>
          <w:bCs/>
          <w:color w:val="051C2C"/>
        </w:rPr>
        <w:t xml:space="preserve">2008</w:t>
      </w:r>
      <w:r>
        <w:rPr>
          <w:b/>
          <w:bCs/>
          <w:color w:val="051C2C"/>
        </w:rPr>
        <w:t xml:space="preserve">/2009 mencatat korban terbesar, </w:t>
      </w:r>
      <w:r>
        <w:rPr>
          <w:b/>
          <w:bCs/>
          <w:color w:val="051C2C"/>
        </w:rPr>
        <w:t xml:space="preserve">173</w:t>
      </w:r>
      <w:r>
        <w:rPr>
          <w:b/>
          <w:bCs/>
          <w:color w:val="051C2C"/>
        </w:rPr>
        <w:t xml:space="preserve"> meninggal dan </w:t>
      </w:r>
      <w:r>
        <w:rPr>
          <w:b/>
          <w:bCs/>
          <w:color w:val="051C2C"/>
        </w:rPr>
        <w:t xml:space="preserve">97 jiwa</w:t>
      </w:r>
      <w:r>
        <w:rPr>
          <w:b/>
          <w:bCs/>
          <w:color w:val="051C2C"/>
        </w:rPr>
        <w:t xml:space="preserve"> hilang, sehingga </w:t>
      </w:r>
      <w:r>
        <w:rPr>
          <w:b/>
          <w:bCs/>
          <w:color w:val="051C2C"/>
        </w:rPr>
        <w:t xml:space="preserve">270 jiwa</w:t>
      </w:r>
      <w:r>
        <w:rPr>
          <w:b/>
          <w:bCs/>
          <w:color w:val="051C2C"/>
        </w:rPr>
        <w:t xml:space="preserve"> menjadi lantai skenario.</w:t>
      </w:r>
      <w:r>
        <w:t xml:space="preserve"> Musim dihitung 1 Oktober sampai 30 April dengan tanggal waktu Indonesia barat </w:t>
      </w:r>
      <w:r>
        <w:t xml:space="preserve">(BNPB, t.t.-a)</w:t>
      </w:r>
      <w:r>
        <w:t xml:space="preserve">. Banjir menyumbang </w:t>
      </w:r>
      <w:r>
        <w:t xml:space="preserve">236 jiwa</w:t>
      </w:r>
      <w:r>
        <w:t xml:space="preserve"> korban musim itu, dan </w:t>
      </w:r>
      <w:r>
        <w:t xml:space="preserve">100</w:t>
      </w:r>
      <w:r>
        <w:t xml:space="preserve"> meninggal serta </w:t>
      </w:r>
      <w:r>
        <w:t xml:space="preserve">93 jiwa</w:t>
      </w:r>
      <w:r>
        <w:t xml:space="preserve"> hilang berasal dari baris Kabupaten Tangerang 27 Maret 2009. Tanpa baris itu musim </w:t>
      </w:r>
      <w:r>
        <w:t xml:space="preserve">2008</w:t>
      </w:r>
      <w:r>
        <w:t xml:space="preserve">/2009 tinggal </w:t>
      </w:r>
      <w:r>
        <w:t xml:space="preserve">77 jiwa</w:t>
      </w:r>
      <w:r>
        <w:t xml:space="preserve">, dan lantai berpindah ke musim 2025/2026 dengan </w:t>
      </w:r>
      <w:r>
        <w:t xml:space="preserve">237 jiwa</w:t>
      </w:r>
      <w:r>
        <w:t xml:space="preserve">. Seri lengkap per musim tampil pada </w:t>
      </w:r>
      <w:r>
        <w:fldChar w:fldCharType="begin"/>
      </w:r>
      <w:r>
        <w:instrText xml:space="preserve"> REF _Ref0045 \h \* CHARFORMAT </w:instrText>
      </w:r>
      <w:r>
        <w:fldChar w:fldCharType="separate"/>
      </w:r>
      <w:r>
        <w:t xml:space="preserve">Gambar 6.9</w:t>
      </w:r>
      <w:r>
        <w:fldChar w:fldCharType="end"/>
      </w:r>
      <w:r>
        <w:t xml:space="preserve">.</w:t>
      </w:r>
    </w:p>
    <w:p>
      <w:pPr>
        <w:pStyle w:val="Caption"/>
      </w:pPr>
      <w:bookmarkStart w:id="295" w:name="_Toc00117"/>
      <w:bookmarkStart w:id="294" w:name="_Ref004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9</w:t>
      </w:r>
      <w:r>
        <w:rPr>
          <w:b/>
          <w:bCs/>
          <w:color w:val="051C2C"/>
        </w:rPr>
        <w:fldChar w:fldCharType="end"/>
      </w:r>
      <w:bookmarkEnd w:id="294"/>
      <w:r>
        <w:rPr>
          <w:b/>
          <w:bCs/>
          <w:color w:val="051C2C"/>
        </w:rPr>
        <w:t xml:space="preserve"> </w:t>
      </w:r>
      <w:r>
        <w:t xml:space="preserve">Meninggal dan hilang per musim hujan di Pulau Jawa, 2008/2009–2025/2026 (jiwa)</w:t>
      </w:r>
      <w:bookmarkEnd w:id="295"/>
    </w:p>
    <w:p xmlns:a="http://schemas.openxmlformats.org/drawingml/2006/main" xmlns:pic="http://schemas.openxmlformats.org/drawingml/2006/picture">
      <w:pPr>
        <w:keepNext/>
        <w:spacing w:after="0" w:line="240" w:lineRule="auto"/>
        <w:jc w:val="center"/>
      </w:pPr>
      <w:bookmarkStart w:id="296" w:name="_Obj0041"/>
      <w:r>
        <w:drawing>
          <wp:inline distT="0" distB="0" distL="0" distR="0">
            <wp:extent cx="5940000" cy="2494800"/>
            <wp:effectExtent l="0" t="0" r="0" b="0"/>
            <wp:docPr id="71" name="Gambar 71"/>
            <wp:cNvGraphicFramePr>
              <a:graphicFrameLocks noChangeAspect="1"/>
            </wp:cNvGraphicFramePr>
            <a:graphic>
              <a:graphicData uri="http://schemas.openxmlformats.org/drawingml/2006/picture">
                <pic:pic>
                  <pic:nvPicPr>
                    <pic:cNvPr id="71" name="bab06-batang-musim-hujan-jawa.png"/>
                    <pic:cNvPicPr/>
                  </pic:nvPicPr>
                  <pic:blipFill>
                    <a:blip r:embed="rId63"/>
                    <a:stretch>
                      <a:fillRect/>
                    </a:stretch>
                  </pic:blipFill>
                  <pic:spPr>
                    <a:xfrm>
                      <a:off x="0" y="0"/>
                      <a:ext cx="5940000" cy="2494800"/>
                    </a:xfrm>
                    <a:prstGeom prst="rect">
                      <a:avLst/>
                    </a:prstGeom>
                  </pic:spPr>
                </pic:pic>
              </a:graphicData>
            </a:graphic>
          </wp:inline>
        </w:drawing>
      </w:r>
      <w:bookmarkEnd w:id="296"/>
    </w:p>
    <w:p>
      <w:pPr>
        <w:pStyle w:val="Sumber"/>
        <w:spacing w:after="40"/>
      </w:pPr>
      <w:r>
        <w:rPr>
          <w:b/>
          <w:bCs/>
          <w:color w:val="6B7280"/>
          <w:sz w:val="17"/>
          <w:szCs w:val="17"/>
        </w:rPr>
        <w:t xml:space="preserve">Sumber: </w:t>
      </w:r>
      <w:r>
        <w:rPr>
          <w:color w:val="6B7280"/>
          <w:sz w:val="17"/>
          <w:szCs w:val="17"/>
        </w:rPr>
        <w:t xml:space="preserve">Pengolahan data Pantau Bencana dari DIBI BNPB 2008–2026 dan NOAA CPC, ONI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Label 08/09 = musim 2008/2009; batang pekat = lantai skenario.</w:t>
      </w:r>
    </w:p>
    <w:p>
      <w:pPr>
        <w:pStyle w:val="Sumber"/>
      </w:pPr>
      <w:r>
        <w:rPr>
          <w:b/>
          <w:bCs/>
          <w:color w:val="6B7280"/>
          <w:sz w:val="17"/>
          <w:szCs w:val="17"/>
        </w:rPr>
        <w:t xml:space="preserve">Catatan: </w:t>
      </w:r>
      <w:r>
        <w:rPr>
          <w:color w:val="6B7280"/>
          <w:sz w:val="17"/>
          <w:szCs w:val="17"/>
        </w:rPr>
        <w:t xml:space="preserve">Batang bertumpuk memisahkan longsor, banjir (termasuk banjir bandang serta banjir dan longsor), dan cuaca ekstrem. Label di atas batang menandai tiga rekaman tanggal-kabupaten terbesar dalam jendela musim: 27 Maret 2009, Banjarnegara Desember 2014, dan Cisarua Januari 2026.</w:t>
      </w:r>
    </w:p>
    <w:p>
      <w:pPr>
        <w:pStyle w:val="IsiTemuan"/>
      </w:pPr>
      <w:r>
        <w:rPr>
          <w:b/>
          <w:bCs/>
          <w:color w:val="051C2C"/>
        </w:rPr>
        <w:t xml:space="preserve">Musim 2025/2026 adalah musim terberat dalam sepuluh musim terakhir dengan </w:t>
      </w:r>
      <w:r>
        <w:rPr>
          <w:b/>
          <w:bCs/>
          <w:color w:val="051C2C"/>
        </w:rPr>
        <w:t xml:space="preserve">216</w:t>
      </w:r>
      <w:r>
        <w:rPr>
          <w:b/>
          <w:bCs/>
          <w:color w:val="051C2C"/>
        </w:rPr>
        <w:t xml:space="preserve"> meninggal dan </w:t>
      </w:r>
      <w:r>
        <w:rPr>
          <w:b/>
          <w:bCs/>
          <w:color w:val="051C2C"/>
        </w:rPr>
        <w:t xml:space="preserve">21 jiwa</w:t>
      </w:r>
      <w:r>
        <w:rPr>
          <w:b/>
          <w:bCs/>
          <w:color w:val="051C2C"/>
        </w:rPr>
        <w:t xml:space="preserve"> hilang, dan </w:t>
      </w:r>
      <w:r>
        <w:rPr>
          <w:b/>
          <w:bCs/>
          <w:color w:val="051C2C"/>
        </w:rPr>
        <w:t xml:space="preserve">179 jiwa</w:t>
      </w:r>
      <w:r>
        <w:rPr>
          <w:b/>
          <w:bCs/>
          <w:color w:val="051C2C"/>
        </w:rPr>
        <w:t xml:space="preserve"> di antaranya akibat longsor.</w:t>
      </w:r>
      <w:r>
        <w:t xml:space="preserve"> Longsor Cisarua menyumbang </w:t>
      </w:r>
      <w:r>
        <w:t xml:space="preserve">39,7%</w:t>
      </w:r>
      <w:r>
        <w:t xml:space="preserve"> korban musim itu </w:t>
      </w:r>
      <w:r>
        <w:t xml:space="preserve">(BNPB, t.t.-a)</w:t>
      </w:r>
      <w:r>
        <w:t xml:space="preserve">. Musim 2014/2015 juga memuat satu rekaman besar, longsor Banjarnegara, yang menyumbang </w:t>
      </w:r>
      <w:r>
        <w:t xml:space="preserve">53,9%</w:t>
      </w:r>
      <w:r>
        <w:t xml:space="preserve"> dari </w:t>
      </w:r>
      <w:r>
        <w:t xml:space="preserve">204 jiwa</w:t>
      </w:r>
      <w:r>
        <w:t xml:space="preserve">, tetapi tetap di bawah lantai karena sisa musimnya ringan. Kajian ini menilai bahwa musim terburuk Jawa ditentukan gabungan satu kejadian besar dan berat sisa musim, sehingga skenario 2026/2027 yang masuk akal adalah musim di atas median ditambah satu kejadian besar. Musim 2025/2026 adalah contoh tercatat terdekat. Rekaman tanggal-kabupaten sebesar longsor Cisarua atau lebih terjadi tiga kali dalam 18 musim, jauh di atas ambang penyisihan 0,2% dalam lima tahun, sehingga tidak ada musim yang boleh disisihkan dari lantai. </w:t>
      </w:r>
      <w:r>
        <w:rPr>
          <w:b/>
          <w:bCs/>
          <w:color w:val="051C2C"/>
        </w:rPr>
        <w:t xml:space="preserve">Pita model rasio memberi </w:t>
      </w:r>
      <w:r>
        <w:rPr>
          <w:b/>
          <w:bCs/>
          <w:color w:val="051C2C"/>
        </w:rPr>
        <w:t xml:space="preserve">250–550 jiwa</w:t>
      </w:r>
      <w:r>
        <w:rPr>
          <w:b/>
          <w:bCs/>
          <w:color w:val="051C2C"/>
        </w:rPr>
        <w:t xml:space="preserve"> meninggal dan hilang untuk musim analog La Niña 2020/2021, padahal musim itu tercatat </w:t>
      </w:r>
      <w:r>
        <w:rPr>
          <w:b/>
          <w:bCs/>
          <w:color w:val="051C2C"/>
        </w:rPr>
        <w:t xml:space="preserve">156 jiwa</w:t>
      </w:r>
      <w:r>
        <w:rPr>
          <w:b/>
          <w:bCs/>
          <w:color w:val="051C2C"/>
        </w:rPr>
        <w:t xml:space="preserve">.</w:t>
      </w:r>
      <w:r>
        <w:t xml:space="preserve"> Model yang sama memberi </w:t>
      </w:r>
      <w:r>
        <w:t xml:space="preserve">200–450 jiwa</w:t>
      </w:r>
      <w:r>
        <w:t xml:space="preserve"> untuk 2019/2020, musim terberat menurut peringkat gabungan lima metrik, yang tercatat </w:t>
      </w:r>
      <w:r>
        <w:t xml:space="preserve">127 jiwa</w:t>
      </w:r>
      <w:r>
        <w:t xml:space="preserve"> </w:t>
      </w:r>
      <w:r>
        <w:t xml:space="preserve">(BNPB, t.t.-a)</w:t>
      </w:r>
      <w:r>
        <w:t xml:space="preserve">. Model itu mengalikan kejadian analog dengan rasio korban per kejadian 2010–2025 dan belum diuji balik. Batas bawah kedua pita lebih ringan daripada lantai </w:t>
      </w:r>
      <w:r>
        <w:t xml:space="preserve">270 jiwa</w:t>
      </w:r>
      <w:r>
        <w:t xml:space="preserve">, sehingga di kartu batas bawahnya dinaikkan ke lantai tercatat. Pilihan 2019/2020 sebagai musim terberat tidak bergantung pada rekaman Kota Bekasi 2020; yang bergantung adalah pengungsinya, </w:t>
      </w:r>
      <w:r>
        <w:t xml:space="preserve">532.321 jiwa</w:t>
      </w:r>
      <w:r>
        <w:t xml:space="preserve"> dengan rekaman itu dan </w:t>
      </w:r>
      <w:r>
        <w:t xml:space="preserve">166.047 jiwa</w:t>
      </w:r>
      <w:r>
        <w:t xml:space="preserve"> tanpanya.</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t xml:space="preserve">Kartu per jenis untuk tanah longsor, banjir dan banjir bandang, cuaca ekstrem, serta gelombang ekstrem, abrasi, dan rob belum diisi, karena lantai kejadian tunggal dan tahun terburuk per jenis menunggu tabel turunan lantai per jenis dalam paket skenario hidrometeorologi dan angka lantai per jenis tidak diketik sebelum turunan itu ada. Bahan berangkanya disajikan sebagai tabel di subbab ini, dan kemungkinan untuk musim 2026/2027 serta pesisir utara tidak dinilai.</w:t>
            </w:r>
          </w:p>
        </w:tc>
      </w:tr>
    </w:tbl>
    <w:p>
      <w:pPr>
        <w:pStyle w:val="Jarak"/>
      </w:pPr>
    </w:p>
    <w:p>
      <w:pPr>
        <w:pStyle w:val="Caption"/>
        <w:pageBreakBefore/>
      </w:pPr>
      <w:bookmarkStart w:id="298" w:name="_Toc00118"/>
      <w:bookmarkStart w:id="297" w:name="_Ref024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297"/>
      <w:r>
        <w:rPr>
          <w:b/>
          <w:bCs/>
          <w:color w:val="051C2C"/>
        </w:rPr>
        <w:t xml:space="preserve"> </w:t>
      </w:r>
      <w:r>
        <w:t xml:space="preserve">Musim hujan tercatat terburuk di Pulau Jawa, setara 2008/2009</w:t>
      </w:r>
      <w:bookmarkEnd w:id="298"/>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keepNext/>
                    <w:spacing w:after="0"/>
                  </w:pPr>
                  <w:bookmarkStart w:id="300" w:name="_Kartu003a"/>
                  <w:bookmarkStart w:id="299" w:name="_Obj0042"/>
                  <w:r>
                    <w:rPr>
                      <w:position w:val="-10"/>
                    </w:rPr>
                    <w:drawing>
                      <wp:inline distT="0" distB="0" distL="0" distR="0">
                        <wp:extent cx="216000" cy="216000"/>
                        <wp:effectExtent l="0" t="0" r="0" b="0"/>
                        <wp:docPr id="72" name="Gambar 72"/>
                        <wp:cNvGraphicFramePr>
                          <a:graphicFrameLocks noChangeAspect="1"/>
                        </wp:cNvGraphicFramePr>
                        <a:graphic>
                          <a:graphicData uri="http://schemas.openxmlformats.org/drawingml/2006/picture">
                            <pic:pic>
                              <pic:nvPicPr>
                                <pic:cNvPr id="72" name="banjir-deck-banjir-FFFFFF-2F86D1.png"/>
                                <pic:cNvPicPr/>
                              </pic:nvPicPr>
                              <pic:blipFill>
                                <a:blip r:embed="rId64"/>
                                <a:stretch>
                                  <a:fillRect/>
                                </a:stretch>
                              </pic:blipFill>
                              <pic:spPr>
                                <a:xfrm>
                                  <a:off x="0" y="0"/>
                                  <a:ext cx="216000" cy="216000"/>
                                </a:xfrm>
                                <a:prstGeom prst="rect">
                                  <a:avLst/>
                                </a:prstGeom>
                              </pic:spPr>
                            </pic:pic>
                          </a:graphicData>
                        </a:graphic>
                      </wp:inline>
                    </w:drawing>
                  </w:r>
                  <w:r>
                    <w:t xml:space="preserve"> </w:t>
                  </w:r>
                  <w:r>
                    <w:rPr>
                      <w:b/>
                      <w:bCs/>
                    </w:rPr>
                    <w:t xml:space="preserve">Banjir dan banjir bandang</w:t>
                  </w:r>
                  <w:r>
                    <w:rPr>
                      <w:color w:val="2E3440"/>
                    </w:rPr>
                    <w:t xml:space="preserve">  Hidrometeorologi basah</w:t>
                  </w:r>
                  <w:bookmarkEnd w:id="299"/>
                  <w:bookmarkEnd w:id="300"/>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keepNext/>
                          <w:suppressAutoHyphens/>
                          <w:spacing w:before="0" w:after="0"/>
                        </w:pPr>
                        <w:r>
                          <w:t xml:space="preserve">DASAR</w:t>
                        </w:r>
                      </w:p>
                    </w:tc>
                    <w:tc>
                      <w:tcPr>
                        <w:tcW w:w="4462" w:type="dxa"/>
                      </w:tcPr>
                      <w:p>
                        <w:pPr>
                          <w:pStyle w:val="IsiTabel"/>
                          <w:keepNext/>
                          <w:suppressAutoHyphens/>
                          <w:spacing w:after="0"/>
                        </w:pPr>
                        <w:r>
                          <w:t xml:space="preserve">Lantai = musim tercatat terburuk dalam 18 musim hujan DIBI 2008/2009–2025/2026; nilai kartu per metrik = nilai terbesar dari batas tinggi pita model dan lantai tercatat (Subbab 3.6).</w:t>
                        </w:r>
                      </w:p>
                    </w:tc>
                  </w:tr>
                  <w:tr>
                    <w:trPr>
                      <w:cantSplit/>
                    </w:trPr>
                    <w:tc>
                      <w:tcPr>
                        <w:tcW w:w="1701" w:type="dxa"/>
                      </w:tcPr>
                      <w:p>
                        <w:pPr>
                          <w:pStyle w:val="LabelBagian"/>
                          <w:keepNext/>
                          <w:suppressAutoHyphens/>
                          <w:spacing w:before="0" w:after="0"/>
                        </w:pPr>
                        <w:r>
                          <w:t xml:space="preserve">KEMUNGKINAN 5 TAHUN</w:t>
                        </w:r>
                      </w:p>
                    </w:tc>
                    <w:tc>
                      <w:tcPr>
                        <w:tcW w:w="4462" w:type="dxa"/>
                      </w:tcPr>
                      <w:p>
                        <w:pPr>
                          <w:pStyle w:val="IsiTabel"/>
                          <w:keepNext/>
                          <w:suppressAutoHyphens/>
                          <w:spacing w:after="0"/>
                        </w:pPr>
                        <w:r>
                          <w:rPr>
                            <w:b/>
                            <w:bCs/>
                            <w:color w:val="1A1A1A"/>
                            <w:sz w:val="16"/>
                            <w:szCs w:val="16"/>
                            <w:bdr w:val="single" w:sz="6" w:space="0" w:color="BFC5CC"/>
                          </w:rPr>
                          <w:t xml:space="preserve">  &lt; 0,2%  </w:t>
                        </w:r>
                        <w:r>
                          <w:t xml:space="preserve"> </w:t>
                        </w:r>
                        <w:r>
                          <w:rPr>
                            <w:b/>
                            <w:bCs/>
                            <w:color w:val="1A1A1A"/>
                            <w:sz w:val="16"/>
                            <w:szCs w:val="16"/>
                            <w:bdr w:val="single" w:sz="6" w:space="0" w:color="BFC5CC"/>
                          </w:rPr>
                          <w:t xml:space="preserve">  0,2–1%  </w:t>
                        </w:r>
                        <w:r>
                          <w:t xml:space="preserve"> </w:t>
                        </w:r>
                        <w:r>
                          <w:rPr>
                            <w:b/>
                            <w:bCs/>
                            <w:color w:val="1A1A1A"/>
                            <w:sz w:val="16"/>
                            <w:szCs w:val="16"/>
                            <w:bdr w:val="single" w:sz="6" w:space="0" w:color="BFC5CC"/>
                          </w:rPr>
                          <w:t xml:space="preserve">  1–5%  </w:t>
                        </w:r>
                        <w:r>
                          <w:t xml:space="preserve"> </w:t>
                        </w:r>
                        <w:r>
                          <w:rPr>
                            <w:b/>
                            <w:bCs/>
                            <w:color w:val="FFFFFF"/>
                            <w:sz w:val="16"/>
                            <w:szCs w:val="16"/>
                            <w:shd w:val="clear" w:color="auto" w:fill="051C2C"/>
                          </w:rPr>
                          <w:t xml:space="preserve">  5–25%  </w:t>
                        </w:r>
                        <w:r>
                          <w:t xml:space="preserve"> </w:t>
                        </w:r>
                        <w:r>
                          <w:rPr>
                            <w:b/>
                            <w:bCs/>
                            <w:color w:val="1A1A1A"/>
                            <w:sz w:val="16"/>
                            <w:szCs w:val="16"/>
                            <w:bdr w:val="single" w:sz="6" w:space="0" w:color="BFC5CC"/>
                          </w:rPr>
                          <w:t xml:space="preserve">  &gt; 25%  </w:t>
                        </w:r>
                      </w:p>
                    </w:tc>
                  </w:tr>
                  <w:tr>
                    <w:trPr>
                      <w:cantSplit/>
                    </w:trPr>
                    <w:tc>
                      <w:tcPr>
                        <w:tcW w:w="1701" w:type="dxa"/>
                      </w:tcPr>
                      <w:p>
                        <w:pPr>
                          <w:pStyle w:val="LabelBagian"/>
                          <w:keepNext/>
                          <w:suppressAutoHyphens/>
                          <w:spacing w:before="0" w:after="0"/>
                        </w:pPr>
                        <w:r>
                          <w:t xml:space="preserve">LEMBAGA</w:t>
                        </w:r>
                      </w:p>
                    </w:tc>
                    <w:tc>
                      <w:tcPr>
                        <w:tcW w:w="4462" w:type="dxa"/>
                      </w:tcPr>
                      <w:p>
                        <w:pPr>
                          <w:pStyle w:val="IsiTabel"/>
                          <w:keepNext/>
                          <w:suppressAutoHyphens/>
                          <w:spacing w:after="0"/>
                        </w:pPr>
                        <w:r>
                          <w:rPr>
                            <w:position w:val="-5"/>
                          </w:rPr>
                          <w:drawing>
                            <wp:inline distT="0" distB="0" distL="0" distR="0">
                              <wp:extent cx="162000" cy="162000"/>
                              <wp:effectExtent l="0" t="0" r="0" b="0"/>
                              <wp:docPr id="73" name="Gambar 73"/>
                              <wp:cNvGraphicFramePr>
                                <a:graphicFrameLocks noChangeAspect="1"/>
                              </wp:cNvGraphicFramePr>
                              <a:graphic>
                                <a:graphicData uri="http://schemas.openxmlformats.org/drawingml/2006/picture">
                                  <pic:pic>
                                    <pic:nvPicPr>
                                      <pic:cNvPr id="73"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74" name="Gambar 74"/>
                              <wp:cNvGraphicFramePr>
                                <a:graphicFrameLocks noChangeAspect="1"/>
                              </wp:cNvGraphicFramePr>
                              <a:graphic>
                                <a:graphicData uri="http://schemas.openxmlformats.org/drawingml/2006/picture">
                                  <pic:pic>
                                    <pic:nvPicPr>
                                      <pic:cNvPr id="74"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Kesiapsiagaan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75" name="Gambar 75"/>
                              <wp:cNvGraphicFramePr>
                                <a:graphicFrameLocks noChangeAspect="1"/>
                              </wp:cNvGraphicFramePr>
                              <a:graphic>
                                <a:graphicData uri="http://schemas.openxmlformats.org/drawingml/2006/picture">
                                  <pic:pic>
                                    <pic:nvPicPr>
                                      <pic:cNvPr id="75"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76" name="Gambar 76"/>
                              <wp:cNvGraphicFramePr>
                                <a:graphicFrameLocks noChangeAspect="1"/>
                              </wp:cNvGraphicFramePr>
                              <a:graphic>
                                <a:graphicData uri="http://schemas.openxmlformats.org/drawingml/2006/picture">
                                  <pic:pic>
                                    <pic:nvPicPr>
                                      <pic:cNvPr id="76"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77" name="Gambar 77"/>
                              <wp:cNvGraphicFramePr>
                                <a:graphicFrameLocks noChangeAspect="1"/>
                              </wp:cNvGraphicFramePr>
                              <a:graphic>
                                <a:graphicData uri="http://schemas.openxmlformats.org/drawingml/2006/picture">
                                  <pic:pic>
                                    <pic:nvPicPr>
                                      <pic:cNvPr id="77"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keepNext/>
                    <w:suppressAutoHyphens/>
                  </w:pPr>
                </w:p>
              </w:tc>
              <w:tc>
                <w:tcPr>
                  <w:tcW w:w="226" w:type="dxa"/>
                </w:tcPr>
                <w:p>
                  <w:pPr>
                    <w:pStyle w:val="Jarak"/>
                    <w:keepNext/>
                    <w:suppressAutoHyphens/>
                  </w:pPr>
                </w:p>
              </w:tc>
              <w:tc>
                <w:tcPr>
                  <w:tcW w:w="2965" w:type="dxa"/>
                  <w:vAlign w:val="top"/>
                </w:tcPr>
                <w:p>
                  <w:pPr>
                    <w:keepNext/>
                    <w:suppressAutoHyphens/>
                    <w:spacing w:after="0" w:line="240" w:lineRule="auto"/>
                  </w:pPr>
                  <w:r>
                    <w:drawing>
                      <wp:inline distT="0" distB="0" distL="0" distR="0">
                        <wp:extent cx="1882800" cy="2016634"/>
                        <wp:effectExtent l="0" t="0" r="0" b="0"/>
                        <wp:docPr id="78" name="Gambar 78"/>
                        <wp:cNvGraphicFramePr>
                          <a:graphicFrameLocks noChangeAspect="1"/>
                        </wp:cNvGraphicFramePr>
                        <a:graphic>
                          <a:graphicData uri="http://schemas.openxmlformats.org/drawingml/2006/picture">
                            <pic:pic>
                              <pic:nvPicPr>
                                <pic:cNvPr id="78" name="kartu-perhatian-banjir-longsor.png"/>
                                <pic:cNvPicPr/>
                              </pic:nvPicPr>
                              <pic:blipFill>
                                <a:blip r:embed="rId65"/>
                                <a:stretch>
                                  <a:fillRect/>
                                </a:stretch>
                              </pic:blipFill>
                              <pic:spPr>
                                <a:xfrm>
                                  <a:off x="0" y="0"/>
                                  <a:ext cx="1882800" cy="2016634"/>
                                </a:xfrm>
                                <a:prstGeom prst="rect">
                                  <a:avLst/>
                                </a:prstGeom>
                              </pic:spPr>
                            </pic:pic>
                          </a:graphicData>
                        </a:graphic>
                      </wp:inline>
                    </w:drawing>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625"/>
              <w:gridCol w:w="1345"/>
              <w:gridCol w:w="1106"/>
              <w:gridCol w:w="1695"/>
              <w:gridCol w:w="3583"/>
            </w:tblGrid>
            <w:tr>
              <w:trPr>
                <w:cantSplit/>
                <w:tblHeader/>
              </w:trPr>
              <w:tc>
                <w:tcPr>
                  <w:tcW w:w="1625" w:type="dxa"/>
                  <w:shd w:val="clear" w:color="auto" w:fill="051C2C"/>
                  <w:vAlign w:val="center"/>
                </w:tcPr>
                <w:p>
                  <w:pPr>
                    <w:pStyle w:val="KepalaTabel"/>
                    <w:keepNext/>
                    <w:suppressAutoHyphens/>
                  </w:pPr>
                  <w:r>
                    <w:t xml:space="preserve">BESARAN</w:t>
                  </w:r>
                </w:p>
              </w:tc>
              <w:tc>
                <w:tcPr>
                  <w:tcW w:w="1345" w:type="dxa"/>
                  <w:shd w:val="clear" w:color="auto" w:fill="051C2C"/>
                  <w:vAlign w:val="center"/>
                </w:tcPr>
                <w:p>
                  <w:pPr>
                    <w:pStyle w:val="KepalaTabel"/>
                    <w:keepNext/>
                    <w:suppressAutoHyphens/>
                  </w:pPr>
                  <w:r>
                    <w:t xml:space="preserve">RENDAH</w:t>
                  </w:r>
                </w:p>
              </w:tc>
              <w:tc>
                <w:tcPr>
                  <w:tcW w:w="1106" w:type="dxa"/>
                  <w:shd w:val="clear" w:color="auto" w:fill="051C2C"/>
                  <w:vAlign w:val="center"/>
                </w:tcPr>
                <w:p>
                  <w:pPr>
                    <w:pStyle w:val="KepalaTabel"/>
                    <w:keepNext/>
                    <w:suppressAutoHyphens/>
                  </w:pPr>
                  <w:r>
                    <w:t xml:space="preserve">TINGGI</w:t>
                  </w:r>
                </w:p>
              </w:tc>
              <w:tc>
                <w:tcPr>
                  <w:tcW w:w="1695" w:type="dxa"/>
                  <w:shd w:val="clear" w:color="auto" w:fill="051C2C"/>
                  <w:vAlign w:val="center"/>
                </w:tcPr>
                <w:p>
                  <w:pPr>
                    <w:pStyle w:val="KepalaTabel"/>
                    <w:keepNext/>
                    <w:suppressAutoHyphens/>
                  </w:pPr>
                  <w:r>
                    <w:t xml:space="preserve">KEYAKINAN</w:t>
                  </w:r>
                </w:p>
              </w:tc>
              <w:tc>
                <w:tcPr>
                  <w:tcW w:w="3583" w:type="dxa"/>
                  <w:shd w:val="clear" w:color="auto" w:fill="051C2C"/>
                  <w:vAlign w:val="center"/>
                </w:tcPr>
                <w:p>
                  <w:pPr>
                    <w:pStyle w:val="KepalaTabel"/>
                    <w:keepNext/>
                    <w:suppressAutoHyphens/>
                  </w:pPr>
                  <w:r>
                    <w:t xml:space="preserve">SUMBER</w:t>
                  </w:r>
                </w:p>
              </w:tc>
            </w:tr>
            <w:tr>
              <w:trPr>
                <w:cantSplit/>
              </w:trPr>
              <w:tc>
                <w:tcPr>
                  <w:tcW w:w="1625" w:type="dxa"/>
                </w:tcPr>
                <w:p>
                  <w:pPr>
                    <w:pStyle w:val="IsiTabel"/>
                    <w:keepNext/>
                    <w:suppressAutoHyphens/>
                    <w:jc w:val="left"/>
                  </w:pPr>
                  <w:r>
                    <w:t xml:space="preserve">Kependudukan, meninggal dan hilang, lantai 2008/2009</w:t>
                  </w:r>
                </w:p>
              </w:tc>
              <w:tc>
                <w:tcPr>
                  <w:tcW w:w="1345" w:type="dxa"/>
                </w:tcPr>
                <w:p>
                  <w:pPr>
                    <w:pStyle w:val="IsiTabel"/>
                    <w:keepNext/>
                    <w:suppressAutoHyphens/>
                    <w:jc w:val="right"/>
                  </w:pPr>
                  <w:r>
                    <w:t xml:space="preserve">270</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583" w:type="dxa"/>
                </w:tcPr>
                <w:p>
                  <w:pPr>
                    <w:pStyle w:val="IsiTabel"/>
                    <w:keepNext/>
                    <w:suppressAutoHyphens/>
                    <w:jc w:val="left"/>
                  </w:pPr>
                  <w:r>
                    <w:t xml:space="preserve">DIBI BNPB</w:t>
                  </w:r>
                </w:p>
              </w:tc>
            </w:tr>
            <w:tr>
              <w:trPr>
                <w:cantSplit/>
              </w:trPr>
              <w:tc>
                <w:tcPr>
                  <w:tcW w:w="1625" w:type="dxa"/>
                </w:tcPr>
                <w:p>
                  <w:pPr>
                    <w:pStyle w:val="IsiTabel"/>
                    <w:keepNext/>
                    <w:suppressAutoHyphens/>
                    <w:jc w:val="left"/>
                  </w:pPr>
                  <w:r>
                    <w:t xml:space="preserve">Kependudukan, meninggal dan hilang, pita model La Niña dengan batas bawah dinaikkan ke lantai</w:t>
                  </w:r>
                </w:p>
              </w:tc>
              <w:tc>
                <w:tcPr>
                  <w:tcW w:w="1345" w:type="dxa"/>
                </w:tcPr>
                <w:p>
                  <w:pPr>
                    <w:pStyle w:val="IsiTabel"/>
                    <w:keepNext/>
                    <w:suppressAutoHyphens/>
                    <w:jc w:val="right"/>
                  </w:pPr>
                  <w:r>
                    <w:t xml:space="preserve">270</w:t>
                  </w:r>
                </w:p>
              </w:tc>
              <w:tc>
                <w:tcPr>
                  <w:tcW w:w="1106" w:type="dxa"/>
                </w:tcPr>
                <w:p>
                  <w:pPr>
                    <w:pStyle w:val="IsiTabel"/>
                    <w:keepNext/>
                    <w:suppressAutoHyphens/>
                    <w:jc w:val="right"/>
                  </w:pPr>
                  <w:r>
                    <w:t xml:space="preserve">550</w:t>
                  </w:r>
                </w:p>
              </w:tc>
              <w:tc>
                <w:tcPr>
                  <w:tcW w:w="1695" w:type="dxa"/>
                </w:tcPr>
                <w:p>
                  <w:pPr>
                    <w:pStyle w:val="IsiTabel"/>
                    <w:keepNext/>
                    <w:suppressAutoHyphens/>
                    <w:jc w:val="left"/>
                  </w:pPr>
                  <w:r>
                    <w:rPr>
                      <w:b/>
                      <w:bCs/>
                      <w:color w:val="1A1A1A"/>
                      <w:sz w:val="16"/>
                      <w:szCs w:val="16"/>
                      <w:bdr w:val="single" w:sz="6" w:space="0" w:color="D9600B"/>
                    </w:rPr>
                    <w:t xml:space="preserve">  Estimasi model  </w:t>
                  </w:r>
                </w:p>
              </w:tc>
              <w:tc>
                <w:tcPr>
                  <w:tcW w:w="3583" w:type="dxa"/>
                </w:tcPr>
                <w:p>
                  <w:pPr>
                    <w:pStyle w:val="IsiTabel"/>
                    <w:keepNext/>
                    <w:suppressAutoHyphens/>
                    <w:jc w:val="left"/>
                  </w:pPr>
                  <w:r>
                    <w:t xml:space="preserve">DIBI BNPB; model rasio Pantau Bencana, belum diuji balik</w:t>
                  </w:r>
                </w:p>
              </w:tc>
            </w:tr>
            <w:tr>
              <w:trPr>
                <w:cantSplit/>
              </w:trPr>
              <w:tc>
                <w:tcPr>
                  <w:tcW w:w="1625" w:type="dxa"/>
                </w:tcPr>
                <w:p>
                  <w:pPr>
                    <w:pStyle w:val="IsiTabel"/>
                    <w:keepNext/>
                    <w:suppressAutoHyphens/>
                    <w:jc w:val="left"/>
                  </w:pPr>
                  <w:r>
                    <w:t xml:space="preserve">Kependudukan, meninggal dan hilang, musim 2025/2026</w:t>
                  </w:r>
                </w:p>
              </w:tc>
              <w:tc>
                <w:tcPr>
                  <w:tcW w:w="1345" w:type="dxa"/>
                </w:tcPr>
                <w:p>
                  <w:pPr>
                    <w:pStyle w:val="IsiTabel"/>
                    <w:keepNext/>
                    <w:suppressAutoHyphens/>
                    <w:jc w:val="right"/>
                  </w:pPr>
                  <w:r>
                    <w:t xml:space="preserve">237</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583" w:type="dxa"/>
                </w:tcPr>
                <w:p>
                  <w:pPr>
                    <w:pStyle w:val="IsiTabel"/>
                    <w:keepNext/>
                    <w:suppressAutoHyphens/>
                    <w:jc w:val="left"/>
                  </w:pPr>
                  <w:r>
                    <w:t xml:space="preserve">DIBI BNPB, lantai sepuluh musim terakhir</w:t>
                  </w:r>
                </w:p>
              </w:tc>
            </w:tr>
            <w:tr>
              <w:trPr>
                <w:cantSplit/>
              </w:trPr>
              <w:tc>
                <w:tcPr>
                  <w:tcW w:w="1625" w:type="dxa"/>
                </w:tcPr>
                <w:p>
                  <w:pPr>
                    <w:pStyle w:val="IsiTabel"/>
                    <w:keepNext/>
                    <w:suppressAutoHyphens/>
                    <w:jc w:val="left"/>
                  </w:pPr>
                  <w:r>
                    <w:t xml:space="preserve">Kependudukan, mengungsi tanpa rekaman Kota Bekasi 2020 (2013/2014)</w:t>
                  </w:r>
                </w:p>
              </w:tc>
              <w:tc>
                <w:tcPr>
                  <w:tcW w:w="1345" w:type="dxa"/>
                </w:tcPr>
                <w:p>
                  <w:pPr>
                    <w:pStyle w:val="IsiTabel"/>
                    <w:keepNext/>
                    <w:suppressAutoHyphens/>
                    <w:jc w:val="right"/>
                  </w:pPr>
                  <w:r>
                    <w:t xml:space="preserve">525.861</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583" w:type="dxa"/>
                </w:tcPr>
                <w:p>
                  <w:pPr>
                    <w:pStyle w:val="IsiTabel"/>
                    <w:keepNext/>
                    <w:suppressAutoHyphens/>
                    <w:jc w:val="left"/>
                  </w:pPr>
                  <w:r>
                    <w:t xml:space="preserve">DIBI BNPB</w:t>
                  </w:r>
                </w:p>
              </w:tc>
            </w:tr>
            <w:tr>
              <w:trPr>
                <w:cantSplit/>
              </w:trPr>
              <w:tc>
                <w:tcPr>
                  <w:tcW w:w="1625" w:type="dxa"/>
                </w:tcPr>
                <w:p>
                  <w:pPr>
                    <w:pStyle w:val="IsiTabel"/>
                    <w:keepNext/>
                    <w:suppressAutoHyphens/>
                    <w:jc w:val="left"/>
                  </w:pPr>
                  <w:r>
                    <w:t xml:space="preserve">Kependudukan, mengungsi dengan rekaman Kota Bekasi 2020 (2019/2020)</w:t>
                  </w:r>
                </w:p>
              </w:tc>
              <w:tc>
                <w:tcPr>
                  <w:tcW w:w="1345" w:type="dxa"/>
                </w:tcPr>
                <w:p>
                  <w:pPr>
                    <w:pStyle w:val="IsiTabel"/>
                    <w:keepNext/>
                    <w:suppressAutoHyphens/>
                    <w:jc w:val="right"/>
                  </w:pPr>
                  <w:r>
                    <w:t xml:space="preserve">532.321</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583" w:type="dxa"/>
                </w:tcPr>
                <w:p>
                  <w:pPr>
                    <w:pStyle w:val="IsiTabel"/>
                    <w:keepNext/>
                    <w:suppressAutoHyphens/>
                    <w:jc w:val="left"/>
                  </w:pPr>
                  <w:r>
                    <w:t xml:space="preserve">DIBI BNPB; rekaman berstatus tidak terbukti</w:t>
                  </w:r>
                </w:p>
              </w:tc>
            </w:tr>
            <w:tr>
              <w:trPr>
                <w:cantSplit/>
              </w:trPr>
              <w:tc>
                <w:tcPr>
                  <w:tcW w:w="1625" w:type="dxa"/>
                </w:tcPr>
                <w:p>
                  <w:pPr>
                    <w:pStyle w:val="IsiTabel"/>
                    <w:keepNext/>
                    <w:suppressAutoHyphens/>
                    <w:jc w:val="left"/>
                  </w:pPr>
                  <w:r>
                    <w:t xml:space="preserve">Infrastruktur/fisik, rumah rusak berat (2009/2010)</w:t>
                  </w:r>
                </w:p>
              </w:tc>
              <w:tc>
                <w:tcPr>
                  <w:tcW w:w="1345" w:type="dxa"/>
                </w:tcPr>
                <w:p>
                  <w:pPr>
                    <w:pStyle w:val="IsiTabel"/>
                    <w:keepNext/>
                    <w:suppressAutoHyphens/>
                    <w:jc w:val="right"/>
                  </w:pPr>
                  <w:r>
                    <w:t xml:space="preserve">6.905</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583" w:type="dxa"/>
                </w:tcPr>
                <w:p>
                  <w:pPr>
                    <w:pStyle w:val="IsiTabel"/>
                    <w:keepNext/>
                    <w:suppressAutoHyphens/>
                    <w:jc w:val="left"/>
                  </w:pPr>
                  <w:r>
                    <w:t xml:space="preserve">DIBI BNPB</w:t>
                  </w:r>
                </w:p>
              </w:tc>
            </w:tr>
            <w:tr>
              <w:trPr>
                <w:cantSplit/>
              </w:trPr>
              <w:tc>
                <w:tcPr>
                  <w:tcW w:w="1625" w:type="dxa"/>
                </w:tcPr>
                <w:p>
                  <w:pPr>
                    <w:pStyle w:val="IsiTabel"/>
                    <w:keepNext/>
                    <w:suppressAutoHyphens/>
                    <w:jc w:val="left"/>
                  </w:pPr>
                  <w:r>
                    <w:t xml:space="preserve">Infrastruktur/fisik, luas bahaya tinggi banjir (ha)</w:t>
                  </w:r>
                </w:p>
              </w:tc>
              <w:tc>
                <w:tcPr>
                  <w:tcW w:w="1345" w:type="dxa"/>
                </w:tcPr>
                <w:p>
                  <w:pPr>
                    <w:pStyle w:val="IsiTabel"/>
                    <w:keepNext/>
                    <w:suppressAutoHyphens/>
                    <w:jc w:val="right"/>
                  </w:pPr>
                  <w:r>
                    <w:t xml:space="preserve">1.526.491</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583" w:type="dxa"/>
                </w:tcPr>
                <w:p>
                  <w:pPr>
                    <w:pStyle w:val="IsiTabel"/>
                    <w:keepNext/>
                    <w:suppressAutoHyphens/>
                    <w:jc w:val="left"/>
                  </w:pPr>
                  <w:r>
                    <w:t xml:space="preserve">KRB BNPB 2022–2026</w:t>
                  </w:r>
                </w:p>
              </w:tc>
            </w:tr>
            <w:tr>
              <w:trPr>
                <w:cantSplit/>
              </w:trPr>
              <w:tc>
                <w:tcPr>
                  <w:tcW w:w="1625" w:type="dxa"/>
                </w:tcPr>
                <w:p>
                  <w:pPr>
                    <w:pStyle w:val="IsiTabel"/>
                    <w:keepNext/>
                    <w:suppressAutoHyphens/>
                    <w:jc w:val="left"/>
                  </w:pPr>
                  <w:r>
                    <w:t xml:space="preserve">Infrastruktur/fisik, luas bahaya tinggi longsor (ha)</w:t>
                  </w:r>
                </w:p>
              </w:tc>
              <w:tc>
                <w:tcPr>
                  <w:tcW w:w="1345" w:type="dxa"/>
                </w:tcPr>
                <w:p>
                  <w:pPr>
                    <w:pStyle w:val="IsiTabel"/>
                    <w:keepNext/>
                    <w:suppressAutoHyphens/>
                    <w:jc w:val="right"/>
                  </w:pPr>
                  <w:r>
                    <w:t xml:space="preserve">3.244.158</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583" w:type="dxa"/>
                </w:tcPr>
                <w:p>
                  <w:pPr>
                    <w:pStyle w:val="IsiTabel"/>
                    <w:keepNext/>
                    <w:suppressAutoHyphens/>
                    <w:jc w:val="left"/>
                  </w:pPr>
                  <w:r>
                    <w:t xml:space="preserve">KRB BNPB 2022–2026</w:t>
                  </w:r>
                </w:p>
              </w:tc>
            </w:tr>
            <w:tr>
              <w:trPr>
                <w:cantSplit/>
              </w:trPr>
              <w:tc>
                <w:tcPr>
                  <w:tcW w:w="1625" w:type="dxa"/>
                </w:tcPr>
                <w:p>
                  <w:pPr>
                    <w:pStyle w:val="IsiTabel"/>
                    <w:keepNext/>
                    <w:suppressAutoHyphens/>
                    <w:jc w:val="left"/>
                  </w:pPr>
                  <w:r>
                    <w:t xml:space="preserve">Ekonomi, nilai aset terpapar banjir, bukan kerugian</w:t>
                  </w:r>
                </w:p>
              </w:tc>
              <w:tc>
                <w:tcPr>
                  <w:tcW w:w="1345" w:type="dxa"/>
                </w:tcPr>
                <w:p>
                  <w:pPr>
                    <w:pStyle w:val="IsiTabel"/>
                    <w:keepNext/>
                    <w:suppressAutoHyphens/>
                    <w:jc w:val="right"/>
                  </w:pPr>
                  <w:r>
                    <w:t xml:space="preserve">Rp406,5 triliun</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583" w:type="dxa"/>
                </w:tcPr>
                <w:p>
                  <w:pPr>
                    <w:pStyle w:val="IsiTabel"/>
                    <w:keepNext/>
                    <w:suppressAutoHyphens/>
                    <w:jc w:val="left"/>
                  </w:pPr>
                  <w:r>
                    <w:t xml:space="preserve">KRB BNPB 2022–2026; batas atas, tidak dijumlah antarbahaya</w:t>
                  </w:r>
                </w:p>
              </w:tc>
            </w:tr>
            <w:tr>
              <w:trPr>
                <w:cantSplit/>
              </w:trPr>
              <w:tc>
                <w:tcPr>
                  <w:tcW w:w="1625" w:type="dxa"/>
                </w:tcPr>
                <w:p>
                  <w:pPr>
                    <w:pStyle w:val="IsiTabel"/>
                    <w:keepNext/>
                    <w:suppressAutoHyphens/>
                    <w:jc w:val="left"/>
                  </w:pPr>
                  <w:r>
                    <w:t xml:space="preserve">Ekonomi, nilai aset terpapar longsor, bukan kerugian</w:t>
                  </w:r>
                </w:p>
              </w:tc>
              <w:tc>
                <w:tcPr>
                  <w:tcW w:w="1345" w:type="dxa"/>
                </w:tcPr>
                <w:p>
                  <w:pPr>
                    <w:pStyle w:val="IsiTabel"/>
                    <w:keepNext/>
                    <w:suppressAutoHyphens/>
                    <w:jc w:val="right"/>
                  </w:pPr>
                  <w:r>
                    <w:t xml:space="preserve">Rp351,7 triliun</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583" w:type="dxa"/>
                </w:tcPr>
                <w:p>
                  <w:pPr>
                    <w:pStyle w:val="IsiTabel"/>
                    <w:keepNext/>
                    <w:suppressAutoHyphens/>
                    <w:jc w:val="left"/>
                  </w:pPr>
                  <w:r>
                    <w:t xml:space="preserve">KRB BNPB 2022–2026; batas atas</w:t>
                  </w:r>
                </w:p>
              </w:tc>
            </w:tr>
            <w:tr>
              <w:trPr>
                <w:cantSplit/>
              </w:trPr>
              <w:tc>
                <w:tcPr>
                  <w:tcW w:w="1625" w:type="dxa"/>
                </w:tcPr>
                <w:p>
                  <w:pPr>
                    <w:pStyle w:val="IsiTabel"/>
                    <w:keepNext/>
                    <w:suppressAutoHyphens/>
                    <w:jc w:val="left"/>
                  </w:pPr>
                  <w:r>
                    <w:t xml:space="preserve">Ekonomi, kebutuhan stimulan rumah longsor dan banjir bandang (2008/2009)</w:t>
                  </w:r>
                </w:p>
              </w:tc>
              <w:tc>
                <w:tcPr>
                  <w:tcW w:w="1345" w:type="dxa"/>
                </w:tcPr>
                <w:p>
                  <w:pPr>
                    <w:pStyle w:val="IsiTabel"/>
                    <w:keepNext/>
                    <w:suppressAutoHyphens/>
                    <w:jc w:val="right"/>
                  </w:pPr>
                  <w:r>
                    <w:t xml:space="preserve">Rp74 miliar</w:t>
                  </w:r>
                </w:p>
              </w:tc>
              <w:tc>
                <w:tcPr>
                  <w:tcW w:w="1106" w:type="dxa"/>
                </w:tcPr>
                <w:p>
                  <w:pPr>
                    <w:pStyle w:val="IsiTabel"/>
                    <w:keepNext/>
                    <w:suppressAutoHyphens/>
                    <w:jc w:val="right"/>
                  </w:pPr>
                  <w:r>
                    <w:t xml:space="preserve">Rp91 miliar</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583" w:type="dxa"/>
                </w:tcPr>
                <w:p>
                  <w:pPr>
                    <w:pStyle w:val="IsiTabel"/>
                    <w:keepNext/>
                    <w:suppressAutoHyphens/>
                    <w:jc w:val="left"/>
                  </w:pPr>
                  <w:r>
                    <w:t xml:space="preserve">DIBI BNPB; besaran stimulan rumah</w:t>
                  </w:r>
                </w:p>
              </w:tc>
            </w:tr>
            <w:tr>
              <w:trPr>
                <w:cantSplit/>
              </w:trPr>
              <w:tc>
                <w:tcPr>
                  <w:tcW w:w="1625" w:type="dxa"/>
                </w:tcPr>
                <w:p>
                  <w:pPr>
                    <w:pStyle w:val="IsiTabel"/>
                    <w:keepNext/>
                    <w:suppressAutoHyphens/>
                    <w:jc w:val="left"/>
                  </w:pPr>
                  <w:r>
                    <w:t xml:space="preserve">Ekonomi, kerusakan dan kerugian kejadian analog Jabodetabek 2007</w:t>
                  </w:r>
                </w:p>
              </w:tc>
              <w:tc>
                <w:tcPr>
                  <w:tcW w:w="1345" w:type="dxa"/>
                </w:tcPr>
                <w:p>
                  <w:pPr>
                    <w:pStyle w:val="IsiTabel"/>
                    <w:keepNext/>
                    <w:suppressAutoHyphens/>
                    <w:jc w:val="right"/>
                  </w:pPr>
                  <w:r>
                    <w:t xml:space="preserve">Rp5,2 triliun</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583" w:type="dxa"/>
                </w:tcPr>
                <w:p>
                  <w:pPr>
                    <w:pStyle w:val="IsiTabel"/>
                    <w:keepNext/>
                    <w:suppressAutoHyphens/>
                    <w:jc w:val="left"/>
                  </w:pPr>
                  <w:r>
                    <w:t xml:space="preserve">Bappenas, DaLA Tabel III.1</w:t>
                  </w:r>
                </w:p>
              </w:tc>
            </w:tr>
            <w:tr>
              <w:trPr>
                <w:cantSplit/>
              </w:trPr>
              <w:tc>
                <w:tcPr>
                  <w:tcW w:w="1625" w:type="dxa"/>
                </w:tcPr>
                <w:p>
                  <w:pPr>
                    <w:pStyle w:val="IsiTabel"/>
                    <w:keepNext/>
                    <w:suppressAutoHyphens/>
                    <w:jc w:val="left"/>
                  </w:pPr>
                  <w:r>
                    <w:t xml:space="preserve">Layanan sipil, fasilitas pendidikan rusak 2015–2026</w:t>
                  </w:r>
                </w:p>
              </w:tc>
              <w:tc>
                <w:tcPr>
                  <w:tcW w:w="1345" w:type="dxa"/>
                </w:tcPr>
                <w:p>
                  <w:pPr>
                    <w:pStyle w:val="IsiTabel"/>
                    <w:keepNext/>
                    <w:suppressAutoHyphens/>
                    <w:jc w:val="right"/>
                  </w:pPr>
                  <w:r>
                    <w:t xml:space="preserve">1.800</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583" w:type="dxa"/>
                </w:tcPr>
                <w:p>
                  <w:pPr>
                    <w:pStyle w:val="IsiTabel"/>
                    <w:keepNext/>
                    <w:suppressAutoHyphens/>
                    <w:jc w:val="left"/>
                  </w:pPr>
                  <w:r>
                    <w:t xml:space="preserve">DIBI BNPB; periode tahunan, bukan musim</w:t>
                  </w:r>
                </w:p>
              </w:tc>
            </w:tr>
            <w:tr>
              <w:trPr>
                <w:cantSplit/>
              </w:trPr>
              <w:tc>
                <w:tcPr>
                  <w:tcW w:w="1625" w:type="dxa"/>
                </w:tcPr>
                <w:p>
                  <w:pPr>
                    <w:pStyle w:val="IsiTabel"/>
                    <w:keepNext/>
                    <w:suppressAutoHyphens/>
                    <w:jc w:val="left"/>
                  </w:pPr>
                  <w:bookmarkStart w:id="301" w:name="_Ekor017a"/>
                  <w:bookmarkEnd w:id="301"/>
                  <w:r>
                    <w:t xml:space="preserve">Layanan sipil, jembatan rusak 2015–2026</w:t>
                  </w:r>
                </w:p>
              </w:tc>
              <w:tc>
                <w:tcPr>
                  <w:tcW w:w="1345" w:type="dxa"/>
                </w:tcPr>
                <w:p>
                  <w:pPr>
                    <w:pStyle w:val="IsiTabel"/>
                    <w:keepNext/>
                    <w:suppressAutoHyphens/>
                    <w:jc w:val="right"/>
                  </w:pPr>
                  <w:r>
                    <w:t xml:space="preserve">726</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583" w:type="dxa"/>
                </w:tcPr>
                <w:p>
                  <w:pPr>
                    <w:pStyle w:val="IsiTabel"/>
                    <w:keepNext/>
                    <w:suppressAutoHyphens/>
                    <w:jc w:val="left"/>
                  </w:pPr>
                  <w:r>
                    <w:t xml:space="preserve">DIBI BNPB; periode tahunan, bukan musim</w:t>
                  </w:r>
                </w:p>
              </w:tc>
            </w:tr>
            <w:tr>
              <w:trPr>
                <w:cantSplit/>
              </w:trPr>
              <w:tc>
                <w:tcPr>
                  <w:tcW w:w="1625" w:type="dxa"/>
                </w:tcPr>
                <w:p>
                  <w:pPr>
                    <w:pStyle w:val="IsiTabel"/>
                    <w:keepNext/>
                    <w:suppressAutoHyphens/>
                    <w:jc w:val="left"/>
                  </w:pPr>
                  <w:r>
                    <w:t xml:space="preserve">Lingkungan, kerusakan lingkungan</w:t>
                  </w:r>
                </w:p>
              </w:tc>
              <w:tc>
                <w:tcPr>
                  <w:tcW w:w="1345" w:type="dxa"/>
                </w:tcPr>
                <w:p>
                  <w:pPr>
                    <w:pStyle w:val="IsiTabel"/>
                    <w:keepNext/>
                    <w:suppressAutoHyphens/>
                    <w:jc w:val="right"/>
                  </w:pPr>
                  <w:r>
                    <w:t xml:space="preserve">–</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3583" w:type="dxa"/>
                </w:tcPr>
                <w:p>
                  <w:pPr>
                    <w:pStyle w:val="IsiTabel"/>
                    <w:keepNext/>
                    <w:suppressAutoHyphens/>
                    <w:jc w:val="left"/>
                  </w:pPr>
                  <w:r>
                    <w:t xml:space="preserve">tidak dikuantifikasi: DIBI dan KRB tidak memuat besaran kerusakan lingkungan per musim</w:t>
                  </w:r>
                </w:p>
              </w:tc>
            </w:tr>
            <w:tr>
              <w:trPr>
                <w:cantSplit/>
              </w:trPr>
              <w:tc>
                <w:tcPr>
                  <w:tcW w:w="1625" w:type="dxa"/>
                </w:tcPr>
                <w:p>
                  <w:pPr>
                    <w:pStyle w:val="IsiTabel"/>
                    <w:keepNext/>
                    <w:suppressAutoHyphens/>
                    <w:jc w:val="left"/>
                  </w:pPr>
                  <w:r>
                    <w:t xml:space="preserve">Kebutuhan respons, air bersih tiga hari pertama per pengungsi (liter per hari)</w:t>
                  </w:r>
                </w:p>
              </w:tc>
              <w:tc>
                <w:tcPr>
                  <w:tcW w:w="1345" w:type="dxa"/>
                </w:tcPr>
                <w:p>
                  <w:pPr>
                    <w:pStyle w:val="IsiTabel"/>
                    <w:keepNext/>
                    <w:suppressAutoHyphens/>
                    <w:jc w:val="right"/>
                  </w:pPr>
                  <w:r>
                    <w:t xml:space="preserve">7</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583" w:type="dxa"/>
                </w:tcPr>
                <w:p>
                  <w:pPr>
                    <w:pStyle w:val="IsiTabel"/>
                    <w:keepNext/>
                    <w:suppressAutoHyphens/>
                    <w:jc w:val="left"/>
                  </w:pPr>
                  <w:r>
                    <w:t xml:space="preserve">Perka BNPB 7/2008</w:t>
                  </w:r>
                </w:p>
              </w:tc>
            </w:tr>
            <w:tr>
              <w:trPr>
                <w:cantSplit/>
              </w:trPr>
              <w:tc>
                <w:tcPr>
                  <w:tcW w:w="1625" w:type="dxa"/>
                </w:tcPr>
                <w:p>
                  <w:pPr>
                    <w:pStyle w:val="IsiTabel"/>
                    <w:keepNext/>
                    <w:suppressAutoHyphens/>
                    <w:jc w:val="left"/>
                  </w:pPr>
                  <w:bookmarkStart w:id="302" w:name="_Ekor017z"/>
                  <w:bookmarkEnd w:id="302"/>
                  <w:r>
                    <w:t xml:space="preserve">Kebutuhan respons, air bersih sesudah tiga hari per pengungsi (liter per hari)</w:t>
                  </w:r>
                </w:p>
              </w:tc>
              <w:tc>
                <w:tcPr>
                  <w:tcW w:w="1345" w:type="dxa"/>
                </w:tcPr>
                <w:p>
                  <w:pPr>
                    <w:pStyle w:val="IsiTabel"/>
                    <w:keepNext/>
                    <w:suppressAutoHyphens/>
                    <w:jc w:val="right"/>
                  </w:pPr>
                  <w:r>
                    <w:t xml:space="preserve">15</w:t>
                  </w:r>
                </w:p>
              </w:tc>
              <w:tc>
                <w:tcPr>
                  <w:tcW w:w="1106"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583" w:type="dxa"/>
                </w:tcPr>
                <w:p>
                  <w:pPr>
                    <w:pStyle w:val="IsiTabel"/>
                    <w:keepNext/>
                    <w:suppressAutoHyphens/>
                    <w:jc w:val="left"/>
                  </w:pPr>
                  <w:r>
                    <w:t xml:space="preserve">Perka BNPB 7/2008</w:t>
                  </w:r>
                </w:p>
              </w:tc>
            </w:tr>
          </w:tbl>
          <w:p>
            <w:pPr>
              <w:pStyle w:val="Jarak"/>
              <w:keepNext/>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keepNext/>
                  </w:pPr>
                  <w:r>
                    <w:rPr>
                      <w:b/>
                      <w:bCs/>
                      <w:color w:val="2E3440"/>
                      <w:spacing w:val="16"/>
                      <w:sz w:val="16"/>
                      <w:szCs w:val="16"/>
                    </w:rPr>
                    <w:t xml:space="preserve">ANGKA KEBIJAKAN   </w:t>
                  </w:r>
                  <w:r>
                    <w:t xml:space="preserve">Kartu memakai lantai per metrik: </w:t>
                  </w:r>
                  <w:r>
                    <w:t xml:space="preserve">270 jiwa</w:t>
                  </w:r>
                  <w:r>
                    <w:t xml:space="preserve"> meninggal dan hilang, </w:t>
                  </w:r>
                  <w:r>
                    <w:t xml:space="preserve">525.861 jiwa</w:t>
                  </w:r>
                  <w:r>
                    <w:t xml:space="preserve"> mengungsi tanpa rekaman Kota Bekasi, dan </w:t>
                  </w:r>
                  <w:r>
                    <w:t xml:space="preserve">6.905 unit</w:t>
                  </w:r>
                  <w:r>
                    <w:t xml:space="preserve"> rumah rusak berat, masing-masing dari musim yang berbeda. Batas tinggi korban mengikuti pita model </w:t>
                  </w:r>
                  <w:r>
                    <w:t xml:space="preserve">550 jiwa</w:t>
                  </w:r>
                  <w:r>
                    <w:t xml:space="preserve"> berlabel estimasi model.</w:t>
                  </w:r>
                </w:p>
              </w:tc>
            </w:tr>
          </w:tbl>
          <w:p>
            <w:pPr>
              <w:pStyle w:val="Jarak"/>
              <w:keepNext/>
            </w:pPr>
          </w:p>
          <w:p>
            <w:pPr>
              <w:pStyle w:val="LabelBagian"/>
              <w:keepNext/>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357"/>
              <w:gridCol w:w="2586"/>
              <w:gridCol w:w="2586"/>
              <w:gridCol w:w="1292"/>
              <w:gridCol w:w="1533"/>
            </w:tblGrid>
            <w:tr>
              <w:trPr>
                <w:cantSplit/>
                <w:tblHeader/>
              </w:trPr>
              <w:tc>
                <w:tcPr>
                  <w:tcW w:w="1357" w:type="dxa"/>
                  <w:shd w:val="clear" w:color="auto" w:fill="051C2C"/>
                  <w:vAlign w:val="center"/>
                </w:tcPr>
                <w:p>
                  <w:pPr>
                    <w:pStyle w:val="KepalaTabel"/>
                    <w:keepNext/>
                    <w:suppressAutoHyphens/>
                  </w:pPr>
                  <w:r>
                    <w:t xml:space="preserve">TUAS</w:t>
                  </w:r>
                </w:p>
              </w:tc>
              <w:tc>
                <w:tcPr>
                  <w:tcW w:w="2586" w:type="dxa"/>
                  <w:shd w:val="clear" w:color="auto" w:fill="051C2C"/>
                  <w:vAlign w:val="center"/>
                </w:tcPr>
                <w:p>
                  <w:pPr>
                    <w:pStyle w:val="KepalaTabel"/>
                    <w:keepNext/>
                    <w:suppressAutoHyphens/>
                  </w:pPr>
                  <w:r>
                    <w:t xml:space="preserve">NILAI DASAR</w:t>
                  </w:r>
                </w:p>
              </w:tc>
              <w:tc>
                <w:tcPr>
                  <w:tcW w:w="2586" w:type="dxa"/>
                  <w:shd w:val="clear" w:color="auto" w:fill="051C2C"/>
                  <w:vAlign w:val="center"/>
                </w:tcPr>
                <w:p>
                  <w:pPr>
                    <w:pStyle w:val="KepalaTabel"/>
                    <w:keepNext/>
                    <w:suppressAutoHyphens/>
                  </w:pPr>
                  <w:r>
                    <w:t xml:space="preserve">NILAI DIGESER</w:t>
                  </w:r>
                </w:p>
              </w:tc>
              <w:tc>
                <w:tcPr>
                  <w:tcW w:w="1292" w:type="dxa"/>
                  <w:shd w:val="clear" w:color="auto" w:fill="051C2C"/>
                  <w:vAlign w:val="center"/>
                </w:tcPr>
                <w:p>
                  <w:pPr>
                    <w:pStyle w:val="KepalaTabel"/>
                    <w:keepNext/>
                    <w:suppressAutoHyphens/>
                  </w:pPr>
                  <w:r>
                    <w:t xml:space="preserve">KORBAN JIWA</w:t>
                  </w:r>
                </w:p>
              </w:tc>
              <w:tc>
                <w:tcPr>
                  <w:tcW w:w="1533" w:type="dxa"/>
                  <w:shd w:val="clear" w:color="auto" w:fill="051C2C"/>
                  <w:vAlign w:val="center"/>
                </w:tcPr>
                <w:p>
                  <w:pPr>
                    <w:pStyle w:val="KepalaTabel"/>
                    <w:keepNext/>
                    <w:suppressAutoHyphens/>
                  </w:pPr>
                  <w:r>
                    <w:t xml:space="preserve">KERUGIAN MATERIIL</w:t>
                  </w:r>
                </w:p>
              </w:tc>
            </w:tr>
            <w:tr>
              <w:trPr>
                <w:cantSplit/>
              </w:trPr>
              <w:tc>
                <w:tcPr>
                  <w:tcW w:w="1357" w:type="dxa"/>
                </w:tcPr>
                <w:p>
                  <w:pPr>
                    <w:pStyle w:val="IsiTabel"/>
                    <w:keepNext/>
                    <w:suppressAutoHyphens/>
                    <w:jc w:val="left"/>
                  </w:pPr>
                  <w:bookmarkStart w:id="303" w:name="_Ekor018a"/>
                  <w:bookmarkEnd w:id="303"/>
                  <w:r>
                    <w:t xml:space="preserve">Cakupan peringatan dini Renas 1.c, longsor tidak dihitung</w:t>
                  </w:r>
                </w:p>
              </w:tc>
              <w:tc>
                <w:tcPr>
                  <w:tcW w:w="2586" w:type="dxa"/>
                </w:tcPr>
                <w:p>
                  <w:pPr>
                    <w:pStyle w:val="IsiTabel"/>
                    <w:keepNext/>
                    <w:suppressAutoHyphens/>
                    <w:jc w:val="right"/>
                  </w:pPr>
                  <w:r>
                    <w:t xml:space="preserve">11.060 per 100.000 penduduk</w:t>
                  </w:r>
                </w:p>
              </w:tc>
              <w:tc>
                <w:tcPr>
                  <w:tcW w:w="2586" w:type="dxa"/>
                </w:tcPr>
                <w:p>
                  <w:pPr>
                    <w:pStyle w:val="IsiTabel"/>
                    <w:keepNext/>
                    <w:suppressAutoHyphens/>
                    <w:jc w:val="right"/>
                  </w:pPr>
                  <w:r>
                    <w:t xml:space="preserve">52.000 per 100.000 penduduk</w:t>
                  </w:r>
                </w:p>
              </w:tc>
              <w:tc>
                <w:tcPr>
                  <w:tcW w:w="1292" w:type="dxa"/>
                </w:tcPr>
                <w:p>
                  <w:pPr>
                    <w:pStyle w:val="IsiTabel"/>
                    <w:keepNext/>
                    <w:suppressAutoHyphens/>
                    <w:jc w:val="right"/>
                  </w:pPr>
                  <w:r>
                    <w:t xml:space="preserve">175,6</w:t>
                  </w:r>
                </w:p>
              </w:tc>
              <w:tc>
                <w:tcPr>
                  <w:tcW w:w="1533" w:type="dxa"/>
                </w:tcPr>
                <w:p>
                  <w:pPr>
                    <w:pStyle w:val="IsiTabel"/>
                    <w:keepNext/>
                    <w:suppressAutoHyphens/>
                    <w:jc w:val="left"/>
                  </w:pPr>
                  <w:r>
                    <w:t xml:space="preserve">tidak berubah: peringatan dini tidak mengurangi rumah rusak</w:t>
                  </w:r>
                </w:p>
              </w:tc>
            </w:tr>
            <w:tr>
              <w:trPr>
                <w:cantSplit/>
              </w:trPr>
              <w:tc>
                <w:tcPr>
                  <w:tcW w:w="1357" w:type="dxa"/>
                </w:tcPr>
                <w:p>
                  <w:pPr>
                    <w:pStyle w:val="IsiTabel"/>
                    <w:keepNext/>
                    <w:suppressAutoHyphens/>
                    <w:jc w:val="left"/>
                  </w:pPr>
                  <w:r>
                    <w:t xml:space="preserve">Cakupan peringatan dini IKP Renstra</w:t>
                  </w:r>
                </w:p>
              </w:tc>
              <w:tc>
                <w:tcPr>
                  <w:tcW w:w="2586" w:type="dxa"/>
                </w:tcPr>
                <w:p>
                  <w:pPr>
                    <w:pStyle w:val="IsiTabel"/>
                    <w:keepNext/>
                    <w:suppressAutoHyphens/>
                    <w:jc w:val="right"/>
                  </w:pPr>
                  <w:r>
                    <w:t xml:space="preserve">6,10%</w:t>
                  </w:r>
                </w:p>
              </w:tc>
              <w:tc>
                <w:tcPr>
                  <w:tcW w:w="2586" w:type="dxa"/>
                </w:tcPr>
                <w:p>
                  <w:pPr>
                    <w:pStyle w:val="IsiTabel"/>
                    <w:keepNext/>
                    <w:suppressAutoHyphens/>
                    <w:jc w:val="right"/>
                  </w:pPr>
                  <w:r>
                    <w:t xml:space="preserve">6,32%</w:t>
                  </w:r>
                </w:p>
              </w:tc>
              <w:tc>
                <w:tcPr>
                  <w:tcW w:w="1292" w:type="dxa"/>
                </w:tcPr>
                <w:p>
                  <w:pPr>
                    <w:pStyle w:val="IsiTabel"/>
                    <w:keepNext/>
                    <w:suppressAutoHyphens/>
                    <w:jc w:val="right"/>
                  </w:pPr>
                  <w:r>
                    <w:t xml:space="preserve">269,5</w:t>
                  </w:r>
                </w:p>
              </w:tc>
              <w:tc>
                <w:tcPr>
                  <w:tcW w:w="1533" w:type="dxa"/>
                </w:tcPr>
                <w:p>
                  <w:pPr>
                    <w:pStyle w:val="IsiTabel"/>
                    <w:keepNext/>
                    <w:suppressAutoHyphens/>
                    <w:jc w:val="left"/>
                  </w:pPr>
                  <w:r>
                    <w:t xml:space="preserve">tidak berubah</w:t>
                  </w:r>
                </w:p>
              </w:tc>
            </w:tr>
            <w:tr>
              <w:trPr>
                <w:cantSplit/>
              </w:trPr>
              <w:tc>
                <w:tcPr>
                  <w:tcW w:w="1357" w:type="dxa"/>
                </w:tcPr>
                <w:p>
                  <w:pPr>
                    <w:pStyle w:val="IsiTabel"/>
                    <w:keepNext/>
                    <w:suppressAutoHyphens/>
                    <w:jc w:val="left"/>
                  </w:pPr>
                  <w:r>
                    <w:t xml:space="preserve">Baris DIBI 27 Maret 2009 dikeluarkan</w:t>
                  </w:r>
                </w:p>
              </w:tc>
              <w:tc>
                <w:tcPr>
                  <w:tcW w:w="2586" w:type="dxa"/>
                </w:tcPr>
                <w:p>
                  <w:pPr>
                    <w:pStyle w:val="IsiTabel"/>
                    <w:keepNext/>
                    <w:suppressAutoHyphens/>
                    <w:jc w:val="right"/>
                  </w:pPr>
                  <w:r>
                    <w:t xml:space="preserve">270</w:t>
                  </w:r>
                </w:p>
              </w:tc>
              <w:tc>
                <w:tcPr>
                  <w:tcW w:w="2586" w:type="dxa"/>
                </w:tcPr>
                <w:p>
                  <w:pPr>
                    <w:pStyle w:val="IsiTabel"/>
                    <w:keepNext/>
                    <w:suppressAutoHyphens/>
                    <w:jc w:val="right"/>
                  </w:pPr>
                  <w:r>
                    <w:t xml:space="preserve">237</w:t>
                  </w:r>
                </w:p>
              </w:tc>
              <w:tc>
                <w:tcPr>
                  <w:tcW w:w="1292" w:type="dxa"/>
                </w:tcPr>
                <w:p>
                  <w:pPr>
                    <w:pStyle w:val="IsiTabel"/>
                    <w:keepNext/>
                    <w:suppressAutoHyphens/>
                    <w:jc w:val="right"/>
                  </w:pPr>
                  <w:r>
                    <w:t xml:space="preserve">237</w:t>
                  </w:r>
                </w:p>
              </w:tc>
              <w:tc>
                <w:tcPr>
                  <w:tcW w:w="1533" w:type="dxa"/>
                </w:tcPr>
                <w:p>
                  <w:pPr>
                    <w:pStyle w:val="IsiTabel"/>
                    <w:keepNext/>
                    <w:suppressAutoHyphens/>
                    <w:jc w:val="left"/>
                  </w:pPr>
                  <w:r>
                    <w:t xml:space="preserve">lantai berpindah ke musim 2025/2026</w:t>
                  </w:r>
                </w:p>
              </w:tc>
            </w:tr>
            <w:tr>
              <w:trPr>
                <w:cantSplit/>
              </w:trPr>
              <w:tc>
                <w:tcPr>
                  <w:tcW w:w="1357" w:type="dxa"/>
                </w:tcPr>
                <w:p>
                  <w:pPr>
                    <w:pStyle w:val="IsiTabel"/>
                    <w:keepNext/>
                    <w:suppressAutoHyphens/>
                    <w:jc w:val="left"/>
                  </w:pPr>
                  <w:bookmarkStart w:id="304" w:name="_Ekor018z"/>
                  <w:bookmarkEnd w:id="304"/>
                  <w:r>
                    <w:t xml:space="preserve">Rekaman Kota Bekasi 2020 untuk pengungsi</w:t>
                  </w:r>
                </w:p>
              </w:tc>
              <w:tc>
                <w:tcPr>
                  <w:tcW w:w="2586" w:type="dxa"/>
                </w:tcPr>
                <w:p>
                  <w:pPr>
                    <w:pStyle w:val="IsiTabel"/>
                    <w:keepNext/>
                    <w:suppressAutoHyphens/>
                    <w:jc w:val="right"/>
                  </w:pPr>
                  <w:r>
                    <w:t xml:space="preserve">532.321</w:t>
                  </w:r>
                </w:p>
              </w:tc>
              <w:tc>
                <w:tcPr>
                  <w:tcW w:w="2586" w:type="dxa"/>
                </w:tcPr>
                <w:p>
                  <w:pPr>
                    <w:pStyle w:val="IsiTabel"/>
                    <w:keepNext/>
                    <w:suppressAutoHyphens/>
                    <w:jc w:val="right"/>
                  </w:pPr>
                  <w:r>
                    <w:t xml:space="preserve">525.861</w:t>
                  </w:r>
                </w:p>
              </w:tc>
              <w:tc>
                <w:tcPr>
                  <w:tcW w:w="1292" w:type="dxa"/>
                </w:tcPr>
                <w:p>
                  <w:pPr>
                    <w:pStyle w:val="IsiTabel"/>
                    <w:keepNext/>
                    <w:suppressAutoHyphens/>
                    <w:jc w:val="right"/>
                  </w:pPr>
                  <w:r>
                    <w:t xml:space="preserve">tidak berubah</w:t>
                  </w:r>
                </w:p>
              </w:tc>
              <w:tc>
                <w:tcPr>
                  <w:tcW w:w="1533" w:type="dxa"/>
                </w:tcPr>
                <w:p>
                  <w:pPr>
                    <w:pStyle w:val="IsiTabel"/>
                    <w:keepNext/>
                    <w:suppressAutoHyphens/>
                    <w:jc w:val="left"/>
                  </w:pPr>
                  <w:r>
                    <w:t xml:space="preserve">tidak berubah: tuas hanya menggeser pengungsi</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Rencana kontinjensi provinsi memakai lantai </w:t>
                  </w:r>
                  <w:r>
                    <w:t xml:space="preserve">270 jiwa</w:t>
                  </w:r>
                  <w:r>
                    <w:t xml:space="preserve"> meninggal dan hilang serta </w:t>
                  </w:r>
                  <w:r>
                    <w:t xml:space="preserve">525.861 jiwa</w:t>
                  </w:r>
                  <w:r>
                    <w:t xml:space="preserve"> mengungsi (</w:t>
                  </w:r>
                  <w:r>
                    <w:fldChar w:fldCharType="begin"/>
                  </w:r>
                  <w:r>
                    <w:instrText xml:space="preserve"> REF _Ref0077 \h \* CHARFORMAT </w:instrText>
                  </w:r>
                  <w:r>
                    <w:fldChar w:fldCharType="separate"/>
                  </w:r>
                  <w:r>
                    <w:t xml:space="preserve">07</w:t>
                  </w:r>
                  <w:r>
                    <w:fldChar w:fldCharType="end"/>
                  </w:r>
                  <w:r>
                    <w:t xml:space="preserve">).</w:t>
                  </w:r>
                </w:p>
                <w:p>
                  <w:pPr>
                    <w:pStyle w:val="DaftarTabel"/>
                    <w:keepNext/>
                    <w:numPr>
                      <w:ilvl w:val="0"/>
                      <w:numId w:val="1"/>
                    </w:numPr>
                    <w:suppressAutoHyphens/>
                  </w:pPr>
                  <w:r>
                    <w:t xml:space="preserve">Cadangan logistik per wilayah dibandingkan dengan kebutuhan pengungsi lantai (</w:t>
                  </w:r>
                  <w:r>
                    <w:fldChar w:fldCharType="begin"/>
                  </w:r>
                  <w:r>
                    <w:instrText xml:space="preserve"> REF _Ref0073 \h \* CHARFORMAT </w:instrText>
                  </w:r>
                  <w:r>
                    <w:fldChar w:fldCharType="separate"/>
                  </w:r>
                  <w:r>
                    <w:t xml:space="preserve">04</w:t>
                  </w:r>
                  <w:r>
                    <w:fldChar w:fldCharType="end"/>
                  </w:r>
                  <w:r>
                    <w:t xml:space="preserve">).</w:t>
                  </w:r>
                </w:p>
                <w:p>
                  <w:pPr>
                    <w:pStyle w:val="DaftarTabel"/>
                    <w:keepNext/>
                    <w:numPr>
                      <w:ilvl w:val="0"/>
                      <w:numId w:val="1"/>
                    </w:numPr>
                    <w:suppressAutoHyphens/>
                  </w:pPr>
                  <w:r>
                    <w:t xml:space="preserve">Air minum </w:t>
                  </w:r>
                  <w:r>
                    <w:t xml:space="preserve">2,5 liter per orang per hari</w:t>
                  </w:r>
                  <w:r>
                    <w:t xml:space="preserve"> dan air bersih menurut Perka BNPB 7/2008 disiapkan untuk pengungsi </w:t>
                  </w:r>
                  <w:r>
                    <w:t xml:space="preserve">(BNPB, 2008b)</w:t>
                  </w:r>
                  <w:r>
                    <w:t xml:space="preserve">.</w:t>
                  </w:r>
                </w:p>
                <w:p>
                  <w:pPr>
                    <w:pStyle w:val="DaftarTabel"/>
                    <w:keepNext/>
                    <w:numPr>
                      <w:ilvl w:val="0"/>
                      <w:numId w:val="1"/>
                    </w:numPr>
                    <w:suppressAutoHyphens/>
                  </w:pPr>
                  <w:r>
                    <w:t xml:space="preserve">Rencana aksi musim hujan tidak ditutup 30 April karena </w:t>
                  </w:r>
                  <w:r>
                    <w:t xml:space="preserve">19,8%</w:t>
                  </w:r>
                  <w:r>
                    <w:t xml:space="preserve"> korban jatuh pada Mei–September.</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Stimulan rumah untuk rumah rusak akibat longsor dan banjir bandang, </w:t>
                  </w:r>
                  <w:r>
                    <w:t xml:space="preserve">Rp81,5–100,3 miliar</w:t>
                  </w:r>
                  <w:r>
                    <w:t xml:space="preserve"> pada musim 2025/2026.</w:t>
                  </w:r>
                </w:p>
                <w:p>
                  <w:pPr>
                    <w:pStyle w:val="DaftarTabel"/>
                    <w:keepNext/>
                    <w:numPr>
                      <w:ilvl w:val="0"/>
                      <w:numId w:val="1"/>
                    </w:numPr>
                    <w:suppressAutoHyphens/>
                  </w:pPr>
                  <w:r>
                    <w:t xml:space="preserve">Rencana kontinjensi kabupaten/kota hilir bendungan dikaji ulang terhadap RTD yang ditetapkan (</w:t>
                  </w:r>
                  <w:r>
                    <w:fldChar w:fldCharType="begin"/>
                  </w:r>
                  <w:r>
                    <w:instrText xml:space="preserve"> REF _Ref0076 \h \* CHARFORMAT </w:instrText>
                  </w:r>
                  <w:r>
                    <w:fldChar w:fldCharType="separate"/>
                  </w:r>
                  <w:r>
                    <w:t xml:space="preserve">13</w:t>
                  </w:r>
                  <w:r>
                    <w:fldChar w:fldCharType="end"/>
                  </w:r>
                  <w:r>
                    <w:t xml:space="preserve">).</w:t>
                  </w:r>
                </w:p>
                <w:p>
                  <w:pPr>
                    <w:pStyle w:val="DaftarTabel"/>
                    <w:keepNext/>
                    <w:numPr>
                      <w:ilvl w:val="0"/>
                      <w:numId w:val="1"/>
                    </w:numPr>
                    <w:suppressAutoHyphens/>
                  </w:pPr>
                  <w:r>
                    <w:t xml:space="preserve">Lantai skenario diperbarui dengan musim berjalan dari DIBI setiap akhir musim.</w:t>
                  </w:r>
                </w:p>
              </w:tc>
            </w:tr>
          </w:tbl>
          <w:p>
            <w:pPr>
              <w:pStyle w:val="IsiTabel"/>
              <w:keepNext/>
              <w:spacing w:before="80"/>
            </w:pPr>
            <w:r>
              <w:rPr>
                <w:i/>
                <w:iCs/>
                <w:color w:val="2E3440"/>
                <w:sz w:val="17"/>
                <w:szCs w:val="17"/>
              </w:rPr>
              <w:t xml:space="preserve">Lantai dari DIBI resmi; pita model rasio belum diuji balik dan bukan Data Bencana menurut Perban BNPB 1/2023; kemungkinan 5–25% per lima tahun dari laju satu kali dalam 18 musim.</w:t>
            </w:r>
          </w:p>
          <w:p>
            <w:pPr>
              <w:pStyle w:val="IsiTabel"/>
              <w:keepNext/>
              <w:spacing w:before="40"/>
            </w:pPr>
            <w:r>
              <w:rPr>
                <w:b/>
                <w:bCs/>
                <w:color w:val="2E3440"/>
                <w:sz w:val="16"/>
                <w:szCs w:val="16"/>
              </w:rPr>
              <w:t xml:space="preserve">Legenda: </w:t>
            </w:r>
            <w:r>
              <w:rPr>
                <w:color w:val="2E3440"/>
                <w:sz w:val="16"/>
                <w:szCs w:val="16"/>
              </w:rPr>
              <w:t xml:space="preserve">pil terisi = kelas kemungkinan skenario ini</w:t>
            </w:r>
            <w:r>
              <w:rPr>
                <w:color w:val="2E3440"/>
                <w:sz w:val="16"/>
                <w:szCs w:val="16"/>
              </w:rPr>
              <w:t xml:space="preserve">;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05" w:name="_Kartu003z"/>
      <w:r>
        <w:rPr>
          <w:b/>
          <w:bCs/>
          <w:color w:val="6B7280"/>
          <w:sz w:val="17"/>
          <w:szCs w:val="17"/>
        </w:rPr>
        <w:t xml:space="preserve">Sumber: </w:t>
      </w:r>
      <w:r>
        <w:rPr>
          <w:color w:val="6B7280"/>
          <w:sz w:val="17"/>
          <w:szCs w:val="17"/>
        </w:rPr>
        <w:t xml:space="preserve">DIBI BNPB 2008–2026; KRB BNPB 2022–2026; Bappenas DaLA 2007; Perka BNPB 7/2008</w:t>
      </w:r>
      <w:r>
        <w:rPr>
          <w:color w:val="6B7280"/>
          <w:sz w:val="17"/>
          <w:szCs w:val="17"/>
        </w:rPr>
        <w:t xml:space="preserve">; data per </w:t>
      </w:r>
      <w:r>
        <w:rPr>
          <w:color w:val="6B7280"/>
          <w:sz w:val="17"/>
          <w:szCs w:val="17"/>
        </w:rPr>
        <w:t xml:space="preserve">23 Okt 2026</w:t>
      </w:r>
      <w:bookmarkEnd w:id="305"/>
    </w:p>
    <w:p>
      <w:pPr>
        <w:pStyle w:val="IsiTemuan"/>
      </w:pPr>
      <w:r>
        <w:rPr>
          <w:b/>
          <w:bCs/>
          <w:color w:val="051C2C"/>
        </w:rPr>
        <w:t xml:space="preserve">Tiga musim setelah El Niño kuat, dengan </w:t>
      </w:r>
      <w:r>
        <w:rPr>
          <w:b/>
          <w:bCs/>
          <w:i/>
          <w:iCs/>
          <w:color w:val="051C2C"/>
        </w:rPr>
        <w:t xml:space="preserve">Oceanic Niño Index</w:t>
      </w:r>
      <w:r>
        <w:rPr>
          <w:b/>
          <w:bCs/>
          <w:color w:val="051C2C"/>
        </w:rPr>
        <w:t xml:space="preserve"> (ONI) November–Januari </w:t>
      </w:r>
      <w:r>
        <w:rPr>
          <w:b/>
          <w:bCs/>
          <w:color w:val="051C2C"/>
        </w:rPr>
        <w:t xml:space="preserve">1,50</w:t>
      </w:r>
      <w:r>
        <w:rPr>
          <w:b/>
          <w:bCs/>
          <w:color w:val="051C2C"/>
        </w:rPr>
        <w:t xml:space="preserve">, </w:t>
      </w:r>
      <w:r>
        <w:rPr>
          <w:b/>
          <w:bCs/>
          <w:color w:val="051C2C"/>
        </w:rPr>
        <w:t xml:space="preserve">2,59</w:t>
      </w:r>
      <w:r>
        <w:rPr>
          <w:b/>
          <w:bCs/>
          <w:color w:val="051C2C"/>
        </w:rPr>
        <w:t xml:space="preserve">, dan </w:t>
      </w:r>
      <w:r>
        <w:rPr>
          <w:b/>
          <w:bCs/>
          <w:color w:val="051C2C"/>
        </w:rPr>
        <w:t xml:space="preserve">1,99</w:t>
      </w:r>
      <w:r>
        <w:rPr>
          <w:b/>
          <w:bCs/>
          <w:color w:val="051C2C"/>
        </w:rPr>
        <w:t xml:space="preserve">, mencatat </w:t>
      </w:r>
      <w:r>
        <w:rPr>
          <w:b/>
          <w:bCs/>
          <w:color w:val="051C2C"/>
        </w:rPr>
        <w:t xml:space="preserve">169</w:t>
      </w:r>
      <w:r>
        <w:rPr>
          <w:b/>
          <w:bCs/>
          <w:color w:val="051C2C"/>
        </w:rPr>
        <w:t xml:space="preserve">, </w:t>
      </w:r>
      <w:r>
        <w:rPr>
          <w:b/>
          <w:bCs/>
          <w:color w:val="051C2C"/>
        </w:rPr>
        <w:t xml:space="preserve">68</w:t>
      </w:r>
      <w:r>
        <w:rPr>
          <w:b/>
          <w:bCs/>
          <w:color w:val="051C2C"/>
        </w:rPr>
        <w:t xml:space="preserve">, dan </w:t>
      </w:r>
      <w:r>
        <w:rPr>
          <w:b/>
          <w:bCs/>
          <w:color w:val="051C2C"/>
        </w:rPr>
        <w:t xml:space="preserve">90 jiwa</w:t>
      </w:r>
      <w:r>
        <w:rPr>
          <w:b/>
          <w:bCs/>
          <w:color w:val="051C2C"/>
        </w:rPr>
        <w:t xml:space="preserve"> meninggal dan hilang di Pulau Jawa.</w:t>
      </w:r>
      <w:r>
        <w:t xml:space="preserve"> Ketiganya berada di bawah lantai, dan dua di antaranya di bawah median 18 musim </w:t>
      </w:r>
      <w:r>
        <w:t xml:space="preserve">141,5 jiwa</w:t>
      </w:r>
      <w:r>
        <w:t xml:space="preserve"> </w:t>
      </w:r>
      <w:r>
        <w:t xml:space="preserve">(BNPB, t.t.-a; NOAA Climate Prediction Center, 2026)</w:t>
      </w:r>
      <w:r>
        <w:t xml:space="preserve">. Longsor menyumbang </w:t>
      </w:r>
      <w:r>
        <w:t xml:space="preserve">115</w:t>
      </w:r>
      <w:r>
        <w:t xml:space="preserve">, </w:t>
      </w:r>
      <w:r>
        <w:t xml:space="preserve">43</w:t>
      </w:r>
      <w:r>
        <w:t xml:space="preserve">, dan </w:t>
      </w:r>
      <w:r>
        <w:t xml:space="preserve">39 jiwa</w:t>
      </w:r>
      <w:r>
        <w:t xml:space="preserve"> korban ketiga musim itu (</w:t>
      </w:r>
      <w:r>
        <w:fldChar w:fldCharType="begin"/>
      </w:r>
      <w:r>
        <w:instrText xml:space="preserve"> REF _Ref0196 \h \* CHARFORMAT </w:instrText>
      </w:r>
      <w:r>
        <w:fldChar w:fldCharType="separate"/>
      </w:r>
      <w:r>
        <w:t xml:space="preserve">Tabel F.13</w:t>
      </w:r>
      <w:r>
        <w:fldChar w:fldCharType="end"/>
      </w:r>
      <w:r>
        <w:t xml:space="preserve">). Dengan tiga musim analog, kajian ini menilai bahwa data tidak menunjukkan musim hujan setelah El Niño lebih mematikan di Jawa. Musim analog boleh menjadi gambaran musim tipikal yang diharapkan, tetapi tidak menjadi skenario terburuk, dan lantai </w:t>
      </w:r>
      <w:r>
        <w:t xml:space="preserve">270 jiwa</w:t>
      </w:r>
      <w:r>
        <w:t xml:space="preserve"> tetap berlaku untuk 2026/2027.</w:t>
      </w:r>
    </w:p>
    <w:p>
      <w:pPr>
        <w:pStyle w:val="Heading2"/>
      </w:pPr>
      <w:bookmarkStart w:id="307" w:name="_Toc00119"/>
      <w:bookmarkStart w:id="306" w:name="_Ref0142"/>
      <w:r>
        <w:t xml:space="preserve">6.9</w:t>
      </w:r>
      <w:bookmarkEnd w:id="306"/>
      <w:r>
        <w:tab/>
      </w:r>
      <w:r>
        <w:t xml:space="preserve">Kepekaan Peringatan Dini</w:t>
      </w:r>
      <w:bookmarkEnd w:id="307"/>
    </w:p>
    <w:p>
      <w:pPr>
        <w:pStyle w:val="IsiTemuan"/>
      </w:pPr>
      <w:r>
        <w:rPr>
          <w:b/>
          <w:bCs/>
          <w:color w:val="051C2C"/>
        </w:rPr>
        <w:t xml:space="preserve">Dengan rasio mortalitas </w:t>
      </w:r>
      <w:r>
        <w:rPr>
          <w:b/>
          <w:bCs/>
          <w:color w:val="051C2C"/>
        </w:rPr>
        <w:t xml:space="preserve">8 kali</w:t>
      </w:r>
      <w:r>
        <w:rPr>
          <w:b/>
          <w:bCs/>
          <w:color w:val="051C2C"/>
        </w:rPr>
        <w:t xml:space="preserve"> lintas negara, lintasan Rencana Nasional Penanggulangan Bencana (Renas PB) indikator 1.c dari </w:t>
      </w:r>
      <w:r>
        <w:rPr>
          <w:b/>
          <w:bCs/>
          <w:color w:val="051C2C"/>
        </w:rPr>
        <w:t xml:space="preserve">11.060</w:t>
      </w:r>
      <w:r>
        <w:rPr>
          <w:b/>
          <w:bCs/>
          <w:color w:val="051C2C"/>
        </w:rPr>
        <w:t xml:space="preserve"> ke </w:t>
      </w:r>
      <w:r>
        <w:rPr>
          <w:b/>
          <w:bCs/>
          <w:color w:val="051C2C"/>
        </w:rPr>
        <w:t xml:space="preserve">52.000 per 100.000 penduduk</w:t>
      </w:r>
      <w:r>
        <w:rPr>
          <w:b/>
          <w:bCs/>
          <w:color w:val="051C2C"/>
        </w:rPr>
        <w:t xml:space="preserve"> memberi faktor korban </w:t>
      </w:r>
      <w:r>
        <w:rPr>
          <w:b/>
          <w:bCs/>
          <w:color w:val="051C2C"/>
        </w:rPr>
        <w:t xml:space="preserve">0,603</w:t>
      </w:r>
      <w:r>
        <w:rPr>
          <w:b/>
          <w:bCs/>
          <w:color w:val="051C2C"/>
        </w:rPr>
        <w:t xml:space="preserve">, sedangkan lintasan indikator kinerja program (IKP) Renstra dari </w:t>
      </w:r>
      <w:r>
        <w:rPr>
          <w:b/>
          <w:bCs/>
          <w:color w:val="051C2C"/>
        </w:rPr>
        <w:t xml:space="preserve">6,10</w:t>
      </w:r>
      <w:r>
        <w:rPr>
          <w:b/>
          <w:bCs/>
          <w:color w:val="051C2C"/>
        </w:rPr>
        <w:t xml:space="preserve"> ke </w:t>
      </w:r>
      <w:r>
        <w:rPr>
          <w:b/>
          <w:bCs/>
          <w:color w:val="051C2C"/>
        </w:rPr>
        <w:t xml:space="preserve">6,32%</w:t>
      </w:r>
      <w:r>
        <w:rPr>
          <w:b/>
          <w:bCs/>
          <w:color w:val="051C2C"/>
        </w:rPr>
        <w:t xml:space="preserve"> memberi </w:t>
      </w:r>
      <w:r>
        <w:rPr>
          <w:b/>
          <w:bCs/>
          <w:color w:val="051C2C"/>
        </w:rPr>
        <w:t xml:space="preserve">0,998</w:t>
      </w:r>
      <w:r>
        <w:rPr>
          <w:b/>
          <w:bCs/>
          <w:color w:val="051C2C"/>
        </w:rPr>
        <w:t xml:space="preserve">.</w:t>
      </w:r>
      <w:r>
        <w:t xml:space="preserve"> Rasio itu asosiasi lintas negara antara cakupan peringatan dini dan mortalitas bencana, bukan efek kausal </w:t>
      </w:r>
      <w:r>
        <w:t xml:space="preserve">(WMO, 2022)</w:t>
      </w:r>
      <w:r>
        <w:t xml:space="preserve">. Kedua target berasal dari Renas PB 2025–2029 dan Renstra BNPB 2025–2029 dengan penyebut yang berbeda </w:t>
      </w:r>
      <w:r>
        <w:t xml:space="preserve">(BNPB, 2025b, 2025d)</w:t>
      </w:r>
      <w:r>
        <w:t xml:space="preserve">. Selisih kedua faktor adalah selisih target, bukan selisih keyakinan, karena lintasan Renstra hampir tidak bergerak. Hasil kepekaan ini batas atas manfaat dan hanya tampil berlabel asumsi kebijakan (</w:t>
      </w:r>
      <w:r>
        <w:fldChar w:fldCharType="begin"/>
      </w:r>
      <w:r>
        <w:instrText xml:space="preserve"> REF _Ref0043 \h \* CHARFORMAT </w:instrText>
      </w:r>
      <w:r>
        <w:fldChar w:fldCharType="separate"/>
      </w:r>
      <w:r>
        <w:t xml:space="preserve">Gambar 6.10</w:t>
      </w:r>
      <w:r>
        <w:fldChar w:fldCharType="end"/>
      </w:r>
      <w:r>
        <w:t xml:space="preserve">).</w:t>
      </w:r>
    </w:p>
    <w:p>
      <w:pPr>
        <w:pStyle w:val="IsiTemuan"/>
      </w:pPr>
      <w:r>
        <w:rPr>
          <w:b/>
          <w:bCs/>
          <w:color w:val="051C2C"/>
        </w:rPr>
        <w:t xml:space="preserve">Bila faktor Renas hanya dikenakan pada bahaya selain longsor, lantai </w:t>
      </w:r>
      <w:r>
        <w:rPr>
          <w:b/>
          <w:bCs/>
          <w:color w:val="051C2C"/>
        </w:rPr>
        <w:t xml:space="preserve">270 jiwa</w:t>
      </w:r>
      <w:r>
        <w:rPr>
          <w:b/>
          <w:bCs/>
          <w:color w:val="051C2C"/>
        </w:rPr>
        <w:t xml:space="preserve"> turun ke </w:t>
      </w:r>
      <w:r>
        <w:rPr>
          <w:b/>
          <w:bCs/>
          <w:color w:val="051C2C"/>
        </w:rPr>
        <w:t xml:space="preserve">175,6 jiwa</w:t>
      </w:r>
      <w:r>
        <w:rPr>
          <w:b/>
          <w:bCs/>
          <w:color w:val="051C2C"/>
        </w:rPr>
        <w:t xml:space="preserve">, dan musim 2025/2026 hanya turun dari </w:t>
      </w:r>
      <w:r>
        <w:rPr>
          <w:b/>
          <w:bCs/>
          <w:color w:val="051C2C"/>
        </w:rPr>
        <w:t xml:space="preserve">237</w:t>
      </w:r>
      <w:r>
        <w:rPr>
          <w:b/>
          <w:bCs/>
          <w:color w:val="051C2C"/>
        </w:rPr>
        <w:t xml:space="preserve"> ke </w:t>
      </w:r>
      <w:r>
        <w:rPr>
          <w:b/>
          <w:bCs/>
          <w:color w:val="051C2C"/>
        </w:rPr>
        <w:t xml:space="preserve">214 jiwa</w:t>
      </w:r>
      <w:r>
        <w:rPr>
          <w:b/>
          <w:bCs/>
          <w:color w:val="051C2C"/>
        </w:rPr>
        <w:t xml:space="preserve">.</w:t>
      </w:r>
      <w:r>
        <w:t xml:space="preserve"> Bila faktor dikenakan juga pada longsor, hasilnya </w:t>
      </w:r>
      <w:r>
        <w:t xml:space="preserve">162,9</w:t>
      </w:r>
      <w:r>
        <w:t xml:space="preserve"> untuk lantai dan </w:t>
      </w:r>
      <w:r>
        <w:t xml:space="preserve">143 jiwa</w:t>
      </w:r>
      <w:r>
        <w:t xml:space="preserve"> untuk 2025/2026, tetapi versi itu tidak dipakai karena koefisien lintas negara tidak berlaku untuk bahaya berwaktu tunggu pendek. Manfaatnya </w:t>
      </w:r>
      <w:r>
        <w:t xml:space="preserve">35%</w:t>
      </w:r>
      <w:r>
        <w:t xml:space="preserve"> pada musim lantai yang didominasi banjir dan </w:t>
      </w:r>
      <w:r>
        <w:t xml:space="preserve">9,7%</w:t>
      </w:r>
      <w:r>
        <w:t xml:space="preserve"> pada musim 2025/2026 yang </w:t>
      </w:r>
      <w:r>
        <w:t xml:space="preserve">75,5%</w:t>
      </w:r>
      <w:r>
        <w:t xml:space="preserve"> korbannya longsor. Longsor menyumbang </w:t>
      </w:r>
      <w:r>
        <w:t xml:space="preserve">51,4%</w:t>
      </w:r>
      <w:r>
        <w:t xml:space="preserve"> dari </w:t>
      </w:r>
      <w:r>
        <w:t xml:space="preserve">2.675 jiwa</w:t>
      </w:r>
      <w:r>
        <w:t xml:space="preserve"> korban 18 musim, sehingga kajian ini menilai peringatan dini bukan tuas utama untuk menurunkan korban musim hujan Jawa sampai ada peringatan dini longsor yang teruji.</w:t>
      </w:r>
    </w:p>
    <w:p>
      <w:pPr>
        <w:pStyle w:val="Caption"/>
      </w:pPr>
      <w:bookmarkStart w:id="309" w:name="_Toc00120"/>
      <w:bookmarkStart w:id="308" w:name="_Ref004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10</w:t>
      </w:r>
      <w:r>
        <w:rPr>
          <w:b/>
          <w:bCs/>
          <w:color w:val="051C2C"/>
        </w:rPr>
        <w:fldChar w:fldCharType="end"/>
      </w:r>
      <w:bookmarkEnd w:id="308"/>
      <w:r>
        <w:rPr>
          <w:b/>
          <w:bCs/>
          <w:color w:val="051C2C"/>
        </w:rPr>
        <w:t xml:space="preserve"> </w:t>
      </w:r>
      <w:r>
        <w:t xml:space="preserve">Meninggal dan hilang tercatat dan setelah kepekaan cakupan peringatan dini di Pulau Jawa, musim 2008/2009 dan 2025/2026 (jiwa)</w:t>
      </w:r>
      <w:bookmarkEnd w:id="309"/>
    </w:p>
    <w:p xmlns:a="http://schemas.openxmlformats.org/drawingml/2006/main" xmlns:pic="http://schemas.openxmlformats.org/drawingml/2006/picture">
      <w:pPr>
        <w:keepNext/>
        <w:spacing w:after="0" w:line="240" w:lineRule="auto"/>
        <w:jc w:val="center"/>
      </w:pPr>
      <w:bookmarkStart w:id="310" w:name="_Obj0043"/>
      <w:r>
        <w:drawing>
          <wp:inline distT="0" distB="0" distL="0" distR="0">
            <wp:extent cx="5940000" cy="2494800"/>
            <wp:effectExtent l="0" t="0" r="0" b="0"/>
            <wp:docPr id="79" name="Gambar 79"/>
            <wp:cNvGraphicFramePr>
              <a:graphicFrameLocks noChangeAspect="1"/>
            </wp:cNvGraphicFramePr>
            <a:graphic>
              <a:graphicData uri="http://schemas.openxmlformats.org/drawingml/2006/picture">
                <pic:pic>
                  <pic:nvPicPr>
                    <pic:cNvPr id="79" name="bab06-batang-kepekaan-peringatan-dini.png"/>
                    <pic:cNvPicPr/>
                  </pic:nvPicPr>
                  <pic:blipFill>
                    <a:blip r:embed="rId66"/>
                    <a:stretch>
                      <a:fillRect/>
                    </a:stretch>
                  </pic:blipFill>
                  <pic:spPr>
                    <a:xfrm>
                      <a:off x="0" y="0"/>
                      <a:ext cx="5940000" cy="2494800"/>
                    </a:xfrm>
                    <a:prstGeom prst="rect">
                      <a:avLst/>
                    </a:prstGeom>
                  </pic:spPr>
                </pic:pic>
              </a:graphicData>
            </a:graphic>
          </wp:inline>
        </w:drawing>
      </w:r>
      <w:bookmarkEnd w:id="310"/>
    </w:p>
    <w:p>
      <w:pPr>
        <w:pStyle w:val="Sumber"/>
        <w:spacing w:after="40"/>
      </w:pPr>
      <w:r>
        <w:rPr>
          <w:b/>
          <w:bCs/>
          <w:color w:val="6B7280"/>
          <w:sz w:val="17"/>
          <w:szCs w:val="17"/>
        </w:rPr>
        <w:t xml:space="preserve">Sumber: </w:t>
      </w:r>
      <w:r>
        <w:rPr>
          <w:color w:val="6B7280"/>
          <w:sz w:val="17"/>
          <w:szCs w:val="17"/>
        </w:rPr>
        <w:t xml:space="preserve">Pengolahan data Pantau Bencana dari DIBI BNPB; Renas PB 2025–2029 indikator 1.c; Renstra BNPB 2025–2029; WMO 2022</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Tercatat, faktor pada semua korban, dan tanpa longsor; rasio 8 asosiasi lintas negara, bukan kausal.</w:t>
      </w:r>
    </w:p>
    <w:p>
      <w:pPr>
        <w:pStyle w:val="IsiTemuan"/>
      </w:pPr>
      <w:r>
        <w:rPr>
          <w:b/>
          <w:bCs/>
          <w:color w:val="051C2C"/>
        </w:rPr>
        <w:t xml:space="preserve">Uji balik status longsor platform Pantau Bencana pada data uji 2022–2025 memberi peluang deteksi </w:t>
      </w:r>
      <w:r>
        <w:rPr>
          <w:b/>
          <w:bCs/>
          <w:color w:val="051C2C"/>
        </w:rPr>
        <w:t xml:space="preserve">sekitar 0,15</w:t>
      </w:r>
      <w:r>
        <w:rPr>
          <w:b/>
          <w:bCs/>
          <w:color w:val="051C2C"/>
        </w:rPr>
        <w:t xml:space="preserve"> pada tingkat Siaga, dengan rasio alarm palsu </w:t>
      </w:r>
      <w:r>
        <w:rPr>
          <w:b/>
          <w:bCs/>
          <w:color w:val="051C2C"/>
        </w:rPr>
        <w:t xml:space="preserve">sekitar 0,95</w:t>
      </w:r>
      <w:r>
        <w:rPr>
          <w:b/>
          <w:bCs/>
          <w:color w:val="051C2C"/>
        </w:rPr>
        <w:t xml:space="preserve">.</w:t>
      </w:r>
      <w:r>
        <w:t xml:space="preserve"> Status banjir Siaga memberi peluang deteksi </w:t>
      </w:r>
      <w:r>
        <w:t xml:space="preserve">sekitar 0,13</w:t>
      </w:r>
      <w:r>
        <w:t xml:space="preserve"> </w:t>
      </w:r>
      <w:r>
        <w:t xml:space="preserve">(Pantau Bencana, 2026d)</w:t>
      </w:r>
      <w:r>
        <w:t xml:space="preserve">. Uji itu memakai hujan ERA5 sebagai prakiraan sempurna, sehingga kemampuan nyata lebih rendah, dan keluaran platform bukan Data Bencana menurut Perban BNPB 1/2023. Penyedia peringatan dini gerakan tanah adalah Kementerian ESDM (Badan Geologi) menurut UU 23/2014 Lampiran CC </w:t>
      </w:r>
      <w:r>
        <w:t xml:space="preserve">(Republik Indonesia, 2014a)</w:t>
      </w:r>
      <w:r>
        <w:t xml:space="preserve">, dan uji balik peringatan resminya terhadap DIBI tidak ditemukan.</w:t>
      </w:r>
    </w:p>
    <w:p>
      <w:pPr>
        <w:pStyle w:val="IsiTemuan"/>
      </w:pPr>
      <w:r>
        <w:rPr>
          <w:b/>
          <w:bCs/>
          <w:color w:val="051C2C"/>
        </w:rPr>
        <w:t xml:space="preserve">Longsor Cisarua yang menewaskan </w:t>
      </w:r>
      <w:r>
        <w:rPr>
          <w:b/>
          <w:bCs/>
          <w:color w:val="051C2C"/>
        </w:rPr>
        <w:t xml:space="preserve">94 jiwa</w:t>
      </w:r>
      <w:r>
        <w:rPr>
          <w:b/>
          <w:bCs/>
          <w:color w:val="051C2C"/>
        </w:rPr>
        <w:t xml:space="preserve"> terjadi dini hari ketika status siaga darurat Kabupaten Bandung Barat sudah berjalan (</w:t>
      </w:r>
      <w:r>
        <w:rPr>
          <w:b/>
          <w:bCs/>
          <w:color w:val="051C2C"/>
        </w:rPr>
        <w:t xml:space="preserve">Subbab </w:t>
      </w:r>
      <w:r>
        <w:rPr>
          <w:b/>
          <w:bCs/>
          <w:color w:val="051C2C"/>
        </w:rPr>
        <w:fldChar w:fldCharType="begin"/>
      </w:r>
      <w:r>
        <w:rPr>
          <w:b/>
          <w:bCs/>
          <w:color w:val="051C2C"/>
        </w:rPr>
        <w:instrText xml:space="preserve"> REF _Ref0139 \h \* CHARFORMAT </w:instrText>
      </w:r>
      <w:r>
        <w:rPr>
          <w:b/>
          <w:bCs/>
          <w:color w:val="051C2C"/>
        </w:rPr>
        <w:fldChar w:fldCharType="separate"/>
      </w:r>
      <w:r>
        <w:rPr>
          <w:b/>
          <w:bCs/>
          <w:color w:val="051C2C"/>
        </w:rPr>
        <w:t xml:space="preserve">6.4</w:t>
      </w:r>
      <w:r>
        <w:rPr>
          <w:b/>
          <w:bCs/>
          <w:color w:val="051C2C"/>
        </w:rPr>
        <w:fldChar w:fldCharType="end"/>
      </w:r>
      <w:r>
        <w:rPr>
          <w:b/>
          <w:bCs/>
          <w:color w:val="051C2C"/>
        </w:rPr>
        <w:t xml:space="preserve">).</w:t>
      </w:r>
      <w:r>
        <w:t xml:space="preserve"> Status itu mencakup seluruh kabupaten, tetapi tidak menunjuk lereng dan rumah yang harus dikosongkan beserta waktunya </w:t>
      </w:r>
      <w:r>
        <w:t xml:space="preserve">(Pusdatinkom BNPB, 2026, hlm. 13)</w:t>
      </w:r>
      <w:r>
        <w:t xml:space="preserve">. Kajian ini menilai bahwa yang belum ada adalah peringatan gerakan tanah berbasis lokasi dan waktu serta rantainya sampai rumah tangga, bukan status. Garis dasar cakupan peringatan dini Renas 1.c per provinsi dan kabupaten/kota juga belum ada, dan waktu kejadian per baris DIBI tidak tersedia untuk menghitung porsi korban malam hari.</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Enam rekomendasi register bersama bertumpu pada temuan bab ini, dari lantai skenario dalam rencana kontinjensi provinsi sampai peran kontributor BNPB untuk penurunan muka tanah.</w:t>
      </w:r>
      <w:r>
        <w:t xml:space="preserve"> Keenamnya adalah </w:t>
      </w:r>
      <w:r>
        <w:fldChar w:fldCharType="begin"/>
      </w:r>
      <w:r>
        <w:instrText xml:space="preserve"> REF _Ref0077 \h \* CHARFORMAT </w:instrText>
      </w:r>
      <w:r>
        <w:fldChar w:fldCharType="separate"/>
      </w:r>
      <w:r>
        <w:t xml:space="preserve">07</w:t>
      </w:r>
      <w:r>
        <w:fldChar w:fldCharType="end"/>
      </w:r>
      <w:r>
        <w:t xml:space="preserve">, </w:t>
      </w:r>
      <w:r>
        <w:fldChar w:fldCharType="begin"/>
      </w:r>
      <w:r>
        <w:instrText xml:space="preserve"> REF _Ref0073 \h \* CHARFORMAT </w:instrText>
      </w:r>
      <w:r>
        <w:fldChar w:fldCharType="separate"/>
      </w:r>
      <w:r>
        <w:t xml:space="preserve">04</w:t>
      </w:r>
      <w:r>
        <w:fldChar w:fldCharType="end"/>
      </w:r>
      <w:r>
        <w:t xml:space="preserve">, </w:t>
      </w:r>
      <w:r>
        <w:fldChar w:fldCharType="begin"/>
      </w:r>
      <w:r>
        <w:instrText xml:space="preserve"> REF _Ref0075 \h \* CHARFORMAT </w:instrText>
      </w:r>
      <w:r>
        <w:fldChar w:fldCharType="separate"/>
      </w:r>
      <w:r>
        <w:t xml:space="preserve">06</w:t>
      </w:r>
      <w:r>
        <w:fldChar w:fldCharType="end"/>
      </w:r>
      <w:r>
        <w:t xml:space="preserve">, </w:t>
      </w:r>
      <w:r>
        <w:fldChar w:fldCharType="begin"/>
      </w:r>
      <w:r>
        <w:instrText xml:space="preserve"> REF _Ref0076 \h \* CHARFORMAT </w:instrText>
      </w:r>
      <w:r>
        <w:fldChar w:fldCharType="separate"/>
      </w:r>
      <w:r>
        <w:t xml:space="preserve">13</w:t>
      </w:r>
      <w:r>
        <w:fldChar w:fldCharType="end"/>
      </w:r>
      <w:r>
        <w:t xml:space="preserve">, </w:t>
      </w:r>
      <w:r>
        <w:fldChar w:fldCharType="begin"/>
      </w:r>
      <w:r>
        <w:instrText xml:space="preserve"> REF _Ref0082 \h \* CHARFORMAT </w:instrText>
      </w:r>
      <w:r>
        <w:fldChar w:fldCharType="separate"/>
      </w:r>
      <w:r>
        <w:t xml:space="preserve">17</w:t>
      </w:r>
      <w:r>
        <w:fldChar w:fldCharType="end"/>
      </w:r>
      <w:r>
        <w:t xml:space="preserve">, dan </w:t>
      </w:r>
      <w:r>
        <w:fldChar w:fldCharType="begin"/>
      </w:r>
      <w:r>
        <w:instrText xml:space="preserve"> REF _Ref0081 \h \* CHARFORMAT </w:instrText>
      </w:r>
      <w:r>
        <w:fldChar w:fldCharType="separate"/>
      </w:r>
      <w:r>
        <w:t xml:space="preserve">16</w:t>
      </w:r>
      <w:r>
        <w:fldChar w:fldCharType="end"/>
      </w:r>
      <w:r>
        <w:t xml:space="preserve">, bertumpu pada lantai </w:t>
      </w:r>
      <w:r>
        <w:t xml:space="preserve">270 jiwa</w:t>
      </w:r>
      <w:r>
        <w:t xml:space="preserve"> dan </w:t>
      </w:r>
      <w:r>
        <w:t xml:space="preserve">35 kab/kota</w:t>
      </w:r>
      <w:r>
        <w:t xml:space="preserve"> yang mencatat rob; rinciannya ada di register </w:t>
      </w:r>
      <w:r>
        <w:fldChar w:fldCharType="begin"/>
      </w:r>
      <w:r>
        <w:instrText xml:space="preserve"> REF _Ref0067 \h \* CHARFORMAT </w:instrText>
      </w:r>
      <w:r>
        <w:fldChar w:fldCharType="separate"/>
      </w:r>
      <w:r>
        <w:t xml:space="preserve">Lampiran H</w:t>
      </w:r>
      <w:r>
        <w:fldChar w:fldCharType="end"/>
      </w:r>
      <w:r>
        <w:t xml:space="preserve">.</w:t>
      </w:r>
    </w:p>
    <w:p>
      <w:pPr>
        <w:pBdr>
          <w:top w:val="single" w:sz="16" w:space="0" w:color="D9600B"/>
        </w:pBdr>
        <w:spacing w:before="0" w:after="80" w:line="60" w:lineRule="exact"/>
        <w:ind w:right="8674"/>
      </w:pPr>
    </w:p>
    <w:p>
      <w:pPr>
        <w:pStyle w:val="Heading1"/>
        <w:numPr>
          <w:ilvl w:val="0"/>
          <w:numId w:val="907"/>
        </w:numPr>
      </w:pPr>
      <w:bookmarkStart w:id="312" w:name="_Toc00121"/>
      <w:r>
        <w:rPr>
          <w:sz w:val="18"/>
          <w:szCs w:val="18"/>
        </w:rPr>
        <w:br/>
      </w:r>
      <w:bookmarkStart w:id="311" w:name="_Ref0002"/>
      <w:r>
        <w:t xml:space="preserve">ANALISIS KESENJANGAN</w:t>
      </w:r>
      <w:bookmarkEnd w:id="311"/>
      <w:bookmarkEnd w:id="312"/>
    </w:p>
    <w:p>
      <w:pPr>
        <w:pStyle w:val="Pertanyaan"/>
      </w:pPr>
      <w:r>
        <w:t xml:space="preserve">Di titik mana kewenangan air tumpang tindih atau kosong, dan apa yang membuat peringatan dini tidak sampai ke warga? Komponen dan musim mana yang tidak punya program terbukti? Apa yang sudah berjalan dan tidak boleh dikorbankan?</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80" name="Gambar 80"/>
                  <wp:cNvGraphicFramePr>
                    <a:graphicFrameLocks noChangeAspect="1"/>
                  </wp:cNvGraphicFramePr>
                  <a:graphic>
                    <a:graphicData uri="http://schemas.openxmlformats.org/drawingml/2006/picture">
                      <pic:pic>
                        <pic:nvPicPr>
                          <pic:cNvPr id="80" name="ringkasan-lucide-list-checks-FFFFFF-051C2C.png"/>
                          <pic:cNvPicPr/>
                        </pic:nvPicPr>
                        <pic:blipFill>
                          <a:blip r:embed="rId22"/>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Sistem peringatan dini baru memenuhi </w:t>
            </w:r>
            <w:r>
              <w:t xml:space="preserve">6%</w:t>
            </w:r>
            <w:r>
              <w:t xml:space="preserve"> masyarakat terpapar di kawasan berisiko tinggi. Menurut ringkasan Badan Keahlian Dewan Perwakilan Rakyat (DPR) atas laporan Badan Pemeriksa Keuangan (BPK) 2022, hanya </w:t>
            </w:r>
            <w:r>
              <w:t xml:space="preserve">19,68%</w:t>
            </w:r>
            <w:r>
              <w:t xml:space="preserve"> kejadian banjir mendapat peringatan berbasis dampak, dan sarana diseminasi di desa dalam Rencana Nasional Penanggulangan Bencana (Renas PB) dipimpin sebelas K/L tanpa Badan Nasional Penanggulangan Bencana (BNPB).</w:t>
            </w:r>
          </w:p>
          <w:p>
            <w:pPr>
              <w:pStyle w:val="DaftarKotak"/>
              <w:numPr>
                <w:ilvl w:val="0"/>
                <w:numId w:val="1"/>
              </w:numPr>
            </w:pPr>
            <w:r>
              <w:t xml:space="preserve">3</w:t>
            </w:r>
            <w:r>
              <w:t xml:space="preserve">–</w:t>
            </w:r>
            <w:r>
              <w:t xml:space="preserve">5</w:t>
            </w:r>
            <w:r>
              <w:t xml:space="preserve"> dari </w:t>
            </w:r>
            <w:r>
              <w:t xml:space="preserve">30 sel</w:t>
            </w:r>
            <w:r>
              <w:t xml:space="preserve"> komponen × musim × fase air punya program berbukti kuat atau sedang. Di antara sel itu hanya </w:t>
            </w:r>
            <w:r>
              <w:t xml:space="preserve">1 sel</w:t>
            </w:r>
            <w:r>
              <w:t xml:space="preserve"> bersandar pada program dalam negeri, yaitu Penyediaan Air Minum dan Sanitasi Berbasis Masyarakat (PAMSIMAS) dengan bukti sedang, dan </w:t>
            </w:r>
            <w:r>
              <w:t xml:space="preserve">20 sel</w:t>
            </w:r>
            <w:r>
              <w:t xml:space="preserve"> tanggap darurat dan pascabencana belum punya bukti dampak program.</w:t>
            </w:r>
          </w:p>
          <w:p>
            <w:pPr>
              <w:pStyle w:val="DaftarKotak"/>
              <w:numPr>
                <w:ilvl w:val="0"/>
                <w:numId w:val="1"/>
              </w:numPr>
            </w:pPr>
            <w:r>
              <w:t xml:space="preserve">6</w:t>
            </w:r>
            <w:r>
              <w:t xml:space="preserve"> celah kewenangan air terbaca di teks peraturan. Yang menahan kerja BNPB adalah dua hal yang belum ditemukan: norma penghubung sistem peringatan dini per wilayah sungai ke platform BNPB, dan penyedia peringatan dini kekeringan hidrologis.</w:t>
            </w:r>
          </w:p>
          <w:p>
            <w:pPr>
              <w:pStyle w:val="IsiKotak"/>
            </w:pPr>
            <w:r>
              <w:rPr>
                <w:b/>
                <w:bCs/>
                <w:color w:val="1A1A1A"/>
              </w:rPr>
              <w:t xml:space="preserve">Angka kunci: </w:t>
            </w:r>
          </w:p>
          <w:p>
            <w:pPr>
              <w:pStyle w:val="DaftarKotak"/>
              <w:numPr>
                <w:ilvl w:val="0"/>
                <w:numId w:val="1"/>
              </w:numPr>
            </w:pPr>
            <w:r>
              <w:t xml:space="preserve">16,3%</w:t>
            </w:r>
            <w:r>
              <w:t xml:space="preserve">: porsi paling banyak desa rawan yang bersarana peringatan dini menurut target 2029 </w:t>
            </w:r>
            <w:r>
              <w:t xml:space="preserve">(BNPB, 2025b, hlm. 51, 2025d, hlm. 69)</w:t>
            </w:r>
            <w:r>
              <w:t xml:space="preserve">.</w:t>
            </w:r>
          </w:p>
          <w:p>
            <w:pPr>
              <w:pStyle w:val="DaftarKotak"/>
              <w:numPr>
                <w:ilvl w:val="0"/>
                <w:numId w:val="1"/>
              </w:numPr>
            </w:pPr>
            <w:r>
              <w:t xml:space="preserve">87 daerah</w:t>
            </w:r>
            <w:r>
              <w:t xml:space="preserve"> belum mengaktifkan kajian risiko bencana, angka nasional September 2025 </w:t>
            </w:r>
            <w:r>
              <w:t xml:space="preserve">(Kementerian Koordinator Bidang Pembangunan Manusia dan Kebudayaan [Kemenko PMK], 2025)</w:t>
            </w:r>
            <w:r>
              <w:t xml:space="preserve">.</w:t>
            </w:r>
          </w:p>
          <w:p>
            <w:pPr>
              <w:pStyle w:val="DaftarKotak"/>
              <w:numPr>
                <w:ilvl w:val="0"/>
                <w:numId w:val="1"/>
              </w:numPr>
            </w:pPr>
            <w:r>
              <w:t xml:space="preserve">13</w:t>
            </w:r>
            <w:r>
              <w:t xml:space="preserve"> dari </w:t>
            </w:r>
            <w:r>
              <w:t xml:space="preserve">24</w:t>
            </w:r>
            <w:r>
              <w:t xml:space="preserve"> inklinometer di </w:t>
            </w:r>
            <w:r>
              <w:t xml:space="preserve">18 bendungan</w:t>
            </w:r>
            <w:r>
              <w:t xml:space="preserve"> Balai Besar Wilayah Sungai (BBWS) Pemali-Juana rusak pada 2021 </w:t>
            </w:r>
            <w:r>
              <w:t xml:space="preserve">(Balai Besar Wilayah Sungai Pemali Juana, 2021)</w:t>
            </w:r>
            <w:r>
              <w:t xml:space="preserve">.</w:t>
            </w:r>
          </w:p>
          <w:p>
            <w:pPr>
              <w:pStyle w:val="IsiKotak"/>
            </w:pPr>
            <w:r>
              <w:rPr>
                <w:b/>
                <w:bCs/>
                <w:color w:val="1A1A1A"/>
              </w:rPr>
              <w:t xml:space="preserve">Rekomendasi: </w:t>
            </w:r>
            <w:r>
              <w:fldChar w:fldCharType="begin"/>
            </w:r>
            <w:r>
              <w:instrText xml:space="preserve"> REF _Ref0075 \h \* CHARFORMAT </w:instrText>
            </w:r>
            <w:r>
              <w:fldChar w:fldCharType="separate"/>
            </w:r>
            <w:r>
              <w:t xml:space="preserve">06</w:t>
            </w:r>
            <w:r>
              <w:fldChar w:fldCharType="end"/>
            </w:r>
            <w:r>
              <w:t xml:space="preserve">, </w:t>
            </w:r>
            <w:r>
              <w:fldChar w:fldCharType="begin"/>
            </w:r>
            <w:r>
              <w:instrText xml:space="preserve"> REF _Ref0076 \h \* CHARFORMAT </w:instrText>
            </w:r>
            <w:r>
              <w:fldChar w:fldCharType="separate"/>
            </w:r>
            <w:r>
              <w:t xml:space="preserve">13</w:t>
            </w:r>
            <w:r>
              <w:fldChar w:fldCharType="end"/>
            </w:r>
            <w:r>
              <w:t xml:space="preserve">, </w:t>
            </w:r>
            <w:r>
              <w:fldChar w:fldCharType="begin"/>
            </w:r>
            <w:r>
              <w:instrText xml:space="preserve"> REF _Ref0080 \h \* CHARFORMAT </w:instrText>
            </w:r>
            <w:r>
              <w:fldChar w:fldCharType="separate"/>
            </w:r>
            <w:r>
              <w:t xml:space="preserve">08</w:t>
            </w:r>
            <w:r>
              <w:fldChar w:fldCharType="end"/>
            </w:r>
            <w:r>
              <w:t xml:space="preserve">, </w:t>
            </w:r>
            <w:r>
              <w:fldChar w:fldCharType="begin"/>
            </w:r>
            <w:r>
              <w:instrText xml:space="preserve"> REF _Ref0081 \h \* CHARFORMAT </w:instrText>
            </w:r>
            <w:r>
              <w:fldChar w:fldCharType="separate"/>
            </w:r>
            <w:r>
              <w:t xml:space="preserve">16</w:t>
            </w:r>
            <w:r>
              <w:fldChar w:fldCharType="end"/>
            </w:r>
            <w:r>
              <w:t xml:space="preserve">, </w:t>
            </w:r>
            <w:r>
              <w:fldChar w:fldCharType="begin"/>
            </w:r>
            <w:r>
              <w:instrText xml:space="preserve"> REF _Ref0083 \h \* CHARFORMAT </w:instrText>
            </w:r>
            <w:r>
              <w:fldChar w:fldCharType="separate"/>
            </w:r>
            <w:r>
              <w:t xml:space="preserve">18</w:t>
            </w:r>
            <w:r>
              <w:fldChar w:fldCharType="end"/>
            </w:r>
            <w:r>
              <w:t xml:space="preserve">, </w:t>
            </w:r>
            <w:r>
              <w:fldChar w:fldCharType="begin"/>
            </w:r>
            <w:r>
              <w:instrText xml:space="preserve"> REF _Ref0088 \h \* CHARFORMAT </w:instrText>
            </w:r>
            <w:r>
              <w:fldChar w:fldCharType="separate"/>
            </w:r>
            <w:r>
              <w:t xml:space="preserve">21</w:t>
            </w:r>
            <w:r>
              <w:fldChar w:fldCharType="end"/>
            </w:r>
            <w:r>
              <w:t xml:space="preserve">, </w:t>
            </w:r>
            <w:r>
              <w:fldChar w:fldCharType="begin"/>
            </w:r>
            <w:r>
              <w:instrText xml:space="preserve"> REF _Ref0091 \h \* CHARFORMAT </w:instrText>
            </w:r>
            <w:r>
              <w:fldChar w:fldCharType="separate"/>
            </w:r>
            <w:r>
              <w:t xml:space="preserve">20</w:t>
            </w:r>
            <w:r>
              <w:fldChar w:fldCharType="end"/>
            </w:r>
          </w:p>
        </w:tc>
      </w:tr>
    </w:tbl>
    <w:p>
      <w:pPr>
        <w:pStyle w:val="Jarak"/>
      </w:pPr>
    </w:p>
    <w:p>
      <w:pPr>
        <w:pStyle w:val="Caption"/>
      </w:pPr>
      <w:bookmarkStart w:id="314" w:name="_Toc00122"/>
      <w:bookmarkStart w:id="313" w:name="_Ref001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313"/>
      <w:r>
        <w:rPr>
          <w:b/>
          <w:bCs/>
          <w:color w:val="051C2C"/>
        </w:rPr>
        <w:t xml:space="preserve"> </w:t>
      </w:r>
      <w:r>
        <w:t xml:space="preserve">Pengerukan lumpur di Sungai Ciliwung, Jakarta, Maret 2025</w:t>
      </w:r>
      <w:bookmarkEnd w:id="314"/>
    </w:p>
    <w:p xmlns:a="http://schemas.openxmlformats.org/drawingml/2006/main" xmlns:pic="http://schemas.openxmlformats.org/drawingml/2006/picture">
      <w:pPr>
        <w:keepNext/>
        <w:spacing w:after="0" w:line="240" w:lineRule="auto"/>
        <w:jc w:val="center"/>
      </w:pPr>
      <w:bookmarkStart w:id="315" w:name="_Obj0044"/>
      <w:r>
        <w:drawing>
          <wp:inline distT="0" distB="0" distL="0" distR="0">
            <wp:extent cx="5940000" cy="2970000"/>
            <wp:effectExtent l="0" t="0" r="0" b="0"/>
            <wp:docPr id="81" name="Gambar 81"/>
            <wp:cNvGraphicFramePr>
              <a:graphicFrameLocks noChangeAspect="1"/>
            </wp:cNvGraphicFramePr>
            <a:graphic>
              <a:graphicData uri="http://schemas.openxmlformats.org/drawingml/2006/picture">
                <pic:pic>
                  <pic:nvPicPr>
                    <pic:cNvPr id="81" name="air-b07-ciliwung-keruk.jpg"/>
                    <pic:cNvPicPr/>
                  </pic:nvPicPr>
                  <pic:blipFill>
                    <a:blip r:embed="rId67"/>
                    <a:stretch>
                      <a:fillRect/>
                    </a:stretch>
                  </pic:blipFill>
                  <pic:spPr>
                    <a:xfrm>
                      <a:off x="0" y="0"/>
                      <a:ext cx="5940000" cy="2970000"/>
                    </a:xfrm>
                    <a:prstGeom prst="rect">
                      <a:avLst/>
                    </a:prstGeom>
                  </pic:spPr>
                </pic:pic>
              </a:graphicData>
            </a:graphic>
          </wp:inline>
        </w:drawing>
      </w:r>
      <w:bookmarkEnd w:id="315"/>
    </w:p>
    <w:p>
      <w:pPr>
        <w:pStyle w:val="Sumber"/>
      </w:pPr>
      <w:r>
        <w:rPr>
          <w:b/>
          <w:bCs/>
          <w:color w:val="6B7280"/>
          <w:sz w:val="17"/>
          <w:szCs w:val="17"/>
        </w:rPr>
        <w:t xml:space="preserve">Sumber: </w:t>
      </w:r>
      <w:r>
        <w:rPr>
          <w:color w:val="6B7280"/>
          <w:sz w:val="17"/>
          <w:szCs w:val="17"/>
        </w:rPr>
        <w:t xml:space="preserve">Wikimedia Commons, Hutomo, CC BY 4.0</w:t>
      </w:r>
    </w:p>
    <w:p>
      <w:pPr>
        <w:pStyle w:val="IsiTemuan"/>
      </w:pPr>
      <w:r>
        <w:rPr>
          <w:b/>
          <w:bCs/>
          <w:color w:val="051C2C"/>
        </w:rPr>
        <w:t xml:space="preserve">Rencana Strategis (Renstra) Badan Nasional Penanggulangan Bencana (BNPB) 2025–2029 mengutip National Assessment Report 2023 bahwa ketidakjelasan regulasi dan pembagian kewenangan mengakibatkan tumpang tindih penanganan bencana.</w:t>
      </w:r>
      <w:r>
        <w:t xml:space="preserve"> Dokumen yang sama mencatat ancaman berupa ketiadaan aktor tingkat kementerian/lembaga (K/L) yang mampu memimpin isu lintas sektor </w:t>
      </w:r>
      <w:r>
        <w:t xml:space="preserve">(BNPB, 2025d, hlm. 24, 75)</w:t>
      </w:r>
      <w:r>
        <w:t xml:space="preserve">.</w:t>
      </w:r>
    </w:p>
    <w:p>
      <w:pPr>
        <w:pStyle w:val="Heading2"/>
      </w:pPr>
      <w:bookmarkStart w:id="317" w:name="_Toc00123"/>
      <w:bookmarkStart w:id="316" w:name="_Ref0151"/>
      <w:r>
        <w:t xml:space="preserve">7.1</w:t>
      </w:r>
      <w:bookmarkEnd w:id="316"/>
      <w:r>
        <w:tab/>
      </w:r>
      <w:r>
        <w:t xml:space="preserve">Kewenangan dan Batas Mandat</w:t>
      </w:r>
      <w:bookmarkEnd w:id="317"/>
    </w:p>
    <w:p>
      <w:pPr>
        <w:pStyle w:val="IsiTemuan"/>
      </w:pPr>
      <w:r>
        <w:rPr>
          <w:b/>
          <w:bCs/>
          <w:color w:val="051C2C"/>
        </w:rPr>
        <w:t xml:space="preserve">6</w:t>
      </w:r>
      <w:r>
        <w:rPr>
          <w:b/>
          <w:bCs/>
          <w:color w:val="051C2C"/>
        </w:rPr>
        <w:t xml:space="preserve"> dari </w:t>
      </w:r>
      <w:r>
        <w:rPr>
          <w:b/>
          <w:bCs/>
          <w:color w:val="051C2C"/>
        </w:rPr>
        <w:t xml:space="preserve">17</w:t>
      </w:r>
      <w:r>
        <w:rPr>
          <w:b/>
          <w:bCs/>
          <w:color w:val="051C2C"/>
        </w:rPr>
        <w:t xml:space="preserve"> celah kelembagaan dalam teks peraturan menyangkut rezim air di Pulau Jawa, dan empat di antaranya tumpang tindih (</w:t>
      </w:r>
      <w:r>
        <w:rPr>
          <w:b/>
          <w:bCs/>
          <w:color w:val="051C2C"/>
        </w:rPr>
        <w:fldChar w:fldCharType="begin"/>
      </w:r>
      <w:r>
        <w:rPr>
          <w:b/>
          <w:bCs/>
          <w:color w:val="051C2C"/>
        </w:rPr>
        <w:instrText xml:space="preserve"> REF _Ref0248 \h \* CHARFORMAT </w:instrText>
      </w:r>
      <w:r>
        <w:rPr>
          <w:b/>
          <w:bCs/>
          <w:color w:val="051C2C"/>
        </w:rPr>
        <w:fldChar w:fldCharType="separate"/>
      </w:r>
      <w:r>
        <w:rPr>
          <w:b/>
          <w:bCs/>
          <w:color w:val="051C2C"/>
        </w:rPr>
        <w:t xml:space="preserve">Tabel E.10</w:t>
      </w:r>
      <w:r>
        <w:rPr>
          <w:b/>
          <w:bCs/>
          <w:color w:val="051C2C"/>
        </w:rPr>
        <w:fldChar w:fldCharType="end"/>
      </w:r>
      <w:r>
        <w:rPr>
          <w:b/>
          <w:bCs/>
          <w:color w:val="051C2C"/>
        </w:rPr>
        <w:t xml:space="preserve">).</w:t>
      </w:r>
      <w:r>
        <w:t xml:space="preserve"> Untuk irigasi, UU 17/2019 tentang Sumber Daya Air membagi daerah irigasi menurut tingkat pemerintahan, jaringan tersier berada di Kementerian Pertanian (Kementan), dan Inpres 2/2025 membuat Kementerian Pekerjaan Umum (PU) mengambil alih percepatan jaringan lalu menyerahkannya kembali </w:t>
      </w:r>
      <w:r>
        <w:t xml:space="preserve">(Republik Indonesia, 2019b, 2025a, hlm. 2, 5, 7)</w:t>
      </w:r>
      <w:r>
        <w:t xml:space="preserve">. Inpres itu menyebut empat belas provinsi di luar Jawa dan mencakup Jawa hanya lewat klausul provinsi lain, dan bukti kegagalan respons akibat tumpang tindih irigasi di Jawa tidak ditemukan. Untuk air tanah, UU 17/2019 Pasal 77 mencabut kewenangan izin air tanah oleh provinsi dalam UU 23/2014, dan penggantinya belum dapat dipastikan dari teks yang dibaca </w:t>
      </w:r>
      <w:r>
        <w:t xml:space="preserve">(Republik Indonesia, 2019b, hlm. 49, 2014a)</w:t>
      </w:r>
      <w:r>
        <w:t xml:space="preserve">. Zona konservasi cekungan air tanah (CAT) juga diatur dengan dua dasar spasial, CAT dalam daerah provinsi menurut UU 23/2014 dan CAT di wilayah sungai (WS) lintas kabupaten/kota menurut UU 17/2019. Kajian menilai air tanah sebagai titik ketidakpastian norma terbesar, walau tumpang tindihnya belum terbukti di lapangan.</w:t>
      </w:r>
    </w:p>
    <w:p>
      <w:pPr>
        <w:pStyle w:val="IsiTemuan"/>
      </w:pPr>
      <w:r>
        <w:rPr>
          <w:b/>
          <w:bCs/>
          <w:color w:val="051C2C"/>
        </w:rPr>
        <w:t xml:space="preserve">Penurunan muka tanah di pesisir utara Jawa diatur dua rezim, PP 43/2008 dan PP 30/2024, sedangkan aksi Rencana Nasional Penanggulangan Bencana (Renas PB) 2.4.4.a tentang penurunan muka tanah dipimpin Kementerian Lingkungan Hidup (KLH).</w:t>
      </w:r>
      <w:r>
        <w:t xml:space="preserve"> Aksi penyusunan norma, standar, prosedur, dan kriteria (NSPK) itu menargetkan </w:t>
      </w:r>
      <w:r>
        <w:t xml:space="preserve">5 dokumen</w:t>
      </w:r>
      <w:r>
        <w:t xml:space="preserve"> pada 2029 dengan </w:t>
      </w:r>
      <w:r>
        <w:t xml:space="preserve">6 K/L</w:t>
      </w:r>
      <w:r>
        <w:t xml:space="preserve"> kontributor, termasuk BNPB, sedangkan Kementerian Energi dan Sumber Daya Mineral (ESDM) dan Kementerian PU sebagai pemegang kedua rezim tidak tercantum </w:t>
      </w:r>
      <w:r>
        <w:t xml:space="preserve">(Republik Indonesia, 2008c, hlm. 31, 2024c, hlm. 66; BNPB, 2025b, hlm. 86)</w:t>
      </w:r>
      <w:r>
        <w:t xml:space="preserve">. Kementerian ESDM dan BNPB juga tidak duduk di Dewan Pengarah Badan Otorita Pengelola Pantai Utara Jawa (BOP Pantura Jawa), tempat Menteri Koordinator Bidang Perekonomian dan Menteri Koordinator Bidang Pembangunan Manusia dan Kebudayaan menjadi Wakil Ketua </w:t>
      </w:r>
      <w:r>
        <w:t xml:space="preserve">(Republik Indonesia, 2025c, hlm. 1, 5–6)</w:t>
      </w:r>
      <w:r>
        <w:t xml:space="preserve">. BNPB sendiri dikoordinasikan Kementerian Koordinator Bidang Pembangunan Manusia dan Kebudayaan (Kemenko PMK) </w:t>
      </w:r>
      <w:r>
        <w:t xml:space="preserve">(Pantau Bencana, 2026b)</w:t>
      </w:r>
      <w:r>
        <w:t xml:space="preserve">. Peran BNPB di aksi 2.4.4.a sudah tertulis sebagai kontributor, bukan peran yang masih harus diminta. Tanggul pesisir Jakarta dalam National Capital Integrated Coastal Development (NCICD) punya tiga pelaku: trase kewenangan DKI Jakarta sepanjang </w:t>
      </w:r>
      <w:r>
        <w:t xml:space="preserve">20,9 km</w:t>
      </w:r>
      <w:r>
        <w:t xml:space="preserve"> baru terbangun </w:t>
      </w:r>
      <w:r>
        <w:t xml:space="preserve">9,4 km</w:t>
      </w:r>
      <w:r>
        <w:t xml:space="preserve"> per 17 Juli 2025, Kementerian PU memegang bagian lain, dan BOP Pantura Jawa bertugas atas tanggul laut sejak 2025 </w:t>
      </w:r>
      <w:r>
        <w:t xml:space="preserve">(Dinas Sumber Daya Air Provinsi DKI Jakarta, 2025; Republik Indonesia, 2025c)</w:t>
      </w:r>
      <w:r>
        <w:t xml:space="preserve">.</w:t>
      </w:r>
    </w:p>
    <w:p>
      <w:pPr>
        <w:pStyle w:val="IsiTemuan"/>
      </w:pPr>
      <w:r>
        <w:rPr>
          <w:b/>
          <w:bCs/>
          <w:color w:val="051C2C"/>
        </w:rPr>
        <w:t xml:space="preserve">Perban BNPB 2/2024 Pasal 7 ayat (2) mendaftar data peringatan dini untuk </w:t>
      </w:r>
      <w:r>
        <w:rPr>
          <w:b/>
          <w:bCs/>
          <w:color w:val="051C2C"/>
        </w:rPr>
        <w:t xml:space="preserve">11 jenis bahaya</w:t>
      </w:r>
      <w:r>
        <w:rPr>
          <w:b/>
          <w:bCs/>
          <w:color w:val="051C2C"/>
        </w:rPr>
        <w:t xml:space="preserve">, termasuk banjir dan kekeringan, tetapi ayat (3) menyerahkan penyampaiannya ke peraturan masing-masing penyedia.</w:t>
      </w:r>
      <w:r>
        <w:t xml:space="preserve"> PP 30/2024 Pasal 96 ayat (1) huruf b mengatur penetapan sistem peringatan dini pada setiap WS tanpa menyebut siapa di antara pemegang tanggung jawab Pasal 94 ayat (5) yang menetapkannya </w:t>
      </w:r>
      <w:r>
        <w:t xml:space="preserve">(BNPB, 2024b, hlm. 5; Republik Indonesia, 2024c, hlm. 65)</w:t>
      </w:r>
      <w:r>
        <w:t xml:space="preserve">. Norma yang menghubungkan sistem per WS itu dengan Perban 2/2024 dan platform BNPB tidak ditemukan, begitu pula penyedia peringatan dini kekeringan hidrologis. Jembatan umum ke rantai kedaruratan sudah tertulis di UU 17/2019 Pasal 35 ayat (5) dan (6) serta PP 30/2024 Pasal 96 ayat (1) huruf d </w:t>
      </w:r>
      <w:r>
        <w:t xml:space="preserve">(Republik Indonesia, 2019b, hlm. 24)</w:t>
      </w:r>
      <w:r>
        <w:t xml:space="preserve">. Rencana Pengelolaan Sumber Daya Air (RPSDA) WS Ciliwung-Cisadane 2019 sudah menempatkan BNPB dan Badan Penanggulangan Bencana Daerah (BPBD) sebagai pelaksana kajian peringatan dini banjir dan tindak darurat, dan RPSDA Brantas, Serayu-Bogowonto, serta Jratunseluna berulang kali menyebut BPBD </w:t>
      </w:r>
      <w:r>
        <w:t xml:space="preserve">(Direktorat Jenderal Sumber Daya Air, Kementerian Pekerjaan Umum, t.t.)</w:t>
      </w:r>
      <w:r>
        <w:t xml:space="preserve">. Yang kosong adalah keanggotaan di wadah koordinasi WS, karena Permen PU 2/2024 tidak menyebut BNPB atau BPBD </w:t>
      </w:r>
      <w:r>
        <w:t xml:space="preserve">(Kementerian PU, 2024)</w:t>
      </w:r>
      <w:r>
        <w:t xml:space="preserve">. Forum nasionalnya sudah ada: Kepala BNPB satu dari </w:t>
      </w:r>
      <w:r>
        <w:t xml:space="preserve">15 jabatan</w:t>
      </w:r>
      <w:r>
        <w:t xml:space="preserve"> unsur pusat di Dewan Sumber Daya Air Nasional, yang mengoordinasikan kebijakan sistem informasi hidrologi (Perpres 53/2022 Pasal 5 ayat (2) huruf c) </w:t>
      </w:r>
      <w:r>
        <w:t xml:space="preserve">(Republik Indonesia, 2022, 2024a)</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6</w:t>
            </w:r>
            <w:r>
              <w:rPr>
                <w:b/>
                <w:bCs/>
                <w:color w:val="1A1A1A"/>
              </w:rPr>
              <w:t xml:space="preserve"> celah kewenangan air terbaca di peraturan, dan tautan sistem peringatan dini per wilayah sungai ke platform BNPB belum bernorma</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Celah C05, C06, C07, C13, C16, dan C17 dicocokkan ke halaman peraturan </w:t>
            </w:r>
            <w:r>
              <w:t xml:space="preserve">(Pantau Bencana, 2026b)</w:t>
            </w:r>
            <w:r>
              <w:t xml:space="preserve">. Jembatan ke rantai kedaruratan sudah tertulis, tetapi Permen PU 2/2024 tidak menyebut BNPB atau BPBD </w:t>
            </w:r>
            <w:r>
              <w:t xml:space="preserve">(Kementerian PU, 2024)</w:t>
            </w:r>
            <w:r>
              <w:t xml:space="preserve">.</w:t>
            </w:r>
          </w:p>
          <w:p>
            <w:pPr>
              <w:pStyle w:val="IsiKotak"/>
            </w:pPr>
            <w:r>
              <w:rPr>
                <w:b/>
                <w:bCs/>
                <w:color w:val="1A1A1A"/>
              </w:rPr>
              <w:t xml:space="preserve">Dampak: </w:t>
            </w:r>
            <w:r>
              <w:t xml:space="preserve">Peringatan dari sistem per WS tidak punya jalur wajib ke keputusan Kepala BNPB dan kepala daerah menurut Perban 2/2024, dan kekeringan hidrologis tidak punya penyedia peringatan.</w:t>
            </w:r>
          </w:p>
          <w:p>
            <w:pPr>
              <w:pStyle w:val="IsiKotak"/>
            </w:pPr>
            <w:r>
              <w:rPr>
                <w:b/>
                <w:bCs/>
                <w:color w:val="1A1A1A"/>
              </w:rPr>
              <w:t xml:space="preserve">Pembuka: </w:t>
            </w:r>
            <w:r>
              <w:t xml:space="preserve">Kemenko PMK, Dewan SDA Nasional, Kementerian PU (Direktorat Jenderal Sumber Daya Air), Kementerian ESDM (Badan Geologi), dan KLH.</w:t>
            </w:r>
          </w:p>
        </w:tc>
      </w:tr>
    </w:tbl>
    <w:p>
      <w:pPr>
        <w:pStyle w:val="Jarak"/>
      </w:pPr>
    </w:p>
    <w:p>
      <w:pPr>
        <w:pStyle w:val="Heading2"/>
      </w:pPr>
      <w:bookmarkStart w:id="319" w:name="_Toc00124"/>
      <w:bookmarkStart w:id="318" w:name="_Ref0161"/>
      <w:r>
        <w:t xml:space="preserve">7.2</w:t>
      </w:r>
      <w:bookmarkEnd w:id="318"/>
      <w:r>
        <w:tab/>
      </w:r>
      <w:r>
        <w:t xml:space="preserve">Data dan Peringatan Dini yang Berfungsi</w:t>
      </w:r>
      <w:bookmarkEnd w:id="319"/>
    </w:p>
    <w:p>
      <w:pPr>
        <w:pStyle w:val="IsiTemuan"/>
      </w:pPr>
      <w:r>
        <w:rPr>
          <w:b/>
          <w:bCs/>
          <w:color w:val="051C2C"/>
        </w:rPr>
        <w:t xml:space="preserve">Keterpenuhan sistem peringatan dini baru </w:t>
      </w:r>
      <w:r>
        <w:rPr>
          <w:b/>
          <w:bCs/>
          <w:color w:val="051C2C"/>
        </w:rPr>
        <w:t xml:space="preserve">6%</w:t>
      </w:r>
      <w:r>
        <w:rPr>
          <w:b/>
          <w:bCs/>
          <w:color w:val="051C2C"/>
        </w:rPr>
        <w:t xml:space="preserve"> dari masyarakat terpapar di kawasan berisiko tinggi menurut Renstra BNPB 2025–2029.</w:t>
      </w:r>
      <w:r>
        <w:t xml:space="preserve"> Indikator yang ditargetkan Renstra untuk 2029 berbeda, yaitu cakupan layanan peringatan dini di daerah berisiko sebesar </w:t>
      </w:r>
      <w:r>
        <w:t xml:space="preserve">6,32%</w:t>
      </w:r>
      <w:r>
        <w:t xml:space="preserve">, sama dengan Rencana Pembangunan Jangka Menengah Nasional (RPJMN) 2025–2029 KP 08.04.02 yang berawal dari </w:t>
      </w:r>
      <w:r>
        <w:t xml:space="preserve">6,00%</w:t>
      </w:r>
      <w:r>
        <w:t xml:space="preserve">, sedangkan indikator Renas 1.c naik dari </w:t>
      </w:r>
      <w:r>
        <w:t xml:space="preserve">11.060 per 100.000 penduduk</w:t>
      </w:r>
      <w:r>
        <w:t xml:space="preserve"> ke </w:t>
      </w:r>
      <w:r>
        <w:t xml:space="preserve">52.000 per 100.000 penduduk</w:t>
      </w:r>
      <w:r>
        <w:t xml:space="preserve"> </w:t>
      </w:r>
      <w:r>
        <w:t xml:space="preserve">(BNPB, 2025d, hlm. 70, 133; Republik Indonesia, 2025b, hlm. 913; BNPB, 2025b)</w:t>
      </w:r>
      <w:r>
        <w:t xml:space="preserve">. Penyebut ketiganya berbeda, jadi angka itu ditulis berdampingan dan tidak dibaca sebagai satu deret. Renstra sendiri mencatat lima penyebab, mulai dari penyelenggaraan yang masih sektoral sampai pemeliharaan sarana yang bergantung pada komitmen pemerintah daerah </w:t>
      </w:r>
      <w:r>
        <w:t xml:space="preserve">(BNPB, 2025d, hlm. 74–76)</w:t>
      </w:r>
      <w:r>
        <w:t xml:space="preserve">.</w:t>
      </w:r>
    </w:p>
    <w:p>
      <w:pPr>
        <w:pStyle w:val="IsiTemuan"/>
      </w:pPr>
      <w:r>
        <w:rPr>
          <w:b/>
          <w:bCs/>
          <w:color w:val="051C2C"/>
        </w:rPr>
        <w:t xml:space="preserve">Di hulu, hanya </w:t>
      </w:r>
      <w:r>
        <w:rPr>
          <w:b/>
          <w:bCs/>
          <w:color w:val="051C2C"/>
        </w:rPr>
        <w:t xml:space="preserve">19,68%</w:t>
      </w:r>
      <w:r>
        <w:rPr>
          <w:b/>
          <w:bCs/>
          <w:color w:val="051C2C"/>
        </w:rPr>
        <w:t xml:space="preserve"> kejadian banjir yang mendapat peringatan dini berbasis dampak menurut pemeriksaan Badan Pemeriksa Keuangan (BPK) 2022.</w:t>
      </w:r>
      <w:r>
        <w:t xml:space="preserve"> Angka itu berasal dari ringkasan Badan Keahlian DPR atas laporan hasil pemeriksaan (LHP) kinerja BPK terhadap Badan Meteorologi, Klimatologi, dan Geofisika (BMKG). Ringkasan itu juga mencatat akurasi prakiraan cuaca </w:t>
      </w:r>
      <w:r>
        <w:t xml:space="preserve">82,82%</w:t>
      </w:r>
      <w:r>
        <w:t xml:space="preserve"> terhadap target </w:t>
      </w:r>
      <w:r>
        <w:t xml:space="preserve">87%</w:t>
      </w:r>
      <w:r>
        <w:t xml:space="preserve"> serta kekurangan </w:t>
      </w:r>
      <w:r>
        <w:t xml:space="preserve">40</w:t>
      </w:r>
      <w:r>
        <w:t xml:space="preserve"> radar dan </w:t>
      </w:r>
      <w:r>
        <w:t xml:space="preserve">6.536</w:t>
      </w:r>
      <w:r>
        <w:t xml:space="preserve"> penakar hujan otomatis </w:t>
      </w:r>
      <w:r>
        <w:t xml:space="preserve">(Pusat Kajian Akuntabilitas Keuangan Negara, Badan Keahlian DPR RI, 2022, hlm. 3–4)</w:t>
      </w:r>
      <w:r>
        <w:t xml:space="preserve">. LHP-nya tidak dibuka dan periode datanya tidak disebut. Sebagai angka model yang berdampingan, uji balik ambang platform Pantau Bencana di Jawa 2022–2025 punya peluang deteksi </w:t>
      </w:r>
      <w:r>
        <w:t xml:space="preserve">sekitar 0,50</w:t>
      </w:r>
      <w:r>
        <w:t xml:space="preserve"> atas kabupaten-hari banjir pada status Waspada dan </w:t>
      </w:r>
      <w:r>
        <w:t xml:space="preserve">sekitar 0,14</w:t>
      </w:r>
      <w:r>
        <w:t xml:space="preserve"> pada status Siaga, dengan hujan ERA5 sebagai prakiraan sempurna </w:t>
      </w:r>
      <w:r>
        <w:t xml:space="preserve">(Pantau Bencana, 2026d)</w:t>
      </w:r>
      <w:r>
        <w:t xml:space="preserve">. Angka itu estimasi model, bukan Data Bencana menurut Perban 1/2023, dan tidak memperkuat angka BPK karena satuannya berbeda.</w:t>
      </w:r>
    </w:p>
    <w:p>
      <w:pPr>
        <w:pStyle w:val="IsiTemuan"/>
      </w:pPr>
      <w:r>
        <w:rPr>
          <w:b/>
          <w:bCs/>
          <w:color w:val="051C2C"/>
        </w:rPr>
        <w:t xml:space="preserve">Di hilir, Renas PB aksi 1.1.2.a menargetkan </w:t>
      </w:r>
      <w:r>
        <w:rPr>
          <w:b/>
          <w:bCs/>
          <w:color w:val="051C2C"/>
        </w:rPr>
        <w:t xml:space="preserve">8.642 desa/kelurahan</w:t>
      </w:r>
      <w:r>
        <w:rPr>
          <w:b/>
          <w:bCs/>
          <w:color w:val="051C2C"/>
        </w:rPr>
        <w:t xml:space="preserve"> bersarana peringatan dini pada 2029, paling banyak </w:t>
      </w:r>
      <w:r>
        <w:rPr>
          <w:b/>
          <w:bCs/>
          <w:color w:val="051C2C"/>
        </w:rPr>
        <w:t xml:space="preserve">16,3%</w:t>
      </w:r>
      <w:r>
        <w:rPr>
          <w:b/>
          <w:bCs/>
          <w:color w:val="051C2C"/>
        </w:rPr>
        <w:t xml:space="preserve"> dari </w:t>
      </w:r>
      <w:r>
        <w:rPr>
          <w:b/>
          <w:bCs/>
          <w:color w:val="051C2C"/>
        </w:rPr>
        <w:t xml:space="preserve">53.000 desa</w:t>
      </w:r>
      <w:r>
        <w:rPr>
          <w:b/>
          <w:bCs/>
          <w:color w:val="051C2C"/>
        </w:rPr>
        <w:t xml:space="preserve"> rawan bencana.</w:t>
      </w:r>
      <w:r>
        <w:t xml:space="preserve"> Angka 2024 adalah </w:t>
      </w:r>
      <w:r>
        <w:t xml:space="preserve">8.412</w:t>
      </w:r>
      <w:r>
        <w:t xml:space="preserve"> desa, dan sarana pendukungnya naik dari </w:t>
      </w:r>
      <w:r>
        <w:t xml:space="preserve">546</w:t>
      </w:r>
      <w:r>
        <w:t xml:space="preserve"> ke </w:t>
      </w:r>
      <w:r>
        <w:t xml:space="preserve">1.495 unit</w:t>
      </w:r>
      <w:r>
        <w:t xml:space="preserve"> </w:t>
      </w:r>
      <w:r>
        <w:t xml:space="preserve">(BNPB, 2025b, hlm. 50–51, 2025d, hlm. 69)</w:t>
      </w:r>
      <w:r>
        <w:t xml:space="preserve">. Aksi ini dipimpin sebelas K/L sektor bahaya dengan Kementerian Dalam Negeri (Kemendagri) sebagai kontributor, tanpa BNPB. BNPB memimpin aksi 1.1.1.d tentang platform diseminasi. Sarana fisik di desa karena itu dipegang K/L lain, terpisah dari platform yang dipegang BNPB. Renstra menargetkan fasilitasi </w:t>
      </w:r>
      <w:r>
        <w:t xml:space="preserve">56 kab/kota</w:t>
      </w:r>
      <w:r>
        <w:t xml:space="preserve"> pada 2029 secara nasional </w:t>
      </w:r>
      <w:r>
        <w:t xml:space="preserve">(BNPB, 2025d, hlm. 161–162)</w:t>
      </w:r>
      <w:r>
        <w:t xml:space="preserve">, sedangkan Jawa sendiri punya </w:t>
      </w:r>
      <w:r>
        <w:t xml:space="preserve">119 kab/kota</w:t>
      </w:r>
      <w:r>
        <w:t xml:space="preserve">, dan porsi Jawa dari target itu tidak dinyatakan.</w:t>
      </w:r>
    </w:p>
    <w:p>
      <w:pPr>
        <w:pStyle w:val="IsiTemuan"/>
      </w:pPr>
      <w:r>
        <w:rPr>
          <w:b/>
          <w:bCs/>
          <w:color w:val="051C2C"/>
        </w:rPr>
        <w:t xml:space="preserve">Dari instrumen yang berlaku pada 2026, kajian menyusun tiga syarat yang dapat diaudit untuk sistem peringatan dini yang berfungsi.</w:t>
      </w:r>
      <w:r>
        <w:t xml:space="preserve"> Sarana harus terpelihara, dan Perban 2/2024 Pasal 30 membuka tiga sumber dananya, termasuk Anggaran Pendapatan dan Belanja Daerah (APBD) </w:t>
      </w:r>
      <w:r>
        <w:t xml:space="preserve">(BNPB, 2024b)</w:t>
      </w:r>
      <w:r>
        <w:t xml:space="preserve">. Pesan harus sampai ke warga lewat sosialisasi paling sedikit </w:t>
      </w:r>
      <w:r>
        <w:t xml:space="preserve">2 kali per tahun</w:t>
      </w:r>
      <w:r>
        <w:t xml:space="preserve"> di kabupaten/kota berisiko tinggi </w:t>
      </w:r>
      <w:r>
        <w:t xml:space="preserve">(BNPB, 2026f, hlm. 7, 9)</w:t>
      </w:r>
      <w:r>
        <w:t xml:space="preserve">. Sistem harus diuji: rencana kontinjensi wajib diuji lewat latihan termasuk geladi posko dan geladi lapang (Perban 2/2023 Pasal 19) dan berlaku </w:t>
      </w:r>
      <w:r>
        <w:t xml:space="preserve">3 tahun</w:t>
      </w:r>
      <w:r>
        <w:t xml:space="preserve">, sedangkan geladi lapang menguji penerimaan peringatan oleh masyarakat tanpa frekuensi tertulis </w:t>
      </w:r>
      <w:r>
        <w:t xml:space="preserve">(BNPB, 2023c, hlm. 8, 2026d, hlm. 21)</w:t>
      </w:r>
      <w:r>
        <w:t xml:space="preserve">. Reviu rencana kontinjensi tiap </w:t>
      </w:r>
      <w:r>
        <w:t xml:space="preserve">6 bulan</w:t>
      </w:r>
      <w:r>
        <w:t xml:space="preserve"> hanya "dapat dilakukan" (Perban 2/2023 Pasal 21 ayat (2)), sehingga bukan tolok ukur audit. Frekuensi geladi tahunan adalah pilihan kajian berlabel asumsi kebijakan.</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Sistem peringatan dini memenuhi </w:t>
            </w:r>
            <w:r>
              <w:rPr>
                <w:b/>
                <w:bCs/>
                <w:color w:val="1A1A1A"/>
              </w:rPr>
              <w:t xml:space="preserve">6%</w:t>
            </w:r>
            <w:r>
              <w:rPr>
                <w:b/>
                <w:bCs/>
                <w:color w:val="1A1A1A"/>
              </w:rPr>
              <w:t xml:space="preserve"> masyarakat terpapar di kawasan berisiko tinggi, dengan hambatan di hulu dan hilir rantai</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19,68%</w:t>
            </w:r>
            <w:r>
              <w:t xml:space="preserve"> kejadian banjir terperingatkan menurut ringkasan Badan Keahlian DPR atas LHP BPK </w:t>
            </w:r>
            <w:r>
              <w:t xml:space="preserve">(Pusat Kajian Akuntabilitas Keuangan Negara, Badan Keahlian DPR RI, 2022)</w:t>
            </w:r>
            <w:r>
              <w:t xml:space="preserve">; aksi Renas 1.1.2.a tanpa BNPB </w:t>
            </w:r>
            <w:r>
              <w:t xml:space="preserve">(BNPB, 2025b, hlm. 50–51)</w:t>
            </w:r>
            <w:r>
              <w:t xml:space="preserve">.</w:t>
            </w:r>
          </w:p>
          <w:p>
            <w:pPr>
              <w:pStyle w:val="IsiKotak"/>
            </w:pPr>
            <w:r>
              <w:rPr>
                <w:b/>
                <w:bCs/>
                <w:color w:val="1A1A1A"/>
              </w:rPr>
              <w:t xml:space="preserve">Dampak: </w:t>
            </w:r>
            <w:r>
              <w:t xml:space="preserve">Sarana di desa dan keputusan penyebarluasan dipegang pemilik berbeda, dan lapis platform belum dapat dinilai karena laporan evaluasi Perban 2/2024 Pasal 29 tidak terbuka.</w:t>
            </w:r>
          </w:p>
          <w:p>
            <w:pPr>
              <w:pStyle w:val="IsiKotak"/>
            </w:pPr>
            <w:r>
              <w:rPr>
                <w:b/>
                <w:bCs/>
                <w:color w:val="1A1A1A"/>
              </w:rPr>
              <w:t xml:space="preserve">Pembuka: </w:t>
            </w:r>
            <w:r>
              <w:t xml:space="preserve">Direktorat Peringatan Dini, BMKG, Kementerian PU untuk sistem per WS, Kemendagri sebagai kontributor aksi 1.1.2.a, dan BPBD.</w:t>
            </w:r>
          </w:p>
        </w:tc>
      </w:tr>
    </w:tbl>
    <w:p>
      <w:pPr>
        <w:pStyle w:val="Jarak"/>
      </w:pPr>
    </w:p>
    <w:p>
      <w:pPr>
        <w:pStyle w:val="Heading2"/>
      </w:pPr>
      <w:bookmarkStart w:id="321" w:name="_Toc00125"/>
      <w:bookmarkStart w:id="320" w:name="_Ref0098"/>
      <w:r>
        <w:t xml:space="preserve">7.3</w:t>
      </w:r>
      <w:bookmarkEnd w:id="320"/>
      <w:r>
        <w:tab/>
      </w:r>
      <w:r>
        <w:t xml:space="preserve">Infrastruktur, Operasi, dan Keamanan Bendungan</w:t>
      </w:r>
      <w:bookmarkEnd w:id="321"/>
    </w:p>
    <w:p>
      <w:pPr>
        <w:pStyle w:val="IsiTemuan"/>
      </w:pPr>
      <w:r>
        <w:rPr>
          <w:b/>
          <w:bCs/>
          <w:color w:val="051C2C"/>
        </w:rPr>
        <w:t xml:space="preserve">Di </w:t>
      </w:r>
      <w:r>
        <w:rPr>
          <w:b/>
          <w:bCs/>
          <w:color w:val="051C2C"/>
        </w:rPr>
        <w:t xml:space="preserve">18 bendungan</w:t>
      </w:r>
      <w:r>
        <w:rPr>
          <w:b/>
          <w:bCs/>
          <w:color w:val="051C2C"/>
        </w:rPr>
        <w:t xml:space="preserve"> Balai Besar Wilayah Sungai (BBWS) Pemali-Juana pada 2021, </w:t>
      </w:r>
      <w:r>
        <w:rPr>
          <w:b/>
          <w:bCs/>
          <w:color w:val="051C2C"/>
        </w:rPr>
        <w:t xml:space="preserve">87</w:t>
      </w:r>
      <w:r>
        <w:rPr>
          <w:b/>
          <w:bCs/>
          <w:color w:val="051C2C"/>
        </w:rPr>
        <w:t xml:space="preserve"> dari </w:t>
      </w:r>
      <w:r>
        <w:rPr>
          <w:b/>
          <w:bCs/>
          <w:color w:val="051C2C"/>
        </w:rPr>
        <w:t xml:space="preserve">543</w:t>
      </w:r>
      <w:r>
        <w:rPr>
          <w:b/>
          <w:bCs/>
          <w:color w:val="051C2C"/>
        </w:rPr>
        <w:t xml:space="preserve"> piezometer dan </w:t>
      </w:r>
      <w:r>
        <w:rPr>
          <w:b/>
          <w:bCs/>
          <w:color w:val="051C2C"/>
        </w:rPr>
        <w:t xml:space="preserve">26</w:t>
      </w:r>
      <w:r>
        <w:rPr>
          <w:b/>
          <w:bCs/>
          <w:color w:val="051C2C"/>
        </w:rPr>
        <w:t xml:space="preserve"> dari </w:t>
      </w:r>
      <w:r>
        <w:rPr>
          <w:b/>
          <w:bCs/>
          <w:color w:val="051C2C"/>
        </w:rPr>
        <w:t xml:space="preserve">48</w:t>
      </w:r>
      <w:r>
        <w:rPr>
          <w:b/>
          <w:bCs/>
          <w:color w:val="051C2C"/>
        </w:rPr>
        <w:t xml:space="preserve"> V-notch rusak.</w:t>
      </w:r>
      <w:r>
        <w:t xml:space="preserve"> Inklinometer yang rusak </w:t>
      </w:r>
      <w:r>
        <w:t xml:space="preserve">13</w:t>
      </w:r>
      <w:r>
        <w:t xml:space="preserve"> dari </w:t>
      </w:r>
      <w:r>
        <w:t xml:space="preserve">24</w:t>
      </w:r>
      <w:r>
        <w:t xml:space="preserve">, dan alat ukur penurunan tubuh bendungan </w:t>
      </w:r>
      <w:r>
        <w:t xml:space="preserve">21</w:t>
      </w:r>
      <w:r>
        <w:t xml:space="preserve"> dari </w:t>
      </w:r>
      <w:r>
        <w:t xml:space="preserve">56</w:t>
      </w:r>
      <w:r>
        <w:t xml:space="preserve">; di Kedung Ombo saja </w:t>
      </w:r>
      <w:r>
        <w:t xml:space="preserve">11</w:t>
      </w:r>
      <w:r>
        <w:t xml:space="preserve"> dari </w:t>
      </w:r>
      <w:r>
        <w:t xml:space="preserve">13</w:t>
      </w:r>
      <w:r>
        <w:t xml:space="preserve"> inklinometer rusak </w:t>
      </w:r>
      <w:r>
        <w:t xml:space="preserve">(Balai Besar Wilayah Sungai Pemali Juana, 2021)</w:t>
      </w:r>
      <w:r>
        <w:t xml:space="preserve">. Kajian menilai bahwa pada bendungan itu kemampuan mendeteksi gejala kegagalan sebelum hujan ekstrem ikut menurun. BBWS lain di Jawa tidak punya data instrumen yang terbuka, sehingga angka ini tidak digeneralisasi.</w:t>
      </w:r>
    </w:p>
    <w:p>
      <w:pPr>
        <w:pStyle w:val="IsiTemuan"/>
      </w:pPr>
      <w:r>
        <w:rPr>
          <w:b/>
          <w:bCs/>
          <w:color w:val="051C2C"/>
        </w:rPr>
        <w:t xml:space="preserve">PP 37/2010 tentang Bendungan mewajibkan rencana tindak darurat (RTD), tetapi status RTD per bendungan di Jawa tidak ditemukan pada Oktober 2026.</w:t>
      </w:r>
      <w:r>
        <w:t xml:space="preserve"> RTD ditetapkan pemilik bendungan setelah dikonsultasikan ke kepala daerah terdampak, dan Penjelasannya menyebut perangkat daerah urusan penanggulangan bencana sebagai instansi yang diikutsertakan (Pasal 52–54) </w:t>
      </w:r>
      <w:r>
        <w:t xml:space="preserve">(Republik Indonesia, 2010)</w:t>
      </w:r>
      <w:r>
        <w:t xml:space="preserve">. Sementara itu </w:t>
      </w:r>
      <w:r>
        <w:t xml:space="preserve">19 bendungan</w:t>
      </w:r>
      <w:r>
        <w:t xml:space="preserve"> di Jawa berstatus proyek strategis nasional, antara lain Ciawi, Sukamahi, Karian, dan Bener </w:t>
      </w:r>
      <w:r>
        <w:t xml:space="preserve">(Kementerian Koordinator Bidang Perekonomian, 2025)</w:t>
      </w:r>
      <w:r>
        <w:t xml:space="preserve">. Kompendium program kajian tidak memuat program keamanan atau sedimentasi bendungan </w:t>
      </w:r>
      <w:r>
        <w:t xml:space="preserve">(Pantau Bencana, 2026c)</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26</w:t>
            </w:r>
            <w:r>
              <w:rPr>
                <w:b/>
                <w:bCs/>
                <w:color w:val="1A1A1A"/>
              </w:rPr>
              <w:t xml:space="preserve"> dari </w:t>
            </w:r>
            <w:r>
              <w:rPr>
                <w:b/>
                <w:bCs/>
                <w:color w:val="1A1A1A"/>
              </w:rPr>
              <w:t xml:space="preserve">48</w:t>
            </w:r>
            <w:r>
              <w:rPr>
                <w:b/>
                <w:bCs/>
                <w:color w:val="1A1A1A"/>
              </w:rPr>
              <w:t xml:space="preserve"> V-notch di bendungan BBWS Pemali-Juana rusak pada 2021, dan status RTD bendungan di Jawa tidak diketahui</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Inventaris resmi BBWS Pemali-Juana 2021 </w:t>
            </w:r>
            <w:r>
              <w:t xml:space="preserve">(Balai Besar Wilayah Sungai Pemali Juana, 2021)</w:t>
            </w:r>
            <w:r>
              <w:t xml:space="preserve"> dan kewajiban RTD dalam PP 37/2010 </w:t>
            </w:r>
            <w:r>
              <w:t xml:space="preserve">(Republik Indonesia, 2010)</w:t>
            </w:r>
            <w:r>
              <w:t xml:space="preserve">. Data instrumen hanya tersedia untuk BBWS Pemali-Juana.</w:t>
            </w:r>
          </w:p>
          <w:p>
            <w:pPr>
              <w:pStyle w:val="IsiKotak"/>
            </w:pPr>
            <w:r>
              <w:rPr>
                <w:b/>
                <w:bCs/>
                <w:color w:val="1A1A1A"/>
              </w:rPr>
              <w:t xml:space="preserve">Dampak: </w:t>
            </w:r>
            <w:r>
              <w:t xml:space="preserve">Rencana kontinjensi BPBD di hilir bendungan belum dapat dipastikan terhubung dengan RTD.</w:t>
            </w:r>
          </w:p>
          <w:p>
            <w:pPr>
              <w:pStyle w:val="IsiKotak"/>
            </w:pPr>
            <w:r>
              <w:rPr>
                <w:b/>
                <w:bCs/>
                <w:color w:val="1A1A1A"/>
              </w:rPr>
              <w:t xml:space="preserve">Pembuka: </w:t>
            </w:r>
            <w:r>
              <w:t xml:space="preserve">Kementerian PU (Balai Teknik Bendungan dan BBWS di Jawa), Perum Jasa Tirta I dan II, dan BPBD di hilir bendungan.</w:t>
            </w:r>
          </w:p>
        </w:tc>
      </w:tr>
    </w:tbl>
    <w:p>
      <w:pPr>
        <w:pStyle w:val="Jarak"/>
      </w:pPr>
    </w:p>
    <w:p>
      <w:pPr>
        <w:pStyle w:val="Heading2"/>
      </w:pPr>
      <w:bookmarkStart w:id="323" w:name="_Toc00126"/>
      <w:bookmarkStart w:id="322" w:name="_Ref0189"/>
      <w:r>
        <w:t xml:space="preserve">7.4</w:t>
      </w:r>
      <w:bookmarkEnd w:id="322"/>
      <w:r>
        <w:tab/>
      </w:r>
      <w:r>
        <w:t xml:space="preserve">Tata Ruang dan Pengendalian Air Tanah</w:t>
      </w:r>
      <w:bookmarkEnd w:id="323"/>
    </w:p>
    <w:p>
      <w:pPr>
        <w:pStyle w:val="IsiTemuan"/>
      </w:pPr>
      <w:r>
        <w:rPr>
          <w:b/>
          <w:bCs/>
          <w:color w:val="051C2C"/>
        </w:rPr>
        <w:t xml:space="preserve">Pengendalian pengambilan air tanah di pesisir utara bertumpu pada izin yang penerbitnya belum pasti sejak UU 17/2019 berlaku (</w:t>
      </w:r>
      <w:r>
        <w:rPr>
          <w:b/>
          <w:bCs/>
          <w:color w:val="051C2C"/>
        </w:rPr>
        <w:t xml:space="preserve">Subbab </w:t>
      </w:r>
      <w:r>
        <w:rPr>
          <w:b/>
          <w:bCs/>
          <w:color w:val="051C2C"/>
        </w:rPr>
        <w:fldChar w:fldCharType="begin"/>
      </w:r>
      <w:r>
        <w:rPr>
          <w:b/>
          <w:bCs/>
          <w:color w:val="051C2C"/>
        </w:rPr>
        <w:instrText xml:space="preserve"> REF _Ref0151 \h \* CHARFORMAT </w:instrText>
      </w:r>
      <w:r>
        <w:rPr>
          <w:b/>
          <w:bCs/>
          <w:color w:val="051C2C"/>
        </w:rPr>
        <w:fldChar w:fldCharType="separate"/>
      </w:r>
      <w:r>
        <w:rPr>
          <w:b/>
          <w:bCs/>
          <w:color w:val="051C2C"/>
        </w:rPr>
        <w:t xml:space="preserve">7.1</w:t>
      </w:r>
      <w:r>
        <w:rPr>
          <w:b/>
          <w:bCs/>
          <w:color w:val="051C2C"/>
        </w:rPr>
        <w:fldChar w:fldCharType="end"/>
      </w:r>
      <w:r>
        <w:rPr>
          <w:b/>
          <w:bCs/>
          <w:color w:val="051C2C"/>
        </w:rPr>
        <w:t xml:space="preserve">).</w:t>
      </w:r>
      <w:r>
        <w:t xml:space="preserve"> Badan Geologi menyebut CAT Jakarta, Karawang-Bekasi, Semarang, Bandung-Soreang, Bogor, dan Serang-Tangerang sebagai CAT rusak tanpa menyertakan dokumen penetapan </w:t>
      </w:r>
      <w:r>
        <w:t xml:space="preserve">(Badan Geologi, 2024)</w:t>
      </w:r>
      <w:r>
        <w:t xml:space="preserve">. Data penurunan muka tanah dan zona konservasi CAT juga tidak terbuka </w:t>
      </w:r>
      <w:r>
        <w:t xml:space="preserve">(Pantau Bencana, 2026c)</w:t>
      </w:r>
      <w:r>
        <w:t xml:space="preserve">.</w:t>
      </w:r>
    </w:p>
    <w:p>
      <w:pPr>
        <w:pStyle w:val="Caption"/>
      </w:pPr>
      <w:bookmarkStart w:id="325" w:name="_Toc00127"/>
      <w:bookmarkStart w:id="324" w:name="_Ref002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324"/>
      <w:r>
        <w:rPr>
          <w:b/>
          <w:bCs/>
          <w:color w:val="051C2C"/>
        </w:rPr>
        <w:t xml:space="preserve"> </w:t>
      </w:r>
      <w:r>
        <w:t xml:space="preserve">Sungai Ciliwung di kawasan Cikini, Jakarta Pusat, Mei 2018</w:t>
      </w:r>
      <w:bookmarkEnd w:id="325"/>
    </w:p>
    <w:p xmlns:a="http://schemas.openxmlformats.org/drawingml/2006/main" xmlns:pic="http://schemas.openxmlformats.org/drawingml/2006/picture">
      <w:pPr>
        <w:keepNext/>
        <w:spacing w:after="0" w:line="240" w:lineRule="auto"/>
        <w:jc w:val="center"/>
      </w:pPr>
      <w:bookmarkStart w:id="326" w:name="_Obj0045"/>
      <w:r>
        <w:drawing>
          <wp:inline distT="0" distB="0" distL="0" distR="0">
            <wp:extent cx="2898000" cy="2173500"/>
            <wp:effectExtent l="0" t="0" r="0" b="0"/>
            <wp:docPr id="82" name="Gambar 82"/>
            <wp:cNvGraphicFramePr>
              <a:graphicFrameLocks noChangeAspect="1"/>
            </wp:cNvGraphicFramePr>
            <a:graphic>
              <a:graphicData uri="http://schemas.openxmlformats.org/drawingml/2006/picture">
                <pic:pic>
                  <pic:nvPicPr>
                    <pic:cNvPr id="82" name="air-ciliwung-cikini.jpg"/>
                    <pic:cNvPicPr/>
                  </pic:nvPicPr>
                  <pic:blipFill>
                    <a:blip r:embed="rId68"/>
                    <a:stretch>
                      <a:fillRect/>
                    </a:stretch>
                  </pic:blipFill>
                  <pic:spPr>
                    <a:xfrm>
                      <a:off x="0" y="0"/>
                      <a:ext cx="2898000" cy="2173500"/>
                    </a:xfrm>
                    <a:prstGeom prst="rect">
                      <a:avLst/>
                    </a:prstGeom>
                  </pic:spPr>
                </pic:pic>
              </a:graphicData>
            </a:graphic>
          </wp:inline>
        </w:drawing>
      </w:r>
      <w:bookmarkEnd w:id="326"/>
    </w:p>
    <w:p>
      <w:pPr>
        <w:pStyle w:val="Sumber"/>
      </w:pPr>
      <w:r>
        <w:rPr>
          <w:b/>
          <w:bCs/>
          <w:color w:val="6B7280"/>
          <w:sz w:val="17"/>
          <w:szCs w:val="17"/>
        </w:rPr>
        <w:t xml:space="preserve">Sumber: </w:t>
      </w:r>
      <w:r>
        <w:rPr>
          <w:color w:val="6B7280"/>
          <w:sz w:val="17"/>
          <w:szCs w:val="17"/>
        </w:rPr>
        <w:t xml:space="preserve">Wikimedia Commons, Cun Cun, CC BY-SA 4.0</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Air tanah punya tiga celah kewenangan yang belum tertutup, dan integrasi kajian risiko ke tata ruang Jawa belum diperiksa</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Celah C06, C07, dan C16 </w:t>
            </w:r>
            <w:r>
              <w:t xml:space="preserve">(Pantau Bencana, 2026b)</w:t>
            </w:r>
            <w:r>
              <w:t xml:space="preserve">; CAT rusak tanpa penetapan </w:t>
            </w:r>
            <w:r>
              <w:t xml:space="preserve">(Badan Geologi, 2024)</w:t>
            </w:r>
            <w:r>
              <w:t xml:space="preserve">; pengakuan Renstra tentang tata ruang </w:t>
            </w:r>
            <w:r>
              <w:t xml:space="preserve">(BNPB, 2025d, hlm. 70)</w:t>
            </w:r>
            <w:r>
              <w:t xml:space="preserve">.</w:t>
            </w:r>
          </w:p>
          <w:p>
            <w:pPr>
              <w:pStyle w:val="IsiKotak"/>
            </w:pPr>
            <w:r>
              <w:rPr>
                <w:b/>
                <w:bCs/>
                <w:color w:val="1A1A1A"/>
              </w:rPr>
              <w:t xml:space="preserve">Dampak: </w:t>
            </w:r>
            <w:r>
              <w:t xml:space="preserve">Pengendalian air tanah tidak punya penerbit izin yang pasti, dan masuknya kawasan daya rusak air ke rencana tata ruang wilayah di Jawa belum terbukti.</w:t>
            </w:r>
          </w:p>
          <w:p>
            <w:pPr>
              <w:pStyle w:val="IsiKotak"/>
            </w:pPr>
            <w:r>
              <w:rPr>
                <w:b/>
                <w:bCs/>
                <w:color w:val="1A1A1A"/>
              </w:rPr>
              <w:t xml:space="preserve">Pembuka: </w:t>
            </w:r>
            <w:r>
              <w:t xml:space="preserve">Kementerian ESDM (Badan Geologi), Kementerian ATR/BPN (Direktorat Jenderal Tata Ruang), KLH, dan badan perencanaan pembangunan daerah (Bappeda) enam provinsi.</w:t>
            </w:r>
          </w:p>
        </w:tc>
      </w:tr>
    </w:tbl>
    <w:p>
      <w:pPr>
        <w:pStyle w:val="Jarak"/>
      </w:pPr>
    </w:p>
    <w:p>
      <w:pPr>
        <w:pStyle w:val="Heading2"/>
      </w:pPr>
      <w:bookmarkStart w:id="328" w:name="_Toc00128"/>
      <w:bookmarkStart w:id="327" w:name="_Ref0159"/>
      <w:r>
        <w:t xml:space="preserve">7.5</w:t>
      </w:r>
      <w:bookmarkEnd w:id="327"/>
      <w:r>
        <w:tab/>
      </w:r>
      <w:r>
        <w:t xml:space="preserve">Pembiayaan</w:t>
      </w:r>
      <w:bookmarkEnd w:id="328"/>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Pemeliharaan sarana peringatan dini bergantung pada komitmen APBD, sementara DSP hanya tersedia pada tiga keadaan yang ditetapkan Kepala BNPB</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Ancaman komitmen APBD untuk pemeliharaan sarana peringatan dini </w:t>
            </w:r>
            <w:r>
              <w:t xml:space="preserve">(BNPB, 2025d, hlm. 76)</w:t>
            </w:r>
            <w:r>
              <w:t xml:space="preserve">; Perban 2/2024 Pasal 30 </w:t>
            </w:r>
            <w:r>
              <w:t xml:space="preserve">(BNPB, 2024b)</w:t>
            </w:r>
            <w:r>
              <w:t xml:space="preserve">; Perban 4/2020 Pasal 20 ayat (1) </w:t>
            </w:r>
            <w:r>
              <w:t xml:space="preserve">(BNPB, 2020a)</w:t>
            </w:r>
            <w:r>
              <w:t xml:space="preserve">; BTT dan DSP belum tersinkronisasi </w:t>
            </w:r>
            <w:r>
              <w:t xml:space="preserve">(BNPB, 2025b, hlm. 26)</w:t>
            </w:r>
            <w:r>
              <w:t xml:space="preserve">.</w:t>
            </w:r>
          </w:p>
          <w:p>
            <w:pPr>
              <w:pStyle w:val="IsiKotak"/>
            </w:pPr>
            <w:r>
              <w:rPr>
                <w:b/>
                <w:bCs/>
                <w:color w:val="1A1A1A"/>
              </w:rPr>
              <w:t xml:space="preserve">Dampak: </w:t>
            </w:r>
            <w:r>
              <w:t xml:space="preserve">Sarana yang sudah dibangun dapat tidak berfungsi saat musim hujan karena biaya pemeliharaannya tidak punya sumber pasti di daerah.</w:t>
            </w:r>
          </w:p>
          <w:p>
            <w:pPr>
              <w:pStyle w:val="IsiKotak"/>
            </w:pPr>
            <w:r>
              <w:rPr>
                <w:b/>
                <w:bCs/>
                <w:color w:val="1A1A1A"/>
              </w:rPr>
              <w:t xml:space="preserve">Pembuka: </w:t>
            </w:r>
            <w:r>
              <w:t xml:space="preserve">Biro Perencanaan BNPB, Kementerian Keuangan, Kemendagri untuk penganggaran BTT, dan Kemenko PMK untuk telaah Dana Bersama.</w:t>
            </w:r>
          </w:p>
        </w:tc>
      </w:tr>
    </w:tbl>
    <w:p>
      <w:pPr>
        <w:pStyle w:val="Jarak"/>
      </w:pPr>
    </w:p>
    <w:p>
      <w:pPr>
        <w:pStyle w:val="Heading2"/>
      </w:pPr>
      <w:bookmarkStart w:id="330" w:name="_Toc00129"/>
      <w:bookmarkStart w:id="329" w:name="_Ref0135"/>
      <w:r>
        <w:t xml:space="preserve">7.6</w:t>
      </w:r>
      <w:bookmarkEnd w:id="329"/>
      <w:r>
        <w:tab/>
      </w:r>
      <w:r>
        <w:t xml:space="preserve">Kapasitas BPBD dan Instrumen Daerah</w:t>
      </w:r>
      <w:bookmarkEnd w:id="330"/>
    </w:p>
    <w:p>
      <w:pPr>
        <w:pStyle w:val="IsiTemuan"/>
      </w:pPr>
      <w:r>
        <w:rPr>
          <w:b/>
          <w:bCs/>
          <w:color w:val="051C2C"/>
        </w:rPr>
        <w:t xml:space="preserve">Di Pulau Jawa, </w:t>
      </w:r>
      <w:r>
        <w:rPr>
          <w:b/>
          <w:bCs/>
          <w:color w:val="051C2C"/>
        </w:rPr>
        <w:t xml:space="preserve">114</w:t>
      </w:r>
      <w:r>
        <w:rPr>
          <w:b/>
          <w:bCs/>
          <w:color w:val="051C2C"/>
        </w:rPr>
        <w:t xml:space="preserve"> dari </w:t>
      </w:r>
      <w:r>
        <w:rPr>
          <w:b/>
          <w:bCs/>
          <w:color w:val="051C2C"/>
        </w:rPr>
        <w:t xml:space="preserve">119 kab/kota</w:t>
      </w:r>
      <w:r>
        <w:rPr>
          <w:b/>
          <w:bCs/>
          <w:color w:val="051C2C"/>
        </w:rPr>
        <w:t xml:space="preserve"> berkelas kapasitas minimal sedang menurut ringkasan yang sama, dan </w:t>
      </w:r>
      <w:r>
        <w:rPr>
          <w:b/>
          <w:bCs/>
          <w:color w:val="051C2C"/>
        </w:rPr>
        <w:t xml:space="preserve">5 kab/kota</w:t>
      </w:r>
      <w:r>
        <w:rPr>
          <w:b/>
          <w:bCs/>
          <w:color w:val="051C2C"/>
        </w:rPr>
        <w:t xml:space="preserve"> berkelas rendah.</w:t>
      </w:r>
      <w:r>
        <w:t xml:space="preserve"> Kelima kabupaten/kota itu adalah Kulon Progo, Gunungkidul, Sleman, Kota Yogyakarta, dan Pamekasan. Bila kelas itu sama dengan kelas untuk bahaya banjir dan kekeringan, syarat yang belum diperiksa, persoalan Jawa lebih mungkin berada di sambungan informasi dan hilir peringatan dini (</w:t>
      </w:r>
      <w:r>
        <w:t xml:space="preserve">Subbab </w:t>
      </w:r>
      <w:r>
        <w:fldChar w:fldCharType="begin"/>
      </w:r>
      <w:r>
        <w:instrText xml:space="preserve"> REF _Ref0161 \h \* CHARFORMAT </w:instrText>
      </w:r>
      <w:r>
        <w:fldChar w:fldCharType="separate"/>
      </w:r>
      <w:r>
        <w:t xml:space="preserve">7.2</w:t>
      </w:r>
      <w:r>
        <w:fldChar w:fldCharType="end"/>
      </w:r>
      <w:r>
        <w:t xml:space="preserve">) daripada di kapasitas kelas rendah </w:t>
      </w:r>
      <w:r>
        <w:t xml:space="preserve">(BNPB, 2026g)</w:t>
      </w:r>
      <w:r>
        <w:t xml:space="preserve">. Pengecualiannya DI Yogyakarta, tempat empat dari lima kabupaten/kota berkelas rendah, termasuk Gunungkidul yang menjadi contoh kekeringan Bab 5.</w:t>
      </w:r>
    </w:p>
    <w:p>
      <w:pPr>
        <w:pStyle w:val="IsiTemuan"/>
      </w:pPr>
      <w:r>
        <w:rPr>
          <w:b/>
          <w:bCs/>
          <w:color w:val="051C2C"/>
        </w:rPr>
        <w:t xml:space="preserve">Secara nasional, </w:t>
      </w:r>
      <w:r>
        <w:rPr>
          <w:b/>
          <w:bCs/>
          <w:color w:val="051C2C"/>
        </w:rPr>
        <w:t xml:space="preserve">63 daerah</w:t>
      </w:r>
      <w:r>
        <w:rPr>
          <w:b/>
          <w:bCs/>
          <w:color w:val="051C2C"/>
        </w:rPr>
        <w:t xml:space="preserve"> belum menuntaskan standar pelayanan minimal (SPM) sub-urusan bencana, </w:t>
      </w:r>
      <w:r>
        <w:rPr>
          <w:b/>
          <w:bCs/>
          <w:color w:val="051C2C"/>
        </w:rPr>
        <w:t xml:space="preserve">87 daerah</w:t>
      </w:r>
      <w:r>
        <w:rPr>
          <w:b/>
          <w:bCs/>
          <w:color w:val="051C2C"/>
        </w:rPr>
        <w:t xml:space="preserve"> belum mengaktifkan Kajian Risiko Bencana (KRB), dan </w:t>
      </w:r>
      <w:r>
        <w:rPr>
          <w:b/>
          <w:bCs/>
          <w:color w:val="051C2C"/>
        </w:rPr>
        <w:t xml:space="preserve">79 daerah</w:t>
      </w:r>
      <w:r>
        <w:rPr>
          <w:b/>
          <w:bCs/>
          <w:color w:val="051C2C"/>
        </w:rPr>
        <w:t xml:space="preserve"> belum menyusun Indeks Ketahanan Daerah (IKD) 2024.</w:t>
      </w:r>
      <w:r>
        <w:t xml:space="preserve"> Angka itu disampaikan Kemendagri dalam rapat 4 September 2025 tanpa rincian jenis daerah atau jumlahnya di Jawa </w:t>
      </w:r>
      <w:r>
        <w:t xml:space="preserve">(Kemenko PMK, 2025)</w:t>
      </w:r>
      <w:r>
        <w:t xml:space="preserve">. Juklak BNPB 4/2026 sampai 7/2026 untuk SPM kabupaten/kota ditetapkan 15 September 2026 dan Perban 9/2025 tentang rencana penanggulangan kedaruratan daerah pada 22 Desember 2025 </w:t>
      </w:r>
      <w:r>
        <w:t xml:space="preserve">(BNPB, 2026d, 2025g)</w:t>
      </w:r>
      <w:r>
        <w:t xml:space="preserve">. Pada batas data, yang sudah berjalan dari instrumen itu adalah normanya, belum capaiannya.</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87 daerah</w:t>
            </w:r>
            <w:r>
              <w:rPr>
                <w:b/>
                <w:bCs/>
                <w:color w:val="1A1A1A"/>
              </w:rPr>
              <w:t xml:space="preserve"> belum mengaktifkan KRB secara nasional, sementara alat ukur kapasitas daerah belum diputuskan</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Tiga angka kapasitas untuk konsep yang sama (</w:t>
            </w:r>
            <w:r>
              <w:fldChar w:fldCharType="begin"/>
            </w:r>
            <w:r>
              <w:instrText xml:space="preserve"> REF _Ref0239 \h \* CHARFORMAT </w:instrText>
            </w:r>
            <w:r>
              <w:fldChar w:fldCharType="separate"/>
            </w:r>
            <w:r>
              <w:t xml:space="preserve">Tabel E.13</w:t>
            </w:r>
            <w:r>
              <w:fldChar w:fldCharType="end"/>
            </w:r>
            <w:r>
              <w:t xml:space="preserve">); </w:t>
            </w:r>
            <w:r>
              <w:t xml:space="preserve">63 daerah</w:t>
            </w:r>
            <w:r>
              <w:t xml:space="preserve"> belum menuntaskan SPM </w:t>
            </w:r>
            <w:r>
              <w:t xml:space="preserve">(Kemenko PMK, 2025)</w:t>
            </w:r>
            <w:r>
              <w:t xml:space="preserve">.</w:t>
            </w:r>
          </w:p>
          <w:p>
            <w:pPr>
              <w:pStyle w:val="IsiKotak"/>
            </w:pPr>
            <w:r>
              <w:rPr>
                <w:b/>
                <w:bCs/>
                <w:color w:val="1A1A1A"/>
              </w:rPr>
              <w:t xml:space="preserve">Dampak: </w:t>
            </w:r>
            <w:r>
              <w:t xml:space="preserve">Sasaran </w:t>
            </w:r>
            <w:r>
              <w:t xml:space="preserve">90%</w:t>
            </w:r>
            <w:r>
              <w:t xml:space="preserve"> pada 2029 belum dapat dipantau, dan kesenjangan kapasitas Jawa untuk bahaya air belum dapat dipastikan.</w:t>
            </w:r>
          </w:p>
          <w:p>
            <w:pPr>
              <w:pStyle w:val="IsiKotak"/>
            </w:pPr>
            <w:r>
              <w:rPr>
                <w:b/>
                <w:bCs/>
                <w:color w:val="1A1A1A"/>
              </w:rPr>
              <w:t xml:space="preserve">Pembuka: </w:t>
            </w:r>
            <w:r>
              <w:t xml:space="preserve">Direktorat Pemetaan dan Evaluasi Risiko Bencana BNPB untuk kelas kapasitas per jenis bahaya; Kemendagri bersama BPBD provinsi untuk SPM.</w:t>
            </w:r>
          </w:p>
        </w:tc>
      </w:tr>
    </w:tbl>
    <w:p>
      <w:pPr>
        <w:pStyle w:val="Jarak"/>
      </w:pPr>
    </w:p>
    <w:p>
      <w:pPr>
        <w:pStyle w:val="Heading2"/>
      </w:pPr>
      <w:bookmarkStart w:id="332" w:name="_Toc00130"/>
      <w:bookmarkStart w:id="331" w:name="_Ref0099"/>
      <w:r>
        <w:t xml:space="preserve">7.7</w:t>
      </w:r>
      <w:bookmarkEnd w:id="331"/>
      <w:r>
        <w:tab/>
      </w:r>
      <w:r>
        <w:t xml:space="preserve">Kesenjangan Bukti Program</w:t>
      </w:r>
      <w:bookmarkEnd w:id="332"/>
    </w:p>
    <w:p>
      <w:pPr>
        <w:pStyle w:val="IsiTemuan"/>
      </w:pPr>
      <w:r>
        <w:rPr>
          <w:b/>
          <w:bCs/>
          <w:color w:val="051C2C"/>
        </w:rPr>
        <w:t xml:space="preserve">Dari </w:t>
      </w:r>
      <w:r>
        <w:rPr>
          <w:b/>
          <w:bCs/>
          <w:color w:val="051C2C"/>
        </w:rPr>
        <w:t xml:space="preserve">30 sel</w:t>
      </w:r>
      <w:r>
        <w:rPr>
          <w:b/>
          <w:bCs/>
          <w:color w:val="051C2C"/>
        </w:rPr>
        <w:t xml:space="preserve"> komponen × musim × fase air di Pulau Jawa, </w:t>
      </w:r>
      <w:r>
        <w:rPr>
          <w:b/>
          <w:bCs/>
          <w:color w:val="051C2C"/>
        </w:rPr>
        <w:t xml:space="preserve">3</w:t>
      </w:r>
      <w:r>
        <w:rPr>
          <w:b/>
          <w:bCs/>
          <w:color w:val="051C2C"/>
        </w:rPr>
        <w:t xml:space="preserve">–</w:t>
      </w:r>
      <w:r>
        <w:rPr>
          <w:b/>
          <w:bCs/>
          <w:color w:val="051C2C"/>
        </w:rPr>
        <w:t xml:space="preserve">5 sel</w:t>
      </w:r>
      <w:r>
        <w:rPr>
          <w:b/>
          <w:bCs/>
          <w:color w:val="051C2C"/>
        </w:rPr>
        <w:t xml:space="preserve"> punya program berbukti kuat atau sedang, bergantung pada penempatan musim program pengendalian air tanah Tokyo, Osaka, dan Bangkok.</w:t>
      </w:r>
      <w:r>
        <w:t xml:space="preserve"> Kompendium kajian memuat </w:t>
      </w:r>
      <w:r>
        <w:t xml:space="preserve">25 program</w:t>
      </w:r>
      <w:r>
        <w:t xml:space="preserve">; yang berbukti kuat hanya </w:t>
      </w:r>
      <w:r>
        <w:t xml:space="preserve">2 program</w:t>
      </w:r>
      <w:r>
        <w:t xml:space="preserve">, keduanya luar negeri </w:t>
      </w:r>
      <w:r>
        <w:t xml:space="preserve">(Pantau Bencana, 2026c)</w:t>
      </w:r>
      <w:r>
        <w:t xml:space="preserve">. Dalam semua varian pemetaan hanya </w:t>
      </w:r>
      <w:r>
        <w:t xml:space="preserve">1 sel</w:t>
      </w:r>
      <w:r>
        <w:t xml:space="preserve"> berbukti kuat atau sedang dari program dalam negeri, yaitu Penyediaan Air Minum dan Sanitasi Berbasis Masyarakat (PAMSIMAS) untuk air baku musim kemarau pada fase prabencana (</w:t>
      </w:r>
      <w:r>
        <w:fldChar w:fldCharType="begin"/>
      </w:r>
      <w:r>
        <w:instrText xml:space="preserve"> REF _Ref0055 \h \* CHARFORMAT </w:instrText>
      </w:r>
      <w:r>
        <w:fldChar w:fldCharType="separate"/>
      </w:r>
      <w:r>
        <w:t xml:space="preserve">Gambar 7.3</w:t>
      </w:r>
      <w:r>
        <w:fldChar w:fldCharType="end"/>
      </w:r>
      <w:r>
        <w:t xml:space="preserve">). Penempatan program ke sel adalah pilihan kajian berlabel asumsi kebijakan; bila program air tanah luar negeri dipetakan ke dua musim, sel tanpa program turun dari </w:t>
      </w:r>
      <w:r>
        <w:t xml:space="preserve">23</w:t>
      </w:r>
      <w:r>
        <w:t xml:space="preserve"> ke </w:t>
      </w:r>
      <w:r>
        <w:t xml:space="preserve">21 sel</w:t>
      </w:r>
      <w:r>
        <w:t xml:space="preserve">.</w:t>
      </w:r>
    </w:p>
    <w:p>
      <w:pPr>
        <w:pStyle w:val="IsiTemuan"/>
      </w:pPr>
      <w:r>
        <w:rPr>
          <w:b/>
          <w:bCs/>
          <w:color w:val="051C2C"/>
        </w:rPr>
        <w:t xml:space="preserve">Tidak satu pun dari </w:t>
      </w:r>
      <w:r>
        <w:rPr>
          <w:b/>
          <w:bCs/>
          <w:color w:val="051C2C"/>
        </w:rPr>
        <w:t xml:space="preserve">20 sel</w:t>
      </w:r>
      <w:r>
        <w:rPr>
          <w:b/>
          <w:bCs/>
          <w:color w:val="051C2C"/>
        </w:rPr>
        <w:t xml:space="preserve"> tanggap darurat dan pascabencana punya program berbukti kuat atau sedang, begitu pula sel irigasi serta sel waduk dan bendungan.</w:t>
      </w:r>
      <w:r>
        <w:t xml:space="preserve"> Irigasi hanya terisi Sekolah Lapang Iklim BMKG (bukti lemah) dan embung (belum terbukti), sedangkan waduk dan bendungan hanya terisi bendungan kering Ciliwung (bukti lemah) </w:t>
      </w:r>
      <w:r>
        <w:t xml:space="preserve">(Pantau Bencana, 2026c)</w:t>
      </w:r>
      <w:r>
        <w:t xml:space="preserve">. Untuk sodetan Ciliwung, bendungan kering Ciawi dan Sukamahi, Citarum Harum, dan polder pesisir, kinerja terukur pascaoperasi tidak ditemukan. Sel tanggap darurat dan pascabencana kosong karena kompendium berfokus pada prabencana; artinya belum ada bukti dampak yang ditemukan, bukan bahwa operasi daruratnya tidak efektif. Sebagian sel itu tetap punya aksi wajib menurut peraturan, yaitu RTD bendungan, sistem penyediaan air minum khusus untuk bencana dan kekeringan, dan sistem peringatan dini per WS </w:t>
      </w:r>
      <w:r>
        <w:t xml:space="preserve">(Republik Indonesia, 2010, 2015, 2024c)</w:t>
      </w:r>
      <w:r>
        <w:t xml:space="preserve">.</w:t>
      </w:r>
    </w:p>
    <w:p>
      <w:pPr>
        <w:pStyle w:val="Caption"/>
      </w:pPr>
      <w:bookmarkStart w:id="334" w:name="_Toc00131"/>
      <w:bookmarkStart w:id="333" w:name="_Ref005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333"/>
      <w:r>
        <w:rPr>
          <w:b/>
          <w:bCs/>
          <w:color w:val="051C2C"/>
        </w:rPr>
        <w:t xml:space="preserve"> </w:t>
      </w:r>
      <w:r>
        <w:t xml:space="preserve">Sel komponen × musim × fase air Pulau Jawa menurut kategori bukti program, 2026</w:t>
      </w:r>
      <w:bookmarkEnd w:id="334"/>
    </w:p>
    <w:p xmlns:a="http://schemas.openxmlformats.org/drawingml/2006/main" xmlns:pic="http://schemas.openxmlformats.org/drawingml/2006/picture">
      <w:pPr>
        <w:keepNext/>
        <w:spacing w:after="0" w:line="240" w:lineRule="auto"/>
        <w:jc w:val="center"/>
      </w:pPr>
      <w:bookmarkStart w:id="335" w:name="_Obj0046"/>
      <w:r>
        <w:drawing>
          <wp:inline distT="0" distB="0" distL="0" distR="0">
            <wp:extent cx="5940000" cy="2970000"/>
            <wp:effectExtent l="0" t="0" r="0" b="0"/>
            <wp:docPr id="83" name="Gambar 83"/>
            <wp:cNvGraphicFramePr>
              <a:graphicFrameLocks noChangeAspect="1"/>
            </wp:cNvGraphicFramePr>
            <a:graphic>
              <a:graphicData uri="http://schemas.openxmlformats.org/drawingml/2006/picture">
                <pic:pic>
                  <pic:nvPicPr>
                    <pic:cNvPr id="83" name="bab07-sel-bukti-program.png"/>
                    <pic:cNvPicPr/>
                  </pic:nvPicPr>
                  <pic:blipFill>
                    <a:blip r:embed="rId69"/>
                    <a:stretch>
                      <a:fillRect/>
                    </a:stretch>
                  </pic:blipFill>
                  <pic:spPr>
                    <a:xfrm>
                      <a:off x="0" y="0"/>
                      <a:ext cx="5940000" cy="2970000"/>
                    </a:xfrm>
                    <a:prstGeom prst="rect">
                      <a:avLst/>
                    </a:prstGeom>
                  </pic:spPr>
                </pic:pic>
              </a:graphicData>
            </a:graphic>
          </wp:inline>
        </w:drawing>
      </w:r>
      <w:bookmarkEnd w:id="335"/>
    </w:p>
    <w:p>
      <w:pPr>
        <w:pStyle w:val="Sumber"/>
        <w:spacing w:after="40"/>
      </w:pPr>
      <w:r>
        <w:rPr>
          <w:b/>
          <w:bCs/>
          <w:color w:val="6B7280"/>
          <w:sz w:val="17"/>
          <w:szCs w:val="17"/>
        </w:rPr>
        <w:t xml:space="preserve">Sumber: </w:t>
      </w:r>
      <w:r>
        <w:rPr>
          <w:color w:val="6B7280"/>
          <w:sz w:val="17"/>
          <w:szCs w:val="17"/>
        </w:rPr>
        <w:t xml:space="preserve">Pengolahan Pantau Bencana dari paket program-terbukti (kompendium program); PP 37/2010; PP 122/2015; PP 30/2024</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Air tanah luar negeri hanya di musim hujan; bila dua musim, sel kuat atau sedang </w:t>
      </w:r>
      <w:r>
        <w:rPr>
          <w:color w:val="6B7280"/>
          <w:sz w:val="17"/>
          <w:szCs w:val="17"/>
        </w:rPr>
        <w:t xml:space="preserve">5</w:t>
      </w:r>
      <w:r>
        <w:rPr>
          <w:color w:val="6B7280"/>
          <w:sz w:val="17"/>
          <w:szCs w:val="17"/>
        </w:rPr>
        <w:t xml:space="preserve">.</w:t>
      </w:r>
    </w:p>
    <w:p>
      <w:pPr>
        <w:pStyle w:val="Sumber"/>
      </w:pPr>
      <w:r>
        <w:rPr>
          <w:b/>
          <w:bCs/>
          <w:color w:val="6B7280"/>
          <w:sz w:val="17"/>
          <w:szCs w:val="17"/>
        </w:rPr>
        <w:t xml:space="preserve">Catatan: </w:t>
      </w:r>
      <w:r>
        <w:rPr>
          <w:color w:val="6B7280"/>
          <w:sz w:val="17"/>
          <w:szCs w:val="17"/>
        </w:rPr>
        <w:t xml:space="preserve">Warna sel menunjukkan kategori bukti terkuat di sel itu, dari kuat sampai tanpa program, dengan kategori tersendiri untuk aksi wajib menurut peraturan. Sel bertulisan "luar negeri" memuat program yang padanan Indonesianya belum dievaluasi.</w:t>
      </w:r>
    </w:p>
    <w:p>
      <w:pPr>
        <w:pStyle w:val="Heading2"/>
      </w:pPr>
      <w:bookmarkStart w:id="337" w:name="_Toc00132"/>
      <w:bookmarkStart w:id="336" w:name="_Ref0107"/>
      <w:r>
        <w:t xml:space="preserve">7.8</w:t>
      </w:r>
      <w:bookmarkEnd w:id="336"/>
      <w:r>
        <w:tab/>
      </w:r>
      <w:r>
        <w:t xml:space="preserve">Yang Sudah Berjalan dan Tidak Boleh Dikorbankan</w:t>
      </w:r>
      <w:bookmarkEnd w:id="337"/>
    </w:p>
    <w:p>
      <w:pPr>
        <w:pStyle w:val="IsiTemuan"/>
      </w:pPr>
      <w:r>
        <w:rPr>
          <w:b/>
          <w:bCs/>
          <w:color w:val="051C2C"/>
        </w:rPr>
        <w:t xml:space="preserve">Indeks Risiko Bencana Indonesia (IRBI) menjadi dasar indikator RPJMN 2025–2029 penurunan indeks risiko </w:t>
      </w:r>
      <w:r>
        <w:rPr>
          <w:b/>
          <w:bCs/>
          <w:color w:val="051C2C"/>
        </w:rPr>
        <w:t xml:space="preserve">1,2%</w:t>
      </w:r>
      <w:r>
        <w:rPr>
          <w:b/>
          <w:bCs/>
          <w:color w:val="051C2C"/>
        </w:rPr>
        <w:t xml:space="preserve"> per tahun.</w:t>
      </w:r>
      <w:r>
        <w:t xml:space="preserve"> Indikator itu tercantum di RPJMN dan Renstra BNPB </w:t>
      </w:r>
      <w:r>
        <w:t xml:space="preserve">(Republik Indonesia, 2025b, hlm. 913; BNPB, 2025d, hlm. 84)</w:t>
      </w:r>
      <w:r>
        <w:t xml:space="preserve">. Data dan Informasi Bencana Indonesia (DIBI) menjadi sumber tesis kajian ini. Perban 1/2023 tentang Satu Data Bencana menetapkan Walidata Bencana di BNPB untuk data prabencana sampai data pembiayaan </w:t>
      </w:r>
      <w:r>
        <w:t xml:space="preserve">(BNPB, t.t.-b, t.t.-a, 2023b, hlm. 2–6)</w:t>
      </w:r>
      <w:r>
        <w:t xml:space="preserve">. Instrumen lain yang dipertahankan beserta argumen tandingannya ada di </w:t>
      </w:r>
      <w:r>
        <w:fldChar w:fldCharType="begin"/>
      </w:r>
      <w:r>
        <w:instrText xml:space="preserve"> REF _Ref0211 \h \* CHARFORMAT </w:instrText>
      </w:r>
      <w:r>
        <w:fldChar w:fldCharType="separate"/>
      </w:r>
      <w:r>
        <w:t xml:space="preserve">Tabel 7.1</w:t>
      </w:r>
      <w:r>
        <w:fldChar w:fldCharType="end"/>
      </w:r>
      <w:r>
        <w:t xml:space="preserve">, termasuk pembinaan pusat pengendalian operasi (Pusdalops) daerah oleh BNPB dari </w:t>
      </w:r>
      <w:r>
        <w:t xml:space="preserve">395</w:t>
      </w:r>
      <w:r>
        <w:t xml:space="preserve"> ke </w:t>
      </w:r>
      <w:r>
        <w:t xml:space="preserve">525 daerah</w:t>
      </w:r>
      <w:r>
        <w:t xml:space="preserve"> pada 2024–2029 </w:t>
      </w:r>
      <w:r>
        <w:t xml:space="preserve">(BNPB, 2025b, hlm. 56)</w:t>
      </w:r>
      <w:r>
        <w:t xml:space="preserve">. Desa Tangguh Bencana dibina di </w:t>
      </w:r>
      <w:r>
        <w:t xml:space="preserve">2.234</w:t>
      </w:r>
      <w:r>
        <w:t xml:space="preserve"> desa/kelurahan pada 2024 dengan target </w:t>
      </w:r>
      <w:r>
        <w:t xml:space="preserve">7.234 desa/kelurahan</w:t>
      </w:r>
      <w:r>
        <w:t xml:space="preserve"> pada 2029 </w:t>
      </w:r>
      <w:r>
        <w:t xml:space="preserve">(BNPB, 2025b)</w:t>
      </w:r>
      <w:r>
        <w:t xml:space="preserve">, tetapi kompendium menggolongkan buktinya belum terbukti walau program berjalan lebih dari sepuluh tahun </w:t>
      </w:r>
      <w:r>
        <w:t xml:space="preserve">(Pantau Bencana, 2026c; BNPB, 2025f)</w:t>
      </w:r>
      <w:r>
        <w:t xml:space="preserve">. Dipertahankan tidak berarti terbukti menurunkan korban; ukuran hasil instrumen ini dibahas di agenda bukti Bab 8.</w:t>
      </w:r>
    </w:p>
    <w:p>
      <w:pPr>
        <w:pStyle w:val="Caption"/>
      </w:pPr>
      <w:bookmarkStart w:id="339" w:name="_Toc00133"/>
      <w:bookmarkStart w:id="338" w:name="_Ref021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338"/>
      <w:r>
        <w:rPr>
          <w:b/>
          <w:bCs/>
          <w:color w:val="051C2C"/>
        </w:rPr>
        <w:t xml:space="preserve"> </w:t>
      </w:r>
      <w:r>
        <w:t xml:space="preserve">Instrumen yang sudah berjalan dan tidak boleh dikorbankan, dengan dasar dan argumen tandingan, 2026</w:t>
      </w:r>
      <w:bookmarkEnd w:id="33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286"/>
        <w:gridCol w:w="1692"/>
        <w:gridCol w:w="2050"/>
        <w:gridCol w:w="1326"/>
      </w:tblGrid>
      <w:tr>
        <w:trPr>
          <w:cantSplit/>
          <w:tblHeader/>
        </w:trPr>
        <w:tc>
          <w:tcPr>
            <w:tcW w:w="4286" w:type="dxa"/>
            <w:shd w:val="clear" w:color="auto" w:fill="051C2C"/>
            <w:vAlign w:val="center"/>
          </w:tcPr>
          <w:p>
            <w:pPr>
              <w:pStyle w:val="KepalaTabel"/>
              <w:suppressAutoHyphens/>
            </w:pPr>
            <w:r>
              <w:t xml:space="preserve">INSTRUMEN</w:t>
            </w:r>
          </w:p>
        </w:tc>
        <w:tc>
          <w:tcPr>
            <w:tcW w:w="1692" w:type="dxa"/>
            <w:shd w:val="clear" w:color="auto" w:fill="051C2C"/>
            <w:vAlign w:val="center"/>
          </w:tcPr>
          <w:p>
            <w:pPr>
              <w:pStyle w:val="KepalaTabel"/>
              <w:suppressAutoHyphens/>
            </w:pPr>
            <w:r>
              <w:t xml:space="preserve">DASAR</w:t>
            </w:r>
          </w:p>
        </w:tc>
        <w:tc>
          <w:tcPr>
            <w:tcW w:w="2050" w:type="dxa"/>
            <w:shd w:val="clear" w:color="auto" w:fill="051C2C"/>
            <w:vAlign w:val="center"/>
          </w:tcPr>
          <w:p>
            <w:pPr>
              <w:pStyle w:val="KepalaTabel"/>
              <w:suppressAutoHyphens/>
            </w:pPr>
            <w:r>
              <w:t xml:space="preserve">ARGUMEN TANDINGAN</w:t>
            </w:r>
          </w:p>
        </w:tc>
        <w:tc>
          <w:tcPr>
            <w:tcW w:w="1326" w:type="dxa"/>
            <w:shd w:val="clear" w:color="auto" w:fill="051C2C"/>
            <w:vAlign w:val="center"/>
          </w:tcPr>
          <w:p>
            <w:pPr>
              <w:pStyle w:val="KepalaTabel"/>
              <w:suppressAutoHyphens/>
            </w:pPr>
            <w:r>
              <w:t xml:space="preserve">KEYAKINAN</w:t>
            </w:r>
          </w:p>
        </w:tc>
      </w:tr>
      <w:tr>
        <w:trPr>
          <w:cantSplit/>
        </w:trPr>
        <w:tc>
          <w:tcPr>
            <w:tcW w:w="4286" w:type="dxa"/>
          </w:tcPr>
          <w:p>
            <w:pPr>
              <w:pStyle w:val="IsiTabel"/>
              <w:suppressAutoHyphens/>
              <w:jc w:val="left"/>
            </w:pPr>
            <w:r>
              <w:t xml:space="preserve">InaRISK, IRBI, dan KRB 2022–2026</w:t>
            </w:r>
          </w:p>
        </w:tc>
        <w:tc>
          <w:tcPr>
            <w:tcW w:w="1692" w:type="dxa"/>
          </w:tcPr>
          <w:p>
            <w:pPr>
              <w:pStyle w:val="IsiTabel"/>
              <w:suppressAutoHyphens/>
              <w:jc w:val="left"/>
            </w:pPr>
            <w:r>
              <w:t xml:space="preserve">RPJMN 2025–2029 PP 08.04; Renas indikator 4.c</w:t>
            </w:r>
          </w:p>
        </w:tc>
        <w:tc>
          <w:tcPr>
            <w:tcW w:w="2050" w:type="dxa"/>
          </w:tcPr>
          <w:p>
            <w:pPr>
              <w:pStyle w:val="IsiTabel"/>
              <w:suppressAutoHyphens/>
              <w:jc w:val="left"/>
            </w:pPr>
            <w:r>
              <w:t xml:space="preserve">IRBI 2025 berskala patah dan tidak sebanding dengan 2015–2024; </w:t>
            </w:r>
            <w:r>
              <w:t xml:space="preserve">87 daerah</w:t>
            </w:r>
            <w:r>
              <w:t xml:space="preserve"> belum mengaktifkan KRB</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4286" w:type="dxa"/>
          </w:tcPr>
          <w:p>
            <w:pPr>
              <w:pStyle w:val="IsiTabel"/>
              <w:suppressAutoHyphens/>
              <w:jc w:val="left"/>
            </w:pPr>
            <w:r>
              <w:t xml:space="preserve">Satu Data Bencana dan DIBI</w:t>
            </w:r>
          </w:p>
        </w:tc>
        <w:tc>
          <w:tcPr>
            <w:tcW w:w="1692" w:type="dxa"/>
          </w:tcPr>
          <w:p>
            <w:pPr>
              <w:pStyle w:val="IsiTabel"/>
              <w:suppressAutoHyphens/>
              <w:jc w:val="left"/>
            </w:pPr>
            <w:r>
              <w:t xml:space="preserve">Perban BNPB 1/2023 Pasal 4–5 dan 7–8</w:t>
            </w:r>
          </w:p>
        </w:tc>
        <w:tc>
          <w:tcPr>
            <w:tcW w:w="2050" w:type="dxa"/>
          </w:tcPr>
          <w:p>
            <w:pPr>
              <w:pStyle w:val="IsiTabel"/>
              <w:suppressAutoHyphens/>
              <w:jc w:val="left"/>
            </w:pPr>
            <w:r>
              <w:t xml:space="preserve">–</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4286" w:type="dxa"/>
          </w:tcPr>
          <w:p>
            <w:pPr>
              <w:pStyle w:val="IsiTabel"/>
              <w:suppressAutoHyphens/>
              <w:jc w:val="left"/>
            </w:pPr>
            <w:r>
              <w:t xml:space="preserve">Dana Bersama Penanggulangan Bencana</w:t>
            </w:r>
          </w:p>
        </w:tc>
        <w:tc>
          <w:tcPr>
            <w:tcW w:w="1692" w:type="dxa"/>
          </w:tcPr>
          <w:p>
            <w:pPr>
              <w:pStyle w:val="IsiTabel"/>
              <w:suppressAutoHyphens/>
              <w:jc w:val="left"/>
            </w:pPr>
            <w:r>
              <w:t xml:space="preserve">Perpres 75/2021 Pasal 8 ayat (1); Perban BNPB 1/2026</w:t>
            </w:r>
          </w:p>
        </w:tc>
        <w:tc>
          <w:tcPr>
            <w:tcW w:w="2050" w:type="dxa"/>
          </w:tcPr>
          <w:p>
            <w:pPr>
              <w:pStyle w:val="IsiTabel"/>
              <w:suppressAutoHyphens/>
              <w:jc w:val="left"/>
            </w:pPr>
            <w:r>
              <w:t xml:space="preserve">penyaluran prabencana tanpa syarat analisis manfaat-biaya</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4286" w:type="dxa"/>
          </w:tcPr>
          <w:p>
            <w:pPr>
              <w:pStyle w:val="IsiTabel"/>
              <w:suppressAutoHyphens/>
              <w:jc w:val="left"/>
            </w:pPr>
            <w:r>
              <w:t xml:space="preserve">Rencana kontinjensi</w:t>
            </w:r>
          </w:p>
        </w:tc>
        <w:tc>
          <w:tcPr>
            <w:tcW w:w="1692" w:type="dxa"/>
          </w:tcPr>
          <w:p>
            <w:pPr>
              <w:pStyle w:val="IsiTabel"/>
              <w:suppressAutoHyphens/>
              <w:jc w:val="left"/>
            </w:pPr>
            <w:r>
              <w:t xml:space="preserve">Perban BNPB 2/2023 Pasal 7, 17, 19, 21</w:t>
            </w:r>
          </w:p>
        </w:tc>
        <w:tc>
          <w:tcPr>
            <w:tcW w:w="2050" w:type="dxa"/>
          </w:tcPr>
          <w:p>
            <w:pPr>
              <w:pStyle w:val="IsiTabel"/>
              <w:suppressAutoHyphens/>
              <w:jc w:val="left"/>
            </w:pPr>
            <w:r>
              <w:t xml:space="preserve">cakupan dan masa berlaku rencana kontinjensi BPBD di Jawa tidak diketahui</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4286" w:type="dxa"/>
          </w:tcPr>
          <w:p>
            <w:pPr>
              <w:pStyle w:val="IsiTabel"/>
              <w:keepNext/>
              <w:suppressAutoHyphens/>
              <w:jc w:val="left"/>
            </w:pPr>
            <w:bookmarkStart w:id="340" w:name="_Ekor019a"/>
            <w:bookmarkEnd w:id="340"/>
            <w:r>
              <w:t xml:space="preserve">Aset PAMSIMAS dan pengelola sarana warga</w:t>
            </w:r>
          </w:p>
        </w:tc>
        <w:tc>
          <w:tcPr>
            <w:tcW w:w="1692" w:type="dxa"/>
          </w:tcPr>
          <w:p>
            <w:pPr>
              <w:pStyle w:val="IsiTabel"/>
              <w:keepNext/>
              <w:suppressAutoHyphens/>
              <w:jc w:val="left"/>
            </w:pPr>
            <w:r>
              <w:t xml:space="preserve">kompendium program, bukti sedang</w:t>
            </w:r>
          </w:p>
        </w:tc>
        <w:tc>
          <w:tcPr>
            <w:tcW w:w="2050" w:type="dxa"/>
          </w:tcPr>
          <w:p>
            <w:pPr>
              <w:pStyle w:val="IsiTabel"/>
              <w:keepNext/>
              <w:suppressAutoHyphens/>
              <w:jc w:val="left"/>
            </w:pPr>
            <w:r>
              <w:t xml:space="preserve">proyek berakhir 2023; data fungsi dinilai terlalu optimistis oleh evaluasi independen</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4286" w:type="dxa"/>
          </w:tcPr>
          <w:p>
            <w:pPr>
              <w:pStyle w:val="IsiTabel"/>
              <w:keepNext/>
              <w:suppressAutoHyphens/>
              <w:jc w:val="left"/>
            </w:pPr>
            <w:r>
              <w:t xml:space="preserve">Keanggotaan Kepala BNPB di Dewan SDA Nasional</w:t>
            </w:r>
          </w:p>
        </w:tc>
        <w:tc>
          <w:tcPr>
            <w:tcW w:w="1692" w:type="dxa"/>
          </w:tcPr>
          <w:p>
            <w:pPr>
              <w:pStyle w:val="IsiTabel"/>
              <w:keepNext/>
              <w:suppressAutoHyphens/>
              <w:jc w:val="left"/>
            </w:pPr>
            <w:r>
              <w:t xml:space="preserve">Perpres 53/2022 Pasal 7 ayat (1) huruf d angka 14; Keppres 18/2024</w:t>
            </w:r>
          </w:p>
        </w:tc>
        <w:tc>
          <w:tcPr>
            <w:tcW w:w="2050" w:type="dxa"/>
          </w:tcPr>
          <w:p>
            <w:pPr>
              <w:pStyle w:val="IsiTabel"/>
              <w:keepNext/>
              <w:suppressAutoHyphens/>
              <w:jc w:val="left"/>
            </w:pPr>
            <w:r>
              <w:t xml:space="preserve">wadah koordinasi WS menurut Permen PU 2/2024 tidak menyebut BNPB atau BPBD</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286" w:type="dxa"/>
          </w:tcPr>
          <w:p>
            <w:pPr>
              <w:pStyle w:val="IsiTabel"/>
              <w:keepNext/>
              <w:suppressAutoHyphens/>
              <w:jc w:val="left"/>
            </w:pPr>
            <w:r>
              <w:t xml:space="preserve">Pembinaan Pusdalops daerah</w:t>
            </w:r>
          </w:p>
        </w:tc>
        <w:tc>
          <w:tcPr>
            <w:tcW w:w="1692" w:type="dxa"/>
          </w:tcPr>
          <w:p>
            <w:pPr>
              <w:pStyle w:val="IsiTabel"/>
              <w:keepNext/>
              <w:suppressAutoHyphens/>
              <w:jc w:val="left"/>
            </w:pPr>
            <w:r>
              <w:t xml:space="preserve">Renas PB 2025–2029 aksi 1.2.1.c</w:t>
            </w:r>
          </w:p>
        </w:tc>
        <w:tc>
          <w:tcPr>
            <w:tcW w:w="2050" w:type="dxa"/>
          </w:tcPr>
          <w:p>
            <w:pPr>
              <w:pStyle w:val="IsiTabel"/>
              <w:keepNext/>
              <w:suppressAutoHyphens/>
              <w:jc w:val="left"/>
            </w:pPr>
            <w:r>
              <w:t xml:space="preserve">–</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286" w:type="dxa"/>
          </w:tcPr>
          <w:p>
            <w:pPr>
              <w:pStyle w:val="IsiTabel"/>
              <w:keepNext/>
              <w:suppressAutoHyphens/>
              <w:jc w:val="left"/>
            </w:pPr>
            <w:bookmarkStart w:id="341" w:name="_Ekor019z"/>
            <w:bookmarkEnd w:id="341"/>
            <w:r>
              <w:t xml:space="preserve">SPM sub-urusan bencana</w:t>
            </w:r>
          </w:p>
        </w:tc>
        <w:tc>
          <w:tcPr>
            <w:tcW w:w="1692" w:type="dxa"/>
          </w:tcPr>
          <w:p>
            <w:pPr>
              <w:pStyle w:val="IsiTabel"/>
              <w:keepNext/>
              <w:suppressAutoHyphens/>
              <w:jc w:val="left"/>
            </w:pPr>
            <w:r>
              <w:t xml:space="preserve">Juklak BNPB 4/2026 sampai 7/2026</w:t>
            </w:r>
          </w:p>
        </w:tc>
        <w:tc>
          <w:tcPr>
            <w:tcW w:w="2050" w:type="dxa"/>
          </w:tcPr>
          <w:p>
            <w:pPr>
              <w:pStyle w:val="IsiTabel"/>
              <w:keepNext/>
              <w:suppressAutoHyphens/>
              <w:jc w:val="left"/>
            </w:pPr>
            <w:r>
              <w:t xml:space="preserve">norma baru berumur sekitar lima minggu; </w:t>
            </w:r>
            <w:r>
              <w:t xml:space="preserve">63 daerah</w:t>
            </w:r>
            <w:r>
              <w:t xml:space="preserve"> belum menuntaskan SPM</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Perpres 12/2025; Perban BNPB 1/2023, 2/2023, 1/2025, 1/2026; Perpres 53/2022; Perpres 75/2021; Juklak BNPB 4/2026 sampai 7/2026; Bank Dunia 2023; DFAT 2023; Kemenko PMK 2025</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Tanda "–" berarti berkas bukti tidak memuat argumen tandingan bersumber untuk butir itu.</w:t>
      </w:r>
    </w:p>
    <w:p>
      <w:pPr>
        <w:pBdr>
          <w:top w:val="single" w:sz="16" w:space="0" w:color="D9600B"/>
        </w:pBdr>
        <w:spacing w:before="0" w:after="80" w:line="60" w:lineRule="exact"/>
        <w:ind w:right="8674"/>
      </w:pPr>
    </w:p>
    <w:p>
      <w:pPr>
        <w:pStyle w:val="Heading1"/>
        <w:numPr>
          <w:ilvl w:val="0"/>
          <w:numId w:val="908"/>
        </w:numPr>
      </w:pPr>
      <w:bookmarkStart w:id="343" w:name="_Toc00134"/>
      <w:r>
        <w:rPr>
          <w:sz w:val="18"/>
          <w:szCs w:val="18"/>
        </w:rPr>
        <w:br/>
      </w:r>
      <w:bookmarkStart w:id="342" w:name="_Ref0000"/>
      <w:r>
        <w:t xml:space="preserve">GRAND DESIGN DAN STRATEGI</w:t>
      </w:r>
      <w:bookmarkEnd w:id="342"/>
      <w:bookmarkEnd w:id="343"/>
    </w:p>
    <w:p>
      <w:pPr>
        <w:pStyle w:val="Pertanyaan"/>
      </w:pPr>
      <w:r>
        <w:t xml:space="preserve">Sasaran 2029 apa yang punya garis dasar resmi untuk Pulau Jawa dan garis dasar apa yang harus dibentuk? Aksi apa yang dijalankan per komponen air, musim, dan fase, siapa pemimpinnya, dan apa peran Badan Nasional Penanggulangan Bencana (BNPB)? Apa yang harus selesai sebelum puncak musim hujan 2026/2027?</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84" name="Gambar 84"/>
                  <wp:cNvGraphicFramePr>
                    <a:graphicFrameLocks noChangeAspect="1"/>
                  </wp:cNvGraphicFramePr>
                  <a:graphic>
                    <a:graphicData uri="http://schemas.openxmlformats.org/drawingml/2006/picture">
                      <pic:pic>
                        <pic:nvPicPr>
                          <pic:cNvPr id="84" name="ringkasan-lucide-list-checks-FFFFFF-051C2C.png"/>
                          <pic:cNvPicPr/>
                        </pic:nvPicPr>
                        <pic:blipFill>
                          <a:blip r:embed="rId22"/>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15</w:t>
            </w:r>
            <w:r>
              <w:t xml:space="preserve"> dari </w:t>
            </w:r>
            <w:r>
              <w:t xml:space="preserve">30</w:t>
            </w:r>
            <w:r>
              <w:t xml:space="preserve"> sel matriks strategi air diisi aksi yang diwajibkan peraturan, </w:t>
            </w:r>
            <w:r>
              <w:t xml:space="preserve">2</w:t>
            </w:r>
            <w:r>
              <w:t xml:space="preserve"> di antaranya hanya sebagian; tidak satu sel pun bertumpu pada program berbukti kuat atau sedang di Pulau Jawa.</w:t>
            </w:r>
          </w:p>
          <w:p>
            <w:pPr>
              <w:pStyle w:val="DaftarKotak"/>
              <w:numPr>
                <w:ilvl w:val="0"/>
                <w:numId w:val="1"/>
              </w:numPr>
            </w:pPr>
            <w:r>
              <w:t xml:space="preserve">270</w:t>
            </w:r>
            <w:r>
              <w:t xml:space="preserve"> meninggal dan hilang pada musim hujan 2008/2009 menjadi lantai perencanaan, dan </w:t>
            </w:r>
            <w:r>
              <w:t xml:space="preserve">71,5%</w:t>
            </w:r>
            <w:r>
              <w:t xml:space="preserve"> di antaranya tercatat pada tanggal jebolnya tanggul Situ Gintung, sehingga Rencana Tindak Darurat (RTD) bendungan menjadi bagian strategi musim hujan.</w:t>
            </w:r>
          </w:p>
          <w:p>
            <w:pPr>
              <w:pStyle w:val="DaftarKotak"/>
              <w:numPr>
                <w:ilvl w:val="0"/>
                <w:numId w:val="1"/>
              </w:numPr>
            </w:pPr>
            <w:r>
              <w:t xml:space="preserve">21,4%</w:t>
            </w:r>
            <w:r>
              <w:t xml:space="preserve"> korban meninggal dan hilang hidrometeorologi Jawa 2008–2025 jatuh pada November dan Desember, sebelum puncak musim, sehingga kaji ulang rencana kontinjensi dan uji rantai peringatan dini bertenggat akhir November 2026.</w:t>
            </w:r>
          </w:p>
          <w:p>
            <w:pPr>
              <w:pStyle w:val="IsiKotak"/>
            </w:pPr>
            <w:r>
              <w:rPr>
                <w:b/>
                <w:bCs/>
                <w:color w:val="1A1A1A"/>
              </w:rPr>
              <w:t xml:space="preserve">Angka kunci: </w:t>
            </w:r>
          </w:p>
          <w:p>
            <w:pPr>
              <w:pStyle w:val="DaftarKotak"/>
              <w:numPr>
                <w:ilvl w:val="0"/>
                <w:numId w:val="1"/>
              </w:numPr>
            </w:pPr>
            <w:r>
              <w:t xml:space="preserve">0,154 per 100.000 jiwa</w:t>
            </w:r>
            <w:r>
              <w:t xml:space="preserve"> meninggal dan hilang akibat bencana hidrometeorologi di Pulau Jawa pada 2025, olah Data dan Informasi Bencana Indonesia (DIBI) </w:t>
            </w:r>
            <w:r>
              <w:t xml:space="preserve">(BNPB, t.t.-a)</w:t>
            </w:r>
            <w:r>
              <w:t xml:space="preserve">.</w:t>
            </w:r>
          </w:p>
          <w:p>
            <w:pPr>
              <w:pStyle w:val="DaftarKotak"/>
              <w:numPr>
                <w:ilvl w:val="0"/>
                <w:numId w:val="1"/>
              </w:numPr>
            </w:pPr>
            <w:r>
              <w:t xml:space="preserve">98</w:t>
            </w:r>
            <w:r>
              <w:t xml:space="preserve"> kab/kota masuk paling sedikit satu dari tiga daftar perhatian bahaya air (asumsi kebijakan dari Indeks Risiko Bencana Indonesia (IRBI) dan DIBI) </w:t>
            </w:r>
            <w:r>
              <w:t xml:space="preserve">(BNPB, t.t.-b)</w:t>
            </w:r>
            <w:r>
              <w:t xml:space="preserve">.</w:t>
            </w:r>
          </w:p>
          <w:p>
            <w:pPr>
              <w:pStyle w:val="DaftarKotak"/>
              <w:numPr>
                <w:ilvl w:val="0"/>
                <w:numId w:val="1"/>
              </w:numPr>
            </w:pPr>
            <w:r>
              <w:t xml:space="preserve">7</w:t>
            </w:r>
            <w:r>
              <w:t xml:space="preserve"> dari </w:t>
            </w:r>
            <w:r>
              <w:t xml:space="preserve">8</w:t>
            </w:r>
            <w:r>
              <w:t xml:space="preserve"> program air dalam negeri berposisi program berjalan yang wajib dievaluasi dampaknya </w:t>
            </w:r>
            <w:r>
              <w:t xml:space="preserve">(Pantau Bencana, 2026c)</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_Ref0070 \h \* CHARFORMAT </w:instrText>
            </w:r>
            <w:r>
              <w:fldChar w:fldCharType="separate"/>
            </w:r>
            <w:r>
              <w:t xml:space="preserve">01</w:t>
            </w:r>
            <w:r>
              <w:fldChar w:fldCharType="end"/>
            </w:r>
            <w:r>
              <w:t xml:space="preserve"> penetapan hari ke-0 dan penugasan unit (Usulan baru; Kepala BNPB; tanpa K/L; 100 hari).</w:t>
            </w:r>
          </w:p>
          <w:p>
            <w:pPr>
              <w:pStyle w:val="DaftarKotak"/>
              <w:numPr>
                <w:ilvl w:val="0"/>
                <w:numId w:val="1"/>
              </w:numPr>
            </w:pPr>
            <w:r>
              <w:fldChar w:fldCharType="begin"/>
            </w:r>
            <w:r>
              <w:instrText xml:space="preserve"> REF _Ref0075 \h \* CHARFORMAT </w:instrText>
            </w:r>
            <w:r>
              <w:fldChar w:fldCharType="separate"/>
            </w:r>
            <w:r>
              <w:t xml:space="preserve">06</w:t>
            </w:r>
            <w:r>
              <w:fldChar w:fldCharType="end"/>
            </w:r>
            <w:r>
              <w:t xml:space="preserve"> uji rantai peringatan dini banjir dan longsor (Sudah ada, perlu dikembangkan; Direktorat Peringatan Dini; Badan Meteorologi, Klimatologi, dan Geofisika (BMKG) dan Kementerian Pekerjaan Umum (Kementerian PU); 100 hari).</w:t>
            </w:r>
          </w:p>
          <w:p>
            <w:pPr>
              <w:pStyle w:val="DaftarKotak"/>
              <w:numPr>
                <w:ilvl w:val="0"/>
                <w:numId w:val="1"/>
              </w:numPr>
            </w:pPr>
            <w:r>
              <w:fldChar w:fldCharType="begin"/>
            </w:r>
            <w:r>
              <w:instrText xml:space="preserve"> REF _Ref0076 \h \* CHARFORMAT </w:instrText>
            </w:r>
            <w:r>
              <w:fldChar w:fldCharType="separate"/>
            </w:r>
            <w:r>
              <w:t xml:space="preserve">13</w:t>
            </w:r>
            <w:r>
              <w:fldChar w:fldCharType="end"/>
            </w:r>
            <w:r>
              <w:t xml:space="preserve"> daftar RTD bendungan hulu permukiman (Sudah ada, perlu dikembangkan; Direktorat Kesiapsiagaan; Kementerian PU, Perum Jasa Tirta (PJT) I dan II; 100 hari).</w:t>
            </w:r>
          </w:p>
          <w:p>
            <w:pPr>
              <w:pStyle w:val="DaftarKotak"/>
              <w:numPr>
                <w:ilvl w:val="0"/>
                <w:numId w:val="1"/>
              </w:numPr>
            </w:pPr>
            <w:r>
              <w:fldChar w:fldCharType="begin"/>
            </w:r>
            <w:r>
              <w:instrText xml:space="preserve"> REF _Ref0082 \h \* CHARFORMAT </w:instrText>
            </w:r>
            <w:r>
              <w:fldChar w:fldCharType="separate"/>
            </w:r>
            <w:r>
              <w:t xml:space="preserve">17</w:t>
            </w:r>
            <w:r>
              <w:fldChar w:fldCharType="end"/>
            </w:r>
            <w:r>
              <w:t xml:space="preserve"> prosedur kegagalan tanggul dalam rencana kontinjensi pesisir (Usulan baru; Direktorat Kesiapsiagaan; Kementerian PU dan Badan Otorita Pengelola Pantai Utara Jawa (BOP Pantura Jawa); 2026–2027).</w:t>
            </w:r>
          </w:p>
          <w:p>
            <w:pPr>
              <w:pStyle w:val="DaftarKotak"/>
              <w:numPr>
                <w:ilvl w:val="0"/>
                <w:numId w:val="1"/>
              </w:numPr>
            </w:pPr>
            <w:r>
              <w:fldChar w:fldCharType="begin"/>
            </w:r>
            <w:r>
              <w:instrText xml:space="preserve"> REF _Ref0091 \h \* CHARFORMAT </w:instrText>
            </w:r>
            <w:r>
              <w:fldChar w:fldCharType="separate"/>
            </w:r>
            <w:r>
              <w:t xml:space="preserve">20</w:t>
            </w:r>
            <w:r>
              <w:fldChar w:fldCharType="end"/>
            </w:r>
            <w:r>
              <w:t xml:space="preserve"> agenda evaluasi dampak program air berjalan (Usulan baru; Direktorat Mitigasi Bencana; Kementerian PU dan Kementerian Pertanian (Kementan); 2026–2027).</w:t>
            </w:r>
          </w:p>
        </w:tc>
      </w:tr>
    </w:tbl>
    <w:p>
      <w:pPr>
        <w:pStyle w:val="Jarak"/>
      </w:pPr>
    </w:p>
    <w:p>
      <w:pPr>
        <w:pStyle w:val="Caption"/>
      </w:pPr>
      <w:bookmarkStart w:id="345" w:name="_Toc00135"/>
      <w:bookmarkStart w:id="344" w:name="_Ref001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344"/>
      <w:r>
        <w:rPr>
          <w:b/>
          <w:bCs/>
          <w:color w:val="051C2C"/>
        </w:rPr>
        <w:t xml:space="preserve"> </w:t>
      </w:r>
      <w:r>
        <w:t xml:space="preserve">Sungai Citarum di Segaran, Batujaya, Kabupaten Karawang, 2025</w:t>
      </w:r>
      <w:bookmarkEnd w:id="345"/>
    </w:p>
    <w:p xmlns:a="http://schemas.openxmlformats.org/drawingml/2006/main" xmlns:pic="http://schemas.openxmlformats.org/drawingml/2006/picture">
      <w:pPr>
        <w:keepNext/>
        <w:spacing w:after="0" w:line="240" w:lineRule="auto"/>
        <w:jc w:val="center"/>
      </w:pPr>
      <w:bookmarkStart w:id="346" w:name="_Obj0047"/>
      <w:r>
        <w:drawing>
          <wp:inline distT="0" distB="0" distL="0" distR="0">
            <wp:extent cx="5940000" cy="2970000"/>
            <wp:effectExtent l="0" t="0" r="0" b="0"/>
            <wp:docPr id="85" name="Gambar 85"/>
            <wp:cNvGraphicFramePr>
              <a:graphicFrameLocks noChangeAspect="1"/>
            </wp:cNvGraphicFramePr>
            <a:graphic>
              <a:graphicData uri="http://schemas.openxmlformats.org/drawingml/2006/picture">
                <pic:pic>
                  <pic:nvPicPr>
                    <pic:cNvPr id="85" name="air-b08-citarum.jpg"/>
                    <pic:cNvPicPr/>
                  </pic:nvPicPr>
                  <pic:blipFill>
                    <a:blip r:embed="rId70"/>
                    <a:stretch>
                      <a:fillRect/>
                    </a:stretch>
                  </pic:blipFill>
                  <pic:spPr>
                    <a:xfrm>
                      <a:off x="0" y="0"/>
                      <a:ext cx="5940000" cy="2970000"/>
                    </a:xfrm>
                    <a:prstGeom prst="rect">
                      <a:avLst/>
                    </a:prstGeom>
                  </pic:spPr>
                </pic:pic>
              </a:graphicData>
            </a:graphic>
          </wp:inline>
        </w:drawing>
      </w:r>
      <w:bookmarkEnd w:id="346"/>
    </w:p>
    <w:p>
      <w:pPr>
        <w:pStyle w:val="Sumber"/>
      </w:pPr>
      <w:r>
        <w:rPr>
          <w:b/>
          <w:bCs/>
          <w:color w:val="6B7280"/>
          <w:sz w:val="17"/>
          <w:szCs w:val="17"/>
        </w:rPr>
        <w:t xml:space="preserve">Sumber: </w:t>
      </w:r>
      <w:r>
        <w:rPr>
          <w:color w:val="6B7280"/>
          <w:sz w:val="17"/>
          <w:szCs w:val="17"/>
        </w:rPr>
        <w:t xml:space="preserve">Wikimedia Commons, Cun Cun, CC BY-SA 4.0</w:t>
      </w:r>
    </w:p>
    <w:p>
      <w:pPr>
        <w:pStyle w:val="Heading2"/>
      </w:pPr>
      <w:bookmarkStart w:id="348" w:name="_Toc00136"/>
      <w:bookmarkStart w:id="347" w:name="_Ref0145"/>
      <w:r>
        <w:t xml:space="preserve">8.1</w:t>
      </w:r>
      <w:bookmarkEnd w:id="347"/>
      <w:r>
        <w:tab/>
      </w:r>
      <w:r>
        <w:t xml:space="preserve">Kerangka Program</w:t>
      </w:r>
      <w:bookmarkEnd w:id="348"/>
    </w:p>
    <w:p>
      <w:pPr>
        <w:pStyle w:val="IsiTemuan"/>
      </w:pPr>
      <w:r>
        <w:rPr>
          <w:b/>
          <w:bCs/>
          <w:color w:val="051C2C"/>
        </w:rPr>
        <w:t xml:space="preserve">Kerangka program kajian air bertumpu pada dua ukuran musim dan satu pilar lintas musim, karena kekeringan di Jawa tidak mencatat korban meninggal pada kemarau 2026 walau </w:t>
      </w:r>
      <w:r>
        <w:rPr>
          <w:b/>
          <w:bCs/>
          <w:color w:val="051C2C"/>
        </w:rPr>
        <w:t xml:space="preserve">1.300.190</w:t>
      </w:r>
      <w:r>
        <w:rPr>
          <w:b/>
          <w:bCs/>
          <w:color w:val="051C2C"/>
        </w:rPr>
        <w:t xml:space="preserve"> jiwa terdampak di </w:t>
      </w:r>
      <w:r>
        <w:rPr>
          <w:b/>
          <w:bCs/>
          <w:color w:val="051C2C"/>
        </w:rPr>
        <w:t xml:space="preserve">55</w:t>
      </w:r>
      <w:r>
        <w:rPr>
          <w:b/>
          <w:bCs/>
          <w:color w:val="051C2C"/>
        </w:rPr>
        <w:t xml:space="preserve"> kab/kota (sementara, sampai 23 Oktober 2026).</w:t>
      </w:r>
      <w:r>
        <w:t xml:space="preserve"> Musim hujan diukur dengan korban jiwa hidrometeorologi, yaitu irisan Jawa indikator korban jiwa Rencana Nasional Penanggulangan Bencana (Renas PB) 2025–2029 </w:t>
      </w:r>
      <w:r>
        <w:t xml:space="preserve">(BNPB, 2025b)</w:t>
      </w:r>
      <w:r>
        <w:t xml:space="preserve">. Musim kemarau diukur dengan penduduk terdampak dan kab/kota berkejadian kekeringan, termasuk air bersih yang tersalur terhadap standar Perka Badan Nasional Penanggulangan Bencana (BNPB) 7/2008 </w:t>
      </w:r>
      <w:r>
        <w:t xml:space="preserve">(BNPB, 2008b)</w:t>
      </w:r>
      <w:r>
        <w:t xml:space="preserve">. Pilar ketiga memuat pesisir utara dan penurunan muka tanah. Risiko pilar ini kronis, dan programnya dipimpin kementerian lain (</w:t>
      </w:r>
      <w:r>
        <w:fldChar w:fldCharType="begin"/>
      </w:r>
      <w:r>
        <w:instrText xml:space="preserve"> REF _Ref0245 \h \* CHARFORMAT </w:instrText>
      </w:r>
      <w:r>
        <w:fldChar w:fldCharType="separate"/>
      </w:r>
      <w:r>
        <w:t xml:space="preserve">Tabel 8.1</w:t>
      </w:r>
      <w:r>
        <w:fldChar w:fldCharType="end"/>
      </w:r>
      <w:r>
        <w:t xml:space="preserve">).</w:t>
      </w:r>
    </w:p>
    <w:p>
      <w:pPr>
        <w:pStyle w:val="Isi"/>
      </w:pPr>
      <w:r>
        <w:t xml:space="preserve">Tiap program di kerangka diberi posisi rubrik kompendium program. Dari dua belas baris kompendium untuk kajian air, satu berbukti kuat, yaitu pengendalian pengambilan air tanah dengan pasokan pengganti di Tokyo dan Bangkok, dan program dalam negeri yang berbukti sedang hanya Penyediaan Air Minum dan Sanitasi Berbasis Masyarakat (PAMSIMAS) </w:t>
      </w:r>
      <w:r>
        <w:t xml:space="preserve">(Pantau Bencana, 2026c)</w:t>
      </w:r>
      <w:r>
        <w:t xml:space="preserve">. Sebanyak </w:t>
      </w:r>
      <w:r>
        <w:t xml:space="preserve">7</w:t>
      </w:r>
      <w:r>
        <w:t xml:space="preserve"> dari </w:t>
      </w:r>
      <w:r>
        <w:t xml:space="preserve">8</w:t>
      </w:r>
      <w:r>
        <w:t xml:space="preserve"> program dalam negeri berposisi program berjalan yang wajib dievaluasi dampaknya; program itu direkomendasikan untuk dievaluasi, tidak diperluas.</w:t>
      </w:r>
    </w:p>
    <w:p>
      <w:pPr>
        <w:pStyle w:val="Caption"/>
      </w:pPr>
      <w:bookmarkStart w:id="350" w:name="_Toc00137"/>
      <w:bookmarkStart w:id="349" w:name="_Ref024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349"/>
      <w:r>
        <w:rPr>
          <w:b/>
          <w:bCs/>
          <w:color w:val="051C2C"/>
        </w:rPr>
        <w:t xml:space="preserve"> </w:t>
      </w:r>
      <w:r>
        <w:t xml:space="preserve">Kerangka program Grand Design Ketahanan Air Pulau Jawa 2026–2030 menurut pilar, ukuran, dan posisi bukti</w:t>
      </w:r>
      <w:bookmarkEnd w:id="35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426"/>
        <w:gridCol w:w="2583"/>
        <w:gridCol w:w="1561"/>
        <w:gridCol w:w="1784"/>
      </w:tblGrid>
      <w:tr>
        <w:trPr>
          <w:cantSplit/>
          <w:tblHeader/>
        </w:trPr>
        <w:tc>
          <w:tcPr>
            <w:tcW w:w="3426" w:type="dxa"/>
            <w:shd w:val="clear" w:color="auto" w:fill="051C2C"/>
            <w:vAlign w:val="center"/>
          </w:tcPr>
          <w:p>
            <w:pPr>
              <w:pStyle w:val="KepalaTabel"/>
              <w:keepNext/>
              <w:suppressAutoHyphens/>
            </w:pPr>
            <w:r>
              <w:t xml:space="preserve">PILAR</w:t>
            </w:r>
          </w:p>
        </w:tc>
        <w:tc>
          <w:tcPr>
            <w:tcW w:w="2583" w:type="dxa"/>
            <w:shd w:val="clear" w:color="auto" w:fill="051C2C"/>
            <w:vAlign w:val="center"/>
          </w:tcPr>
          <w:p>
            <w:pPr>
              <w:pStyle w:val="KepalaTabel"/>
              <w:keepNext/>
              <w:suppressAutoHyphens/>
            </w:pPr>
            <w:r>
              <w:t xml:space="preserve">UKURAN</w:t>
            </w:r>
          </w:p>
        </w:tc>
        <w:tc>
          <w:tcPr>
            <w:tcW w:w="1561" w:type="dxa"/>
            <w:shd w:val="clear" w:color="auto" w:fill="051C2C"/>
            <w:vAlign w:val="center"/>
          </w:tcPr>
          <w:p>
            <w:pPr>
              <w:pStyle w:val="KepalaTabel"/>
              <w:keepNext/>
              <w:suppressAutoHyphens/>
            </w:pPr>
            <w:r>
              <w:t xml:space="preserve">PROGRAM DAN AKSI</w:t>
            </w:r>
          </w:p>
        </w:tc>
        <w:tc>
          <w:tcPr>
            <w:tcW w:w="1784" w:type="dxa"/>
            <w:shd w:val="clear" w:color="auto" w:fill="051C2C"/>
            <w:vAlign w:val="center"/>
          </w:tcPr>
          <w:p>
            <w:pPr>
              <w:pStyle w:val="KepalaTabel"/>
              <w:keepNext/>
              <w:suppressAutoHyphens/>
            </w:pPr>
            <w:r>
              <w:t xml:space="preserve">POSISI BUKTI</w:t>
            </w:r>
          </w:p>
        </w:tc>
      </w:tr>
      <w:tr>
        <w:trPr>
          <w:cantSplit/>
        </w:trPr>
        <w:tc>
          <w:tcPr>
            <w:tcW w:w="3426" w:type="dxa"/>
          </w:tcPr>
          <w:p>
            <w:pPr>
              <w:pStyle w:val="IsiTabel"/>
              <w:keepNext/>
              <w:suppressAutoHyphens/>
              <w:jc w:val="left"/>
            </w:pPr>
            <w:bookmarkStart w:id="351" w:name="_Ekor020a"/>
            <w:bookmarkEnd w:id="351"/>
            <w:r>
              <w:t xml:space="preserve">Musim hujan: korban jiwa</w:t>
            </w:r>
          </w:p>
        </w:tc>
        <w:tc>
          <w:tcPr>
            <w:tcW w:w="2583" w:type="dxa"/>
          </w:tcPr>
          <w:p>
            <w:pPr>
              <w:pStyle w:val="IsiTabel"/>
              <w:keepNext/>
              <w:suppressAutoHyphens/>
              <w:jc w:val="left"/>
            </w:pPr>
            <w:r>
              <w:t xml:space="preserve">irisan Jawa Renas PB 1.a hidrometeorologi; lantai skenario musim</w:t>
            </w:r>
          </w:p>
        </w:tc>
        <w:tc>
          <w:tcPr>
            <w:tcW w:w="1561" w:type="dxa"/>
          </w:tcPr>
          <w:p>
            <w:pPr>
              <w:pStyle w:val="IsiTabel"/>
              <w:keepNext/>
              <w:suppressAutoHyphens/>
              <w:jc w:val="left"/>
            </w:pPr>
            <w:r>
              <w:t xml:space="preserve">rencana kontinjensi banjir dan longsor; sistem peringatan dini; RTD bendungan; Desa dan Kelurahan Tangguh Bencana</w:t>
            </w:r>
          </w:p>
        </w:tc>
        <w:tc>
          <w:tcPr>
            <w:tcW w:w="1784" w:type="dxa"/>
          </w:tcPr>
          <w:p>
            <w:pPr>
              <w:pStyle w:val="IsiTabel"/>
              <w:keepNext/>
              <w:suppressAutoHyphens/>
              <w:jc w:val="left"/>
            </w:pPr>
            <w:r>
              <w:t xml:space="preserve">aksi wajib menurut peraturan; Destana: program berjalan, wajib evaluasi dampak</w:t>
            </w:r>
          </w:p>
        </w:tc>
      </w:tr>
      <w:tr>
        <w:trPr>
          <w:cantSplit/>
        </w:trPr>
        <w:tc>
          <w:tcPr>
            <w:tcW w:w="3426" w:type="dxa"/>
          </w:tcPr>
          <w:p>
            <w:pPr>
              <w:pStyle w:val="IsiTabel"/>
              <w:keepNext/>
              <w:suppressAutoHyphens/>
              <w:jc w:val="left"/>
            </w:pPr>
            <w:r>
              <w:t xml:space="preserve">Musim kemarau: air bersih dan pangan</w:t>
            </w:r>
          </w:p>
        </w:tc>
        <w:tc>
          <w:tcPr>
            <w:tcW w:w="2583" w:type="dxa"/>
          </w:tcPr>
          <w:p>
            <w:pPr>
              <w:pStyle w:val="IsiTabel"/>
              <w:keepNext/>
              <w:suppressAutoHyphens/>
              <w:jc w:val="left"/>
            </w:pPr>
            <w:r>
              <w:t xml:space="preserve">irisan Jawa Renas PB 1.b; kab/kota berkejadian kekeringan; liter air tersalur</w:t>
            </w:r>
          </w:p>
        </w:tc>
        <w:tc>
          <w:tcPr>
            <w:tcW w:w="1561" w:type="dxa"/>
          </w:tcPr>
          <w:p>
            <w:pPr>
              <w:pStyle w:val="IsiTabel"/>
              <w:keepNext/>
              <w:suppressAutoHyphens/>
              <w:jc w:val="left"/>
            </w:pPr>
            <w:r>
              <w:t xml:space="preserve">distribusi air darurat; status siaga darurat dan Dana Siap Pakai; Sekolah Lapang Iklim; embung; asuransi pertanian</w:t>
            </w:r>
          </w:p>
        </w:tc>
        <w:tc>
          <w:tcPr>
            <w:tcW w:w="1784" w:type="dxa"/>
          </w:tcPr>
          <w:p>
            <w:pPr>
              <w:pStyle w:val="IsiTabel"/>
              <w:keepNext/>
              <w:suppressAutoHyphens/>
              <w:jc w:val="left"/>
            </w:pPr>
            <w:r>
              <w:t xml:space="preserve">aksi wajib menurut peraturan; Sekolah Lapang Iklim dan embung: program berjalan, wajib evaluasi dampak</w:t>
            </w:r>
          </w:p>
        </w:tc>
      </w:tr>
      <w:tr>
        <w:trPr>
          <w:cantSplit/>
        </w:trPr>
        <w:tc>
          <w:tcPr>
            <w:tcW w:w="3426" w:type="dxa"/>
          </w:tcPr>
          <w:p>
            <w:pPr>
              <w:pStyle w:val="IsiTabel"/>
              <w:keepNext/>
              <w:suppressAutoHyphens/>
              <w:jc w:val="left"/>
            </w:pPr>
            <w:r>
              <w:t xml:space="preserve">Pesisir utara dan penurunan muka tanah</w:t>
            </w:r>
          </w:p>
        </w:tc>
        <w:tc>
          <w:tcPr>
            <w:tcW w:w="2583" w:type="dxa"/>
          </w:tcPr>
          <w:p>
            <w:pPr>
              <w:pStyle w:val="IsiTabel"/>
              <w:keepNext/>
              <w:suppressAutoHyphens/>
              <w:jc w:val="left"/>
            </w:pPr>
            <w:r>
              <w:t xml:space="preserve">laju penurunan muka tanah terukur per kota; luas genangan rob teramati</w:t>
            </w:r>
          </w:p>
        </w:tc>
        <w:tc>
          <w:tcPr>
            <w:tcW w:w="1561" w:type="dxa"/>
          </w:tcPr>
          <w:p>
            <w:pPr>
              <w:pStyle w:val="IsiTabel"/>
              <w:keepNext/>
              <w:suppressAutoHyphens/>
              <w:jc w:val="left"/>
            </w:pPr>
            <w:r>
              <w:t xml:space="preserve">pengendalian pengambilan air tanah dengan pasokan pengganti; polder dan pompa; prosedur evakuasi per wilayah sungai</w:t>
            </w:r>
          </w:p>
        </w:tc>
        <w:tc>
          <w:tcPr>
            <w:tcW w:w="1784" w:type="dxa"/>
          </w:tcPr>
          <w:p>
            <w:pPr>
              <w:pStyle w:val="IsiTabel"/>
              <w:keepNext/>
              <w:suppressAutoHyphens/>
              <w:jc w:val="left"/>
            </w:pPr>
            <w:r>
              <w:t xml:space="preserve">padanan program berbukti kuat (luar negeri); polder: program berjalan, wajib evaluasi dampak</w:t>
            </w:r>
          </w:p>
        </w:tc>
      </w:tr>
      <w:tr>
        <w:trPr>
          <w:cantSplit/>
        </w:trPr>
        <w:tc>
          <w:tcPr>
            <w:tcW w:w="3426" w:type="dxa"/>
          </w:tcPr>
          <w:p>
            <w:pPr>
              <w:pStyle w:val="IsiTabel"/>
              <w:suppressAutoHyphens/>
              <w:jc w:val="left"/>
            </w:pPr>
            <w:bookmarkStart w:id="352" w:name="_Ekor020z"/>
            <w:bookmarkEnd w:id="352"/>
            <w:r>
              <w:t xml:space="preserve">Lintas pilar: bukti dan data</w:t>
            </w:r>
          </w:p>
        </w:tc>
        <w:tc>
          <w:tcPr>
            <w:tcW w:w="2583" w:type="dxa"/>
          </w:tcPr>
          <w:p>
            <w:pPr>
              <w:pStyle w:val="IsiTabel"/>
              <w:suppressAutoHyphens/>
              <w:jc w:val="left"/>
            </w:pPr>
            <w:r>
              <w:t xml:space="preserve">garis dasar bertenggat 2027</w:t>
            </w:r>
          </w:p>
        </w:tc>
        <w:tc>
          <w:tcPr>
            <w:tcW w:w="1561" w:type="dxa"/>
          </w:tcPr>
          <w:p>
            <w:pPr>
              <w:pStyle w:val="IsiTabel"/>
              <w:suppressAutoHyphens/>
              <w:jc w:val="left"/>
            </w:pPr>
            <w:r>
              <w:t xml:space="preserve">agenda bukti 2026–2030; permintaan data ke pemegang data</w:t>
            </w:r>
          </w:p>
        </w:tc>
        <w:tc>
          <w:tcPr>
            <w:tcW w:w="1784" w:type="dxa"/>
          </w:tcPr>
          <w:p>
            <w:pPr>
              <w:pStyle w:val="IsiTabel"/>
              <w:suppressAutoHyphens/>
              <w:jc w:val="left"/>
            </w:pPr>
            <w:r>
              <w:t xml:space="preserve">usulan penyusun</w:t>
            </w:r>
          </w:p>
        </w:tc>
      </w:tr>
    </w:tbl>
    <w:p>
      <w:pPr>
        <w:pStyle w:val="Sumber"/>
        <w:spacing w:after="40"/>
      </w:pPr>
      <w:r>
        <w:rPr>
          <w:b/>
          <w:bCs/>
          <w:color w:val="6B7280"/>
          <w:sz w:val="17"/>
          <w:szCs w:val="17"/>
        </w:rPr>
        <w:t xml:space="preserve">Sumber: </w:t>
      </w:r>
      <w:r>
        <w:rPr>
          <w:color w:val="6B7280"/>
          <w:sz w:val="17"/>
          <w:szCs w:val="17"/>
        </w:rPr>
        <w:t xml:space="preserve">Analisis kajian ini; kompendium program Pantau Bencana; Renas PB 2025–2029; DIBI BNPB</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Posisi bukti mengikuti rubrik kompendium; program luar negeri ditulis sebagai padanan.</w:t>
      </w:r>
    </w:p>
    <w:p>
      <w:pPr>
        <w:pStyle w:val="Heading2"/>
      </w:pPr>
      <w:bookmarkStart w:id="354" w:name="_Toc00138"/>
      <w:bookmarkStart w:id="353" w:name="_Ref0180"/>
      <w:r>
        <w:t xml:space="preserve">8.2</w:t>
      </w:r>
      <w:bookmarkEnd w:id="353"/>
      <w:r>
        <w:tab/>
      </w:r>
      <w:r>
        <w:t xml:space="preserve">Sasaran 2029 dan Arah 2030</w:t>
      </w:r>
      <w:bookmarkEnd w:id="354"/>
    </w:p>
    <w:p>
      <w:pPr>
        <w:pStyle w:val="IsiTemuan"/>
      </w:pPr>
      <w:r>
        <w:rPr>
          <w:b/>
          <w:bCs/>
          <w:color w:val="051C2C"/>
        </w:rPr>
        <w:t xml:space="preserve">Dari sasaran resmi yang menyangkut air, hanya indikator korban Renas PB 1.a dan Renas PB 1.b yang dapat diiris untuk Jawa dari Data dan Informasi Bencana Indonesia (DIBI), dan targetnya untuk 2029 hanya "Menurun" tanpa angka.</w:t>
      </w:r>
      <w:r>
        <w:t xml:space="preserve"> Tabel 2.8 dalam Renas PB memuat proyeksi nasional 2025 sebesar </w:t>
      </w:r>
      <w:r>
        <w:t xml:space="preserve">0,22 per 100.000 jiwa</w:t>
      </w:r>
      <w:r>
        <w:t xml:space="preserve"> untuk kematian dan hilang serta </w:t>
      </w:r>
      <w:r>
        <w:t xml:space="preserve">2.643 per 100.000 jiwa</w:t>
      </w:r>
      <w:r>
        <w:t xml:space="preserve"> untuk penduduk terdampak </w:t>
      </w:r>
      <w:r>
        <w:t xml:space="preserve">(BNPB, 2025b, hlm. 32)</w:t>
      </w:r>
      <w:r>
        <w:t xml:space="preserve">. Irisan Jawa dihitung dengan pembagi tetap Sensus Penduduk 2020 </w:t>
      </w:r>
      <w:r>
        <w:t xml:space="preserve">(BPS, 2021a)</w:t>
      </w:r>
      <w:r>
        <w:t xml:space="preserve">. Pembanding nasional dengan cara yang sama adalah </w:t>
      </w:r>
      <w:r>
        <w:t xml:space="preserve">0,238</w:t>
      </w:r>
      <w:r>
        <w:t xml:space="preserve"> pada 2024 dan </w:t>
      </w:r>
      <w:r>
        <w:t xml:space="preserve">0,842</w:t>
      </w:r>
      <w:r>
        <w:t xml:space="preserve"> pada 2025.</w:t>
      </w:r>
    </w:p>
    <w:p>
      <w:pPr>
        <w:pStyle w:val="IsiTemuan"/>
      </w:pPr>
      <w:r>
        <w:rPr>
          <w:b/>
          <w:bCs/>
          <w:color w:val="051C2C"/>
        </w:rPr>
        <w:t xml:space="preserve">Untuk kajian air, baris utamanya hidrometeorologi: </w:t>
      </w:r>
      <w:r>
        <w:rPr>
          <w:b/>
          <w:bCs/>
          <w:color w:val="051C2C"/>
        </w:rPr>
        <w:t xml:space="preserve">0,094</w:t>
      </w:r>
      <w:r>
        <w:rPr>
          <w:b/>
          <w:bCs/>
          <w:color w:val="051C2C"/>
        </w:rPr>
        <w:t xml:space="preserve"> pada 2024 dan </w:t>
      </w:r>
      <w:r>
        <w:rPr>
          <w:b/>
          <w:bCs/>
          <w:color w:val="051C2C"/>
        </w:rPr>
        <w:t xml:space="preserve">0,154 per 100.000 jiwa</w:t>
      </w:r>
      <w:r>
        <w:rPr>
          <w:b/>
          <w:bCs/>
          <w:color w:val="051C2C"/>
        </w:rPr>
        <w:t xml:space="preserve"> pada 2025, dengan median 2015–2024 </w:t>
      </w:r>
      <w:r>
        <w:rPr>
          <w:b/>
          <w:bCs/>
          <w:color w:val="051C2C"/>
        </w:rPr>
        <w:t xml:space="preserve">0,097</w:t>
      </w:r>
      <w:r>
        <w:rPr>
          <w:b/>
          <w:bCs/>
          <w:color w:val="051C2C"/>
        </w:rPr>
        <w:t xml:space="preserve">.</w:t>
      </w:r>
      <w:r>
        <w:t xml:space="preserve"> Baris semua bencana, yang setara definisi Renas PB, naik dari </w:t>
      </w:r>
      <w:r>
        <w:t xml:space="preserve">0,115</w:t>
      </w:r>
      <w:r>
        <w:t xml:space="preserve"> menjadi </w:t>
      </w:r>
      <w:r>
        <w:t xml:space="preserve">0,260</w:t>
      </w:r>
      <w:r>
        <w:t xml:space="preserve"> </w:t>
      </w:r>
      <w:r>
        <w:t xml:space="preserve">(BNPB, t.t.-a)</w:t>
      </w:r>
      <w:r>
        <w:t xml:space="preserve">. Kenaikan itu tidak dibaca sebagai memburuknya risiko air, karena </w:t>
      </w:r>
      <w:r>
        <w:t xml:space="preserve">160</w:t>
      </w:r>
      <w:r>
        <w:t xml:space="preserve"> dari </w:t>
      </w:r>
      <w:r>
        <w:t xml:space="preserve">394 jiwa</w:t>
      </w:r>
      <w:r>
        <w:t xml:space="preserve"> pada 2025 (</w:t>
      </w:r>
      <w:r>
        <w:t xml:space="preserve">40,6%</w:t>
      </w:r>
      <w:r>
        <w:t xml:space="preserve">) berasal dari kebakaran permukiman (</w:t>
      </w:r>
      <w:r>
        <w:t xml:space="preserve">89</w:t>
      </w:r>
      <w:r>
        <w:t xml:space="preserve">) dan gagal teknologi (</w:t>
      </w:r>
      <w:r>
        <w:t xml:space="preserve">71</w:t>
      </w:r>
      <w:r>
        <w:t xml:space="preserve">). Lonjakan seri semua bencana pada 2018 dan 2022 juga berasal dari tsunami Selat Sunda (</w:t>
      </w:r>
      <w:r>
        <w:t xml:space="preserve">325 jiwa</w:t>
      </w:r>
      <w:r>
        <w:t xml:space="preserve">) dan gempa Jawa Barat (</w:t>
      </w:r>
      <w:r>
        <w:t xml:space="preserve">610 jiwa</w:t>
      </w:r>
      <w:r>
        <w:t xml:space="preserve">).</w:t>
      </w:r>
    </w:p>
    <w:p>
      <w:pPr>
        <w:pStyle w:val="Isi"/>
      </w:pPr>
      <w:r>
        <w:t xml:space="preserve">Garis dasar Jawa memakai median 2015–2024, </w:t>
      </w:r>
      <w:r>
        <w:t xml:space="preserve">0,097</w:t>
      </w:r>
      <w:r>
        <w:t xml:space="preserve"> untuk hidrometeorologi dan </w:t>
      </w:r>
      <w:r>
        <w:t xml:space="preserve">0,13</w:t>
      </w:r>
      <w:r>
        <w:t xml:space="preserve"> untuk semua bencana, karena seri tahunan semua bencana bergelombang. Pilihan median adalah asumsi kebijakan. DIBI berpatahan seri pada 2024 karena definisi kejadian bencana Juklak BNPB 7/2023 dan berpatahan kategori pada 2018 dan 2024, sehingga tren ditulis dengan penanda patahan.</w:t>
      </w:r>
    </w:p>
    <w:p>
      <w:pPr>
        <w:pStyle w:val="Isi"/>
      </w:pPr>
      <w:r>
        <w:t xml:space="preserve">Indikator Renas PB 1.b dipetakan ke kolom penduduk menderita DIBI, </w:t>
      </w:r>
      <w:r>
        <w:t xml:space="preserve">1.713 per 100.000 jiwa</w:t>
      </w:r>
      <w:r>
        <w:t xml:space="preserve"> pada 2025 dengan median </w:t>
      </w:r>
      <w:r>
        <w:t xml:space="preserve">1.681</w:t>
      </w:r>
      <w:r>
        <w:t xml:space="preserve">, karena teks Renas PB yang dibaca tidak mendefinisikan "terdampak".</w:t>
      </w:r>
    </w:p>
    <w:p>
      <w:pPr>
        <w:pStyle w:val="IsiTemuan"/>
      </w:pPr>
      <w:r>
        <w:rPr>
          <w:b/>
          <w:bCs/>
          <w:color w:val="051C2C"/>
        </w:rPr>
        <w:t xml:space="preserve">Target berangka lain bersifat nasional tanpa garis dasar per kab/kota Jawa, sehingga </w:t>
      </w:r>
      <w:r>
        <w:rPr>
          <w:b/>
          <w:bCs/>
          <w:color w:val="051C2C"/>
        </w:rPr>
        <w:fldChar w:fldCharType="begin"/>
      </w:r>
      <w:r>
        <w:rPr>
          <w:b/>
          <w:bCs/>
          <w:color w:val="051C2C"/>
        </w:rPr>
        <w:instrText xml:space="preserve"> REF _Ref0270 \h \* CHARFORMAT </w:instrText>
      </w:r>
      <w:r>
        <w:rPr>
          <w:b/>
          <w:bCs/>
          <w:color w:val="051C2C"/>
        </w:rPr>
        <w:fldChar w:fldCharType="separate"/>
      </w:r>
      <w:r>
        <w:rPr>
          <w:b/>
          <w:bCs/>
          <w:color w:val="051C2C"/>
        </w:rPr>
        <w:t xml:space="preserve">Tabel 8.2</w:t>
      </w:r>
      <w:r>
        <w:rPr>
          <w:b/>
          <w:bCs/>
          <w:color w:val="051C2C"/>
        </w:rPr>
        <w:fldChar w:fldCharType="end"/>
      </w:r>
      <w:r>
        <w:rPr>
          <w:b/>
          <w:bCs/>
          <w:color w:val="051C2C"/>
        </w:rPr>
        <w:t xml:space="preserve"> memakainya sebagai target nasional.</w:t>
      </w:r>
      <w:r>
        <w:t xml:space="preserve"> Indikator Renas PB 1.c naik dari </w:t>
      </w:r>
      <w:r>
        <w:t xml:space="preserve">11.060</w:t>
      </w:r>
      <w:r>
        <w:t xml:space="preserve"> pada 2025 menjadi </w:t>
      </w:r>
      <w:r>
        <w:t xml:space="preserve">52.000 per 100.000 penduduk</w:t>
      </w:r>
      <w:r>
        <w:t xml:space="preserve"> di daerah berisiko pada 2029. Kegiatan prioritas 08.04.02 Rencana Pembangunan Jangka Menengah Nasional (RPJMN) memakai penyebut lain, dengan garis dasar </w:t>
      </w:r>
      <w:r>
        <w:t xml:space="preserve">6,00%</w:t>
      </w:r>
      <w:r>
        <w:t xml:space="preserve"> dan target </w:t>
      </w:r>
      <w:r>
        <w:t xml:space="preserve">6,32%</w:t>
      </w:r>
      <w:r>
        <w:t xml:space="preserve"> </w:t>
      </w:r>
      <w:r>
        <w:t xml:space="preserve">(Republik Indonesia, 2025b)</w:t>
      </w:r>
      <w:r>
        <w:t xml:space="preserve">. Rencana Strategis (Renstra) BNPB menulis garis dasar indikator yang sama "N/A" </w:t>
      </w:r>
      <w:r>
        <w:t xml:space="preserve">(BNPB, 2025d)</w:t>
      </w:r>
      <w:r>
        <w:t xml:space="preserve">.</w:t>
      </w:r>
    </w:p>
    <w:p>
      <w:pPr>
        <w:pStyle w:val="Isi"/>
      </w:pPr>
      <w:r>
        <w:t xml:space="preserve">Arah 2030 hanya ditulis dengan rumus tertulis dan berlabel asumsi kebijakan, karena target resmi yang dipakai kajian ini berakhir pada 2029.</w:t>
      </w:r>
    </w:p>
    <w:p>
      <w:pPr>
        <w:pStyle w:val="Caption"/>
      </w:pPr>
      <w:bookmarkStart w:id="356" w:name="_Toc00139"/>
      <w:bookmarkStart w:id="355" w:name="_Ref027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355"/>
      <w:r>
        <w:rPr>
          <w:b/>
          <w:bCs/>
          <w:color w:val="051C2C"/>
        </w:rPr>
        <w:t xml:space="preserve"> </w:t>
      </w:r>
      <w:r>
        <w:t xml:space="preserve">Sasaran berangka air, kondisi terakhir, target 2029, dan arah 2030, 2024–2030</w:t>
      </w:r>
      <w:bookmarkEnd w:id="35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56"/>
        <w:gridCol w:w="1526"/>
        <w:gridCol w:w="1782"/>
        <w:gridCol w:w="1886"/>
        <w:gridCol w:w="732"/>
        <w:gridCol w:w="1324"/>
        <w:gridCol w:w="1648"/>
      </w:tblGrid>
      <w:tr>
        <w:trPr>
          <w:cantSplit/>
          <w:tblHeader/>
        </w:trPr>
        <w:tc>
          <w:tcPr>
            <w:tcW w:w="456" w:type="dxa"/>
            <w:shd w:val="clear" w:color="auto" w:fill="051C2C"/>
            <w:vAlign w:val="center"/>
          </w:tcPr>
          <w:p>
            <w:pPr>
              <w:pStyle w:val="KepalaTabel"/>
              <w:suppressAutoHyphens/>
            </w:pPr>
            <w:r>
              <w:t xml:space="preserve">NO</w:t>
            </w:r>
          </w:p>
        </w:tc>
        <w:tc>
          <w:tcPr>
            <w:tcW w:w="1526" w:type="dxa"/>
            <w:shd w:val="clear" w:color="auto" w:fill="051C2C"/>
            <w:vAlign w:val="center"/>
          </w:tcPr>
          <w:p>
            <w:pPr>
              <w:pStyle w:val="KepalaTabel"/>
              <w:suppressAutoHyphens/>
            </w:pPr>
            <w:r>
              <w:t xml:space="preserve">INDIKATOR</w:t>
            </w:r>
          </w:p>
        </w:tc>
        <w:tc>
          <w:tcPr>
            <w:tcW w:w="1782" w:type="dxa"/>
            <w:shd w:val="clear" w:color="auto" w:fill="051C2C"/>
            <w:vAlign w:val="center"/>
          </w:tcPr>
          <w:p>
            <w:pPr>
              <w:pStyle w:val="KepalaTabel"/>
              <w:suppressAutoHyphens/>
            </w:pPr>
            <w:r>
              <w:t xml:space="preserve">KONDISI</w:t>
            </w:r>
          </w:p>
        </w:tc>
        <w:tc>
          <w:tcPr>
            <w:tcW w:w="1886" w:type="dxa"/>
            <w:shd w:val="clear" w:color="auto" w:fill="051C2C"/>
            <w:vAlign w:val="center"/>
          </w:tcPr>
          <w:p>
            <w:pPr>
              <w:pStyle w:val="KepalaTabel"/>
              <w:suppressAutoHyphens/>
            </w:pPr>
            <w:r>
              <w:t xml:space="preserve">TARGET 2029 (RESMI)</w:t>
            </w:r>
          </w:p>
        </w:tc>
        <w:tc>
          <w:tcPr>
            <w:tcW w:w="732" w:type="dxa"/>
            <w:shd w:val="clear" w:color="auto" w:fill="051C2C"/>
            <w:vAlign w:val="center"/>
          </w:tcPr>
          <w:p>
            <w:pPr>
              <w:pStyle w:val="KepalaTabel"/>
              <w:suppressAutoHyphens/>
            </w:pPr>
            <w:r>
              <w:t xml:space="preserve">ARAH 2030</w:t>
            </w:r>
          </w:p>
        </w:tc>
        <w:tc>
          <w:tcPr>
            <w:tcW w:w="1324" w:type="dxa"/>
            <w:shd w:val="clear" w:color="auto" w:fill="051C2C"/>
            <w:vAlign w:val="center"/>
          </w:tcPr>
          <w:p>
            <w:pPr>
              <w:pStyle w:val="KepalaTabel"/>
              <w:suppressAutoHyphens/>
            </w:pPr>
            <w:r>
              <w:t xml:space="preserve">PEMIMPIN</w:t>
            </w:r>
          </w:p>
        </w:tc>
        <w:tc>
          <w:tcPr>
            <w:tcW w:w="1648" w:type="dxa"/>
            <w:shd w:val="clear" w:color="auto" w:fill="051C2C"/>
            <w:vAlign w:val="center"/>
          </w:tcPr>
          <w:p>
            <w:pPr>
              <w:pStyle w:val="KepalaTabel"/>
              <w:suppressAutoHyphens/>
            </w:pPr>
            <w:r>
              <w:t xml:space="preserve">KEYAKINAN</w:t>
            </w:r>
          </w:p>
        </w:tc>
      </w:tr>
      <w:tr>
        <w:trPr>
          <w:cantSplit/>
        </w:trPr>
        <w:tc>
          <w:tcPr>
            <w:tcW w:w="456" w:type="dxa"/>
          </w:tcPr>
          <w:p>
            <w:pPr>
              <w:pStyle w:val="IsiTabel"/>
              <w:suppressAutoHyphens/>
              <w:jc w:val="center"/>
            </w:pPr>
            <w:r>
              <w:t xml:space="preserve">1</w:t>
            </w:r>
          </w:p>
        </w:tc>
        <w:tc>
          <w:tcPr>
            <w:tcW w:w="1526" w:type="dxa"/>
          </w:tcPr>
          <w:p>
            <w:pPr>
              <w:pStyle w:val="IsiTabel"/>
              <w:suppressAutoHyphens/>
              <w:jc w:val="left"/>
            </w:pPr>
            <w:r>
              <w:t xml:space="preserve">Renas PB 1.a irisan Jawa, hidrometeorologi</w:t>
            </w:r>
          </w:p>
        </w:tc>
        <w:tc>
          <w:tcPr>
            <w:tcW w:w="1782" w:type="dxa"/>
          </w:tcPr>
          <w:p>
            <w:pPr>
              <w:pStyle w:val="IsiTabel"/>
              <w:suppressAutoHyphens/>
              <w:jc w:val="right"/>
            </w:pPr>
            <w:r>
              <w:t xml:space="preserve">0,154</w:t>
            </w:r>
            <w:r>
              <w:t xml:space="preserve"> (2025)</w:t>
            </w:r>
          </w:p>
        </w:tc>
        <w:tc>
          <w:tcPr>
            <w:tcW w:w="1886" w:type="dxa"/>
          </w:tcPr>
          <w:p>
            <w:pPr>
              <w:pStyle w:val="IsiTabel"/>
              <w:suppressAutoHyphens/>
              <w:jc w:val="right"/>
            </w:pPr>
            <w:r>
              <w:t xml:space="preserve">Menurun</w:t>
            </w:r>
          </w:p>
        </w:tc>
        <w:tc>
          <w:tcPr>
            <w:tcW w:w="732" w:type="dxa"/>
          </w:tcPr>
          <w:p>
            <w:pPr>
              <w:pStyle w:val="IsiTabel"/>
              <w:suppressAutoHyphens/>
              <w:jc w:val="right"/>
            </w:pPr>
            <w:r>
              <w:t xml:space="preserve">0,097</w:t>
            </w:r>
          </w:p>
        </w:tc>
        <w:tc>
          <w:tcPr>
            <w:tcW w:w="1324" w:type="dxa"/>
          </w:tcPr>
          <w:p>
            <w:pPr>
              <w:pStyle w:val="IsiTabel"/>
              <w:suppressAutoHyphens/>
              <w:jc w:val="left"/>
            </w:pPr>
            <w:r>
              <w:t xml:space="preserve">BNPB</w:t>
            </w:r>
          </w:p>
        </w:tc>
        <w:tc>
          <w:tcPr>
            <w:tcW w:w="1648" w:type="dxa"/>
          </w:tcPr>
          <w:p>
            <w:pPr>
              <w:pStyle w:val="IsiTabel"/>
              <w:suppressAutoHyphens/>
              <w:jc w:val="left"/>
            </w:pPr>
            <w:r>
              <w:rPr>
                <w:b/>
                <w:bCs/>
                <w:color w:val="FFFFFF"/>
                <w:sz w:val="16"/>
                <w:szCs w:val="16"/>
                <w:shd w:val="clear" w:color="auto" w:fill="051C2C"/>
              </w:rPr>
              <w:t xml:space="preserve">  Resmi  </w:t>
            </w:r>
          </w:p>
        </w:tc>
      </w:tr>
      <w:tr>
        <w:trPr>
          <w:cantSplit/>
        </w:trPr>
        <w:tc>
          <w:tcPr>
            <w:tcW w:w="456" w:type="dxa"/>
          </w:tcPr>
          <w:p>
            <w:pPr>
              <w:pStyle w:val="IsiTabel"/>
              <w:suppressAutoHyphens/>
              <w:jc w:val="center"/>
            </w:pPr>
            <w:r>
              <w:t xml:space="preserve">2</w:t>
            </w:r>
          </w:p>
        </w:tc>
        <w:tc>
          <w:tcPr>
            <w:tcW w:w="1526" w:type="dxa"/>
          </w:tcPr>
          <w:p>
            <w:pPr>
              <w:pStyle w:val="IsiTabel"/>
              <w:suppressAutoHyphens/>
              <w:jc w:val="left"/>
            </w:pPr>
            <w:r>
              <w:t xml:space="preserve">Renas PB 1.a irisan Jawa, semua bencana</w:t>
            </w:r>
          </w:p>
        </w:tc>
        <w:tc>
          <w:tcPr>
            <w:tcW w:w="1782" w:type="dxa"/>
          </w:tcPr>
          <w:p>
            <w:pPr>
              <w:pStyle w:val="IsiTabel"/>
              <w:suppressAutoHyphens/>
              <w:jc w:val="right"/>
            </w:pPr>
            <w:r>
              <w:t xml:space="preserve">0,260</w:t>
            </w:r>
            <w:r>
              <w:t xml:space="preserve"> (2025)</w:t>
            </w:r>
          </w:p>
        </w:tc>
        <w:tc>
          <w:tcPr>
            <w:tcW w:w="1886" w:type="dxa"/>
          </w:tcPr>
          <w:p>
            <w:pPr>
              <w:pStyle w:val="IsiTabel"/>
              <w:suppressAutoHyphens/>
              <w:jc w:val="right"/>
            </w:pPr>
            <w:r>
              <w:t xml:space="preserve">Menurun</w:t>
            </w:r>
          </w:p>
        </w:tc>
        <w:tc>
          <w:tcPr>
            <w:tcW w:w="732" w:type="dxa"/>
          </w:tcPr>
          <w:p>
            <w:pPr>
              <w:pStyle w:val="IsiTabel"/>
              <w:suppressAutoHyphens/>
              <w:jc w:val="right"/>
            </w:pPr>
            <w:r>
              <w:t xml:space="preserve">0,13</w:t>
            </w:r>
          </w:p>
        </w:tc>
        <w:tc>
          <w:tcPr>
            <w:tcW w:w="1324" w:type="dxa"/>
          </w:tcPr>
          <w:p>
            <w:pPr>
              <w:pStyle w:val="IsiTabel"/>
              <w:suppressAutoHyphens/>
              <w:jc w:val="left"/>
            </w:pPr>
            <w:r>
              <w:t xml:space="preserve">BNPB</w:t>
            </w:r>
          </w:p>
        </w:tc>
        <w:tc>
          <w:tcPr>
            <w:tcW w:w="1648" w:type="dxa"/>
          </w:tcPr>
          <w:p>
            <w:pPr>
              <w:pStyle w:val="IsiTabel"/>
              <w:suppressAutoHyphens/>
              <w:jc w:val="left"/>
            </w:pPr>
            <w:r>
              <w:rPr>
                <w:b/>
                <w:bCs/>
                <w:color w:val="FFFFFF"/>
                <w:sz w:val="16"/>
                <w:szCs w:val="16"/>
                <w:shd w:val="clear" w:color="auto" w:fill="051C2C"/>
              </w:rPr>
              <w:t xml:space="preserve">  Resmi  </w:t>
            </w:r>
          </w:p>
        </w:tc>
      </w:tr>
      <w:tr>
        <w:trPr>
          <w:cantSplit/>
        </w:trPr>
        <w:tc>
          <w:tcPr>
            <w:tcW w:w="456" w:type="dxa"/>
          </w:tcPr>
          <w:p>
            <w:pPr>
              <w:pStyle w:val="IsiTabel"/>
              <w:suppressAutoHyphens/>
              <w:jc w:val="center"/>
            </w:pPr>
            <w:r>
              <w:t xml:space="preserve">3</w:t>
            </w:r>
          </w:p>
        </w:tc>
        <w:tc>
          <w:tcPr>
            <w:tcW w:w="1526" w:type="dxa"/>
          </w:tcPr>
          <w:p>
            <w:pPr>
              <w:pStyle w:val="IsiTabel"/>
              <w:suppressAutoHyphens/>
              <w:jc w:val="left"/>
            </w:pPr>
            <w:r>
              <w:t xml:space="preserve">Renas PB 1.b irisan Jawa, penduduk menderita</w:t>
            </w:r>
          </w:p>
        </w:tc>
        <w:tc>
          <w:tcPr>
            <w:tcW w:w="1782" w:type="dxa"/>
          </w:tcPr>
          <w:p>
            <w:pPr>
              <w:pStyle w:val="IsiTabel"/>
              <w:suppressAutoHyphens/>
              <w:jc w:val="right"/>
            </w:pPr>
            <w:r>
              <w:t xml:space="preserve">1.713</w:t>
            </w:r>
            <w:r>
              <w:t xml:space="preserve"> (2025)</w:t>
            </w:r>
          </w:p>
        </w:tc>
        <w:tc>
          <w:tcPr>
            <w:tcW w:w="1886" w:type="dxa"/>
          </w:tcPr>
          <w:p>
            <w:pPr>
              <w:pStyle w:val="IsiTabel"/>
              <w:suppressAutoHyphens/>
              <w:jc w:val="right"/>
            </w:pPr>
            <w:r>
              <w:t xml:space="preserve">Menurun</w:t>
            </w:r>
          </w:p>
        </w:tc>
        <w:tc>
          <w:tcPr>
            <w:tcW w:w="732" w:type="dxa"/>
          </w:tcPr>
          <w:p>
            <w:pPr>
              <w:pStyle w:val="IsiTabel"/>
              <w:suppressAutoHyphens/>
              <w:jc w:val="right"/>
            </w:pPr>
            <w:r>
              <w:t xml:space="preserve">1.681</w:t>
            </w:r>
          </w:p>
        </w:tc>
        <w:tc>
          <w:tcPr>
            <w:tcW w:w="1324" w:type="dxa"/>
          </w:tcPr>
          <w:p>
            <w:pPr>
              <w:pStyle w:val="IsiTabel"/>
              <w:suppressAutoHyphens/>
              <w:jc w:val="left"/>
            </w:pPr>
            <w:r>
              <w:t xml:space="preserve">BNPB</w:t>
            </w:r>
          </w:p>
        </w:tc>
        <w:tc>
          <w:tcPr>
            <w:tcW w:w="1648"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456" w:type="dxa"/>
          </w:tcPr>
          <w:p>
            <w:pPr>
              <w:pStyle w:val="IsiTabel"/>
              <w:suppressAutoHyphens/>
              <w:jc w:val="center"/>
            </w:pPr>
            <w:r>
              <w:t xml:space="preserve">4</w:t>
            </w:r>
          </w:p>
        </w:tc>
        <w:tc>
          <w:tcPr>
            <w:tcW w:w="1526" w:type="dxa"/>
          </w:tcPr>
          <w:p>
            <w:pPr>
              <w:pStyle w:val="IsiTabel"/>
              <w:suppressAutoHyphens/>
              <w:jc w:val="left"/>
            </w:pPr>
            <w:r>
              <w:t xml:space="preserve">Renas PB 1.c, penduduk daerah berisiko tercakup peringatan dini (nasional)</w:t>
            </w:r>
          </w:p>
        </w:tc>
        <w:tc>
          <w:tcPr>
            <w:tcW w:w="1782" w:type="dxa"/>
          </w:tcPr>
          <w:p>
            <w:pPr>
              <w:pStyle w:val="IsiTabel"/>
              <w:suppressAutoHyphens/>
              <w:jc w:val="right"/>
            </w:pPr>
            <w:r>
              <w:t xml:space="preserve">11.060</w:t>
            </w:r>
            <w:r>
              <w:t xml:space="preserve"> (2025)</w:t>
            </w:r>
          </w:p>
        </w:tc>
        <w:tc>
          <w:tcPr>
            <w:tcW w:w="1886" w:type="dxa"/>
          </w:tcPr>
          <w:p>
            <w:pPr>
              <w:pStyle w:val="IsiTabel"/>
              <w:suppressAutoHyphens/>
              <w:jc w:val="right"/>
            </w:pPr>
            <w:r>
              <w:t xml:space="preserve">52.000</w:t>
            </w:r>
          </w:p>
        </w:tc>
        <w:tc>
          <w:tcPr>
            <w:tcW w:w="732" w:type="dxa"/>
          </w:tcPr>
          <w:p>
            <w:pPr>
              <w:pStyle w:val="IsiTabel"/>
              <w:suppressAutoHyphens/>
              <w:jc w:val="right"/>
            </w:pPr>
            <w:r>
              <w:t xml:space="preserve">62.235</w:t>
            </w:r>
          </w:p>
        </w:tc>
        <w:tc>
          <w:tcPr>
            <w:tcW w:w="1324" w:type="dxa"/>
          </w:tcPr>
          <w:p>
            <w:pPr>
              <w:pStyle w:val="IsiTabel"/>
              <w:suppressAutoHyphens/>
              <w:jc w:val="left"/>
            </w:pPr>
            <w:r>
              <w:t xml:space="preserve">BNPB dan K/L</w:t>
            </w:r>
          </w:p>
        </w:tc>
        <w:tc>
          <w:tcPr>
            <w:tcW w:w="1648" w:type="dxa"/>
          </w:tcPr>
          <w:p>
            <w:pPr>
              <w:pStyle w:val="IsiTabel"/>
              <w:suppressAutoHyphens/>
              <w:jc w:val="left"/>
            </w:pPr>
            <w:r>
              <w:rPr>
                <w:b/>
                <w:bCs/>
                <w:color w:val="FFFFFF"/>
                <w:sz w:val="16"/>
                <w:szCs w:val="16"/>
                <w:shd w:val="clear" w:color="auto" w:fill="051C2C"/>
              </w:rPr>
              <w:t xml:space="preserve">  Resmi  </w:t>
            </w:r>
          </w:p>
        </w:tc>
      </w:tr>
      <w:tr>
        <w:trPr>
          <w:cantSplit/>
        </w:trPr>
        <w:tc>
          <w:tcPr>
            <w:tcW w:w="456" w:type="dxa"/>
          </w:tcPr>
          <w:p>
            <w:pPr>
              <w:pStyle w:val="IsiTabel"/>
              <w:suppressAutoHyphens/>
              <w:jc w:val="center"/>
            </w:pPr>
            <w:r>
              <w:t xml:space="preserve">5</w:t>
            </w:r>
          </w:p>
        </w:tc>
        <w:tc>
          <w:tcPr>
            <w:tcW w:w="1526" w:type="dxa"/>
          </w:tcPr>
          <w:p>
            <w:pPr>
              <w:pStyle w:val="IsiTabel"/>
              <w:suppressAutoHyphens/>
              <w:jc w:val="left"/>
            </w:pPr>
            <w:r>
              <w:t xml:space="preserve">RPJMN 08.04.02, cakupan layanan peringatan dini</w:t>
            </w:r>
          </w:p>
        </w:tc>
        <w:tc>
          <w:tcPr>
            <w:tcW w:w="1782" w:type="dxa"/>
          </w:tcPr>
          <w:p>
            <w:pPr>
              <w:pStyle w:val="IsiTabel"/>
              <w:suppressAutoHyphens/>
              <w:jc w:val="right"/>
            </w:pPr>
            <w:r>
              <w:t xml:space="preserve">6,00%</w:t>
            </w:r>
            <w:r>
              <w:t xml:space="preserve"> (garis dasar)</w:t>
            </w:r>
          </w:p>
        </w:tc>
        <w:tc>
          <w:tcPr>
            <w:tcW w:w="1886" w:type="dxa"/>
          </w:tcPr>
          <w:p>
            <w:pPr>
              <w:pStyle w:val="IsiTabel"/>
              <w:suppressAutoHyphens/>
              <w:jc w:val="right"/>
            </w:pPr>
            <w:r>
              <w:t xml:space="preserve">6,32%</w:t>
            </w:r>
          </w:p>
        </w:tc>
        <w:tc>
          <w:tcPr>
            <w:tcW w:w="732" w:type="dxa"/>
          </w:tcPr>
          <w:p>
            <w:pPr>
              <w:pStyle w:val="IsiTabel"/>
              <w:suppressAutoHyphens/>
              <w:jc w:val="right"/>
            </w:pPr>
            <w:r>
              <w:t xml:space="preserve">–</w:t>
            </w:r>
          </w:p>
        </w:tc>
        <w:tc>
          <w:tcPr>
            <w:tcW w:w="1324" w:type="dxa"/>
          </w:tcPr>
          <w:p>
            <w:pPr>
              <w:pStyle w:val="IsiTabel"/>
              <w:suppressAutoHyphens/>
              <w:jc w:val="left"/>
            </w:pPr>
            <w:r>
              <w:t xml:space="preserve">BNPB</w:t>
            </w:r>
          </w:p>
        </w:tc>
        <w:tc>
          <w:tcPr>
            <w:tcW w:w="1648" w:type="dxa"/>
          </w:tcPr>
          <w:p>
            <w:pPr>
              <w:pStyle w:val="IsiTabel"/>
              <w:suppressAutoHyphens/>
              <w:jc w:val="left"/>
            </w:pPr>
            <w:r>
              <w:rPr>
                <w:b/>
                <w:bCs/>
                <w:color w:val="FFFFFF"/>
                <w:sz w:val="16"/>
                <w:szCs w:val="16"/>
                <w:shd w:val="clear" w:color="auto" w:fill="051C2C"/>
              </w:rPr>
              <w:t xml:space="preserve">  Resmi  </w:t>
            </w:r>
          </w:p>
        </w:tc>
      </w:tr>
      <w:tr>
        <w:trPr>
          <w:cantSplit/>
        </w:trPr>
        <w:tc>
          <w:tcPr>
            <w:tcW w:w="456" w:type="dxa"/>
          </w:tcPr>
          <w:p>
            <w:pPr>
              <w:pStyle w:val="IsiTabel"/>
              <w:suppressAutoHyphens/>
              <w:jc w:val="center"/>
            </w:pPr>
            <w:r>
              <w:t xml:space="preserve">6</w:t>
            </w:r>
          </w:p>
        </w:tc>
        <w:tc>
          <w:tcPr>
            <w:tcW w:w="1526" w:type="dxa"/>
          </w:tcPr>
          <w:p>
            <w:pPr>
              <w:pStyle w:val="IsiTabel"/>
              <w:suppressAutoHyphens/>
              <w:jc w:val="left"/>
            </w:pPr>
            <w:r>
              <w:t xml:space="preserve">RPJMN 08.04.04, desa berketahanan bencana</w:t>
            </w:r>
          </w:p>
        </w:tc>
        <w:tc>
          <w:tcPr>
            <w:tcW w:w="1782" w:type="dxa"/>
          </w:tcPr>
          <w:p>
            <w:pPr>
              <w:pStyle w:val="IsiTabel"/>
              <w:suppressAutoHyphens/>
              <w:jc w:val="right"/>
            </w:pPr>
            <w:r>
              <w:t xml:space="preserve">10,31%</w:t>
            </w:r>
            <w:r>
              <w:t xml:space="preserve"> (garis dasar)</w:t>
            </w:r>
          </w:p>
        </w:tc>
        <w:tc>
          <w:tcPr>
            <w:tcW w:w="1886" w:type="dxa"/>
          </w:tcPr>
          <w:p>
            <w:pPr>
              <w:pStyle w:val="IsiTabel"/>
              <w:suppressAutoHyphens/>
              <w:jc w:val="right"/>
            </w:pPr>
            <w:r>
              <w:t xml:space="preserve">11,74%</w:t>
            </w:r>
          </w:p>
        </w:tc>
        <w:tc>
          <w:tcPr>
            <w:tcW w:w="732" w:type="dxa"/>
          </w:tcPr>
          <w:p>
            <w:pPr>
              <w:pStyle w:val="IsiTabel"/>
              <w:suppressAutoHyphens/>
              <w:jc w:val="right"/>
            </w:pPr>
            <w:r>
              <w:t xml:space="preserve">–</w:t>
            </w:r>
          </w:p>
        </w:tc>
        <w:tc>
          <w:tcPr>
            <w:tcW w:w="1324" w:type="dxa"/>
          </w:tcPr>
          <w:p>
            <w:pPr>
              <w:pStyle w:val="IsiTabel"/>
              <w:suppressAutoHyphens/>
              <w:jc w:val="left"/>
            </w:pPr>
            <w:r>
              <w:t xml:space="preserve">BNPB</w:t>
            </w:r>
          </w:p>
        </w:tc>
        <w:tc>
          <w:tcPr>
            <w:tcW w:w="1648" w:type="dxa"/>
          </w:tcPr>
          <w:p>
            <w:pPr>
              <w:pStyle w:val="IsiTabel"/>
              <w:suppressAutoHyphens/>
              <w:jc w:val="left"/>
            </w:pPr>
            <w:r>
              <w:rPr>
                <w:b/>
                <w:bCs/>
                <w:color w:val="FFFFFF"/>
                <w:sz w:val="16"/>
                <w:szCs w:val="16"/>
                <w:shd w:val="clear" w:color="auto" w:fill="051C2C"/>
              </w:rPr>
              <w:t xml:space="preserve">  Resmi  </w:t>
            </w:r>
          </w:p>
        </w:tc>
      </w:tr>
      <w:tr>
        <w:trPr>
          <w:cantSplit/>
        </w:trPr>
        <w:tc>
          <w:tcPr>
            <w:tcW w:w="456" w:type="dxa"/>
          </w:tcPr>
          <w:p>
            <w:pPr>
              <w:pStyle w:val="IsiTabel"/>
              <w:suppressAutoHyphens/>
              <w:jc w:val="center"/>
            </w:pPr>
            <w:r>
              <w:t xml:space="preserve">7</w:t>
            </w:r>
          </w:p>
        </w:tc>
        <w:tc>
          <w:tcPr>
            <w:tcW w:w="1526" w:type="dxa"/>
          </w:tcPr>
          <w:p>
            <w:pPr>
              <w:pStyle w:val="IsiTabel"/>
              <w:suppressAutoHyphens/>
              <w:jc w:val="left"/>
            </w:pPr>
            <w:r>
              <w:t xml:space="preserve">Renas PB 4.5.1.a, desa/kelurahan diberdayakan</w:t>
            </w:r>
          </w:p>
        </w:tc>
        <w:tc>
          <w:tcPr>
            <w:tcW w:w="1782" w:type="dxa"/>
          </w:tcPr>
          <w:p>
            <w:pPr>
              <w:pStyle w:val="IsiTabel"/>
              <w:suppressAutoHyphens/>
              <w:jc w:val="right"/>
            </w:pPr>
            <w:r>
              <w:t xml:space="preserve">2.234</w:t>
            </w:r>
            <w:r>
              <w:t xml:space="preserve"> (2024)</w:t>
            </w:r>
          </w:p>
        </w:tc>
        <w:tc>
          <w:tcPr>
            <w:tcW w:w="1886" w:type="dxa"/>
          </w:tcPr>
          <w:p>
            <w:pPr>
              <w:pStyle w:val="IsiTabel"/>
              <w:suppressAutoHyphens/>
              <w:jc w:val="right"/>
            </w:pPr>
            <w:r>
              <w:t xml:space="preserve">7.234 desa/kelurahan</w:t>
            </w:r>
          </w:p>
        </w:tc>
        <w:tc>
          <w:tcPr>
            <w:tcW w:w="732" w:type="dxa"/>
          </w:tcPr>
          <w:p>
            <w:pPr>
              <w:pStyle w:val="IsiTabel"/>
              <w:suppressAutoHyphens/>
              <w:jc w:val="right"/>
            </w:pPr>
            <w:r>
              <w:t xml:space="preserve">–</w:t>
            </w:r>
          </w:p>
        </w:tc>
        <w:tc>
          <w:tcPr>
            <w:tcW w:w="1324" w:type="dxa"/>
          </w:tcPr>
          <w:p>
            <w:pPr>
              <w:pStyle w:val="IsiTabel"/>
              <w:suppressAutoHyphens/>
              <w:jc w:val="left"/>
            </w:pPr>
            <w:r>
              <w:t xml:space="preserve">Kementerian Desa dan Pembangunan Daerah Tertinggal; BNPB; Kementerian Sosial</w:t>
            </w:r>
          </w:p>
        </w:tc>
        <w:tc>
          <w:tcPr>
            <w:tcW w:w="1648" w:type="dxa"/>
          </w:tcPr>
          <w:p>
            <w:pPr>
              <w:pStyle w:val="IsiTabel"/>
              <w:suppressAutoHyphens/>
              <w:jc w:val="left"/>
            </w:pPr>
            <w:r>
              <w:rPr>
                <w:b/>
                <w:bCs/>
                <w:color w:val="FFFFFF"/>
                <w:sz w:val="16"/>
                <w:szCs w:val="16"/>
                <w:shd w:val="clear" w:color="auto" w:fill="051C2C"/>
              </w:rPr>
              <w:t xml:space="preserve">  Resmi  </w:t>
            </w:r>
          </w:p>
        </w:tc>
      </w:tr>
      <w:tr>
        <w:trPr>
          <w:cantSplit/>
        </w:trPr>
        <w:tc>
          <w:tcPr>
            <w:tcW w:w="456" w:type="dxa"/>
          </w:tcPr>
          <w:p>
            <w:pPr>
              <w:pStyle w:val="IsiTabel"/>
              <w:keepNext/>
              <w:suppressAutoHyphens/>
              <w:jc w:val="center"/>
            </w:pPr>
            <w:bookmarkStart w:id="357" w:name="_Ekor021a"/>
            <w:bookmarkEnd w:id="357"/>
            <w:r>
              <w:t xml:space="preserve">8</w:t>
            </w:r>
          </w:p>
        </w:tc>
        <w:tc>
          <w:tcPr>
            <w:tcW w:w="1526" w:type="dxa"/>
          </w:tcPr>
          <w:p>
            <w:pPr>
              <w:pStyle w:val="IsiTabel"/>
              <w:keepNext/>
              <w:suppressAutoHyphens/>
              <w:jc w:val="left"/>
            </w:pPr>
            <w:r>
              <w:t xml:space="preserve">Renas PB 1.1.2.a, desa dengan sarana peringatan dini</w:t>
            </w:r>
          </w:p>
        </w:tc>
        <w:tc>
          <w:tcPr>
            <w:tcW w:w="1782" w:type="dxa"/>
          </w:tcPr>
          <w:p>
            <w:pPr>
              <w:pStyle w:val="IsiTabel"/>
              <w:keepNext/>
              <w:suppressAutoHyphens/>
              <w:jc w:val="right"/>
            </w:pPr>
            <w:r>
              <w:t xml:space="preserve">8.412</w:t>
            </w:r>
            <w:r>
              <w:t xml:space="preserve"> (2024)</w:t>
            </w:r>
          </w:p>
        </w:tc>
        <w:tc>
          <w:tcPr>
            <w:tcW w:w="1886" w:type="dxa"/>
          </w:tcPr>
          <w:p>
            <w:pPr>
              <w:pStyle w:val="IsiTabel"/>
              <w:keepNext/>
              <w:suppressAutoHyphens/>
              <w:jc w:val="right"/>
            </w:pPr>
            <w:r>
              <w:t xml:space="preserve">8.642 desa/kelurahan</w:t>
            </w:r>
          </w:p>
        </w:tc>
        <w:tc>
          <w:tcPr>
            <w:tcW w:w="732" w:type="dxa"/>
          </w:tcPr>
          <w:p>
            <w:pPr>
              <w:pStyle w:val="IsiTabel"/>
              <w:keepNext/>
              <w:suppressAutoHyphens/>
              <w:jc w:val="right"/>
            </w:pPr>
            <w:r>
              <w:t xml:space="preserve">–</w:t>
            </w:r>
          </w:p>
        </w:tc>
        <w:tc>
          <w:tcPr>
            <w:tcW w:w="1324" w:type="dxa"/>
          </w:tcPr>
          <w:p>
            <w:pPr>
              <w:pStyle w:val="IsiTabel"/>
              <w:keepNext/>
              <w:suppressAutoHyphens/>
              <w:jc w:val="left"/>
            </w:pPr>
            <w:r>
              <w:t xml:space="preserve">sebelas K/L termasuk Kementerian PU dan BMKG</w:t>
            </w:r>
          </w:p>
        </w:tc>
        <w:tc>
          <w:tcPr>
            <w:tcW w:w="1648"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56" w:type="dxa"/>
          </w:tcPr>
          <w:p>
            <w:pPr>
              <w:pStyle w:val="IsiTabel"/>
              <w:keepNext/>
              <w:suppressAutoHyphens/>
              <w:jc w:val="center"/>
            </w:pPr>
            <w:r>
              <w:t xml:space="preserve">9</w:t>
            </w:r>
          </w:p>
        </w:tc>
        <w:tc>
          <w:tcPr>
            <w:tcW w:w="1526" w:type="dxa"/>
          </w:tcPr>
          <w:p>
            <w:pPr>
              <w:pStyle w:val="IsiTabel"/>
              <w:keepNext/>
              <w:suppressAutoHyphens/>
              <w:jc w:val="left"/>
            </w:pPr>
            <w:r>
              <w:t xml:space="preserve">Renas PB 1.2.1.c, pusat pengendalian operasi daerah dibina</w:t>
            </w:r>
          </w:p>
        </w:tc>
        <w:tc>
          <w:tcPr>
            <w:tcW w:w="1782" w:type="dxa"/>
          </w:tcPr>
          <w:p>
            <w:pPr>
              <w:pStyle w:val="IsiTabel"/>
              <w:keepNext/>
              <w:suppressAutoHyphens/>
              <w:jc w:val="right"/>
            </w:pPr>
            <w:r>
              <w:t xml:space="preserve">395</w:t>
            </w:r>
            <w:r>
              <w:t xml:space="preserve"> (2024)</w:t>
            </w:r>
          </w:p>
        </w:tc>
        <w:tc>
          <w:tcPr>
            <w:tcW w:w="1886" w:type="dxa"/>
          </w:tcPr>
          <w:p>
            <w:pPr>
              <w:pStyle w:val="IsiTabel"/>
              <w:keepNext/>
              <w:suppressAutoHyphens/>
              <w:jc w:val="right"/>
            </w:pPr>
            <w:r>
              <w:t xml:space="preserve">525 daerah</w:t>
            </w:r>
          </w:p>
        </w:tc>
        <w:tc>
          <w:tcPr>
            <w:tcW w:w="732" w:type="dxa"/>
          </w:tcPr>
          <w:p>
            <w:pPr>
              <w:pStyle w:val="IsiTabel"/>
              <w:keepNext/>
              <w:suppressAutoHyphens/>
              <w:jc w:val="right"/>
            </w:pPr>
            <w:r>
              <w:t xml:space="preserve">–</w:t>
            </w:r>
          </w:p>
        </w:tc>
        <w:tc>
          <w:tcPr>
            <w:tcW w:w="1324" w:type="dxa"/>
          </w:tcPr>
          <w:p>
            <w:pPr>
              <w:pStyle w:val="IsiTabel"/>
              <w:keepNext/>
              <w:suppressAutoHyphens/>
              <w:jc w:val="left"/>
            </w:pPr>
            <w:r>
              <w:t xml:space="preserve">BNPB</w:t>
            </w:r>
          </w:p>
        </w:tc>
        <w:tc>
          <w:tcPr>
            <w:tcW w:w="1648"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56" w:type="dxa"/>
          </w:tcPr>
          <w:p>
            <w:pPr>
              <w:pStyle w:val="IsiTabel"/>
              <w:keepNext/>
              <w:suppressAutoHyphens/>
              <w:jc w:val="center"/>
            </w:pPr>
            <w:r>
              <w:t xml:space="preserve">10</w:t>
            </w:r>
          </w:p>
        </w:tc>
        <w:tc>
          <w:tcPr>
            <w:tcW w:w="1526" w:type="dxa"/>
          </w:tcPr>
          <w:p>
            <w:pPr>
              <w:pStyle w:val="IsiTabel"/>
              <w:keepNext/>
              <w:suppressAutoHyphens/>
              <w:jc w:val="left"/>
            </w:pPr>
            <w:r>
              <w:t xml:space="preserve">Renas PB 2.5.1.c, pertanaman terlindungi asuransi</w:t>
            </w:r>
          </w:p>
        </w:tc>
        <w:tc>
          <w:tcPr>
            <w:tcW w:w="1782" w:type="dxa"/>
          </w:tcPr>
          <w:p>
            <w:pPr>
              <w:pStyle w:val="IsiTabel"/>
              <w:keepNext/>
              <w:suppressAutoHyphens/>
              <w:jc w:val="right"/>
            </w:pPr>
            <w:r>
              <w:t xml:space="preserve">278.806 ha</w:t>
            </w:r>
            <w:r>
              <w:t xml:space="preserve"> (2024)</w:t>
            </w:r>
          </w:p>
        </w:tc>
        <w:tc>
          <w:tcPr>
            <w:tcW w:w="1886" w:type="dxa"/>
          </w:tcPr>
          <w:p>
            <w:pPr>
              <w:pStyle w:val="IsiTabel"/>
              <w:keepNext/>
              <w:suppressAutoHyphens/>
              <w:jc w:val="right"/>
            </w:pPr>
            <w:r>
              <w:t xml:space="preserve">1.250.000 ha</w:t>
            </w:r>
          </w:p>
        </w:tc>
        <w:tc>
          <w:tcPr>
            <w:tcW w:w="732" w:type="dxa"/>
          </w:tcPr>
          <w:p>
            <w:pPr>
              <w:pStyle w:val="IsiTabel"/>
              <w:keepNext/>
              <w:suppressAutoHyphens/>
              <w:jc w:val="right"/>
            </w:pPr>
            <w:r>
              <w:t xml:space="preserve">–</w:t>
            </w:r>
          </w:p>
        </w:tc>
        <w:tc>
          <w:tcPr>
            <w:tcW w:w="1324" w:type="dxa"/>
          </w:tcPr>
          <w:p>
            <w:pPr>
              <w:pStyle w:val="IsiTabel"/>
              <w:keepNext/>
              <w:suppressAutoHyphens/>
              <w:jc w:val="left"/>
            </w:pPr>
            <w:r>
              <w:t xml:space="preserve">Kementan</w:t>
            </w:r>
          </w:p>
        </w:tc>
        <w:tc>
          <w:tcPr>
            <w:tcW w:w="1648"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56" w:type="dxa"/>
          </w:tcPr>
          <w:p>
            <w:pPr>
              <w:pStyle w:val="IsiTabel"/>
              <w:keepNext/>
              <w:suppressAutoHyphens/>
              <w:jc w:val="center"/>
            </w:pPr>
            <w:bookmarkStart w:id="358" w:name="_Ekor021z"/>
            <w:bookmarkEnd w:id="358"/>
            <w:r>
              <w:t xml:space="preserve">11</w:t>
            </w:r>
          </w:p>
        </w:tc>
        <w:tc>
          <w:tcPr>
            <w:tcW w:w="1526" w:type="dxa"/>
          </w:tcPr>
          <w:p>
            <w:pPr>
              <w:pStyle w:val="IsiTabel"/>
              <w:keepNext/>
              <w:suppressAutoHyphens/>
              <w:jc w:val="left"/>
            </w:pPr>
            <w:r>
              <w:t xml:space="preserve">RPJMN 08.04.05, kab/kota menerapkan infrastruktur berketahanan bencana</w:t>
            </w:r>
          </w:p>
        </w:tc>
        <w:tc>
          <w:tcPr>
            <w:tcW w:w="1782" w:type="dxa"/>
          </w:tcPr>
          <w:p>
            <w:pPr>
              <w:pStyle w:val="IsiTabel"/>
              <w:keepNext/>
              <w:suppressAutoHyphens/>
              <w:jc w:val="right"/>
            </w:pPr>
            <w:r>
              <w:t xml:space="preserve">19</w:t>
            </w:r>
            <w:r>
              <w:t xml:space="preserve"> (garis dasar)</w:t>
            </w:r>
          </w:p>
        </w:tc>
        <w:tc>
          <w:tcPr>
            <w:tcW w:w="1886" w:type="dxa"/>
          </w:tcPr>
          <w:p>
            <w:pPr>
              <w:pStyle w:val="IsiTabel"/>
              <w:keepNext/>
              <w:suppressAutoHyphens/>
              <w:jc w:val="right"/>
            </w:pPr>
            <w:r>
              <w:t xml:space="preserve">100</w:t>
            </w:r>
          </w:p>
        </w:tc>
        <w:tc>
          <w:tcPr>
            <w:tcW w:w="732" w:type="dxa"/>
          </w:tcPr>
          <w:p>
            <w:pPr>
              <w:pStyle w:val="IsiTabel"/>
              <w:keepNext/>
              <w:suppressAutoHyphens/>
              <w:jc w:val="right"/>
            </w:pPr>
            <w:r>
              <w:t xml:space="preserve">–</w:t>
            </w:r>
          </w:p>
        </w:tc>
        <w:tc>
          <w:tcPr>
            <w:tcW w:w="1324" w:type="dxa"/>
          </w:tcPr>
          <w:p>
            <w:pPr>
              <w:pStyle w:val="IsiTabel"/>
              <w:keepNext/>
              <w:suppressAutoHyphens/>
              <w:jc w:val="left"/>
            </w:pPr>
            <w:r>
              <w:t xml:space="preserve">Kementerian PU</w:t>
            </w:r>
          </w:p>
        </w:tc>
        <w:tc>
          <w:tcPr>
            <w:tcW w:w="1648"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Renas PB 2025–2029 Tabel 2.8 dan rencana aksi; RPJMN 2025–2029 Lampiran II dan III; olah DIBI BNPB dengan pembagi Sensus Penduduk 2020</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Renas PB 1.a sampai 1.c per seratus ribu penduduk; arah 2030 hanya bila berumus; – tidak ditetapkan.</w:t>
      </w:r>
    </w:p>
    <w:p>
      <w:pPr>
        <w:pStyle w:val="IsiTemuan"/>
      </w:pPr>
      <w:r>
        <w:rPr>
          <w:b/>
          <w:bCs/>
          <w:color w:val="051C2C"/>
        </w:rPr>
        <w:t xml:space="preserve">Enam garis dasar untuk Jawa harus dibentuk paling lambat 2027, dan satu lagi dikutip dari dokumen sektor air (</w:t>
      </w:r>
      <w:r>
        <w:rPr>
          <w:b/>
          <w:bCs/>
          <w:color w:val="051C2C"/>
        </w:rPr>
        <w:fldChar w:fldCharType="begin"/>
      </w:r>
      <w:r>
        <w:rPr>
          <w:b/>
          <w:bCs/>
          <w:color w:val="051C2C"/>
        </w:rPr>
        <w:instrText xml:space="preserve"> REF _Ref0225 \h \* CHARFORMAT </w:instrText>
      </w:r>
      <w:r>
        <w:rPr>
          <w:b/>
          <w:bCs/>
          <w:color w:val="051C2C"/>
        </w:rPr>
        <w:fldChar w:fldCharType="separate"/>
      </w:r>
      <w:r>
        <w:rPr>
          <w:b/>
          <w:bCs/>
          <w:color w:val="051C2C"/>
        </w:rPr>
        <w:t xml:space="preserve">Tabel F.15</w:t>
      </w:r>
      <w:r>
        <w:rPr>
          <w:b/>
          <w:bCs/>
          <w:color w:val="051C2C"/>
        </w:rPr>
        <w:fldChar w:fldCharType="end"/>
      </w:r>
      <w:r>
        <w:rPr>
          <w:b/>
          <w:bCs/>
          <w:color w:val="051C2C"/>
        </w:rPr>
        <w:t xml:space="preserve">).</w:t>
      </w:r>
      <w:r>
        <w:t xml:space="preserve"> Data Renas PB 1.c dan kegiatan prioritas 08.04.02 hanya nasional. Platform sistem peringatan dini dikelola Deputi Bidang Pencegahan, sedangkan penyelenggaraan di daerah dijalankan Badan Penanggulangan Bencana Daerah (BPBD) lewat platform itu (Perban BNPB 2/2024 Pasal 3 ayat (2) dan Pasal 25) </w:t>
      </w:r>
      <w:r>
        <w:t xml:space="preserve">(BNPB, 2024b)</w:t>
      </w:r>
      <w:r>
        <w:t xml:space="preserve">. Garis dasar per kab/kota karena itu dapat dibentuk dari platform yang sudah ada.</w:t>
      </w:r>
    </w:p>
    <w:p>
      <w:pPr>
        <w:pStyle w:val="Isi"/>
      </w:pPr>
      <w:r>
        <w:t xml:space="preserve">PP 37/2010 Pasal 52–54 mewajibkan Pembangun bendungan menyusun Rencana Tindak Darurat (RTD) dengan mengikutsertakan instansi teknis, dan Penjelasannya menyebut perangkat daerah urusan penanggulangan bencana sebagai contoh </w:t>
      </w:r>
      <w:r>
        <w:t xml:space="preserve">(Republik Indonesia, 2010)</w:t>
      </w:r>
      <w:r>
        <w:t xml:space="preserve">. RTD dikonsultasikan ke bupati/wali kota dan gubernur, ditetapkan Pemilik, lalu disosialisasikan ke pemerintah daerah (pemda) menurut Pasal 57. Pemakaian RTD di rencana kontinjensi BPBD tidak tertulis di pasal mana pun; itu usulan penyusun yang dapat bertumpu pada Pasal 56 ayat (3) dan Perban BNPB 2/2023 </w:t>
      </w:r>
      <w:r>
        <w:t xml:space="preserve">(BNPB, 2023c)</w:t>
      </w:r>
      <w:r>
        <w:t xml:space="preserve">. Data berapa bendungan Jawa yang RTD-nya sudah ditetapkan tidak ditemukan pada penelusuran 24 Oktober 2026.</w:t>
      </w:r>
    </w:p>
    <w:p>
      <w:pPr>
        <w:pStyle w:val="Heading2"/>
      </w:pPr>
      <w:bookmarkStart w:id="360" w:name="_Toc00140"/>
      <w:bookmarkStart w:id="359" w:name="_Ref0186"/>
      <w:r>
        <w:t xml:space="preserve">8.3</w:t>
      </w:r>
      <w:bookmarkEnd w:id="359"/>
      <w:r>
        <w:tab/>
      </w:r>
      <w:r>
        <w:t xml:space="preserve">Strategi dan Rekomendasi Teknis per Komponen, Musim, dan Fase</w:t>
      </w:r>
      <w:bookmarkEnd w:id="360"/>
    </w:p>
    <w:p>
      <w:pPr>
        <w:pStyle w:val="IsiTemuan"/>
      </w:pPr>
      <w:r>
        <w:rPr>
          <w:b/>
          <w:bCs/>
          <w:color w:val="051C2C"/>
        </w:rPr>
        <w:t xml:space="preserve">Lima komponen air dipimpin lembaga lain, dan peran BNPB yang tertulis berada di tiga tempat.</w:t>
      </w:r>
      <w:r>
        <w:t xml:space="preserve"> Air baku dan irigasi kewenangan pusat dipegang Kementerian Pekerjaan Umum (PU) lewat Balai Besar Wilayah Sungai (BBWS) serta Perum Jasa Tirta (PJT) I dan II </w:t>
      </w:r>
      <w:r>
        <w:t xml:space="preserve">(Republik Indonesia, 2019b)</w:t>
      </w:r>
      <w:r>
        <w:t xml:space="preserve">. Pemda dan penyelenggara Sistem Penyediaan Air Minum (SPAM) memegang air minum. Daerah irigasi dibagi ke tiga tingkat pemerintahan menurut luasnya dalam Permen PUPR 14/2015, sedangkan jaringan tersier dipegang Kementerian Pertanian (Kementan) </w:t>
      </w:r>
      <w:r>
        <w:t xml:space="preserve">(Kementerian Pekerjaan Umum dan Perumahan Rakyat, 2015b)</w:t>
      </w:r>
      <w:r>
        <w:t xml:space="preserve">. Kementerian Energi dan Sumber Daya Mineral (Kementerian ESDM) bersama pemda memegang air tanah dan penurunan muka tanah. Peran BNPB tertulis di komando dan kebutuhan dasar saat tanggap darurat (UU 24/2007), keikutsertaan BPBD dalam RTD bendungan (PP 37/2010), serta sistem peringatan dini dan rencana kontinjensi (Perban BNPB 2/2024 dan 2/2023) </w:t>
      </w:r>
      <w:r>
        <w:t xml:space="preserve">(Republik Indonesia, 2007)</w:t>
      </w:r>
      <w:r>
        <w:t xml:space="preserve">.</w:t>
      </w:r>
    </w:p>
    <w:p>
      <w:pPr>
        <w:pStyle w:val="Isi"/>
      </w:pPr>
      <w:r>
        <w:t xml:space="preserve">Batas mandat mengikuti UU 17/2019 Pasal 35. Pencegahan daya rusak air berada di Pola Pengelolaan Sumber Daya Air, penanggulangan daya rusak air yang dinyatakan bencana tunduk pada peraturan perundang-undangan yang dibaca penyusun sebagai UU 24/2007, dan tindakan darurat dalam keadaan membahayakan menjadi kewenangan gubernur dan bupati/wali kota </w:t>
      </w:r>
      <w:r>
        <w:t xml:space="preserve">(Republik Indonesia, 2019b)</w:t>
      </w:r>
      <w:r>
        <w:t xml:space="preserve">. Kekeringan tidak tercantum sebagai daya rusak air.</w:t>
      </w:r>
    </w:p>
    <w:p>
      <w:pPr>
        <w:pStyle w:val="Isi"/>
      </w:pPr>
      <w:r>
        <w:t xml:space="preserve">Sistem peringatan dini dan prosedur operasi standar evakuasi per wilayah sungai adalah pengaturan oleh pengelola sumber daya air (PP 30/2024 Pasal 94 ayat (5) dan Pasal 96 ayat (1) huruf b dan d), dan pasal itu tidak menyebut BNPB </w:t>
      </w:r>
      <w:r>
        <w:t xml:space="preserve">(Republik Indonesia, 2024c)</w:t>
      </w:r>
      <w:r>
        <w:t xml:space="preserve">.</w:t>
      </w:r>
    </w:p>
    <w:p>
      <w:pPr>
        <w:pStyle w:val="IsiTemuan"/>
      </w:pPr>
      <w:r>
        <w:rPr>
          <w:b/>
          <w:bCs/>
          <w:color w:val="051C2C"/>
        </w:rPr>
        <w:t xml:space="preserve">Matriks strategi air memuat </w:t>
      </w:r>
      <w:r>
        <w:rPr>
          <w:b/>
          <w:bCs/>
          <w:color w:val="051C2C"/>
        </w:rPr>
        <w:t xml:space="preserve">30</w:t>
      </w:r>
      <w:r>
        <w:rPr>
          <w:b/>
          <w:bCs/>
          <w:color w:val="051C2C"/>
        </w:rPr>
        <w:t xml:space="preserve"> sel: </w:t>
      </w:r>
      <w:r>
        <w:rPr>
          <w:b/>
          <w:bCs/>
          <w:color w:val="051C2C"/>
        </w:rPr>
        <w:t xml:space="preserve">15</w:t>
      </w:r>
      <w:r>
        <w:rPr>
          <w:b/>
          <w:bCs/>
          <w:color w:val="051C2C"/>
        </w:rPr>
        <w:t xml:space="preserve"> aksi wajib menurut peraturan, </w:t>
      </w:r>
      <w:r>
        <w:rPr>
          <w:b/>
          <w:bCs/>
          <w:color w:val="051C2C"/>
        </w:rPr>
        <w:t xml:space="preserve">6</w:t>
      </w:r>
      <w:r>
        <w:rPr>
          <w:b/>
          <w:bCs/>
          <w:color w:val="051C2C"/>
        </w:rPr>
        <w:t xml:space="preserve"> program berjalan yang wajib dievaluasi, </w:t>
      </w:r>
      <w:r>
        <w:rPr>
          <w:b/>
          <w:bCs/>
          <w:color w:val="051C2C"/>
        </w:rPr>
        <w:t xml:space="preserve">6</w:t>
      </w:r>
      <w:r>
        <w:rPr>
          <w:b/>
          <w:bCs/>
          <w:color w:val="051C2C"/>
        </w:rPr>
        <w:t xml:space="preserve"> tidak berlaku beralasan, dan </w:t>
      </w:r>
      <w:r>
        <w:rPr>
          <w:b/>
          <w:bCs/>
          <w:color w:val="051C2C"/>
        </w:rPr>
        <w:t xml:space="preserve">3</w:t>
      </w:r>
      <w:r>
        <w:rPr>
          <w:b/>
          <w:bCs/>
          <w:color w:val="051C2C"/>
        </w:rPr>
        <w:t xml:space="preserve"> belum dapat dikategorikan (</w:t>
      </w:r>
      <w:r>
        <w:rPr>
          <w:b/>
          <w:bCs/>
          <w:color w:val="051C2C"/>
        </w:rPr>
        <w:fldChar w:fldCharType="begin"/>
      </w:r>
      <w:r>
        <w:rPr>
          <w:b/>
          <w:bCs/>
          <w:color w:val="051C2C"/>
        </w:rPr>
        <w:instrText xml:space="preserve"> REF _Ref0254 \h \* CHARFORMAT </w:instrText>
      </w:r>
      <w:r>
        <w:rPr>
          <w:b/>
          <w:bCs/>
          <w:color w:val="051C2C"/>
        </w:rPr>
        <w:fldChar w:fldCharType="separate"/>
      </w:r>
      <w:r>
        <w:rPr>
          <w:b/>
          <w:bCs/>
          <w:color w:val="051C2C"/>
        </w:rPr>
        <w:t xml:space="preserve">Tabel 8.3</w:t>
      </w:r>
      <w:r>
        <w:rPr>
          <w:b/>
          <w:bCs/>
          <w:color w:val="051C2C"/>
        </w:rPr>
        <w:fldChar w:fldCharType="end"/>
      </w:r>
      <w:r>
        <w:rPr>
          <w:b/>
          <w:bCs/>
          <w:color w:val="051C2C"/>
        </w:rPr>
        <w:t xml:space="preserve">).</w:t>
      </w:r>
      <w:r>
        <w:t xml:space="preserve"> Dua sel aksi wajib hanya berlaku sebagian, yaitu e-PAKSI untuk daerah irigasi daerah usulan Dana Alokasi Khusus (DAK) dan RTD untuk keikutsertaan BPBD. Tidak ada sel berkategori program berbukti kuat atau sedang, dan tidak ada sel uji coba terukur. Pengendalian pengambilan air tanah hadir lewat padanan di Indonesia yang belum dievaluasi, sedangkan PAMSIMAS masuk agenda bukti di </w:t>
      </w:r>
      <w:r>
        <w:t xml:space="preserve">Subbab </w:t>
      </w:r>
      <w:r>
        <w:fldChar w:fldCharType="begin"/>
      </w:r>
      <w:r>
        <w:instrText xml:space="preserve"> REF _Ref0092 \h \* CHARFORMAT </w:instrText>
      </w:r>
      <w:r>
        <w:fldChar w:fldCharType="separate"/>
      </w:r>
      <w:r>
        <w:t xml:space="preserve">8.10</w:t>
      </w:r>
      <w:r>
        <w:fldChar w:fldCharType="end"/>
      </w:r>
      <w:r>
        <w:t xml:space="preserve">.</w:t>
      </w:r>
    </w:p>
    <w:p>
      <w:pPr>
        <w:pStyle w:val="Isi"/>
      </w:pPr>
      <w:r>
        <w:t xml:space="preserve">Perlindungan gagal panen lewat asuransi pertanian Renas PB 2.5.1.c tidak punya baris kompendium, sehingga posisinya di matriks adalah usulan penyusun.</w:t>
      </w:r>
    </w:p>
    <w:p>
      <w:pPr>
        <w:pStyle w:val="Caption"/>
      </w:pPr>
      <w:bookmarkStart w:id="362" w:name="_Toc00141"/>
      <w:bookmarkStart w:id="361" w:name="_Ref025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361"/>
      <w:r>
        <w:rPr>
          <w:b/>
          <w:bCs/>
          <w:color w:val="051C2C"/>
        </w:rPr>
        <w:t xml:space="preserve"> </w:t>
      </w:r>
      <w:r>
        <w:t xml:space="preserve">Aksi per komponen air, musim, dan fase beserta kategori bukti dan pemimpinnya, Pulau Jawa 2026–2030</w:t>
      </w:r>
      <w:bookmarkEnd w:id="36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426"/>
        <w:gridCol w:w="909"/>
        <w:gridCol w:w="1623"/>
        <w:gridCol w:w="1615"/>
        <w:gridCol w:w="1781"/>
      </w:tblGrid>
      <w:tr>
        <w:trPr>
          <w:cantSplit/>
          <w:tblHeader/>
        </w:trPr>
        <w:tc>
          <w:tcPr>
            <w:tcW w:w="3426" w:type="dxa"/>
            <w:shd w:val="clear" w:color="auto" w:fill="051C2C"/>
            <w:vAlign w:val="center"/>
          </w:tcPr>
          <w:p>
            <w:pPr>
              <w:pStyle w:val="KepalaTabel"/>
              <w:suppressAutoHyphens/>
            </w:pPr>
            <w:r>
              <w:t xml:space="preserve">KOMPONEN</w:t>
            </w:r>
          </w:p>
        </w:tc>
        <w:tc>
          <w:tcPr>
            <w:tcW w:w="909" w:type="dxa"/>
            <w:shd w:val="clear" w:color="auto" w:fill="051C2C"/>
            <w:vAlign w:val="center"/>
          </w:tcPr>
          <w:p>
            <w:pPr>
              <w:pStyle w:val="KepalaTabel"/>
              <w:suppressAutoHyphens/>
            </w:pPr>
            <w:r>
              <w:t xml:space="preserve">MUSIM</w:t>
            </w:r>
          </w:p>
        </w:tc>
        <w:tc>
          <w:tcPr>
            <w:tcW w:w="1623" w:type="dxa"/>
            <w:shd w:val="clear" w:color="auto" w:fill="051C2C"/>
            <w:vAlign w:val="center"/>
          </w:tcPr>
          <w:p>
            <w:pPr>
              <w:pStyle w:val="KepalaTabel"/>
              <w:suppressAutoHyphens/>
            </w:pPr>
            <w:r>
              <w:t xml:space="preserve">PRABENCANA</w:t>
            </w:r>
          </w:p>
        </w:tc>
        <w:tc>
          <w:tcPr>
            <w:tcW w:w="1615" w:type="dxa"/>
            <w:shd w:val="clear" w:color="auto" w:fill="051C2C"/>
            <w:vAlign w:val="center"/>
          </w:tcPr>
          <w:p>
            <w:pPr>
              <w:pStyle w:val="KepalaTabel"/>
              <w:suppressAutoHyphens/>
            </w:pPr>
            <w:r>
              <w:t xml:space="preserve">TANGGAP DARURAT</w:t>
            </w:r>
          </w:p>
        </w:tc>
        <w:tc>
          <w:tcPr>
            <w:tcW w:w="1781" w:type="dxa"/>
            <w:shd w:val="clear" w:color="auto" w:fill="051C2C"/>
            <w:vAlign w:val="center"/>
          </w:tcPr>
          <w:p>
            <w:pPr>
              <w:pStyle w:val="KepalaTabel"/>
              <w:suppressAutoHyphens/>
            </w:pPr>
            <w:r>
              <w:t xml:space="preserve">PASCABENCANA</w:t>
            </w:r>
          </w:p>
        </w:tc>
      </w:tr>
      <w:tr>
        <w:trPr>
          <w:cantSplit/>
        </w:trPr>
        <w:tc>
          <w:tcPr>
            <w:tcW w:w="3426" w:type="dxa"/>
          </w:tcPr>
          <w:p>
            <w:pPr>
              <w:pStyle w:val="IsiTabel"/>
              <w:suppressAutoHyphens/>
              <w:jc w:val="left"/>
            </w:pPr>
            <w:r>
              <w:t xml:space="preserve">Air baku dan air minum</w:t>
            </w:r>
          </w:p>
        </w:tc>
        <w:tc>
          <w:tcPr>
            <w:tcW w:w="909" w:type="dxa"/>
          </w:tcPr>
          <w:p>
            <w:pPr>
              <w:pStyle w:val="IsiTabel"/>
              <w:suppressAutoHyphens/>
              <w:jc w:val="left"/>
            </w:pPr>
            <w:r>
              <w:t xml:space="preserve">kemarau</w:t>
            </w:r>
          </w:p>
        </w:tc>
        <w:tc>
          <w:tcPr>
            <w:tcW w:w="1623" w:type="dxa"/>
          </w:tcPr>
          <w:p>
            <w:pPr>
              <w:pStyle w:val="IsiTabel"/>
              <w:suppressAutoHyphens/>
              <w:jc w:val="left"/>
            </w:pPr>
            <w:r>
              <w:t xml:space="preserve">AW: rencana kontinjensi kekeringan dengan baris air bersih (Perban BNPB 2/2023 Pasal 3, Pasal 7, dan Pasal 21); pemda dan BPBD; BNPB NSPK</w:t>
            </w:r>
          </w:p>
        </w:tc>
        <w:tc>
          <w:tcPr>
            <w:tcW w:w="1615" w:type="dxa"/>
          </w:tcPr>
          <w:p>
            <w:pPr>
              <w:pStyle w:val="IsiTabel"/>
              <w:suppressAutoHyphens/>
              <w:jc w:val="left"/>
            </w:pPr>
            <w:r>
              <w:t xml:space="preserve">AW: air bersih dan air minum per orang per hari (UU 24/2007 Pasal 53; Perka BNPB 7/2008); status dan DSP (Perban BNPB 4/2020 Pasal 20); kepala daerah dan BPBD; BNPB komando darurat</w:t>
            </w:r>
          </w:p>
        </w:tc>
        <w:tc>
          <w:tcPr>
            <w:tcW w:w="1781" w:type="dxa"/>
          </w:tcPr>
          <w:p>
            <w:pPr>
              <w:pStyle w:val="IsiTabel"/>
              <w:suppressAutoHyphens/>
              <w:jc w:val="left"/>
            </w:pPr>
            <w:r>
              <w:t xml:space="preserve">AW: pemulihan sarana air bersih (UU 24/2007 Pasal 58); pemda; BNPB koordinasi</w:t>
            </w:r>
          </w:p>
        </w:tc>
      </w:tr>
      <w:tr>
        <w:trPr>
          <w:cantSplit/>
        </w:trPr>
        <w:tc>
          <w:tcPr>
            <w:tcW w:w="3426" w:type="dxa"/>
          </w:tcPr>
          <w:p>
            <w:pPr>
              <w:pStyle w:val="IsiTabel"/>
              <w:suppressAutoHyphens/>
              <w:jc w:val="left"/>
            </w:pPr>
            <w:r>
              <w:t xml:space="preserve">Air baku dan air minum</w:t>
            </w:r>
          </w:p>
        </w:tc>
        <w:tc>
          <w:tcPr>
            <w:tcW w:w="909" w:type="dxa"/>
          </w:tcPr>
          <w:p>
            <w:pPr>
              <w:pStyle w:val="IsiTabel"/>
              <w:suppressAutoHyphens/>
              <w:jc w:val="left"/>
            </w:pPr>
            <w:r>
              <w:t xml:space="preserve">hujan</w:t>
            </w:r>
          </w:p>
        </w:tc>
        <w:tc>
          <w:tcPr>
            <w:tcW w:w="1623" w:type="dxa"/>
          </w:tcPr>
          <w:p>
            <w:pPr>
              <w:pStyle w:val="IsiTabel"/>
              <w:suppressAutoHyphens/>
              <w:jc w:val="left"/>
            </w:pPr>
            <w:r>
              <w:t xml:space="preserve">AW: asumsi dampak layanan sipil di rencana kontinjensi banjir dan longsor (Perban BNPB 2/2023 Pasal 7 ayat (5)); BPBD; BNPB NSPK</w:t>
            </w:r>
          </w:p>
        </w:tc>
        <w:tc>
          <w:tcPr>
            <w:tcW w:w="1615" w:type="dxa"/>
          </w:tcPr>
          <w:p>
            <w:pPr>
              <w:pStyle w:val="IsiTabel"/>
              <w:suppressAutoHyphens/>
              <w:jc w:val="left"/>
            </w:pPr>
            <w:r>
              <w:t xml:space="preserve">AW: air bersih dan sanitasi pengungsi (UU 24/2007 Pasal 53); BPBD; BNPB komando darurat</w:t>
            </w:r>
          </w:p>
        </w:tc>
        <w:tc>
          <w:tcPr>
            <w:tcW w:w="1781" w:type="dxa"/>
          </w:tcPr>
          <w:p>
            <w:pPr>
              <w:pStyle w:val="IsiTabel"/>
              <w:suppressAutoHyphens/>
              <w:jc w:val="left"/>
            </w:pPr>
            <w:r>
              <w:t xml:space="preserve">AW: rehabilitasi SPAM rusak (UU 24/2007 Pasal 58); pemda dan BUMD SPAM; BNPB koordinasi</w:t>
            </w:r>
          </w:p>
        </w:tc>
      </w:tr>
      <w:tr>
        <w:trPr>
          <w:cantSplit/>
        </w:trPr>
        <w:tc>
          <w:tcPr>
            <w:tcW w:w="3426" w:type="dxa"/>
          </w:tcPr>
          <w:p>
            <w:pPr>
              <w:pStyle w:val="IsiTabel"/>
              <w:suppressAutoHyphens/>
              <w:jc w:val="left"/>
            </w:pPr>
            <w:r>
              <w:t xml:space="preserve">Irigasi</w:t>
            </w:r>
          </w:p>
        </w:tc>
        <w:tc>
          <w:tcPr>
            <w:tcW w:w="909" w:type="dxa"/>
          </w:tcPr>
          <w:p>
            <w:pPr>
              <w:pStyle w:val="IsiTabel"/>
              <w:suppressAutoHyphens/>
              <w:jc w:val="left"/>
            </w:pPr>
            <w:r>
              <w:t xml:space="preserve">kemarau</w:t>
            </w:r>
          </w:p>
        </w:tc>
        <w:tc>
          <w:tcPr>
            <w:tcW w:w="1623" w:type="dxa"/>
          </w:tcPr>
          <w:p>
            <w:pPr>
              <w:pStyle w:val="IsiTabel"/>
              <w:suppressAutoHyphens/>
              <w:jc w:val="left"/>
            </w:pPr>
            <w:r>
              <w:t xml:space="preserve">PE: penyesuaian tanam dengan prakiraan musim (Sekolah Lapang Iklim); BMKG dan Kementan; BNPB koordinasi</w:t>
            </w:r>
          </w:p>
        </w:tc>
        <w:tc>
          <w:tcPr>
            <w:tcW w:w="1615" w:type="dxa"/>
          </w:tcPr>
          <w:p>
            <w:pPr>
              <w:pStyle w:val="IsiTabel"/>
              <w:suppressAutoHyphens/>
              <w:jc w:val="left"/>
            </w:pPr>
            <w:r>
              <w:t xml:space="preserve">AW: urutan prioritas air saat tidak mencukupi (UU 17/2019 Pasal 8 jo. UU 6/2023); pemerintah rezim sumber daya air; BNPB tidak memimpin</w:t>
            </w:r>
          </w:p>
        </w:tc>
        <w:tc>
          <w:tcPr>
            <w:tcW w:w="1781" w:type="dxa"/>
          </w:tcPr>
          <w:p>
            <w:pPr>
              <w:pStyle w:val="IsiTabel"/>
              <w:suppressAutoHyphens/>
              <w:jc w:val="left"/>
            </w:pPr>
            <w:r>
              <w:t xml:space="preserve">PE: asuransi pertanian (Renas PB 2.5.1.c; posisi usulan penyusun); Kementan; BNPB koordinasi</w:t>
            </w:r>
          </w:p>
        </w:tc>
      </w:tr>
      <w:tr>
        <w:trPr>
          <w:cantSplit/>
        </w:trPr>
        <w:tc>
          <w:tcPr>
            <w:tcW w:w="3426" w:type="dxa"/>
          </w:tcPr>
          <w:p>
            <w:pPr>
              <w:pStyle w:val="IsiTabel"/>
              <w:suppressAutoHyphens/>
              <w:jc w:val="left"/>
            </w:pPr>
            <w:r>
              <w:t xml:space="preserve">Irigasi</w:t>
            </w:r>
          </w:p>
        </w:tc>
        <w:tc>
          <w:tcPr>
            <w:tcW w:w="909" w:type="dxa"/>
          </w:tcPr>
          <w:p>
            <w:pPr>
              <w:pStyle w:val="IsiTabel"/>
              <w:suppressAutoHyphens/>
              <w:jc w:val="left"/>
            </w:pPr>
            <w:r>
              <w:t xml:space="preserve">hujan</w:t>
            </w:r>
          </w:p>
        </w:tc>
        <w:tc>
          <w:tcPr>
            <w:tcW w:w="1623" w:type="dxa"/>
          </w:tcPr>
          <w:p>
            <w:pPr>
              <w:pStyle w:val="IsiTabel"/>
              <w:suppressAutoHyphens/>
              <w:jc w:val="left"/>
            </w:pPr>
            <w:r>
              <w:t xml:space="preserve">AW-s: data kondisi jaringan lewat e-PAKSI, hanya daerah irigasi daerah usulan DAK; pemda; BNPB data</w:t>
            </w:r>
          </w:p>
        </w:tc>
        <w:tc>
          <w:tcPr>
            <w:tcW w:w="1615" w:type="dxa"/>
          </w:tcPr>
          <w:p>
            <w:pPr>
              <w:pStyle w:val="IsiTabel"/>
              <w:suppressAutoHyphens/>
              <w:jc w:val="left"/>
            </w:pPr>
            <w:r>
              <w:t xml:space="preserve">AW: tindakan darurat dalam keadaan membahayakan (UU 17/2019 Pasal 35 ayat (6)); gubernur, bupati/wali kota; BNPB komando bila status</w:t>
            </w:r>
          </w:p>
        </w:tc>
        <w:tc>
          <w:tcPr>
            <w:tcW w:w="1781" w:type="dxa"/>
          </w:tcPr>
          <w:p>
            <w:pPr>
              <w:pStyle w:val="IsiTabel"/>
              <w:suppressAutoHyphens/>
              <w:jc w:val="left"/>
            </w:pPr>
            <w:r>
              <w:t xml:space="preserve">BK: Dana Siap Pakai puso banjir (teks Juknis BNPB 1/2024 tidak dibuka)</w:t>
            </w:r>
          </w:p>
        </w:tc>
      </w:tr>
      <w:tr>
        <w:trPr>
          <w:cantSplit/>
        </w:trPr>
        <w:tc>
          <w:tcPr>
            <w:tcW w:w="3426" w:type="dxa"/>
          </w:tcPr>
          <w:p>
            <w:pPr>
              <w:pStyle w:val="IsiTabel"/>
              <w:suppressAutoHyphens/>
              <w:jc w:val="left"/>
            </w:pPr>
            <w:r>
              <w:t xml:space="preserve">Waduk dan bendungan</w:t>
            </w:r>
          </w:p>
        </w:tc>
        <w:tc>
          <w:tcPr>
            <w:tcW w:w="909" w:type="dxa"/>
          </w:tcPr>
          <w:p>
            <w:pPr>
              <w:pStyle w:val="IsiTabel"/>
              <w:suppressAutoHyphens/>
              <w:jc w:val="left"/>
            </w:pPr>
            <w:r>
              <w:t xml:space="preserve">kemarau</w:t>
            </w:r>
          </w:p>
        </w:tc>
        <w:tc>
          <w:tcPr>
            <w:tcW w:w="1623" w:type="dxa"/>
          </w:tcPr>
          <w:p>
            <w:pPr>
              <w:pStyle w:val="IsiTabel"/>
              <w:suppressAutoHyphens/>
              <w:jc w:val="left"/>
            </w:pPr>
            <w:r>
              <w:t xml:space="preserve">PE: pemantauan tampungan dan OMC (fungsi BMKG, Perpres 12/2024); BMKG, BBWS, PJT; BNPB koordinasi</w:t>
            </w:r>
          </w:p>
        </w:tc>
        <w:tc>
          <w:tcPr>
            <w:tcW w:w="1615" w:type="dxa"/>
          </w:tcPr>
          <w:p>
            <w:pPr>
              <w:pStyle w:val="IsiTabel"/>
              <w:suppressAutoHyphens/>
              <w:jc w:val="left"/>
            </w:pPr>
            <w:r>
              <w:t xml:space="preserve">AW: alokasi air waduk menurut prioritas (UU 17/2019 Pasal 8); Kementerian PU dan PJT; BNPB tidak memimpin</w:t>
            </w:r>
          </w:p>
        </w:tc>
        <w:tc>
          <w:tcPr>
            <w:tcW w:w="1781" w:type="dxa"/>
          </w:tcPr>
          <w:p>
            <w:pPr>
              <w:pStyle w:val="IsiTabel"/>
              <w:suppressAutoHyphens/>
              <w:jc w:val="left"/>
            </w:pPr>
            <w:r>
              <w:t xml:space="preserve">TB: kemarau tidak merusak bendungan dalam catatan; sedimentasi risiko kronis (Bab 4)</w:t>
            </w:r>
          </w:p>
        </w:tc>
      </w:tr>
      <w:tr>
        <w:trPr>
          <w:cantSplit/>
        </w:trPr>
        <w:tc>
          <w:tcPr>
            <w:tcW w:w="3426" w:type="dxa"/>
          </w:tcPr>
          <w:p>
            <w:pPr>
              <w:pStyle w:val="IsiTabel"/>
              <w:suppressAutoHyphens/>
              <w:jc w:val="left"/>
            </w:pPr>
            <w:r>
              <w:t xml:space="preserve">Waduk dan bendungan</w:t>
            </w:r>
          </w:p>
        </w:tc>
        <w:tc>
          <w:tcPr>
            <w:tcW w:w="909" w:type="dxa"/>
          </w:tcPr>
          <w:p>
            <w:pPr>
              <w:pStyle w:val="IsiTabel"/>
              <w:suppressAutoHyphens/>
              <w:jc w:val="left"/>
            </w:pPr>
            <w:r>
              <w:t xml:space="preserve">hujan</w:t>
            </w:r>
          </w:p>
        </w:tc>
        <w:tc>
          <w:tcPr>
            <w:tcW w:w="1623" w:type="dxa"/>
          </w:tcPr>
          <w:p>
            <w:pPr>
              <w:pStyle w:val="IsiTabel"/>
              <w:suppressAutoHyphens/>
              <w:jc w:val="left"/>
            </w:pPr>
            <w:r>
              <w:t xml:space="preserve">AW-s: BPBD hilir ikut menyusun RTD (PP 37/2010 Pasal 52, Pasal 53, dan Pasal 57); pemakaian di rencana kontinjensi usulan penyusun; Pembangun dan Pemilik; BNPB koordinasi</w:t>
            </w:r>
          </w:p>
        </w:tc>
        <w:tc>
          <w:tcPr>
            <w:tcW w:w="1615" w:type="dxa"/>
          </w:tcPr>
          <w:p>
            <w:pPr>
              <w:pStyle w:val="IsiTabel"/>
              <w:suppressAutoHyphens/>
              <w:jc w:val="left"/>
            </w:pPr>
            <w:r>
              <w:t xml:space="preserve">AW: pengamanan bendungan oleh Pengelola dan penyelamatan masyarakat (PP 37/2010 Pasal 56); prosedur evakuasi per wilayah sungai (PP 30/2024 Pasal 96); BNPB komando bila status</w:t>
            </w:r>
          </w:p>
        </w:tc>
        <w:tc>
          <w:tcPr>
            <w:tcW w:w="1781" w:type="dxa"/>
          </w:tcPr>
          <w:p>
            <w:pPr>
              <w:pStyle w:val="IsiTabel"/>
              <w:suppressAutoHyphens/>
              <w:jc w:val="left"/>
            </w:pPr>
            <w:r>
              <w:t xml:space="preserve">AW: rehabilitasi prasarana (UU 24/2007 Pasal 58); Kementerian PU dan pemda; BNPB koordinasi</w:t>
            </w:r>
          </w:p>
        </w:tc>
      </w:tr>
      <w:tr>
        <w:trPr>
          <w:cantSplit/>
        </w:trPr>
        <w:tc>
          <w:tcPr>
            <w:tcW w:w="3426" w:type="dxa"/>
          </w:tcPr>
          <w:p>
            <w:pPr>
              <w:pStyle w:val="IsiTabel"/>
              <w:keepNext/>
              <w:suppressAutoHyphens/>
              <w:jc w:val="left"/>
            </w:pPr>
            <w:bookmarkStart w:id="363" w:name="_Ekor022a"/>
            <w:bookmarkEnd w:id="363"/>
            <w:r>
              <w:t xml:space="preserve">Air tanah</w:t>
            </w:r>
          </w:p>
        </w:tc>
        <w:tc>
          <w:tcPr>
            <w:tcW w:w="909" w:type="dxa"/>
          </w:tcPr>
          <w:p>
            <w:pPr>
              <w:pStyle w:val="IsiTabel"/>
              <w:keepNext/>
              <w:suppressAutoHyphens/>
              <w:jc w:val="left"/>
            </w:pPr>
            <w:r>
              <w:t xml:space="preserve">kemarau</w:t>
            </w:r>
          </w:p>
        </w:tc>
        <w:tc>
          <w:tcPr>
            <w:tcW w:w="1623" w:type="dxa"/>
          </w:tcPr>
          <w:p>
            <w:pPr>
              <w:pStyle w:val="IsiTabel"/>
              <w:keepNext/>
              <w:suppressAutoHyphens/>
              <w:jc w:val="left"/>
            </w:pPr>
            <w:r>
              <w:t xml:space="preserve">BK: data muka air tanah dan zona konservasi cekungan air tanah belum ada; Kementerian ESDM</w:t>
            </w:r>
          </w:p>
        </w:tc>
        <w:tc>
          <w:tcPr>
            <w:tcW w:w="1615" w:type="dxa"/>
          </w:tcPr>
          <w:p>
            <w:pPr>
              <w:pStyle w:val="IsiTabel"/>
              <w:keepNext/>
              <w:suppressAutoHyphens/>
              <w:jc w:val="left"/>
            </w:pPr>
            <w:r>
              <w:t xml:space="preserve">BK: sumber air tanah darurat tidak bersumber</w:t>
            </w:r>
          </w:p>
        </w:tc>
        <w:tc>
          <w:tcPr>
            <w:tcW w:w="1781" w:type="dxa"/>
          </w:tcPr>
          <w:p>
            <w:pPr>
              <w:pStyle w:val="IsiTabel"/>
              <w:keepNext/>
              <w:suppressAutoHyphens/>
              <w:jc w:val="left"/>
            </w:pPr>
            <w:r>
              <w:t xml:space="preserve">TB: tidak ada kerusakan pascabencana khas air tanah</w:t>
            </w:r>
          </w:p>
        </w:tc>
      </w:tr>
      <w:tr>
        <w:trPr>
          <w:cantSplit/>
        </w:trPr>
        <w:tc>
          <w:tcPr>
            <w:tcW w:w="3426" w:type="dxa"/>
          </w:tcPr>
          <w:p>
            <w:pPr>
              <w:pStyle w:val="IsiTabel"/>
              <w:keepNext/>
              <w:suppressAutoHyphens/>
              <w:jc w:val="left"/>
            </w:pPr>
            <w:r>
              <w:t xml:space="preserve">Air tanah</w:t>
            </w:r>
          </w:p>
        </w:tc>
        <w:tc>
          <w:tcPr>
            <w:tcW w:w="909" w:type="dxa"/>
          </w:tcPr>
          <w:p>
            <w:pPr>
              <w:pStyle w:val="IsiTabel"/>
              <w:keepNext/>
              <w:suppressAutoHyphens/>
              <w:jc w:val="left"/>
            </w:pPr>
            <w:r>
              <w:t xml:space="preserve">hujan</w:t>
            </w:r>
          </w:p>
        </w:tc>
        <w:tc>
          <w:tcPr>
            <w:tcW w:w="1623" w:type="dxa"/>
          </w:tcPr>
          <w:p>
            <w:pPr>
              <w:pStyle w:val="IsiTabel"/>
              <w:keepNext/>
              <w:suppressAutoHyphens/>
              <w:jc w:val="left"/>
            </w:pPr>
            <w:r>
              <w:t xml:space="preserve">PE: sumur resapan dan biopori; pemda; BNPB koordinasi</w:t>
            </w:r>
          </w:p>
        </w:tc>
        <w:tc>
          <w:tcPr>
            <w:tcW w:w="1615" w:type="dxa"/>
          </w:tcPr>
          <w:p>
            <w:pPr>
              <w:pStyle w:val="IsiTabel"/>
              <w:keepNext/>
              <w:suppressAutoHyphens/>
              <w:jc w:val="left"/>
            </w:pPr>
            <w:r>
              <w:t xml:space="preserve">TB: air tanah bukan tuas tanggap darurat banjir</w:t>
            </w:r>
          </w:p>
        </w:tc>
        <w:tc>
          <w:tcPr>
            <w:tcW w:w="1781" w:type="dxa"/>
          </w:tcPr>
          <w:p>
            <w:pPr>
              <w:pStyle w:val="IsiTabel"/>
              <w:keepNext/>
              <w:suppressAutoHyphens/>
              <w:jc w:val="left"/>
            </w:pPr>
            <w:r>
              <w:t xml:space="preserve">TB: tidak ada kerusakan pascabencana khas air tanah</w:t>
            </w:r>
          </w:p>
        </w:tc>
      </w:tr>
      <w:tr>
        <w:trPr>
          <w:cantSplit/>
        </w:trPr>
        <w:tc>
          <w:tcPr>
            <w:tcW w:w="3426" w:type="dxa"/>
          </w:tcPr>
          <w:p>
            <w:pPr>
              <w:pStyle w:val="IsiTabel"/>
              <w:keepNext/>
              <w:suppressAutoHyphens/>
              <w:jc w:val="left"/>
            </w:pPr>
            <w:r>
              <w:t xml:space="preserve">Penurunan muka tanah dan pesisir utara</w:t>
            </w:r>
          </w:p>
        </w:tc>
        <w:tc>
          <w:tcPr>
            <w:tcW w:w="909" w:type="dxa"/>
          </w:tcPr>
          <w:p>
            <w:pPr>
              <w:pStyle w:val="IsiTabel"/>
              <w:keepNext/>
              <w:suppressAutoHyphens/>
              <w:jc w:val="left"/>
            </w:pPr>
            <w:r>
              <w:t xml:space="preserve">kemarau (lintas musim)</w:t>
            </w:r>
          </w:p>
        </w:tc>
        <w:tc>
          <w:tcPr>
            <w:tcW w:w="1623" w:type="dxa"/>
          </w:tcPr>
          <w:p>
            <w:pPr>
              <w:pStyle w:val="IsiTabel"/>
              <w:keepNext/>
              <w:suppressAutoHyphens/>
              <w:jc w:val="left"/>
            </w:pPr>
            <w:r>
              <w:t xml:space="preserve">PE: pengendalian pengambilan air tanah dengan pasokan pengganti, padanan program berbukti kuat luar negeri yang belum dievaluasi; KLH/BPLH, Kementerian ESDM, Kementerian PU, pemda; BNPB data</w:t>
            </w:r>
          </w:p>
        </w:tc>
        <w:tc>
          <w:tcPr>
            <w:tcW w:w="1615" w:type="dxa"/>
          </w:tcPr>
          <w:p>
            <w:pPr>
              <w:pStyle w:val="IsiTabel"/>
              <w:keepNext/>
              <w:suppressAutoHyphens/>
              <w:jc w:val="left"/>
            </w:pPr>
            <w:r>
              <w:t xml:space="preserve">TB: penurunan muka tanah bukan kejadian kemarau</w:t>
            </w:r>
          </w:p>
        </w:tc>
        <w:tc>
          <w:tcPr>
            <w:tcW w:w="1781" w:type="dxa"/>
          </w:tcPr>
          <w:p>
            <w:pPr>
              <w:pStyle w:val="IsiTabel"/>
              <w:keepNext/>
              <w:suppressAutoHyphens/>
              <w:jc w:val="left"/>
            </w:pPr>
            <w:r>
              <w:t xml:space="preserve">TB: penurunan muka tanah tidak menimbulkan tahap pascabencana kemarau</w:t>
            </w:r>
          </w:p>
        </w:tc>
      </w:tr>
      <w:tr>
        <w:trPr>
          <w:cantSplit/>
        </w:trPr>
        <w:tc>
          <w:tcPr>
            <w:tcW w:w="3426" w:type="dxa"/>
          </w:tcPr>
          <w:p>
            <w:pPr>
              <w:pStyle w:val="IsiTabel"/>
              <w:suppressAutoHyphens/>
              <w:jc w:val="left"/>
            </w:pPr>
            <w:bookmarkStart w:id="364" w:name="_Ekor022z"/>
            <w:bookmarkEnd w:id="364"/>
            <w:r>
              <w:t xml:space="preserve">Penurunan muka tanah dan pesisir utara</w:t>
            </w:r>
          </w:p>
        </w:tc>
        <w:tc>
          <w:tcPr>
            <w:tcW w:w="909" w:type="dxa"/>
          </w:tcPr>
          <w:p>
            <w:pPr>
              <w:pStyle w:val="IsiTabel"/>
              <w:suppressAutoHyphens/>
              <w:jc w:val="left"/>
            </w:pPr>
            <w:r>
              <w:t xml:space="preserve">hujan</w:t>
            </w:r>
          </w:p>
        </w:tc>
        <w:tc>
          <w:tcPr>
            <w:tcW w:w="1623" w:type="dxa"/>
          </w:tcPr>
          <w:p>
            <w:pPr>
              <w:pStyle w:val="IsiTabel"/>
              <w:suppressAutoHyphens/>
              <w:jc w:val="left"/>
            </w:pPr>
            <w:r>
              <w:t xml:space="preserve">AW: rencana kontinjensi rob dan banjir pesisir (Perban BNPB 2/2023 Pasal 3); prosedur evakuasi per wilayah sungai oleh pengelola sumber daya air; BNPB koordinasi</w:t>
            </w:r>
          </w:p>
        </w:tc>
        <w:tc>
          <w:tcPr>
            <w:tcW w:w="1615" w:type="dxa"/>
          </w:tcPr>
          <w:p>
            <w:pPr>
              <w:pStyle w:val="IsiTabel"/>
              <w:suppressAutoHyphens/>
              <w:jc w:val="left"/>
            </w:pPr>
            <w:r>
              <w:t xml:space="preserve">PE: operasi pompa dan polder; Sistem Komando Penanganan Darurat Bencana kab/kota; pemda dan Kementerian PU; BNPB komando darurat</w:t>
            </w:r>
          </w:p>
        </w:tc>
        <w:tc>
          <w:tcPr>
            <w:tcW w:w="1781" w:type="dxa"/>
          </w:tcPr>
          <w:p>
            <w:pPr>
              <w:pStyle w:val="IsiTabel"/>
              <w:suppressAutoHyphens/>
              <w:jc w:val="left"/>
            </w:pPr>
            <w:r>
              <w:t xml:space="preserve">AW: rehabilitasi prasarana pesisir (UU 24/2007 Pasal 58); pemda dan Kementerian PU; BNPB koordinasi</w:t>
            </w:r>
          </w:p>
        </w:tc>
      </w:tr>
    </w:tbl>
    <w:p>
      <w:pPr>
        <w:pStyle w:val="Sumber"/>
        <w:spacing w:after="40"/>
      </w:pPr>
      <w:r>
        <w:rPr>
          <w:b/>
          <w:bCs/>
          <w:color w:val="6B7280"/>
          <w:sz w:val="17"/>
          <w:szCs w:val="17"/>
        </w:rPr>
        <w:t xml:space="preserve">Sumber: </w:t>
      </w:r>
      <w:r>
        <w:rPr>
          <w:color w:val="6B7280"/>
          <w:sz w:val="17"/>
          <w:szCs w:val="17"/>
        </w:rPr>
        <w:t xml:space="preserve">UU 24/2007; UU 17/2019 jo. UU 6/2023; PP 37/2010; PP 30/2024; Perka BNPB 7/2008; Perban BNPB 2/2023, 2/2024, dan 4/2020; Perpres 12/2024; kompendium program Pantau Bencana;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AW aksi wajib; AW-s wajib sebagian; PE wajib evaluasi; TB tidak berlaku; BK belum dikategorikan.</w:t>
      </w:r>
    </w:p>
    <w:p>
      <w:pPr>
        <w:pStyle w:val="IsiTemuan"/>
      </w:pPr>
      <w:r>
        <w:rPr>
          <w:b/>
          <w:bCs/>
          <w:color w:val="051C2C"/>
        </w:rPr>
        <w:t xml:space="preserve">Rekomendasi teknis disusun dua lapis tanpa biaya proyek: lapis pertama berada dalam mandat BNPB dan BPBD, lapis kedua adalah masukan berbasis risiko kepada K/L pemimpin (</w:t>
      </w:r>
      <w:r>
        <w:rPr>
          <w:b/>
          <w:bCs/>
          <w:color w:val="051C2C"/>
        </w:rPr>
        <w:fldChar w:fldCharType="begin"/>
      </w:r>
      <w:r>
        <w:rPr>
          <w:b/>
          <w:bCs/>
          <w:color w:val="051C2C"/>
        </w:rPr>
        <w:instrText xml:space="preserve"> REF _Ref0266 \h \* CHARFORMAT </w:instrText>
      </w:r>
      <w:r>
        <w:rPr>
          <w:b/>
          <w:bCs/>
          <w:color w:val="051C2C"/>
        </w:rPr>
        <w:fldChar w:fldCharType="separate"/>
      </w:r>
      <w:r>
        <w:rPr>
          <w:b/>
          <w:bCs/>
          <w:color w:val="051C2C"/>
        </w:rPr>
        <w:t xml:space="preserve">Tabel 8.4</w:t>
      </w:r>
      <w:r>
        <w:rPr>
          <w:b/>
          <w:bCs/>
          <w:color w:val="051C2C"/>
        </w:rPr>
        <w:fldChar w:fldCharType="end"/>
      </w:r>
      <w:r>
        <w:rPr>
          <w:b/>
          <w:bCs/>
          <w:color w:val="051C2C"/>
        </w:rPr>
        <w:t xml:space="preserve">).</w:t>
      </w:r>
      <w:r>
        <w:t xml:space="preserve"> Lapis pertama memakai standar air bersih </w:t>
      </w:r>
      <w:r>
        <w:t xml:space="preserve">15 liter per orang per hari</w:t>
      </w:r>
      <w:r>
        <w:t xml:space="preserve"> dan air minum </w:t>
      </w:r>
      <w:r>
        <w:t xml:space="preserve">2,5 liter per orang per hari</w:t>
      </w:r>
      <w:r>
        <w:t xml:space="preserve"> </w:t>
      </w:r>
      <w:r>
        <w:t xml:space="preserve">(BNPB, 2008b)</w:t>
      </w:r>
      <w:r>
        <w:t xml:space="preserve">. Air darurat dibiayai lewat Dana Siap Pakai (DSP), yang menurut Perban BNPB 4/2020 Pasal 20 ayat (1) dipakai selama masa keadaan darurat sejak siaga darurat, serta pada keadaan tertentu atau atas pertimbangan risiko berdampak luas yang ditetapkan Kepala BNPB </w:t>
      </w:r>
      <w:r>
        <w:t xml:space="preserve">(BNPB, 2020a)</w:t>
      </w:r>
      <w:r>
        <w:t xml:space="preserve">. Lapis kedua dibawa lewat Dewan Sumber Daya Air Nasional (Dewan SDA Nasional), yang memuat Kepala BNPB sebagai anggota menurut Perpres 53/2022 Pasal 7 ayat (1) huruf d dan Keppres 18/2024 </w:t>
      </w:r>
      <w:r>
        <w:t xml:space="preserve">(Republik Indonesia, 2022, 2024a)</w:t>
      </w:r>
      <w:r>
        <w:t xml:space="preserve">.</w:t>
      </w:r>
    </w:p>
    <w:p>
      <w:pPr>
        <w:pStyle w:val="Isi"/>
      </w:pPr>
      <w:r>
        <w:t xml:space="preserve">Program lapis kedua yang berposisi wajib evaluasi dampak diperlakukan sama dengan di </w:t>
      </w:r>
      <w:r>
        <w:t xml:space="preserve">Subbab </w:t>
      </w:r>
      <w:r>
        <w:fldChar w:fldCharType="begin"/>
      </w:r>
      <w:r>
        <w:instrText xml:space="preserve"> REF _Ref0145 \h \* CHARFORMAT </w:instrText>
      </w:r>
      <w:r>
        <w:fldChar w:fldCharType="separate"/>
      </w:r>
      <w:r>
        <w:t xml:space="preserve">8.1</w:t>
      </w:r>
      <w:r>
        <w:fldChar w:fldCharType="end"/>
      </w:r>
      <w:r>
        <w:t xml:space="preserve">. Sumur resapan berkekuatan bukti lemah dan diposisikan sebagai pelengkap, tidak sebagai pengendali banjir. Polder dan pompa hanya direkomendasikan bersama RTD atau prosedur kegagalan dan prasyarat pengendalian air tanah, karena syarat kompendiumnya adalah penurunan muka tanah yang sudah dihentikan </w:t>
      </w:r>
      <w:r>
        <w:t xml:space="preserve">(Pantau Bencana, 2026c)</w:t>
      </w:r>
      <w:r>
        <w:t xml:space="preserve">. Rencana Pengelolaan Sumber Daya Air (RPSDA) yang sudah menyebut BPBD sebagai pelaksana, misalnya RPSDA Ciliwung-Cisadane 2019, dirujuk dengan status "Sudah ada" </w:t>
      </w:r>
      <w:r>
        <w:t xml:space="preserve">(Kementerian PUPR, 2019)</w:t>
      </w:r>
      <w:r>
        <w:t xml:space="preserve">.</w:t>
      </w:r>
    </w:p>
    <w:p>
      <w:pPr>
        <w:pStyle w:val="Caption"/>
      </w:pPr>
      <w:bookmarkStart w:id="366" w:name="_Toc00142"/>
      <w:bookmarkStart w:id="365" w:name="_Ref026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365"/>
      <w:r>
        <w:rPr>
          <w:b/>
          <w:bCs/>
          <w:color w:val="051C2C"/>
        </w:rPr>
        <w:t xml:space="preserve"> </w:t>
      </w:r>
      <w:r>
        <w:t xml:space="preserve">Rekomendasi teknis per komponen dan musim dalam dua lapis, posisi bukti, pemimpin, dan peran BNPB, 2026–2030</w:t>
      </w:r>
      <w:bookmarkEnd w:id="36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752"/>
        <w:gridCol w:w="1621"/>
        <w:gridCol w:w="1432"/>
        <w:gridCol w:w="1562"/>
        <w:gridCol w:w="1239"/>
        <w:gridCol w:w="2748"/>
      </w:tblGrid>
      <w:tr>
        <w:trPr>
          <w:cantSplit/>
          <w:tblHeader/>
        </w:trPr>
        <w:tc>
          <w:tcPr>
            <w:tcW w:w="752" w:type="dxa"/>
            <w:shd w:val="clear" w:color="auto" w:fill="051C2C"/>
            <w:vAlign w:val="center"/>
          </w:tcPr>
          <w:p>
            <w:pPr>
              <w:pStyle w:val="KepalaTabel"/>
              <w:suppressAutoHyphens/>
            </w:pPr>
            <w:r>
              <w:t xml:space="preserve">LAPIS</w:t>
            </w:r>
          </w:p>
        </w:tc>
        <w:tc>
          <w:tcPr>
            <w:tcW w:w="1621" w:type="dxa"/>
            <w:shd w:val="clear" w:color="auto" w:fill="051C2C"/>
            <w:vAlign w:val="center"/>
          </w:tcPr>
          <w:p>
            <w:pPr>
              <w:pStyle w:val="KepalaTabel"/>
              <w:suppressAutoHyphens/>
            </w:pPr>
            <w:r>
              <w:t xml:space="preserve">KOMPONEN DAN MUSIM</w:t>
            </w:r>
          </w:p>
        </w:tc>
        <w:tc>
          <w:tcPr>
            <w:tcW w:w="1432" w:type="dxa"/>
            <w:shd w:val="clear" w:color="auto" w:fill="051C2C"/>
            <w:vAlign w:val="center"/>
          </w:tcPr>
          <w:p>
            <w:pPr>
              <w:pStyle w:val="KepalaTabel"/>
              <w:suppressAutoHyphens/>
            </w:pPr>
            <w:r>
              <w:t xml:space="preserve">AKSI</w:t>
            </w:r>
          </w:p>
        </w:tc>
        <w:tc>
          <w:tcPr>
            <w:tcW w:w="1562" w:type="dxa"/>
            <w:shd w:val="clear" w:color="auto" w:fill="051C2C"/>
            <w:vAlign w:val="center"/>
          </w:tcPr>
          <w:p>
            <w:pPr>
              <w:pStyle w:val="KepalaTabel"/>
              <w:suppressAutoHyphens/>
            </w:pPr>
            <w:r>
              <w:t xml:space="preserve">POSISI BUKTI</w:t>
            </w:r>
          </w:p>
        </w:tc>
        <w:tc>
          <w:tcPr>
            <w:tcW w:w="1239" w:type="dxa"/>
            <w:shd w:val="clear" w:color="auto" w:fill="051C2C"/>
            <w:vAlign w:val="center"/>
          </w:tcPr>
          <w:p>
            <w:pPr>
              <w:pStyle w:val="KepalaTabel"/>
              <w:suppressAutoHyphens/>
            </w:pPr>
            <w:r>
              <w:t xml:space="preserve">PEMIMPIN; PERAN BNPB</w:t>
            </w:r>
          </w:p>
        </w:tc>
        <w:tc>
          <w:tcPr>
            <w:tcW w:w="2748" w:type="dxa"/>
            <w:shd w:val="clear" w:color="auto" w:fill="051C2C"/>
            <w:vAlign w:val="center"/>
          </w:tcPr>
          <w:p>
            <w:pPr>
              <w:pStyle w:val="KepalaTabel"/>
              <w:suppressAutoHyphens/>
            </w:pPr>
            <w:r>
              <w:t xml:space="preserve">STATUS</w:t>
            </w:r>
          </w:p>
        </w:tc>
      </w:tr>
      <w:tr>
        <w:trPr>
          <w:cantSplit/>
        </w:trPr>
        <w:tc>
          <w:tcPr>
            <w:tcW w:w="752" w:type="dxa"/>
          </w:tcPr>
          <w:p>
            <w:pPr>
              <w:pStyle w:val="IsiTabel"/>
              <w:suppressAutoHyphens/>
              <w:jc w:val="left"/>
            </w:pPr>
            <w:r>
              <w:t xml:space="preserve">1</w:t>
            </w:r>
          </w:p>
        </w:tc>
        <w:tc>
          <w:tcPr>
            <w:tcW w:w="1621" w:type="dxa"/>
          </w:tcPr>
          <w:p>
            <w:pPr>
              <w:pStyle w:val="IsiTabel"/>
              <w:suppressAutoHyphens/>
              <w:jc w:val="left"/>
            </w:pPr>
            <w:r>
              <w:t xml:space="preserve">air baku, kemarau</w:t>
            </w:r>
          </w:p>
        </w:tc>
        <w:tc>
          <w:tcPr>
            <w:tcW w:w="1432" w:type="dxa"/>
          </w:tcPr>
          <w:p>
            <w:pPr>
              <w:pStyle w:val="IsiTabel"/>
              <w:suppressAutoHyphens/>
              <w:jc w:val="left"/>
            </w:pPr>
            <w:r>
              <w:t xml:space="preserve">distribusi air darurat sesuai Perka BNPB 7/2008 lewat status siaga darurat dan DSP; liter tersalur dicatat per desa</w:t>
            </w:r>
          </w:p>
        </w:tc>
        <w:tc>
          <w:tcPr>
            <w:tcW w:w="1562" w:type="dxa"/>
          </w:tcPr>
          <w:p>
            <w:pPr>
              <w:pStyle w:val="IsiTabel"/>
              <w:suppressAutoHyphens/>
              <w:jc w:val="left"/>
            </w:pPr>
            <w:r>
              <w:t xml:space="preserve">aksi wajib menurut peraturan</w:t>
            </w:r>
          </w:p>
        </w:tc>
        <w:tc>
          <w:tcPr>
            <w:tcW w:w="1239" w:type="dxa"/>
          </w:tcPr>
          <w:p>
            <w:pPr>
              <w:pStyle w:val="IsiTabel"/>
              <w:suppressAutoHyphens/>
              <w:jc w:val="left"/>
            </w:pPr>
            <w:r>
              <w:t xml:space="preserve">kepala daerah dan BPBD; komando darurat dan pendanaan</w:t>
            </w:r>
          </w:p>
        </w:tc>
        <w:tc>
          <w:tcPr>
            <w:tcW w:w="2748" w:type="dxa"/>
          </w:tcPr>
          <w:p>
            <w:pPr>
              <w:pStyle w:val="IsiTabel"/>
              <w:suppressAutoHyphens/>
              <w:jc w:val="left"/>
            </w:pPr>
            <w:r>
              <w:t xml:space="preserve">Sudah ada, perlu dikembangkan</w:t>
            </w:r>
          </w:p>
        </w:tc>
      </w:tr>
      <w:tr>
        <w:trPr>
          <w:cantSplit/>
        </w:trPr>
        <w:tc>
          <w:tcPr>
            <w:tcW w:w="752" w:type="dxa"/>
          </w:tcPr>
          <w:p>
            <w:pPr>
              <w:pStyle w:val="IsiTabel"/>
              <w:suppressAutoHyphens/>
              <w:jc w:val="left"/>
            </w:pPr>
            <w:r>
              <w:t xml:space="preserve">1</w:t>
            </w:r>
          </w:p>
        </w:tc>
        <w:tc>
          <w:tcPr>
            <w:tcW w:w="1621" w:type="dxa"/>
          </w:tcPr>
          <w:p>
            <w:pPr>
              <w:pStyle w:val="IsiTabel"/>
              <w:suppressAutoHyphens/>
              <w:jc w:val="left"/>
            </w:pPr>
            <w:r>
              <w:t xml:space="preserve">bendungan, hujan</w:t>
            </w:r>
          </w:p>
        </w:tc>
        <w:tc>
          <w:tcPr>
            <w:tcW w:w="1432" w:type="dxa"/>
          </w:tcPr>
          <w:p>
            <w:pPr>
              <w:pStyle w:val="IsiTabel"/>
              <w:suppressAutoHyphens/>
              <w:jc w:val="left"/>
            </w:pPr>
            <w:r>
              <w:t xml:space="preserve">BPBD hilir ikut menyusun RTD dan memakainya di rencana kontinjensi</w:t>
            </w:r>
          </w:p>
        </w:tc>
        <w:tc>
          <w:tcPr>
            <w:tcW w:w="1562" w:type="dxa"/>
          </w:tcPr>
          <w:p>
            <w:pPr>
              <w:pStyle w:val="IsiTabel"/>
              <w:suppressAutoHyphens/>
              <w:jc w:val="left"/>
            </w:pPr>
            <w:r>
              <w:t xml:space="preserve">aksi wajib (keikutsertaan); pemakaian di rencana kontinjensi usulan penyusun</w:t>
            </w:r>
          </w:p>
        </w:tc>
        <w:tc>
          <w:tcPr>
            <w:tcW w:w="1239" w:type="dxa"/>
          </w:tcPr>
          <w:p>
            <w:pPr>
              <w:pStyle w:val="IsiTabel"/>
              <w:suppressAutoHyphens/>
              <w:jc w:val="left"/>
            </w:pPr>
            <w:r>
              <w:t xml:space="preserve">Pembangun dan Pemilik bendungan; koordinasi</w:t>
            </w:r>
          </w:p>
        </w:tc>
        <w:tc>
          <w:tcPr>
            <w:tcW w:w="2748" w:type="dxa"/>
          </w:tcPr>
          <w:p>
            <w:pPr>
              <w:pStyle w:val="IsiTabel"/>
              <w:suppressAutoHyphens/>
              <w:jc w:val="left"/>
            </w:pPr>
            <w:r>
              <w:t xml:space="preserve">Sudah ada, perlu dikembangkan</w:t>
            </w:r>
          </w:p>
        </w:tc>
      </w:tr>
      <w:tr>
        <w:trPr>
          <w:cantSplit/>
        </w:trPr>
        <w:tc>
          <w:tcPr>
            <w:tcW w:w="752" w:type="dxa"/>
          </w:tcPr>
          <w:p>
            <w:pPr>
              <w:pStyle w:val="IsiTabel"/>
              <w:suppressAutoHyphens/>
              <w:jc w:val="left"/>
            </w:pPr>
            <w:r>
              <w:t xml:space="preserve">1</w:t>
            </w:r>
          </w:p>
        </w:tc>
        <w:tc>
          <w:tcPr>
            <w:tcW w:w="1621" w:type="dxa"/>
          </w:tcPr>
          <w:p>
            <w:pPr>
              <w:pStyle w:val="IsiTabel"/>
              <w:suppressAutoHyphens/>
              <w:jc w:val="left"/>
            </w:pPr>
            <w:r>
              <w:t xml:space="preserve">banjir dan longsor, hujan</w:t>
            </w:r>
          </w:p>
        </w:tc>
        <w:tc>
          <w:tcPr>
            <w:tcW w:w="1432" w:type="dxa"/>
          </w:tcPr>
          <w:p>
            <w:pPr>
              <w:pStyle w:val="IsiTabel"/>
              <w:suppressAutoHyphens/>
              <w:jc w:val="left"/>
            </w:pPr>
            <w:r>
              <w:t xml:space="preserve">sistem peringatan dini per wilayah sungai disambungkan ke platform Perban BNPB 2/2024; rencana kontinjensi dikaji ulang</w:t>
            </w:r>
          </w:p>
        </w:tc>
        <w:tc>
          <w:tcPr>
            <w:tcW w:w="1562" w:type="dxa"/>
          </w:tcPr>
          <w:p>
            <w:pPr>
              <w:pStyle w:val="IsiTabel"/>
              <w:suppressAutoHyphens/>
              <w:jc w:val="left"/>
            </w:pPr>
            <w:r>
              <w:t xml:space="preserve">aksi wajib (penetapan per wilayah sungai, PP 30/2024 Pasal 96 ayat (1) huruf b); penyambungan ke platform dan kaji ulang usulan penyusun</w:t>
            </w:r>
          </w:p>
        </w:tc>
        <w:tc>
          <w:tcPr>
            <w:tcW w:w="1239" w:type="dxa"/>
          </w:tcPr>
          <w:p>
            <w:pPr>
              <w:pStyle w:val="IsiTabel"/>
              <w:suppressAutoHyphens/>
              <w:jc w:val="left"/>
            </w:pPr>
            <w:r>
              <w:t xml:space="preserve">pengelola sumber daya air; informasi dan NSPK</w:t>
            </w:r>
          </w:p>
        </w:tc>
        <w:tc>
          <w:tcPr>
            <w:tcW w:w="2748" w:type="dxa"/>
          </w:tcPr>
          <w:p>
            <w:pPr>
              <w:pStyle w:val="IsiTabel"/>
              <w:suppressAutoHyphens/>
              <w:jc w:val="left"/>
            </w:pPr>
            <w:r>
              <w:t xml:space="preserve">Sudah ada, perlu dikembangkan</w:t>
            </w:r>
          </w:p>
        </w:tc>
      </w:tr>
      <w:tr>
        <w:trPr>
          <w:cantSplit/>
        </w:trPr>
        <w:tc>
          <w:tcPr>
            <w:tcW w:w="752" w:type="dxa"/>
          </w:tcPr>
          <w:p>
            <w:pPr>
              <w:pStyle w:val="IsiTabel"/>
              <w:suppressAutoHyphens/>
              <w:jc w:val="left"/>
            </w:pPr>
            <w:r>
              <w:t xml:space="preserve">1</w:t>
            </w:r>
          </w:p>
        </w:tc>
        <w:tc>
          <w:tcPr>
            <w:tcW w:w="1621" w:type="dxa"/>
          </w:tcPr>
          <w:p>
            <w:pPr>
              <w:pStyle w:val="IsiTabel"/>
              <w:suppressAutoHyphens/>
              <w:jc w:val="left"/>
            </w:pPr>
            <w:r>
              <w:t xml:space="preserve">pesisir, hujan</w:t>
            </w:r>
          </w:p>
        </w:tc>
        <w:tc>
          <w:tcPr>
            <w:tcW w:w="1432" w:type="dxa"/>
          </w:tcPr>
          <w:p>
            <w:pPr>
              <w:pStyle w:val="IsiTabel"/>
              <w:suppressAutoHyphens/>
              <w:jc w:val="left"/>
            </w:pPr>
            <w:r>
              <w:t xml:space="preserve">prosedur kegagalan tanggul dan polder masuk rencana kontinjensi BPBD pesisir</w:t>
            </w:r>
          </w:p>
        </w:tc>
        <w:tc>
          <w:tcPr>
            <w:tcW w:w="1562" w:type="dxa"/>
          </w:tcPr>
          <w:p>
            <w:pPr>
              <w:pStyle w:val="IsiTabel"/>
              <w:suppressAutoHyphens/>
              <w:jc w:val="left"/>
            </w:pPr>
            <w:r>
              <w:t xml:space="preserve">aksi wajib (prosedur prasarana dan evakuasi, PP 30/2024 Pasal 96 ayat (1) huruf c–d); pemakaian di rencana kontinjensi usulan penyusun</w:t>
            </w:r>
          </w:p>
        </w:tc>
        <w:tc>
          <w:tcPr>
            <w:tcW w:w="1239" w:type="dxa"/>
          </w:tcPr>
          <w:p>
            <w:pPr>
              <w:pStyle w:val="IsiTabel"/>
              <w:suppressAutoHyphens/>
              <w:jc w:val="left"/>
            </w:pPr>
            <w:r>
              <w:t xml:space="preserve">pengelola sumber daya air dan BPBD; NSPK</w:t>
            </w:r>
          </w:p>
        </w:tc>
        <w:tc>
          <w:tcPr>
            <w:tcW w:w="2748" w:type="dxa"/>
          </w:tcPr>
          <w:p>
            <w:pPr>
              <w:pStyle w:val="IsiTabel"/>
              <w:suppressAutoHyphens/>
              <w:jc w:val="left"/>
            </w:pPr>
            <w:r>
              <w:t xml:space="preserve">Usulan baru</w:t>
            </w:r>
          </w:p>
        </w:tc>
      </w:tr>
      <w:tr>
        <w:trPr>
          <w:cantSplit/>
        </w:trPr>
        <w:tc>
          <w:tcPr>
            <w:tcW w:w="752" w:type="dxa"/>
          </w:tcPr>
          <w:p>
            <w:pPr>
              <w:pStyle w:val="IsiTabel"/>
              <w:suppressAutoHyphens/>
              <w:jc w:val="left"/>
            </w:pPr>
            <w:r>
              <w:t xml:space="preserve">1</w:t>
            </w:r>
          </w:p>
        </w:tc>
        <w:tc>
          <w:tcPr>
            <w:tcW w:w="1621" w:type="dxa"/>
          </w:tcPr>
          <w:p>
            <w:pPr>
              <w:pStyle w:val="IsiTabel"/>
              <w:suppressAutoHyphens/>
              <w:jc w:val="left"/>
            </w:pPr>
            <w:r>
              <w:t xml:space="preserve">penurunan muka tanah, lintas musim</w:t>
            </w:r>
          </w:p>
        </w:tc>
        <w:tc>
          <w:tcPr>
            <w:tcW w:w="1432" w:type="dxa"/>
          </w:tcPr>
          <w:p>
            <w:pPr>
              <w:pStyle w:val="IsiTabel"/>
              <w:suppressAutoHyphens/>
              <w:jc w:val="left"/>
            </w:pPr>
            <w:r>
              <w:t xml:space="preserve">data dan Kajian Risiko Bencana (KRB) banjir dan rob; permintaan pengukuran berkala laju penurunan muka tanah ke Badan Geologi dan BIG</w:t>
            </w:r>
          </w:p>
        </w:tc>
        <w:tc>
          <w:tcPr>
            <w:tcW w:w="1562" w:type="dxa"/>
          </w:tcPr>
          <w:p>
            <w:pPr>
              <w:pStyle w:val="IsiTabel"/>
              <w:suppressAutoHyphens/>
              <w:jc w:val="left"/>
            </w:pPr>
            <w:r>
              <w:t xml:space="preserve">permintaan data</w:t>
            </w:r>
          </w:p>
        </w:tc>
        <w:tc>
          <w:tcPr>
            <w:tcW w:w="1239" w:type="dxa"/>
          </w:tcPr>
          <w:p>
            <w:pPr>
              <w:pStyle w:val="IsiTabel"/>
              <w:suppressAutoHyphens/>
              <w:jc w:val="left"/>
            </w:pPr>
            <w:r>
              <w:t xml:space="preserve">Badan Geologi dan BIG; data</w:t>
            </w:r>
          </w:p>
        </w:tc>
        <w:tc>
          <w:tcPr>
            <w:tcW w:w="2748" w:type="dxa"/>
          </w:tcPr>
          <w:p>
            <w:pPr>
              <w:pStyle w:val="IsiTabel"/>
              <w:suppressAutoHyphens/>
              <w:jc w:val="left"/>
            </w:pPr>
            <w:r>
              <w:t xml:space="preserve">Usulan baru</w:t>
            </w:r>
          </w:p>
        </w:tc>
      </w:tr>
      <w:tr>
        <w:trPr>
          <w:cantSplit/>
        </w:trPr>
        <w:tc>
          <w:tcPr>
            <w:tcW w:w="752" w:type="dxa"/>
          </w:tcPr>
          <w:p>
            <w:pPr>
              <w:pStyle w:val="IsiTabel"/>
              <w:suppressAutoHyphens/>
              <w:jc w:val="left"/>
            </w:pPr>
            <w:r>
              <w:t xml:space="preserve">2</w:t>
            </w:r>
          </w:p>
        </w:tc>
        <w:tc>
          <w:tcPr>
            <w:tcW w:w="1621" w:type="dxa"/>
          </w:tcPr>
          <w:p>
            <w:pPr>
              <w:pStyle w:val="IsiTabel"/>
              <w:suppressAutoHyphens/>
              <w:jc w:val="left"/>
            </w:pPr>
            <w:r>
              <w:t xml:space="preserve">air tanah, lintas musim</w:t>
            </w:r>
          </w:p>
        </w:tc>
        <w:tc>
          <w:tcPr>
            <w:tcW w:w="1432" w:type="dxa"/>
          </w:tcPr>
          <w:p>
            <w:pPr>
              <w:pStyle w:val="IsiTabel"/>
              <w:suppressAutoHyphens/>
              <w:jc w:val="left"/>
            </w:pPr>
            <w:r>
              <w:t xml:space="preserve">pengendalian pengambilan dengan pasokan pengganti, zonasi, dan tarif</w:t>
            </w:r>
          </w:p>
        </w:tc>
        <w:tc>
          <w:tcPr>
            <w:tcW w:w="1562" w:type="dxa"/>
          </w:tcPr>
          <w:p>
            <w:pPr>
              <w:pStyle w:val="IsiTabel"/>
              <w:suppressAutoHyphens/>
              <w:jc w:val="left"/>
            </w:pPr>
            <w:r>
              <w:t xml:space="preserve">padanan program berbukti kuat luar negeri</w:t>
            </w:r>
          </w:p>
        </w:tc>
        <w:tc>
          <w:tcPr>
            <w:tcW w:w="1239" w:type="dxa"/>
          </w:tcPr>
          <w:p>
            <w:pPr>
              <w:pStyle w:val="IsiTabel"/>
              <w:suppressAutoHyphens/>
              <w:jc w:val="left"/>
            </w:pPr>
            <w:r>
              <w:t xml:space="preserve">KLH/BPLH, Kementerian ESDM, Kementerian PU; P</w:t>
            </w:r>
          </w:p>
        </w:tc>
        <w:tc>
          <w:tcPr>
            <w:tcW w:w="2748" w:type="dxa"/>
          </w:tcPr>
          <w:p>
            <w:pPr>
              <w:pStyle w:val="IsiTabel"/>
              <w:suppressAutoHyphens/>
              <w:jc w:val="left"/>
            </w:pPr>
            <w:r>
              <w:t xml:space="preserve">Sudah ada, perlu dikembangkan</w:t>
            </w:r>
          </w:p>
        </w:tc>
      </w:tr>
      <w:tr>
        <w:trPr>
          <w:cantSplit/>
        </w:trPr>
        <w:tc>
          <w:tcPr>
            <w:tcW w:w="752" w:type="dxa"/>
          </w:tcPr>
          <w:p>
            <w:pPr>
              <w:pStyle w:val="IsiTabel"/>
              <w:suppressAutoHyphens/>
              <w:jc w:val="left"/>
            </w:pPr>
            <w:r>
              <w:t xml:space="preserve">2</w:t>
            </w:r>
          </w:p>
        </w:tc>
        <w:tc>
          <w:tcPr>
            <w:tcW w:w="1621" w:type="dxa"/>
          </w:tcPr>
          <w:p>
            <w:pPr>
              <w:pStyle w:val="IsiTabel"/>
              <w:suppressAutoHyphens/>
              <w:jc w:val="left"/>
            </w:pPr>
            <w:r>
              <w:t xml:space="preserve">pesisir, hujan</w:t>
            </w:r>
          </w:p>
        </w:tc>
        <w:tc>
          <w:tcPr>
            <w:tcW w:w="1432" w:type="dxa"/>
          </w:tcPr>
          <w:p>
            <w:pPr>
              <w:pStyle w:val="IsiTabel"/>
              <w:suppressAutoHyphens/>
              <w:jc w:val="left"/>
            </w:pPr>
            <w:r>
              <w:t xml:space="preserve">polder dan pompa hanya dengan prosedur kegagalan dan prasyarat pengendalian air tanah</w:t>
            </w:r>
          </w:p>
        </w:tc>
        <w:tc>
          <w:tcPr>
            <w:tcW w:w="1562" w:type="dxa"/>
          </w:tcPr>
          <w:p>
            <w:pPr>
              <w:pStyle w:val="IsiTabel"/>
              <w:suppressAutoHyphens/>
              <w:jc w:val="left"/>
            </w:pPr>
            <w:r>
              <w:t xml:space="preserve">program berjalan, wajib evaluasi dampak</w:t>
            </w:r>
          </w:p>
        </w:tc>
        <w:tc>
          <w:tcPr>
            <w:tcW w:w="1239" w:type="dxa"/>
          </w:tcPr>
          <w:p>
            <w:pPr>
              <w:pStyle w:val="IsiTabel"/>
              <w:suppressAutoHyphens/>
              <w:jc w:val="left"/>
            </w:pPr>
            <w:r>
              <w:t xml:space="preserve">Kementerian PU; P</w:t>
            </w:r>
          </w:p>
        </w:tc>
        <w:tc>
          <w:tcPr>
            <w:tcW w:w="2748" w:type="dxa"/>
          </w:tcPr>
          <w:p>
            <w:pPr>
              <w:pStyle w:val="IsiTabel"/>
              <w:suppressAutoHyphens/>
              <w:jc w:val="left"/>
            </w:pPr>
            <w:r>
              <w:t xml:space="preserve">Sudah ada, perlu dikembangkan</w:t>
            </w:r>
          </w:p>
        </w:tc>
      </w:tr>
      <w:tr>
        <w:trPr>
          <w:cantSplit/>
        </w:trPr>
        <w:tc>
          <w:tcPr>
            <w:tcW w:w="752" w:type="dxa"/>
          </w:tcPr>
          <w:p>
            <w:pPr>
              <w:pStyle w:val="IsiTabel"/>
              <w:suppressAutoHyphens/>
              <w:jc w:val="left"/>
            </w:pPr>
            <w:r>
              <w:t xml:space="preserve">2</w:t>
            </w:r>
          </w:p>
        </w:tc>
        <w:tc>
          <w:tcPr>
            <w:tcW w:w="1621" w:type="dxa"/>
          </w:tcPr>
          <w:p>
            <w:pPr>
              <w:pStyle w:val="IsiTabel"/>
              <w:suppressAutoHyphens/>
              <w:jc w:val="left"/>
            </w:pPr>
            <w:r>
              <w:t xml:space="preserve">banjir perkotaan, hujan</w:t>
            </w:r>
          </w:p>
        </w:tc>
        <w:tc>
          <w:tcPr>
            <w:tcW w:w="1432" w:type="dxa"/>
          </w:tcPr>
          <w:p>
            <w:pPr>
              <w:pStyle w:val="IsiTabel"/>
              <w:suppressAutoHyphens/>
              <w:jc w:val="left"/>
            </w:pPr>
            <w:r>
              <w:t xml:space="preserve">sodetan dan bendungan kering Ciliwung diukur luas dan lama genangan pascaoperasi</w:t>
            </w:r>
          </w:p>
        </w:tc>
        <w:tc>
          <w:tcPr>
            <w:tcW w:w="1562" w:type="dxa"/>
          </w:tcPr>
          <w:p>
            <w:pPr>
              <w:pStyle w:val="IsiTabel"/>
              <w:suppressAutoHyphens/>
              <w:jc w:val="left"/>
            </w:pPr>
            <w:r>
              <w:t xml:space="preserve">program berjalan, wajib evaluasi dampak</w:t>
            </w:r>
          </w:p>
        </w:tc>
        <w:tc>
          <w:tcPr>
            <w:tcW w:w="1239" w:type="dxa"/>
          </w:tcPr>
          <w:p>
            <w:pPr>
              <w:pStyle w:val="IsiTabel"/>
              <w:suppressAutoHyphens/>
              <w:jc w:val="left"/>
            </w:pPr>
            <w:r>
              <w:t xml:space="preserve">Kementerian PU; P</w:t>
            </w:r>
          </w:p>
        </w:tc>
        <w:tc>
          <w:tcPr>
            <w:tcW w:w="2748" w:type="dxa"/>
          </w:tcPr>
          <w:p>
            <w:pPr>
              <w:pStyle w:val="IsiTabel"/>
              <w:suppressAutoHyphens/>
              <w:jc w:val="left"/>
            </w:pPr>
            <w:r>
              <w:t xml:space="preserve">Sudah ada, perlu dikembangkan</w:t>
            </w:r>
          </w:p>
        </w:tc>
      </w:tr>
      <w:tr>
        <w:trPr>
          <w:cantSplit/>
        </w:trPr>
        <w:tc>
          <w:tcPr>
            <w:tcW w:w="752" w:type="dxa"/>
          </w:tcPr>
          <w:p>
            <w:pPr>
              <w:pStyle w:val="IsiTabel"/>
              <w:keepNext/>
              <w:suppressAutoHyphens/>
              <w:jc w:val="left"/>
            </w:pPr>
            <w:bookmarkStart w:id="367" w:name="_Ekor023a"/>
            <w:bookmarkEnd w:id="367"/>
            <w:r>
              <w:t xml:space="preserve">2</w:t>
            </w:r>
          </w:p>
        </w:tc>
        <w:tc>
          <w:tcPr>
            <w:tcW w:w="1621" w:type="dxa"/>
          </w:tcPr>
          <w:p>
            <w:pPr>
              <w:pStyle w:val="IsiTabel"/>
              <w:keepNext/>
              <w:suppressAutoHyphens/>
              <w:jc w:val="left"/>
            </w:pPr>
            <w:r>
              <w:t xml:space="preserve">air tanah, hujan</w:t>
            </w:r>
          </w:p>
        </w:tc>
        <w:tc>
          <w:tcPr>
            <w:tcW w:w="1432" w:type="dxa"/>
          </w:tcPr>
          <w:p>
            <w:pPr>
              <w:pStyle w:val="IsiTabel"/>
              <w:keepNext/>
              <w:suppressAutoHyphens/>
              <w:jc w:val="left"/>
            </w:pPr>
            <w:r>
              <w:t xml:space="preserve">sumur resapan sebagai pelengkap dengan peta kelayakan hidrogeologi</w:t>
            </w:r>
          </w:p>
        </w:tc>
        <w:tc>
          <w:tcPr>
            <w:tcW w:w="1562" w:type="dxa"/>
          </w:tcPr>
          <w:p>
            <w:pPr>
              <w:pStyle w:val="IsiTabel"/>
              <w:keepNext/>
              <w:suppressAutoHyphens/>
              <w:jc w:val="left"/>
            </w:pPr>
            <w:r>
              <w:t xml:space="preserve">program berjalan, wajib evaluasi dampak</w:t>
            </w:r>
          </w:p>
        </w:tc>
        <w:tc>
          <w:tcPr>
            <w:tcW w:w="1239" w:type="dxa"/>
          </w:tcPr>
          <w:p>
            <w:pPr>
              <w:pStyle w:val="IsiTabel"/>
              <w:keepNext/>
              <w:suppressAutoHyphens/>
              <w:jc w:val="left"/>
            </w:pPr>
            <w:r>
              <w:t xml:space="preserve">pemda; P</w:t>
            </w:r>
          </w:p>
        </w:tc>
        <w:tc>
          <w:tcPr>
            <w:tcW w:w="2748" w:type="dxa"/>
          </w:tcPr>
          <w:p>
            <w:pPr>
              <w:pStyle w:val="IsiTabel"/>
              <w:keepNext/>
              <w:suppressAutoHyphens/>
              <w:jc w:val="left"/>
            </w:pPr>
            <w:r>
              <w:t xml:space="preserve">Sudah ada, perlu dikembangkan</w:t>
            </w:r>
          </w:p>
        </w:tc>
      </w:tr>
      <w:tr>
        <w:trPr>
          <w:cantSplit/>
        </w:trPr>
        <w:tc>
          <w:tcPr>
            <w:tcW w:w="752" w:type="dxa"/>
          </w:tcPr>
          <w:p>
            <w:pPr>
              <w:pStyle w:val="IsiTabel"/>
              <w:keepNext/>
              <w:suppressAutoHyphens/>
              <w:jc w:val="left"/>
            </w:pPr>
            <w:r>
              <w:t xml:space="preserve">2</w:t>
            </w:r>
          </w:p>
        </w:tc>
        <w:tc>
          <w:tcPr>
            <w:tcW w:w="1621" w:type="dxa"/>
          </w:tcPr>
          <w:p>
            <w:pPr>
              <w:pStyle w:val="IsiTabel"/>
              <w:keepNext/>
              <w:suppressAutoHyphens/>
              <w:jc w:val="left"/>
            </w:pPr>
            <w:r>
              <w:t xml:space="preserve">air baku perdesaan, kemarau</w:t>
            </w:r>
          </w:p>
        </w:tc>
        <w:tc>
          <w:tcPr>
            <w:tcW w:w="1432" w:type="dxa"/>
          </w:tcPr>
          <w:p>
            <w:pPr>
              <w:pStyle w:val="IsiTabel"/>
              <w:keepNext/>
              <w:suppressAutoHyphens/>
              <w:jc w:val="left"/>
            </w:pPr>
            <w:r>
              <w:t xml:space="preserve">inventaris volume dan fungsi embung dan panen air hujan</w:t>
            </w:r>
          </w:p>
        </w:tc>
        <w:tc>
          <w:tcPr>
            <w:tcW w:w="1562" w:type="dxa"/>
          </w:tcPr>
          <w:p>
            <w:pPr>
              <w:pStyle w:val="IsiTabel"/>
              <w:keepNext/>
              <w:suppressAutoHyphens/>
              <w:jc w:val="left"/>
            </w:pPr>
            <w:r>
              <w:t xml:space="preserve">program berjalan, wajib evaluasi dampak</w:t>
            </w:r>
          </w:p>
        </w:tc>
        <w:tc>
          <w:tcPr>
            <w:tcW w:w="1239" w:type="dxa"/>
          </w:tcPr>
          <w:p>
            <w:pPr>
              <w:pStyle w:val="IsiTabel"/>
              <w:keepNext/>
              <w:suppressAutoHyphens/>
              <w:jc w:val="left"/>
            </w:pPr>
            <w:r>
              <w:t xml:space="preserve">Kementan dan Kementerian PU; P</w:t>
            </w:r>
          </w:p>
        </w:tc>
        <w:tc>
          <w:tcPr>
            <w:tcW w:w="2748" w:type="dxa"/>
          </w:tcPr>
          <w:p>
            <w:pPr>
              <w:pStyle w:val="IsiTabel"/>
              <w:keepNext/>
              <w:suppressAutoHyphens/>
              <w:jc w:val="left"/>
            </w:pPr>
            <w:r>
              <w:t xml:space="preserve">Sudah ada, perlu dikembangkan</w:t>
            </w:r>
          </w:p>
        </w:tc>
      </w:tr>
      <w:tr>
        <w:trPr>
          <w:cantSplit/>
        </w:trPr>
        <w:tc>
          <w:tcPr>
            <w:tcW w:w="752" w:type="dxa"/>
          </w:tcPr>
          <w:p>
            <w:pPr>
              <w:pStyle w:val="IsiTabel"/>
              <w:keepNext/>
              <w:suppressAutoHyphens/>
              <w:jc w:val="left"/>
            </w:pPr>
            <w:r>
              <w:t xml:space="preserve">2</w:t>
            </w:r>
          </w:p>
        </w:tc>
        <w:tc>
          <w:tcPr>
            <w:tcW w:w="1621" w:type="dxa"/>
          </w:tcPr>
          <w:p>
            <w:pPr>
              <w:pStyle w:val="IsiTabel"/>
              <w:keepNext/>
              <w:suppressAutoHyphens/>
              <w:jc w:val="left"/>
            </w:pPr>
            <w:r>
              <w:t xml:space="preserve">daerah aliran sungai, lintas musim</w:t>
            </w:r>
          </w:p>
        </w:tc>
        <w:tc>
          <w:tcPr>
            <w:tcW w:w="1432" w:type="dxa"/>
          </w:tcPr>
          <w:p>
            <w:pPr>
              <w:pStyle w:val="IsiTabel"/>
              <w:keepNext/>
              <w:suppressAutoHyphens/>
              <w:jc w:val="left"/>
            </w:pPr>
            <w:r>
              <w:t xml:space="preserve">Citarum Harum dengan deret indeks kualitas air resmi</w:t>
            </w:r>
          </w:p>
        </w:tc>
        <w:tc>
          <w:tcPr>
            <w:tcW w:w="1562" w:type="dxa"/>
          </w:tcPr>
          <w:p>
            <w:pPr>
              <w:pStyle w:val="IsiTabel"/>
              <w:keepNext/>
              <w:suppressAutoHyphens/>
              <w:jc w:val="left"/>
            </w:pPr>
            <w:r>
              <w:t xml:space="preserve">program berjalan, wajib evaluasi dampak</w:t>
            </w:r>
          </w:p>
        </w:tc>
        <w:tc>
          <w:tcPr>
            <w:tcW w:w="1239" w:type="dxa"/>
          </w:tcPr>
          <w:p>
            <w:pPr>
              <w:pStyle w:val="IsiTabel"/>
              <w:keepNext/>
              <w:suppressAutoHyphens/>
              <w:jc w:val="left"/>
            </w:pPr>
            <w:r>
              <w:t xml:space="preserve">pemda; P</w:t>
            </w:r>
          </w:p>
        </w:tc>
        <w:tc>
          <w:tcPr>
            <w:tcW w:w="2748" w:type="dxa"/>
          </w:tcPr>
          <w:p>
            <w:pPr>
              <w:pStyle w:val="IsiTabel"/>
              <w:keepNext/>
              <w:suppressAutoHyphens/>
              <w:jc w:val="left"/>
            </w:pPr>
            <w:r>
              <w:t xml:space="preserve">Sudah ada, perlu dikembangkan</w:t>
            </w:r>
          </w:p>
        </w:tc>
      </w:tr>
      <w:tr>
        <w:trPr>
          <w:cantSplit/>
        </w:trPr>
        <w:tc>
          <w:tcPr>
            <w:tcW w:w="752" w:type="dxa"/>
          </w:tcPr>
          <w:p>
            <w:pPr>
              <w:pStyle w:val="IsiTabel"/>
              <w:suppressAutoHyphens/>
              <w:jc w:val="left"/>
            </w:pPr>
            <w:bookmarkStart w:id="368" w:name="_Ekor023z"/>
            <w:bookmarkEnd w:id="368"/>
            <w:r>
              <w:t xml:space="preserve">2</w:t>
            </w:r>
          </w:p>
        </w:tc>
        <w:tc>
          <w:tcPr>
            <w:tcW w:w="1621" w:type="dxa"/>
          </w:tcPr>
          <w:p>
            <w:pPr>
              <w:pStyle w:val="IsiTabel"/>
              <w:suppressAutoHyphens/>
              <w:jc w:val="left"/>
            </w:pPr>
            <w:r>
              <w:t xml:space="preserve">irigasi, kemarau</w:t>
            </w:r>
          </w:p>
        </w:tc>
        <w:tc>
          <w:tcPr>
            <w:tcW w:w="1432" w:type="dxa"/>
          </w:tcPr>
          <w:p>
            <w:pPr>
              <w:pStyle w:val="IsiTabel"/>
              <w:suppressAutoHyphens/>
              <w:jc w:val="left"/>
            </w:pPr>
            <w:r>
              <w:t xml:space="preserve">prioritas rehabilitasi daerah irigasi kewenangan pusat dari data kondisi jaringan</w:t>
            </w:r>
          </w:p>
        </w:tc>
        <w:tc>
          <w:tcPr>
            <w:tcW w:w="1562" w:type="dxa"/>
          </w:tcPr>
          <w:p>
            <w:pPr>
              <w:pStyle w:val="IsiTabel"/>
              <w:suppressAutoHyphens/>
              <w:jc w:val="left"/>
            </w:pPr>
            <w:r>
              <w:t xml:space="preserve">permintaan data</w:t>
            </w:r>
          </w:p>
        </w:tc>
        <w:tc>
          <w:tcPr>
            <w:tcW w:w="1239" w:type="dxa"/>
          </w:tcPr>
          <w:p>
            <w:pPr>
              <w:pStyle w:val="IsiTabel"/>
              <w:suppressAutoHyphens/>
              <w:jc w:val="left"/>
            </w:pPr>
            <w:r>
              <w:t xml:space="preserve">Kementerian PU; data</w:t>
            </w:r>
          </w:p>
        </w:tc>
        <w:tc>
          <w:tcPr>
            <w:tcW w:w="2748" w:type="dxa"/>
          </w:tcPr>
          <w:p>
            <w:pPr>
              <w:pStyle w:val="IsiTabel"/>
              <w:suppressAutoHyphens/>
              <w:jc w:val="left"/>
            </w:pPr>
            <w:r>
              <w:t xml:space="preserve">Usulan baru</w:t>
            </w:r>
          </w:p>
        </w:tc>
      </w:tr>
    </w:tbl>
    <w:p>
      <w:pPr>
        <w:pStyle w:val="Sumber"/>
        <w:spacing w:after="40"/>
      </w:pPr>
      <w:r>
        <w:rPr>
          <w:b/>
          <w:bCs/>
          <w:color w:val="6B7280"/>
          <w:sz w:val="17"/>
          <w:szCs w:val="17"/>
        </w:rPr>
        <w:t xml:space="preserve">Sumber: </w:t>
      </w:r>
      <w:r>
        <w:rPr>
          <w:color w:val="6B7280"/>
          <w:sz w:val="17"/>
          <w:szCs w:val="17"/>
        </w:rPr>
        <w:t xml:space="preserve">UU 24/2007; PP 37/2010; PP 30/2024; Perka BNPB 7/2008; Perban BNPB 2/2023, 2/2024, dan 4/2020; Perpres 53/2022; kompendium program Pantau Bencana; RPSDA wilayah sungai kewenangan pusat;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 koordinator, P pelaksana atau pendukung; biaya proyek tidak dinilai.</w:t>
      </w:r>
    </w:p>
    <w:p>
      <w:pPr>
        <w:pStyle w:val="Isi"/>
      </w:pPr>
      <w:r>
        <w:t xml:space="preserve">Garis waktu tiga fase per musim di </w:t>
      </w:r>
      <w:r>
        <w:fldChar w:fldCharType="begin"/>
      </w:r>
      <w:r>
        <w:instrText xml:space="preserve"> REF _Ref0226 \h \* CHARFORMAT </w:instrText>
      </w:r>
      <w:r>
        <w:fldChar w:fldCharType="separate"/>
      </w:r>
      <w:r>
        <w:t xml:space="preserve">Tabel 8.5</w:t>
      </w:r>
      <w:r>
        <w:fldChar w:fldCharType="end"/>
      </w:r>
      <w:r>
        <w:t xml:space="preserve"> dan </w:t>
      </w:r>
      <w:r>
        <w:fldChar w:fldCharType="begin"/>
      </w:r>
      <w:r>
        <w:instrText xml:space="preserve"> REF _Ref0227 \h \* CHARFORMAT </w:instrText>
      </w:r>
      <w:r>
        <w:fldChar w:fldCharType="separate"/>
      </w:r>
      <w:r>
        <w:t xml:space="preserve">Tabel 8.6</w:t>
      </w:r>
      <w:r>
        <w:fldChar w:fldCharType="end"/>
      </w:r>
      <w:r>
        <w:t xml:space="preserve"> menempatkan aksi pada bulan risiko tercatat. Sebanyak </w:t>
      </w:r>
      <w:r>
        <w:t xml:space="preserve">75,4%</w:t>
      </w:r>
      <w:r>
        <w:t xml:space="preserve"> meninggal dan hilang hidrometeorologi Jawa 2008–2025 jatuh pada November–April, dan </w:t>
      </w:r>
      <w:r>
        <w:t xml:space="preserve">88,8%</w:t>
      </w:r>
      <w:r>
        <w:t xml:space="preserve"> kejadian kekeringan jatuh pada Juni–September </w:t>
      </w:r>
      <w:r>
        <w:t xml:space="preserve">(BNPB, t.t.-a)</w:t>
      </w:r>
      <w:r>
        <w:t xml:space="preserve">. Pola itu adalah pola tercatat yang dipengaruhi intensitas pelaporan.</w:t>
      </w:r>
    </w:p>
    <w:p>
      <w:pPr>
        <w:pStyle w:val="Caption"/>
      </w:pPr>
      <w:bookmarkStart w:id="370" w:name="_Toc00143"/>
      <w:bookmarkStart w:id="369" w:name="_Ref022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369"/>
      <w:r>
        <w:rPr>
          <w:b/>
          <w:bCs/>
          <w:color w:val="051C2C"/>
        </w:rPr>
        <w:t xml:space="preserve"> </w:t>
      </w:r>
      <w:r>
        <w:t xml:space="preserve">Aksi prabencana, tanggap darurat, dan pascabencana musim hujan di Pulau Jawa, November 2026–April 2027</w:t>
      </w:r>
      <w:bookmarkEnd w:id="370"/>
    </w:p>
    <w:tbl xmlns:a="http://schemas.openxmlformats.org/drawingml/2006/main" xmlns:pic="http://schemas.openxmlformats.org/drawingml/2006/picture">
      <w:tblPr>
        <w:tblW w:w="9354" w:type="dxa"/>
        <w:tblBorders>
          <w:top w:val="single" w:sz="6" w:space="0" w:color="BFC5CC"/>
          <w:bottom w:val="single" w:sz="6" w:space="0" w:color="BFC5CC"/>
          <w:insideH w:val="single" w:sz="6" w:space="0" w:color="BFC5CC"/>
          <w:insideV w:val="single" w:sz="6" w:space="0" w:color="BFC5CC"/>
        </w:tblBorders>
        <w:tblLayout w:type="fixed"/>
        <w:tblCellMar>
          <w:top w:w="45" w:type="dxa"/>
          <w:left w:w="85" w:type="dxa"/>
          <w:bottom w:w="45" w:type="dxa"/>
          <w:right w:w="85" w:type="dxa"/>
        </w:tblCellMar>
        <w:tblLook w:val="0000" w:firstRow="0" w:lastRow="0" w:firstColumn="0" w:lastColumn="0" w:noHBand="1" w:noVBand="1"/>
        <w:tblCaption w:val="garis-waktu"/>
      </w:tblPr>
      <w:tblGrid>
        <w:gridCol w:w="3118"/>
        <w:gridCol w:w="3118"/>
        <w:gridCol w:w="3118"/>
      </w:tblGrid>
      <w:tr>
        <w:trPr>
          <w:cantSplit/>
          <w:tblHeader/>
        </w:trPr>
        <w:tc>
          <w:tcPr>
            <w:tcW w:w="3118" w:type="dxa"/>
            <w:shd w:val="clear" w:color="auto" w:fill="E6EAF0"/>
            <w:vAlign w:val="center"/>
          </w:tcPr>
          <w:p>
            <w:pPr>
              <w:pStyle w:val="JudulKotak"/>
              <w:suppressAutoHyphens/>
              <w:spacing w:after="0"/>
            </w:pPr>
            <w:r>
              <w:rPr>
                <w:position w:val="-10"/>
              </w:rPr>
              <w:drawing>
                <wp:inline distT="0" distB="0" distL="0" distR="0">
                  <wp:extent cx="216000" cy="216000"/>
                  <wp:effectExtent l="0" t="0" r="0" b="0"/>
                  <wp:docPr id="86" name="Gambar 86"/>
                  <wp:cNvGraphicFramePr>
                    <a:graphicFrameLocks noChangeAspect="1"/>
                  </wp:cNvGraphicFramePr>
                  <a:graphic>
                    <a:graphicData uri="http://schemas.openxmlformats.org/drawingml/2006/picture">
                      <pic:pic>
                        <pic:nvPicPr>
                          <pic:cNvPr id="86" name="prabencana-lucide-shield-check-FFFFFF-051C2C.png"/>
                          <pic:cNvPicPr/>
                        </pic:nvPicPr>
                        <pic:blipFill>
                          <a:blip r:embed="rId71"/>
                          <a:stretch>
                            <a:fillRect/>
                          </a:stretch>
                        </pic:blipFill>
                        <pic:spPr>
                          <a:xfrm>
                            <a:off x="0" y="0"/>
                            <a:ext cx="216000" cy="216000"/>
                          </a:xfrm>
                          <a:prstGeom prst="rect">
                            <a:avLst/>
                          </a:prstGeom>
                        </pic:spPr>
                      </pic:pic>
                    </a:graphicData>
                  </a:graphic>
                </wp:inline>
              </w:drawing>
            </w:r>
            <w:r>
              <w:t xml:space="preserve"> </w:t>
            </w:r>
            <w:r>
              <w:rPr>
                <w:b/>
                <w:bCs/>
              </w:rPr>
              <w:t xml:space="preserve">Prabencana</w:t>
            </w:r>
          </w:p>
        </w:tc>
        <w:tc>
          <w:tcPr>
            <w:tcW w:w="3118" w:type="dxa"/>
            <w:shd w:val="clear" w:color="auto" w:fill="E6EAF0"/>
            <w:vAlign w:val="center"/>
          </w:tcPr>
          <w:p>
            <w:pPr>
              <w:pStyle w:val="JudulKotak"/>
              <w:suppressAutoHyphens/>
              <w:spacing w:after="0"/>
            </w:pPr>
            <w:r>
              <w:rPr>
                <w:position w:val="-10"/>
              </w:rPr>
              <w:drawing>
                <wp:inline distT="0" distB="0" distL="0" distR="0">
                  <wp:extent cx="216000" cy="216000"/>
                  <wp:effectExtent l="0" t="0" r="0" b="0"/>
                  <wp:docPr id="87" name="Gambar 87"/>
                  <wp:cNvGraphicFramePr>
                    <a:graphicFrameLocks noChangeAspect="1"/>
                  </wp:cNvGraphicFramePr>
                  <a:graphic>
                    <a:graphicData uri="http://schemas.openxmlformats.org/drawingml/2006/picture">
                      <pic:pic>
                        <pic:nvPicPr>
                          <pic:cNvPr id="87" name="tanggap-darurat-lucide-siren-FFFFFF-051C2C.png"/>
                          <pic:cNvPicPr/>
                        </pic:nvPicPr>
                        <pic:blipFill>
                          <a:blip r:embed="rId72"/>
                          <a:stretch>
                            <a:fillRect/>
                          </a:stretch>
                        </pic:blipFill>
                        <pic:spPr>
                          <a:xfrm>
                            <a:off x="0" y="0"/>
                            <a:ext cx="216000" cy="216000"/>
                          </a:xfrm>
                          <a:prstGeom prst="rect">
                            <a:avLst/>
                          </a:prstGeom>
                        </pic:spPr>
                      </pic:pic>
                    </a:graphicData>
                  </a:graphic>
                </wp:inline>
              </w:drawing>
            </w:r>
            <w:r>
              <w:t xml:space="preserve"> </w:t>
            </w:r>
            <w:r>
              <w:rPr>
                <w:b/>
                <w:bCs/>
              </w:rPr>
              <w:t xml:space="preserve">Tanggap darurat</w:t>
            </w:r>
          </w:p>
        </w:tc>
        <w:tc>
          <w:tcPr>
            <w:tcW w:w="3118" w:type="dxa"/>
            <w:shd w:val="clear" w:color="auto" w:fill="E6EAF0"/>
            <w:vAlign w:val="center"/>
          </w:tcPr>
          <w:p>
            <w:pPr>
              <w:pStyle w:val="JudulKotak"/>
              <w:suppressAutoHyphens/>
              <w:spacing w:after="0"/>
            </w:pPr>
            <w:r>
              <w:rPr>
                <w:position w:val="-10"/>
              </w:rPr>
              <w:drawing>
                <wp:inline distT="0" distB="0" distL="0" distR="0">
                  <wp:extent cx="216000" cy="216000"/>
                  <wp:effectExtent l="0" t="0" r="0" b="0"/>
                  <wp:docPr id="88" name="Gambar 88"/>
                  <wp:cNvGraphicFramePr>
                    <a:graphicFrameLocks noChangeAspect="1"/>
                  </wp:cNvGraphicFramePr>
                  <a:graphic>
                    <a:graphicData uri="http://schemas.openxmlformats.org/drawingml/2006/picture">
                      <pic:pic>
                        <pic:nvPicPr>
                          <pic:cNvPr id="88" name="pascabencana-lucide-hammer-FFFFFF-051C2C.png"/>
                          <pic:cNvPicPr/>
                        </pic:nvPicPr>
                        <pic:blipFill>
                          <a:blip r:embed="rId73"/>
                          <a:stretch>
                            <a:fillRect/>
                          </a:stretch>
                        </pic:blipFill>
                        <pic:spPr>
                          <a:xfrm>
                            <a:off x="0" y="0"/>
                            <a:ext cx="216000" cy="216000"/>
                          </a:xfrm>
                          <a:prstGeom prst="rect">
                            <a:avLst/>
                          </a:prstGeom>
                        </pic:spPr>
                      </pic:pic>
                    </a:graphicData>
                  </a:graphic>
                </wp:inline>
              </w:drawing>
            </w:r>
            <w:r>
              <w:t xml:space="preserve"> </w:t>
            </w:r>
            <w:r>
              <w:rPr>
                <w:b/>
                <w:bCs/>
              </w:rPr>
              <w:t xml:space="preserve">Pascabencana</w:t>
            </w:r>
          </w:p>
        </w:tc>
      </w:tr>
      <w:tr>
        <w:tc>
          <w:tcPr>
            <w:tcW w:w="3118" w:type="dxa"/>
          </w:tcPr>
          <w:p>
            <w:pPr>
              <w:pStyle w:val="IsiKotak"/>
              <w:suppressAutoHyphens/>
              <w:spacing w:after="0"/>
            </w:pPr>
            <w:r>
              <w:rPr>
                <w:b/>
                <w:bCs/>
                <w:color w:val="FFFFFF"/>
                <w:sz w:val="16"/>
                <w:szCs w:val="16"/>
                <w:shd w:val="clear" w:color="auto" w:fill="051C2C"/>
              </w:rPr>
              <w:t xml:space="preserve">  01  </w:t>
            </w:r>
            <w:r>
              <w:t xml:space="preserve"> </w:t>
            </w:r>
            <w:r>
              <w:t xml:space="preserve">Tetapkan hari ke-0 dan unit Rencana Aksi Musim Hujan</w:t>
            </w:r>
          </w:p>
          <w:p>
            <w:pPr>
              <w:pStyle w:val="IsiKotak"/>
              <w:suppressAutoHyphens/>
              <w:spacing w:after="120"/>
              <w:ind w:left="0"/>
            </w:pPr>
            <w:r>
              <w:rPr>
                <w:color w:val="6B7280"/>
                <w:sz w:val="17"/>
                <w:szCs w:val="17"/>
              </w:rPr>
              <w:t xml:space="preserve">Kepala BNPB</w:t>
            </w:r>
            <w:r>
              <w:rPr>
                <w:color w:val="6B7280"/>
                <w:sz w:val="17"/>
                <w:szCs w:val="17"/>
              </w:rPr>
              <w:t xml:space="preserve">, 100 hari</w:t>
            </w:r>
          </w:p>
          <w:p>
            <w:pPr>
              <w:pStyle w:val="IsiKotak"/>
              <w:suppressAutoHyphens/>
              <w:spacing w:after="0"/>
            </w:pPr>
            <w:r>
              <w:rPr>
                <w:b/>
                <w:bCs/>
                <w:color w:val="FFFFFF"/>
                <w:sz w:val="16"/>
                <w:szCs w:val="16"/>
                <w:shd w:val="clear" w:color="auto" w:fill="051C2C"/>
              </w:rPr>
              <w:t xml:space="preserve">  02  </w:t>
            </w:r>
            <w:r>
              <w:t xml:space="preserve"> </w:t>
            </w:r>
            <w:r>
              <w:t xml:space="preserve">Kirim prakiraan BMKG dan minta kaji ulang rencana kontinjensi banjir dan longsor</w:t>
            </w:r>
          </w:p>
          <w:p>
            <w:pPr>
              <w:pStyle w:val="IsiKotak"/>
              <w:suppressAutoHyphens/>
              <w:spacing w:after="120"/>
              <w:ind w:left="0"/>
            </w:pPr>
            <w:r>
              <w:rPr>
                <w:color w:val="6B7280"/>
                <w:sz w:val="17"/>
                <w:szCs w:val="17"/>
              </w:rPr>
              <w:t xml:space="preserve">Direktorat Kesiapsiagaan</w:t>
            </w:r>
            <w:r>
              <w:rPr>
                <w:color w:val="6B7280"/>
                <w:sz w:val="17"/>
                <w:szCs w:val="17"/>
              </w:rPr>
              <w:t xml:space="preserve">, 100 hari</w:t>
            </w:r>
          </w:p>
          <w:p>
            <w:pPr>
              <w:pStyle w:val="IsiKotak"/>
              <w:suppressAutoHyphens/>
              <w:spacing w:after="0"/>
            </w:pPr>
            <w:r>
              <w:rPr>
                <w:b/>
                <w:bCs/>
                <w:color w:val="FFFFFF"/>
                <w:sz w:val="16"/>
                <w:szCs w:val="16"/>
                <w:shd w:val="clear" w:color="auto" w:fill="051C2C"/>
              </w:rPr>
              <w:t xml:space="preserve">  06  </w:t>
            </w:r>
            <w:r>
              <w:t xml:space="preserve"> </w:t>
            </w:r>
            <w:r>
              <w:t xml:space="preserve">Uji rantai peringatan dini sampai warga</w:t>
            </w:r>
          </w:p>
          <w:p>
            <w:pPr>
              <w:pStyle w:val="IsiKotak"/>
              <w:suppressAutoHyphens/>
              <w:spacing w:after="120"/>
              <w:ind w:left="0"/>
            </w:pPr>
            <w:r>
              <w:rPr>
                <w:color w:val="6B7280"/>
                <w:sz w:val="17"/>
                <w:szCs w:val="17"/>
              </w:rPr>
              <w:t xml:space="preserve">Direktorat Peringatan Dini</w:t>
            </w:r>
            <w:r>
              <w:rPr>
                <w:color w:val="6B7280"/>
                <w:sz w:val="17"/>
                <w:szCs w:val="17"/>
              </w:rPr>
              <w:t xml:space="preserve">, 100 hari</w:t>
            </w:r>
          </w:p>
          <w:p>
            <w:pPr>
              <w:pStyle w:val="IsiKotak"/>
              <w:suppressAutoHyphens/>
              <w:spacing w:after="0"/>
            </w:pPr>
            <w:r>
              <w:rPr>
                <w:b/>
                <w:bCs/>
                <w:color w:val="FFFFFF"/>
                <w:sz w:val="16"/>
                <w:szCs w:val="16"/>
                <w:shd w:val="clear" w:color="auto" w:fill="051C2C"/>
              </w:rPr>
              <w:t xml:space="preserve">  13  </w:t>
            </w:r>
            <w:r>
              <w:t xml:space="preserve"> </w:t>
            </w:r>
            <w:r>
              <w:t xml:space="preserve">Minta daftar RTD bendungan hulu permukiman</w:t>
            </w:r>
          </w:p>
          <w:p>
            <w:pPr>
              <w:pStyle w:val="IsiKotak"/>
              <w:suppressAutoHyphens/>
              <w:spacing w:after="120"/>
              <w:ind w:left="0"/>
            </w:pPr>
            <w:r>
              <w:rPr>
                <w:color w:val="6B7280"/>
                <w:sz w:val="17"/>
                <w:szCs w:val="17"/>
              </w:rPr>
              <w:t xml:space="preserve">Direktorat Kesiapsiagaan</w:t>
            </w:r>
            <w:r>
              <w:rPr>
                <w:color w:val="6B7280"/>
                <w:sz w:val="17"/>
                <w:szCs w:val="17"/>
              </w:rPr>
              <w:t xml:space="preserve">, 100 hari</w:t>
            </w:r>
          </w:p>
          <w:p>
            <w:pPr>
              <w:pStyle w:val="IsiKotak"/>
              <w:suppressAutoHyphens/>
              <w:spacing w:after="0"/>
            </w:pPr>
            <w:r>
              <w:rPr>
                <w:b/>
                <w:bCs/>
                <w:color w:val="FFFFFF"/>
                <w:sz w:val="16"/>
                <w:szCs w:val="16"/>
                <w:shd w:val="clear" w:color="auto" w:fill="051C2C"/>
              </w:rPr>
              <w:t xml:space="preserve">  04  </w:t>
            </w:r>
            <w:r>
              <w:t xml:space="preserve"> </w:t>
            </w:r>
            <w:r>
              <w:t xml:space="preserve">Inventarisasi logistik terhadap lantai musim hujan</w:t>
            </w:r>
          </w:p>
          <w:p>
            <w:pPr>
              <w:pStyle w:val="IsiKotak"/>
              <w:suppressAutoHyphens/>
              <w:spacing w:after="120"/>
              <w:ind w:left="0"/>
            </w:pPr>
            <w:r>
              <w:rPr>
                <w:color w:val="6B7280"/>
                <w:sz w:val="17"/>
                <w:szCs w:val="17"/>
              </w:rPr>
              <w:t xml:space="preserve">Deputi Bidang Logistik dan Peralatan</w:t>
            </w:r>
            <w:r>
              <w:rPr>
                <w:color w:val="6B7280"/>
                <w:sz w:val="17"/>
                <w:szCs w:val="17"/>
              </w:rPr>
              <w:t xml:space="preserve">, 100 hari</w:t>
            </w:r>
          </w:p>
        </w:tc>
        <w:tc>
          <w:tcPr>
            <w:tcW w:w="3118" w:type="dxa"/>
          </w:tcPr>
          <w:p>
            <w:pPr>
              <w:pStyle w:val="IsiKotak"/>
              <w:suppressAutoHyphens/>
              <w:spacing w:after="0"/>
            </w:pPr>
            <w:r>
              <w:rPr>
                <w:b/>
                <w:bCs/>
                <w:color w:val="FFFFFF"/>
                <w:sz w:val="16"/>
                <w:szCs w:val="16"/>
                <w:shd w:val="clear" w:color="auto" w:fill="051C2C"/>
              </w:rPr>
              <w:t xml:space="preserve">  01  </w:t>
            </w:r>
            <w:r>
              <w:t xml:space="preserve"> </w:t>
            </w:r>
            <w:r>
              <w:t xml:space="preserve">Dukung komando dan status darurat kab/kota</w:t>
            </w:r>
          </w:p>
          <w:p>
            <w:pPr>
              <w:pStyle w:val="IsiKotak"/>
              <w:suppressAutoHyphens/>
              <w:spacing w:after="120"/>
              <w:ind w:left="0"/>
            </w:pPr>
            <w:r>
              <w:rPr>
                <w:color w:val="6B7280"/>
                <w:sz w:val="17"/>
                <w:szCs w:val="17"/>
              </w:rPr>
              <w:t xml:space="preserve">Direktorat Koordinasi Pengendalian Operasi Darurat</w:t>
            </w:r>
            <w:r>
              <w:rPr>
                <w:color w:val="6B7280"/>
                <w:sz w:val="17"/>
                <w:szCs w:val="17"/>
              </w:rPr>
              <w:t xml:space="preserve">, 100 hari</w:t>
            </w:r>
          </w:p>
          <w:p>
            <w:pPr>
              <w:pStyle w:val="IsiKotak"/>
              <w:suppressAutoHyphens/>
              <w:spacing w:after="0"/>
            </w:pPr>
            <w:r>
              <w:rPr>
                <w:b/>
                <w:bCs/>
                <w:color w:val="FFFFFF"/>
                <w:sz w:val="16"/>
                <w:szCs w:val="16"/>
                <w:shd w:val="clear" w:color="auto" w:fill="051C2C"/>
              </w:rPr>
              <w:t xml:space="preserve">  04  </w:t>
            </w:r>
            <w:r>
              <w:t xml:space="preserve"> </w:t>
            </w:r>
            <w:r>
              <w:t xml:space="preserve">Penuhi air bersih dan sanitasi pengungsi sesuai standar</w:t>
            </w:r>
          </w:p>
          <w:p>
            <w:pPr>
              <w:pStyle w:val="IsiKotak"/>
              <w:suppressAutoHyphens/>
              <w:spacing w:after="120"/>
              <w:ind w:left="0"/>
            </w:pPr>
            <w:r>
              <w:rPr>
                <w:color w:val="6B7280"/>
                <w:sz w:val="17"/>
                <w:szCs w:val="17"/>
              </w:rPr>
              <w:t xml:space="preserve">Direktorat Penanganan Darurat Wilayah I, II, III</w:t>
            </w:r>
            <w:r>
              <w:rPr>
                <w:color w:val="6B7280"/>
                <w:sz w:val="17"/>
                <w:szCs w:val="17"/>
              </w:rPr>
              <w:t xml:space="preserve">, 100 hari</w:t>
            </w:r>
          </w:p>
          <w:p>
            <w:pPr>
              <w:pStyle w:val="IsiKotak"/>
              <w:suppressAutoHyphens/>
              <w:spacing w:after="0"/>
            </w:pPr>
            <w:r>
              <w:rPr>
                <w:b/>
                <w:bCs/>
                <w:color w:val="FFFFFF"/>
                <w:sz w:val="16"/>
                <w:szCs w:val="16"/>
                <w:shd w:val="clear" w:color="auto" w:fill="051C2C"/>
              </w:rPr>
              <w:t xml:space="preserve">  13  </w:t>
            </w:r>
            <w:r>
              <w:t xml:space="preserve"> </w:t>
            </w:r>
            <w:r>
              <w:t xml:space="preserve">Jalankan peringatan dan evakuasi hilir menurut RTD dan prosedur per wilayah sungai</w:t>
            </w:r>
          </w:p>
          <w:p>
            <w:pPr>
              <w:pStyle w:val="IsiKotak"/>
              <w:suppressAutoHyphens/>
              <w:spacing w:after="120"/>
              <w:ind w:left="0"/>
            </w:pPr>
            <w:r>
              <w:rPr>
                <w:color w:val="6B7280"/>
                <w:sz w:val="17"/>
                <w:szCs w:val="17"/>
              </w:rPr>
              <w:t xml:space="preserve">BPBD hilir</w:t>
            </w:r>
            <w:r>
              <w:rPr>
                <w:color w:val="6B7280"/>
                <w:sz w:val="17"/>
                <w:szCs w:val="17"/>
              </w:rPr>
              <w:t xml:space="preserve">, 100 hari</w:t>
            </w:r>
          </w:p>
        </w:tc>
        <w:tc>
          <w:tcPr>
            <w:tcW w:w="3118" w:type="dxa"/>
          </w:tcPr>
          <w:p>
            <w:pPr>
              <w:pStyle w:val="IsiKotak"/>
              <w:suppressAutoHyphens/>
              <w:spacing w:after="0"/>
            </w:pPr>
            <w:r>
              <w:rPr>
                <w:b/>
                <w:bCs/>
                <w:color w:val="FFFFFF"/>
                <w:sz w:val="16"/>
                <w:szCs w:val="16"/>
                <w:shd w:val="clear" w:color="auto" w:fill="051C2C"/>
              </w:rPr>
              <w:t xml:space="preserve">  07  </w:t>
            </w:r>
            <w:r>
              <w:t xml:space="preserve"> </w:t>
            </w:r>
            <w:r>
              <w:t xml:space="preserve">Masukkan kejadian musim berjalan ke rencana kontinjensi provinsi</w:t>
            </w:r>
          </w:p>
          <w:p>
            <w:pPr>
              <w:pStyle w:val="IsiKotak"/>
              <w:suppressAutoHyphens/>
              <w:spacing w:after="120"/>
              <w:ind w:left="0"/>
            </w:pPr>
            <w:r>
              <w:rPr>
                <w:color w:val="6B7280"/>
                <w:sz w:val="17"/>
                <w:szCs w:val="17"/>
              </w:rPr>
              <w:t xml:space="preserve">Direktorat Pemetaan dan Evaluasi Risiko Bencana</w:t>
            </w:r>
            <w:r>
              <w:rPr>
                <w:color w:val="6B7280"/>
                <w:sz w:val="17"/>
                <w:szCs w:val="17"/>
              </w:rPr>
              <w:t xml:space="preserve">, 100 hari</w:t>
            </w:r>
          </w:p>
          <w:p>
            <w:pPr>
              <w:pStyle w:val="IsiKotak"/>
              <w:suppressAutoHyphens/>
              <w:spacing w:after="0"/>
            </w:pPr>
            <w:r>
              <w:rPr>
                <w:b/>
                <w:bCs/>
                <w:color w:val="FFFFFF"/>
                <w:sz w:val="16"/>
                <w:szCs w:val="16"/>
                <w:shd w:val="clear" w:color="auto" w:fill="051C2C"/>
              </w:rPr>
              <w:t xml:space="preserve">  06  </w:t>
            </w:r>
            <w:r>
              <w:t xml:space="preserve"> </w:t>
            </w:r>
            <w:r>
              <w:t xml:space="preserve">Evaluasi rantai peringatan dini musim berjalan</w:t>
            </w:r>
          </w:p>
          <w:p>
            <w:pPr>
              <w:pStyle w:val="IsiKotak"/>
              <w:suppressAutoHyphens/>
              <w:spacing w:after="120"/>
              <w:ind w:left="0"/>
            </w:pPr>
            <w:r>
              <w:rPr>
                <w:color w:val="6B7280"/>
                <w:sz w:val="17"/>
                <w:szCs w:val="17"/>
              </w:rPr>
              <w:t xml:space="preserve">Direktorat Peringatan Dini</w:t>
            </w:r>
            <w:r>
              <w:rPr>
                <w:color w:val="6B7280"/>
                <w:sz w:val="17"/>
                <w:szCs w:val="17"/>
              </w:rPr>
              <w:t xml:space="preserve">, 100 hari</w:t>
            </w:r>
          </w:p>
          <w:p>
            <w:pPr>
              <w:pStyle w:val="IsiKotak"/>
              <w:suppressAutoHyphens/>
              <w:spacing w:after="0"/>
            </w:pPr>
            <w:r>
              <w:rPr>
                <w:b/>
                <w:bCs/>
                <w:color w:val="FFFFFF"/>
                <w:sz w:val="16"/>
                <w:szCs w:val="16"/>
                <w:shd w:val="clear" w:color="auto" w:fill="051C2C"/>
              </w:rPr>
              <w:t xml:space="preserve">  12  </w:t>
            </w:r>
            <w:r>
              <w:t xml:space="preserve"> </w:t>
            </w:r>
            <w:r>
              <w:t xml:space="preserve">Laporkan irisan Jawa indikator korban Renas PB</w:t>
            </w:r>
          </w:p>
          <w:p>
            <w:pPr>
              <w:pStyle w:val="IsiKotak"/>
              <w:suppressAutoHyphens/>
              <w:spacing w:after="120"/>
              <w:ind w:left="0"/>
            </w:pPr>
            <w:r>
              <w:rPr>
                <w:color w:val="6B7280"/>
                <w:sz w:val="17"/>
                <w:szCs w:val="17"/>
              </w:rPr>
              <w:t xml:space="preserve">Direktorat Pengembangan Strategi Penanggulangan Bencana</w:t>
            </w:r>
            <w:r>
              <w:rPr>
                <w:color w:val="6B7280"/>
                <w:sz w:val="17"/>
                <w:szCs w:val="17"/>
              </w:rPr>
              <w:t xml:space="preserve">, 2028–2030</w:t>
            </w:r>
          </w:p>
        </w:tc>
      </w:tr>
      <w:tr>
        <w:trPr>
          <w:cantSplit/>
        </w:trPr>
        <w:tc>
          <w:tcPr>
            <w:tcW w:w="9354" w:type="dxa"/>
            <w:gridSpan w:val="3"/>
          </w:tcPr>
          <w:p>
            <w:pPr>
              <w:pStyle w:val="IsiKotak"/>
              <w:suppressAutoHyphens/>
              <w:spacing w:after="0"/>
            </w:pPr>
            <w:r>
              <w:rPr>
                <w:b/>
                <w:bCs/>
                <w:color w:val="2E3440"/>
                <w:sz w:val="17"/>
                <w:szCs w:val="17"/>
              </w:rPr>
              <w:t xml:space="preserve">Horizon peta jalan: </w:t>
            </w:r>
            <w:r>
              <w:rPr>
                <w:b/>
                <w:bCs/>
                <w:color w:val="1A1A1A"/>
                <w:sz w:val="16"/>
                <w:szCs w:val="16"/>
                <w:bdr w:val="single" w:sz="6" w:space="0" w:color="051C2C"/>
              </w:rPr>
              <w:t xml:space="preserve">  100 hari  </w:t>
            </w:r>
            <w:r>
              <w:t xml:space="preserve"> </w:t>
            </w:r>
            <w:r>
              <w:rPr>
                <w:b/>
                <w:bCs/>
                <w:color w:val="1A1A1A"/>
                <w:sz w:val="16"/>
                <w:szCs w:val="16"/>
                <w:bdr w:val="single" w:sz="6" w:space="0" w:color="051C2C"/>
              </w:rPr>
              <w:t xml:space="preserve">  2026–2027  </w:t>
            </w:r>
            <w:r>
              <w:t xml:space="preserve"> </w:t>
            </w:r>
            <w:r>
              <w:rPr>
                <w:b/>
                <w:bCs/>
                <w:color w:val="1A1A1A"/>
                <w:sz w:val="16"/>
                <w:szCs w:val="16"/>
                <w:bdr w:val="single" w:sz="6" w:space="0" w:color="051C2C"/>
              </w:rPr>
              <w:t xml:space="preserve">  2028–2030  </w:t>
            </w:r>
            <w:r>
              <w:t xml:space="preserve">   </w:t>
            </w:r>
            <w:r>
              <w:rPr>
                <w:b/>
                <w:bCs/>
                <w:color w:val="1A1A1A"/>
                <w:sz w:val="16"/>
                <w:szCs w:val="16"/>
                <w:shd w:val="clear" w:color="auto" w:fill="DCEBF8"/>
              </w:rPr>
              <w:t xml:space="preserve">  Musim hujan  </w:t>
            </w:r>
          </w:p>
          <w:p>
            <w:pPr>
              <w:pStyle w:val="IsiTabel"/>
              <w:suppressAutoHyphens/>
              <w:spacing w:before="40"/>
            </w:pPr>
            <w:r>
              <w:rPr>
                <w:b/>
                <w:bCs/>
                <w:color w:val="2E3440"/>
                <w:sz w:val="16"/>
                <w:szCs w:val="16"/>
              </w:rPr>
              <w:t xml:space="preserve">Legenda: </w:t>
            </w:r>
            <w:r>
              <w:rPr>
                <w:color w:val="2E3440"/>
                <w:sz w:val="16"/>
                <w:szCs w:val="16"/>
              </w:rPr>
              <w:t xml:space="preserve">angka dalam bulatan = nomor rekomendasi</w:t>
            </w:r>
          </w:p>
        </w:tc>
      </w:tr>
    </w:tbl>
    <w:p>
      <w:pPr>
        <w:pStyle w:val="Sumber"/>
      </w:pPr>
      <w:r>
        <w:rPr>
          <w:b/>
          <w:bCs/>
          <w:color w:val="6B7280"/>
          <w:sz w:val="17"/>
          <w:szCs w:val="17"/>
        </w:rPr>
        <w:t xml:space="preserve">Sumber: </w:t>
      </w:r>
      <w:r>
        <w:rPr>
          <w:color w:val="6B7280"/>
          <w:sz w:val="17"/>
          <w:szCs w:val="17"/>
        </w:rPr>
        <w:t xml:space="preserve">Rekomendasi kajian ini; kalender DIBI BNPB 2008–2025</w:t>
      </w:r>
      <w:r>
        <w:rPr>
          <w:color w:val="6B7280"/>
          <w:sz w:val="17"/>
          <w:szCs w:val="17"/>
        </w:rPr>
        <w:t xml:space="preserve"> </w:t>
      </w:r>
      <w:r>
        <w:rPr>
          <w:b/>
          <w:bCs/>
          <w:color w:val="1A1A1A"/>
          <w:sz w:val="16"/>
          <w:szCs w:val="16"/>
          <w:bdr w:val="single" w:sz="6" w:space="0" w:color="6B7280"/>
        </w:rPr>
        <w:t xml:space="preserve">  Asumsi kebijakan  </w:t>
      </w:r>
    </w:p>
    <w:p>
      <w:pPr>
        <w:pStyle w:val="Caption"/>
      </w:pPr>
      <w:bookmarkStart w:id="372" w:name="_Toc00144"/>
      <w:bookmarkStart w:id="371" w:name="_Ref022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371"/>
      <w:r>
        <w:rPr>
          <w:b/>
          <w:bCs/>
          <w:color w:val="051C2C"/>
        </w:rPr>
        <w:t xml:space="preserve"> </w:t>
      </w:r>
      <w:r>
        <w:t xml:space="preserve">Aksi prabencana, tanggap darurat, dan pascabencana musim kemarau di Pulau Jawa, Mei–Oktober 2027</w:t>
      </w:r>
      <w:bookmarkEnd w:id="372"/>
    </w:p>
    <w:tbl xmlns:a="http://schemas.openxmlformats.org/drawingml/2006/main" xmlns:pic="http://schemas.openxmlformats.org/drawingml/2006/picture">
      <w:tblPr>
        <w:tblW w:w="9354" w:type="dxa"/>
        <w:tblBorders>
          <w:top w:val="single" w:sz="6" w:space="0" w:color="BFC5CC"/>
          <w:bottom w:val="single" w:sz="6" w:space="0" w:color="BFC5CC"/>
          <w:insideH w:val="single" w:sz="6" w:space="0" w:color="BFC5CC"/>
          <w:insideV w:val="single" w:sz="6" w:space="0" w:color="BFC5CC"/>
        </w:tblBorders>
        <w:tblLayout w:type="fixed"/>
        <w:tblCellMar>
          <w:top w:w="45" w:type="dxa"/>
          <w:left w:w="85" w:type="dxa"/>
          <w:bottom w:w="45" w:type="dxa"/>
          <w:right w:w="85" w:type="dxa"/>
        </w:tblCellMar>
        <w:tblLook w:val="0000" w:firstRow="0" w:lastRow="0" w:firstColumn="0" w:lastColumn="0" w:noHBand="1" w:noVBand="1"/>
        <w:tblCaption w:val="garis-waktu"/>
      </w:tblPr>
      <w:tblGrid>
        <w:gridCol w:w="3118"/>
        <w:gridCol w:w="3118"/>
        <w:gridCol w:w="3118"/>
      </w:tblGrid>
      <w:tr>
        <w:trPr>
          <w:cantSplit/>
          <w:tblHeader/>
        </w:trPr>
        <w:tc>
          <w:tcPr>
            <w:tcW w:w="3118" w:type="dxa"/>
            <w:shd w:val="clear" w:color="auto" w:fill="E6EAF0"/>
            <w:vAlign w:val="center"/>
          </w:tcPr>
          <w:p>
            <w:pPr>
              <w:pStyle w:val="JudulKotak"/>
              <w:suppressAutoHyphens/>
              <w:spacing w:after="0"/>
            </w:pPr>
            <w:r>
              <w:rPr>
                <w:position w:val="-10"/>
              </w:rPr>
              <w:drawing>
                <wp:inline distT="0" distB="0" distL="0" distR="0">
                  <wp:extent cx="216000" cy="216000"/>
                  <wp:effectExtent l="0" t="0" r="0" b="0"/>
                  <wp:docPr id="89" name="Gambar 89"/>
                  <wp:cNvGraphicFramePr>
                    <a:graphicFrameLocks noChangeAspect="1"/>
                  </wp:cNvGraphicFramePr>
                  <a:graphic>
                    <a:graphicData uri="http://schemas.openxmlformats.org/drawingml/2006/picture">
                      <pic:pic>
                        <pic:nvPicPr>
                          <pic:cNvPr id="89" name="prabencana-lucide-shield-check-FFFFFF-051C2C.png"/>
                          <pic:cNvPicPr/>
                        </pic:nvPicPr>
                        <pic:blipFill>
                          <a:blip r:embed="rId71"/>
                          <a:stretch>
                            <a:fillRect/>
                          </a:stretch>
                        </pic:blipFill>
                        <pic:spPr>
                          <a:xfrm>
                            <a:off x="0" y="0"/>
                            <a:ext cx="216000" cy="216000"/>
                          </a:xfrm>
                          <a:prstGeom prst="rect">
                            <a:avLst/>
                          </a:prstGeom>
                        </pic:spPr>
                      </pic:pic>
                    </a:graphicData>
                  </a:graphic>
                </wp:inline>
              </w:drawing>
            </w:r>
            <w:r>
              <w:t xml:space="preserve"> </w:t>
            </w:r>
            <w:r>
              <w:rPr>
                <w:b/>
                <w:bCs/>
              </w:rPr>
              <w:t xml:space="preserve">Prabencana</w:t>
            </w:r>
          </w:p>
        </w:tc>
        <w:tc>
          <w:tcPr>
            <w:tcW w:w="3118" w:type="dxa"/>
            <w:shd w:val="clear" w:color="auto" w:fill="E6EAF0"/>
            <w:vAlign w:val="center"/>
          </w:tcPr>
          <w:p>
            <w:pPr>
              <w:pStyle w:val="JudulKotak"/>
              <w:suppressAutoHyphens/>
              <w:spacing w:after="0"/>
            </w:pPr>
            <w:r>
              <w:rPr>
                <w:position w:val="-10"/>
              </w:rPr>
              <w:drawing>
                <wp:inline distT="0" distB="0" distL="0" distR="0">
                  <wp:extent cx="216000" cy="216000"/>
                  <wp:effectExtent l="0" t="0" r="0" b="0"/>
                  <wp:docPr id="90" name="Gambar 90"/>
                  <wp:cNvGraphicFramePr>
                    <a:graphicFrameLocks noChangeAspect="1"/>
                  </wp:cNvGraphicFramePr>
                  <a:graphic>
                    <a:graphicData uri="http://schemas.openxmlformats.org/drawingml/2006/picture">
                      <pic:pic>
                        <pic:nvPicPr>
                          <pic:cNvPr id="90" name="tanggap-darurat-lucide-siren-FFFFFF-051C2C.png"/>
                          <pic:cNvPicPr/>
                        </pic:nvPicPr>
                        <pic:blipFill>
                          <a:blip r:embed="rId72"/>
                          <a:stretch>
                            <a:fillRect/>
                          </a:stretch>
                        </pic:blipFill>
                        <pic:spPr>
                          <a:xfrm>
                            <a:off x="0" y="0"/>
                            <a:ext cx="216000" cy="216000"/>
                          </a:xfrm>
                          <a:prstGeom prst="rect">
                            <a:avLst/>
                          </a:prstGeom>
                        </pic:spPr>
                      </pic:pic>
                    </a:graphicData>
                  </a:graphic>
                </wp:inline>
              </w:drawing>
            </w:r>
            <w:r>
              <w:t xml:space="preserve"> </w:t>
            </w:r>
            <w:r>
              <w:rPr>
                <w:b/>
                <w:bCs/>
              </w:rPr>
              <w:t xml:space="preserve">Tanggap darurat</w:t>
            </w:r>
          </w:p>
        </w:tc>
        <w:tc>
          <w:tcPr>
            <w:tcW w:w="3118" w:type="dxa"/>
            <w:shd w:val="clear" w:color="auto" w:fill="E6EAF0"/>
            <w:vAlign w:val="center"/>
          </w:tcPr>
          <w:p>
            <w:pPr>
              <w:pStyle w:val="JudulKotak"/>
              <w:suppressAutoHyphens/>
              <w:spacing w:after="0"/>
            </w:pPr>
            <w:r>
              <w:rPr>
                <w:position w:val="-10"/>
              </w:rPr>
              <w:drawing>
                <wp:inline distT="0" distB="0" distL="0" distR="0">
                  <wp:extent cx="216000" cy="216000"/>
                  <wp:effectExtent l="0" t="0" r="0" b="0"/>
                  <wp:docPr id="91" name="Gambar 91"/>
                  <wp:cNvGraphicFramePr>
                    <a:graphicFrameLocks noChangeAspect="1"/>
                  </wp:cNvGraphicFramePr>
                  <a:graphic>
                    <a:graphicData uri="http://schemas.openxmlformats.org/drawingml/2006/picture">
                      <pic:pic>
                        <pic:nvPicPr>
                          <pic:cNvPr id="91" name="pascabencana-lucide-hammer-FFFFFF-051C2C.png"/>
                          <pic:cNvPicPr/>
                        </pic:nvPicPr>
                        <pic:blipFill>
                          <a:blip r:embed="rId73"/>
                          <a:stretch>
                            <a:fillRect/>
                          </a:stretch>
                        </pic:blipFill>
                        <pic:spPr>
                          <a:xfrm>
                            <a:off x="0" y="0"/>
                            <a:ext cx="216000" cy="216000"/>
                          </a:xfrm>
                          <a:prstGeom prst="rect">
                            <a:avLst/>
                          </a:prstGeom>
                        </pic:spPr>
                      </pic:pic>
                    </a:graphicData>
                  </a:graphic>
                </wp:inline>
              </w:drawing>
            </w:r>
            <w:r>
              <w:t xml:space="preserve"> </w:t>
            </w:r>
            <w:r>
              <w:rPr>
                <w:b/>
                <w:bCs/>
              </w:rPr>
              <w:t xml:space="preserve">Pascabencana</w:t>
            </w:r>
          </w:p>
        </w:tc>
      </w:tr>
      <w:tr>
        <w:tc>
          <w:tcPr>
            <w:tcW w:w="3118" w:type="dxa"/>
          </w:tcPr>
          <w:p>
            <w:pPr>
              <w:pStyle w:val="IsiKotak"/>
              <w:suppressAutoHyphens/>
              <w:spacing w:after="0"/>
            </w:pPr>
            <w:r>
              <w:rPr>
                <w:b/>
                <w:bCs/>
                <w:color w:val="FFFFFF"/>
                <w:sz w:val="16"/>
                <w:szCs w:val="16"/>
                <w:shd w:val="clear" w:color="auto" w:fill="051C2C"/>
              </w:rPr>
              <w:t xml:space="preserve">  14  </w:t>
            </w:r>
            <w:r>
              <w:t xml:space="preserve"> </w:t>
            </w:r>
            <w:r>
              <w:t xml:space="preserve">Siapkan pemicu Kesiapan Musim Kemarau 2027</w:t>
            </w:r>
          </w:p>
          <w:p>
            <w:pPr>
              <w:pStyle w:val="IsiKotak"/>
              <w:suppressAutoHyphens/>
              <w:spacing w:after="120"/>
              <w:ind w:left="0"/>
            </w:pPr>
            <w:r>
              <w:rPr>
                <w:color w:val="6B7280"/>
                <w:sz w:val="17"/>
                <w:szCs w:val="17"/>
              </w:rPr>
              <w:t xml:space="preserve">Direktorat Kesiapsiagaan</w:t>
            </w:r>
            <w:r>
              <w:rPr>
                <w:color w:val="6B7280"/>
                <w:sz w:val="17"/>
                <w:szCs w:val="17"/>
              </w:rPr>
              <w:t xml:space="preserve">, 100 hari</w:t>
            </w:r>
          </w:p>
          <w:p>
            <w:pPr>
              <w:pStyle w:val="IsiKotak"/>
              <w:suppressAutoHyphens/>
              <w:spacing w:after="0"/>
            </w:pPr>
            <w:r>
              <w:rPr>
                <w:b/>
                <w:bCs/>
                <w:color w:val="FFFFFF"/>
                <w:sz w:val="16"/>
                <w:szCs w:val="16"/>
                <w:shd w:val="clear" w:color="auto" w:fill="051C2C"/>
              </w:rPr>
              <w:t xml:space="preserve">  03  </w:t>
            </w:r>
            <w:r>
              <w:t xml:space="preserve"> </w:t>
            </w:r>
            <w:r>
              <w:t xml:space="preserve">Minta data operasional kemarau 2026 sebagai garis dasar</w:t>
            </w:r>
          </w:p>
          <w:p>
            <w:pPr>
              <w:pStyle w:val="IsiKotak"/>
              <w:suppressAutoHyphens/>
              <w:spacing w:after="120"/>
              <w:ind w:left="0"/>
            </w:pPr>
            <w:r>
              <w:rPr>
                <w:color w:val="6B7280"/>
                <w:sz w:val="17"/>
                <w:szCs w:val="17"/>
              </w:rPr>
              <w:t xml:space="preserve">Pusat Data, Informasi, dan Komunikasi Kebencanaan</w:t>
            </w:r>
            <w:r>
              <w:rPr>
                <w:color w:val="6B7280"/>
                <w:sz w:val="17"/>
                <w:szCs w:val="17"/>
              </w:rPr>
              <w:t xml:space="preserve">, 100 hari</w:t>
            </w:r>
          </w:p>
          <w:p>
            <w:pPr>
              <w:pStyle w:val="IsiKotak"/>
              <w:suppressAutoHyphens/>
              <w:spacing w:after="0"/>
            </w:pPr>
            <w:r>
              <w:rPr>
                <w:b/>
                <w:bCs/>
                <w:color w:val="FFFFFF"/>
                <w:sz w:val="16"/>
                <w:szCs w:val="16"/>
                <w:shd w:val="clear" w:color="auto" w:fill="051C2C"/>
              </w:rPr>
              <w:t xml:space="preserve">  14  </w:t>
            </w:r>
            <w:r>
              <w:t xml:space="preserve"> </w:t>
            </w:r>
            <w:r>
              <w:t xml:space="preserve">Masukkan lantai kemarau ke rencana kontinjensi kekeringan</w:t>
            </w:r>
          </w:p>
          <w:p>
            <w:pPr>
              <w:pStyle w:val="IsiKotak"/>
              <w:suppressAutoHyphens/>
              <w:spacing w:after="120"/>
              <w:ind w:left="0"/>
            </w:pPr>
            <w:r>
              <w:rPr>
                <w:color w:val="6B7280"/>
                <w:sz w:val="17"/>
                <w:szCs w:val="17"/>
              </w:rPr>
              <w:t xml:space="preserve">Direktorat Kesiapsiagaan</w:t>
            </w:r>
            <w:r>
              <w:rPr>
                <w:color w:val="6B7280"/>
                <w:sz w:val="17"/>
                <w:szCs w:val="17"/>
              </w:rPr>
              <w:t xml:space="preserve">, 100 hari</w:t>
            </w:r>
          </w:p>
        </w:tc>
        <w:tc>
          <w:tcPr>
            <w:tcW w:w="3118" w:type="dxa"/>
          </w:tcPr>
          <w:p>
            <w:pPr>
              <w:pStyle w:val="IsiKotak"/>
              <w:suppressAutoHyphens/>
              <w:spacing w:after="0"/>
            </w:pPr>
            <w:r>
              <w:rPr>
                <w:b/>
                <w:bCs/>
                <w:color w:val="FFFFFF"/>
                <w:sz w:val="16"/>
                <w:szCs w:val="16"/>
                <w:shd w:val="clear" w:color="auto" w:fill="051C2C"/>
              </w:rPr>
              <w:t xml:space="preserve">  14  </w:t>
            </w:r>
            <w:r>
              <w:t xml:space="preserve"> </w:t>
            </w:r>
            <w:r>
              <w:t xml:space="preserve">Salurkan air bersih sesuai standar lewat status siaga darurat</w:t>
            </w:r>
          </w:p>
          <w:p>
            <w:pPr>
              <w:pStyle w:val="IsiKotak"/>
              <w:suppressAutoHyphens/>
              <w:spacing w:after="120"/>
              <w:ind w:left="0"/>
            </w:pPr>
            <w:r>
              <w:rPr>
                <w:color w:val="6B7280"/>
                <w:sz w:val="17"/>
                <w:szCs w:val="17"/>
              </w:rPr>
              <w:t xml:space="preserve">BPBD</w:t>
            </w:r>
            <w:r>
              <w:rPr>
                <w:color w:val="6B7280"/>
                <w:sz w:val="17"/>
                <w:szCs w:val="17"/>
              </w:rPr>
              <w:t xml:space="preserve">, 100 hari</w:t>
            </w:r>
          </w:p>
          <w:p>
            <w:pPr>
              <w:pStyle w:val="IsiKotak"/>
              <w:suppressAutoHyphens/>
              <w:spacing w:after="0"/>
            </w:pPr>
            <w:r>
              <w:rPr>
                <w:b/>
                <w:bCs/>
                <w:color w:val="FFFFFF"/>
                <w:sz w:val="16"/>
                <w:szCs w:val="16"/>
                <w:shd w:val="clear" w:color="auto" w:fill="051C2C"/>
              </w:rPr>
              <w:t xml:space="preserve">  03  </w:t>
            </w:r>
            <w:r>
              <w:t xml:space="preserve"> </w:t>
            </w:r>
            <w:r>
              <w:t xml:space="preserve">Catat liter tersalur dan desa terdampak per kab/kota</w:t>
            </w:r>
          </w:p>
          <w:p>
            <w:pPr>
              <w:pStyle w:val="IsiKotak"/>
              <w:suppressAutoHyphens/>
              <w:spacing w:after="120"/>
              <w:ind w:left="0"/>
            </w:pPr>
            <w:r>
              <w:rPr>
                <w:color w:val="6B7280"/>
                <w:sz w:val="17"/>
                <w:szCs w:val="17"/>
              </w:rPr>
              <w:t xml:space="preserve">BPBD; Pusat Data, Informasi, dan Komunikasi Kebencanaan</w:t>
            </w:r>
            <w:r>
              <w:rPr>
                <w:color w:val="6B7280"/>
                <w:sz w:val="17"/>
                <w:szCs w:val="17"/>
              </w:rPr>
              <w:t xml:space="preserve">, 100 hari</w:t>
            </w:r>
          </w:p>
          <w:p>
            <w:pPr>
              <w:pStyle w:val="IsiKotak"/>
              <w:suppressAutoHyphens/>
              <w:spacing w:after="0"/>
            </w:pPr>
            <w:r>
              <w:rPr>
                <w:b/>
                <w:bCs/>
                <w:color w:val="FFFFFF"/>
                <w:sz w:val="16"/>
                <w:szCs w:val="16"/>
                <w:shd w:val="clear" w:color="auto" w:fill="051C2C"/>
              </w:rPr>
              <w:t xml:space="preserve">  19  </w:t>
            </w:r>
            <w:r>
              <w:t xml:space="preserve"> </w:t>
            </w:r>
            <w:r>
              <w:t xml:space="preserve">Pantau tampungan waduk dan catatan OMC</w:t>
            </w:r>
          </w:p>
          <w:p>
            <w:pPr>
              <w:pStyle w:val="IsiKotak"/>
              <w:suppressAutoHyphens/>
              <w:spacing w:after="120"/>
              <w:ind w:left="0"/>
            </w:pPr>
            <w:r>
              <w:rPr>
                <w:color w:val="6B7280"/>
                <w:sz w:val="17"/>
                <w:szCs w:val="17"/>
              </w:rPr>
              <w:t xml:space="preserve">Direktorat Koordinasi Pengendalian Operasi Darurat</w:t>
            </w:r>
            <w:r>
              <w:rPr>
                <w:color w:val="6B7280"/>
                <w:sz w:val="17"/>
                <w:szCs w:val="17"/>
              </w:rPr>
              <w:t xml:space="preserve">, 2026–2027</w:t>
            </w:r>
          </w:p>
        </w:tc>
        <w:tc>
          <w:tcPr>
            <w:tcW w:w="3118" w:type="dxa"/>
          </w:tcPr>
          <w:p>
            <w:pPr>
              <w:pStyle w:val="IsiKotak"/>
              <w:suppressAutoHyphens/>
              <w:spacing w:after="0"/>
            </w:pPr>
            <w:r>
              <w:rPr>
                <w:b/>
                <w:bCs/>
                <w:color w:val="FFFFFF"/>
                <w:sz w:val="16"/>
                <w:szCs w:val="16"/>
                <w:shd w:val="clear" w:color="auto" w:fill="051C2C"/>
              </w:rPr>
              <w:t xml:space="preserve">  21  </w:t>
            </w:r>
            <w:r>
              <w:t xml:space="preserve"> </w:t>
            </w:r>
            <w:r>
              <w:t xml:space="preserve">Evaluasi aset PAMSIMAS saat kemarau</w:t>
            </w:r>
          </w:p>
          <w:p>
            <w:pPr>
              <w:pStyle w:val="IsiKotak"/>
              <w:suppressAutoHyphens/>
              <w:spacing w:after="120"/>
              <w:ind w:left="0"/>
            </w:pPr>
            <w:r>
              <w:rPr>
                <w:color w:val="6B7280"/>
                <w:sz w:val="17"/>
                <w:szCs w:val="17"/>
              </w:rPr>
              <w:t xml:space="preserve">Direktorat Mitigasi Bencana</w:t>
            </w:r>
            <w:r>
              <w:rPr>
                <w:color w:val="6B7280"/>
                <w:sz w:val="17"/>
                <w:szCs w:val="17"/>
              </w:rPr>
              <w:t xml:space="preserve">, 2028–2030</w:t>
            </w:r>
          </w:p>
          <w:p>
            <w:pPr>
              <w:pStyle w:val="IsiKotak"/>
              <w:suppressAutoHyphens/>
              <w:spacing w:after="0"/>
            </w:pPr>
            <w:r>
              <w:rPr>
                <w:b/>
                <w:bCs/>
                <w:color w:val="FFFFFF"/>
                <w:sz w:val="16"/>
                <w:szCs w:val="16"/>
                <w:shd w:val="clear" w:color="auto" w:fill="051C2C"/>
              </w:rPr>
              <w:t xml:space="preserve">  20  </w:t>
            </w:r>
            <w:r>
              <w:t xml:space="preserve"> </w:t>
            </w:r>
            <w:r>
              <w:t xml:space="preserve">Sampaikan agenda evaluasi dampak program air</w:t>
            </w:r>
          </w:p>
          <w:p>
            <w:pPr>
              <w:pStyle w:val="IsiKotak"/>
              <w:suppressAutoHyphens/>
              <w:spacing w:after="120"/>
              <w:ind w:left="0"/>
            </w:pPr>
            <w:r>
              <w:rPr>
                <w:color w:val="6B7280"/>
                <w:sz w:val="17"/>
                <w:szCs w:val="17"/>
              </w:rPr>
              <w:t xml:space="preserve">Direktorat Mitigasi Bencana</w:t>
            </w:r>
            <w:r>
              <w:rPr>
                <w:color w:val="6B7280"/>
                <w:sz w:val="17"/>
                <w:szCs w:val="17"/>
              </w:rPr>
              <w:t xml:space="preserve">, 2026–2027</w:t>
            </w:r>
          </w:p>
          <w:p>
            <w:pPr>
              <w:pStyle w:val="IsiKotak"/>
              <w:suppressAutoHyphens/>
              <w:spacing w:after="0"/>
            </w:pPr>
            <w:r>
              <w:rPr>
                <w:b/>
                <w:bCs/>
                <w:color w:val="FFFFFF"/>
                <w:sz w:val="16"/>
                <w:szCs w:val="16"/>
                <w:shd w:val="clear" w:color="auto" w:fill="051C2C"/>
              </w:rPr>
              <w:t xml:space="preserve">  10  </w:t>
            </w:r>
            <w:r>
              <w:t xml:space="preserve"> </w:t>
            </w:r>
            <w:r>
              <w:t xml:space="preserve">Serahkan data kab/kota ke Walidata</w:t>
            </w:r>
          </w:p>
          <w:p>
            <w:pPr>
              <w:pStyle w:val="IsiKotak"/>
              <w:suppressAutoHyphens/>
              <w:spacing w:after="120"/>
              <w:ind w:left="0"/>
            </w:pPr>
            <w:r>
              <w:rPr>
                <w:color w:val="6B7280"/>
                <w:sz w:val="17"/>
                <w:szCs w:val="17"/>
              </w:rPr>
              <w:t xml:space="preserve">Pusat Data, Informasi, dan Komunikasi Kebencanaan</w:t>
            </w:r>
            <w:r>
              <w:rPr>
                <w:color w:val="6B7280"/>
                <w:sz w:val="17"/>
                <w:szCs w:val="17"/>
              </w:rPr>
              <w:t xml:space="preserve">, 2026–2027</w:t>
            </w:r>
          </w:p>
        </w:tc>
      </w:tr>
      <w:tr>
        <w:trPr>
          <w:cantSplit/>
        </w:trPr>
        <w:tc>
          <w:tcPr>
            <w:tcW w:w="9354" w:type="dxa"/>
            <w:gridSpan w:val="3"/>
          </w:tcPr>
          <w:p>
            <w:pPr>
              <w:pStyle w:val="IsiKotak"/>
              <w:suppressAutoHyphens/>
              <w:spacing w:after="0"/>
            </w:pPr>
            <w:r>
              <w:rPr>
                <w:b/>
                <w:bCs/>
                <w:color w:val="2E3440"/>
                <w:sz w:val="17"/>
                <w:szCs w:val="17"/>
              </w:rPr>
              <w:t xml:space="preserve">Horizon peta jalan: </w:t>
            </w:r>
            <w:r>
              <w:rPr>
                <w:b/>
                <w:bCs/>
                <w:color w:val="1A1A1A"/>
                <w:sz w:val="16"/>
                <w:szCs w:val="16"/>
                <w:bdr w:val="single" w:sz="6" w:space="0" w:color="051C2C"/>
              </w:rPr>
              <w:t xml:space="preserve">  100 hari  </w:t>
            </w:r>
            <w:r>
              <w:t xml:space="preserve"> </w:t>
            </w:r>
            <w:r>
              <w:rPr>
                <w:b/>
                <w:bCs/>
                <w:color w:val="1A1A1A"/>
                <w:sz w:val="16"/>
                <w:szCs w:val="16"/>
                <w:bdr w:val="single" w:sz="6" w:space="0" w:color="051C2C"/>
              </w:rPr>
              <w:t xml:space="preserve">  2026–2027  </w:t>
            </w:r>
            <w:r>
              <w:t xml:space="preserve"> </w:t>
            </w:r>
            <w:r>
              <w:rPr>
                <w:b/>
                <w:bCs/>
                <w:color w:val="1A1A1A"/>
                <w:sz w:val="16"/>
                <w:szCs w:val="16"/>
                <w:bdr w:val="single" w:sz="6" w:space="0" w:color="051C2C"/>
              </w:rPr>
              <w:t xml:space="preserve">  2028–2030  </w:t>
            </w:r>
            <w:r>
              <w:t xml:space="preserve">   </w:t>
            </w:r>
            <w:r>
              <w:rPr>
                <w:b/>
                <w:bCs/>
                <w:color w:val="1A1A1A"/>
                <w:sz w:val="16"/>
                <w:szCs w:val="16"/>
                <w:shd w:val="clear" w:color="auto" w:fill="F4ECDC"/>
              </w:rPr>
              <w:t xml:space="preserve">  Musim kemarau  </w:t>
            </w:r>
          </w:p>
          <w:p>
            <w:pPr>
              <w:pStyle w:val="IsiTabel"/>
              <w:suppressAutoHyphens/>
              <w:spacing w:before="40"/>
            </w:pPr>
            <w:r>
              <w:rPr>
                <w:b/>
                <w:bCs/>
                <w:color w:val="2E3440"/>
                <w:sz w:val="16"/>
                <w:szCs w:val="16"/>
              </w:rPr>
              <w:t xml:space="preserve">Legenda: </w:t>
            </w:r>
            <w:r>
              <w:rPr>
                <w:color w:val="2E3440"/>
                <w:sz w:val="16"/>
                <w:szCs w:val="16"/>
              </w:rPr>
              <w:t xml:space="preserve">angka dalam bulatan = nomor rekomendasi</w:t>
            </w:r>
          </w:p>
        </w:tc>
      </w:tr>
    </w:tbl>
    <w:p>
      <w:pPr>
        <w:pStyle w:val="Sumber"/>
      </w:pPr>
      <w:r>
        <w:rPr>
          <w:b/>
          <w:bCs/>
          <w:color w:val="6B7280"/>
          <w:sz w:val="17"/>
          <w:szCs w:val="17"/>
        </w:rPr>
        <w:t xml:space="preserve">Sumber: </w:t>
      </w:r>
      <w:r>
        <w:rPr>
          <w:color w:val="6B7280"/>
          <w:sz w:val="17"/>
          <w:szCs w:val="17"/>
        </w:rPr>
        <w:t xml:space="preserve">Rekomendasi kajian ini; kalender DIBI BNPB 2008–2025</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374" w:name="_Toc00145"/>
      <w:bookmarkStart w:id="373" w:name="_Ref0096"/>
      <w:r>
        <w:t xml:space="preserve">8.4</w:t>
      </w:r>
      <w:bookmarkEnd w:id="373"/>
      <w:r>
        <w:tab/>
      </w:r>
      <w:r>
        <w:t xml:space="preserve">Rekomendasi per BBWS dan Daerah Irigasi Kewenangan Pusat</w:t>
      </w:r>
      <w:bookmarkEnd w:id="374"/>
    </w:p>
    <w:p>
      <w:pPr>
        <w:pStyle w:val="IsiTemuan"/>
      </w:pPr>
      <w:r>
        <w:rPr>
          <w:b/>
          <w:bCs/>
          <w:color w:val="051C2C"/>
        </w:rPr>
        <w:t xml:space="preserve">Dari </w:t>
      </w:r>
      <w:r>
        <w:rPr>
          <w:b/>
          <w:bCs/>
          <w:color w:val="051C2C"/>
        </w:rPr>
        <w:t xml:space="preserve">24</w:t>
      </w:r>
      <w:r>
        <w:rPr>
          <w:b/>
          <w:bCs/>
          <w:color w:val="051C2C"/>
        </w:rPr>
        <w:t xml:space="preserve"> wilayah sungai (WS) di Jawa, </w:t>
      </w:r>
      <w:r>
        <w:rPr>
          <w:b/>
          <w:bCs/>
          <w:color w:val="051C2C"/>
        </w:rPr>
        <w:t xml:space="preserve">10</w:t>
      </w:r>
      <w:r>
        <w:rPr>
          <w:b/>
          <w:bCs/>
          <w:color w:val="051C2C"/>
        </w:rPr>
        <w:t xml:space="preserve"> kewenangan pusat dipegang sembilan BBWS, dan Pola serta RPSDA terbuka untuk kesepuluhnya </w:t>
      </w:r>
      <w:r>
        <w:rPr>
          <w:b/>
          <w:bCs/>
          <w:color w:val="051C2C"/>
        </w:rPr>
        <w:t xml:space="preserve">(Kementerian Pekerjaan Umum dan Perumahan Rakyat, 2015a; Direktorat Jenderal Sumber Daya Air, Kementerian Pekerjaan Umum, t.t.)</w:t>
      </w:r>
      <w:r>
        <w:rPr>
          <w:b/>
          <w:bCs/>
          <w:color w:val="051C2C"/>
        </w:rPr>
        <w:t xml:space="preserve">.</w:t>
      </w:r>
      <w:r>
        <w:t xml:space="preserve"> BBWS Serayu-Opak memegang WS Serayu-Bogowonto dan Progo-Opak-Serang. WS Pemali-Comal berkategori provinsi walau memuat aset pusat. Pola dan RPSDA-nya tidak ditemukan, sehingga rekomendasinya dibatasi pada permintaan berpasal. RPSDA memuat neraca air per WS; RPSDA Jratunseluna 2024, misalnya, menghitung rata-rata defisit air baku </w:t>
      </w:r>
      <w:r>
        <w:t xml:space="preserve">sekitar 42 m³/detik</w:t>
      </w:r>
      <w:r>
        <w:t xml:space="preserve"> sebagai keluaran neraca rencana </w:t>
      </w:r>
      <w:r>
        <w:t xml:space="preserve">(Kementerian PUPR, 2024, hlm. 27–28)</w:t>
      </w:r>
      <w:r>
        <w:t xml:space="preserve">.</w:t>
      </w:r>
    </w:p>
    <w:p>
      <w:pPr>
        <w:pStyle w:val="Caption"/>
      </w:pPr>
      <w:bookmarkStart w:id="376" w:name="_Toc00146"/>
      <w:bookmarkStart w:id="375" w:name="_Ref003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375"/>
      <w:r>
        <w:rPr>
          <w:b/>
          <w:bCs/>
          <w:color w:val="051C2C"/>
        </w:rPr>
        <w:t xml:space="preserve"> </w:t>
      </w:r>
      <w:r>
        <w:t xml:space="preserve">Peta Wilayah Sungai Ciliwung-Cisadane, Kementerian PUPR, 2015</w:t>
      </w:r>
      <w:bookmarkEnd w:id="376"/>
    </w:p>
    <w:p xmlns:a="http://schemas.openxmlformats.org/drawingml/2006/main" xmlns:pic="http://schemas.openxmlformats.org/drawingml/2006/picture">
      <w:pPr>
        <w:keepNext/>
        <w:spacing w:after="0" w:line="240" w:lineRule="auto"/>
        <w:jc w:val="center"/>
      </w:pPr>
      <w:bookmarkStart w:id="377" w:name="_Obj0048"/>
      <w:r>
        <w:drawing>
          <wp:inline distT="0" distB="0" distL="0" distR="0">
            <wp:extent cx="5940000" cy="4474800"/>
            <wp:effectExtent l="0" t="0" r="0" b="0"/>
            <wp:docPr id="92" name="Gambar 92"/>
            <wp:cNvGraphicFramePr>
              <a:graphicFrameLocks noChangeAspect="1"/>
            </wp:cNvGraphicFramePr>
            <a:graphic>
              <a:graphicData uri="http://schemas.openxmlformats.org/drawingml/2006/picture">
                <pic:pic>
                  <pic:nvPicPr>
                    <pic:cNvPr id="92" name="air-peta-ws-cilcis.jpg"/>
                    <pic:cNvPicPr/>
                  </pic:nvPicPr>
                  <pic:blipFill>
                    <a:blip r:embed="rId74"/>
                    <a:stretch>
                      <a:fillRect/>
                    </a:stretch>
                  </pic:blipFill>
                  <pic:spPr>
                    <a:xfrm>
                      <a:off x="0" y="0"/>
                      <a:ext cx="5940000" cy="4474800"/>
                    </a:xfrm>
                    <a:prstGeom prst="rect">
                      <a:avLst/>
                    </a:prstGeom>
                  </pic:spPr>
                </pic:pic>
              </a:graphicData>
            </a:graphic>
          </wp:inline>
        </w:drawing>
      </w:r>
      <w:bookmarkEnd w:id="377"/>
    </w:p>
    <w:p>
      <w:pPr>
        <w:pStyle w:val="Sumber"/>
      </w:pPr>
      <w:r>
        <w:rPr>
          <w:b/>
          <w:bCs/>
          <w:color w:val="6B7280"/>
          <w:sz w:val="17"/>
          <w:szCs w:val="17"/>
        </w:rPr>
        <w:t xml:space="preserve">Sumber: </w:t>
      </w:r>
      <w:r>
        <w:rPr>
          <w:color w:val="6B7280"/>
          <w:sz w:val="17"/>
          <w:szCs w:val="17"/>
        </w:rPr>
        <w:t xml:space="preserve">Wikimedia Commons, Kementrian PUPR, PD</w:t>
      </w:r>
    </w:p>
    <w:p>
      <w:pPr>
        <w:pStyle w:val="IsiTemuan"/>
      </w:pPr>
      <w:r>
        <w:rPr>
          <w:b/>
          <w:bCs/>
          <w:color w:val="051C2C"/>
        </w:rPr>
        <w:t xml:space="preserve">Tautan resmi kab/kota ke BBWS hanya </w:t>
      </w:r>
      <w:r>
        <w:rPr>
          <w:b/>
          <w:bCs/>
          <w:color w:val="051C2C"/>
        </w:rPr>
        <w:t xml:space="preserve">14</w:t>
      </w:r>
      <w:r>
        <w:rPr>
          <w:b/>
          <w:bCs/>
          <w:color w:val="051C2C"/>
        </w:rPr>
        <w:t xml:space="preserve"> kabupaten lewat daerah irigasi kewenangan pusat lintas provinsi, dan </w:t>
      </w:r>
      <w:r>
        <w:rPr>
          <w:b/>
          <w:bCs/>
          <w:color w:val="051C2C"/>
        </w:rPr>
        <w:t xml:space="preserve">12</w:t>
      </w:r>
      <w:r>
        <w:rPr>
          <w:b/>
          <w:bCs/>
          <w:color w:val="051C2C"/>
        </w:rPr>
        <w:t xml:space="preserve"> di antaranya masuk paling sedikit satu daftar perhatian.</w:t>
      </w:r>
      <w:r>
        <w:t xml:space="preserve"> Tautan itu berasal dari Lampiran I Permen PUPR 14/2015 dan bukan keanggotaan WS </w:t>
      </w:r>
      <w:r>
        <w:t xml:space="preserve">(Kementerian Pekerjaan Umum dan Perumahan Rakyat, 2015b)</w:t>
      </w:r>
      <w:r>
        <w:t xml:space="preserve">. Kab/kota lain hanya kandidat menurut provinsi, karena batas WS dalam bentuk vektor belum tersedia. Irisan dengan daftar perhatian sebagian terbentuk oleh definisi, sebab salah satu syarat daftar kekeringan adalah daerah irigasi kewenangan pusat.</w:t>
      </w:r>
    </w:p>
    <w:p>
      <w:pPr>
        <w:pStyle w:val="Heading2"/>
      </w:pPr>
      <w:bookmarkStart w:id="379" w:name="_Toc00147"/>
      <w:bookmarkStart w:id="378" w:name="_Ref0103"/>
      <w:r>
        <w:t xml:space="preserve">8.5</w:t>
      </w:r>
      <w:bookmarkEnd w:id="378"/>
      <w:r>
        <w:tab/>
      </w:r>
      <w:r>
        <w:t xml:space="preserve">Daftar Perhatian Kab/Kota dan Instrumen Daerah</w:t>
      </w:r>
      <w:bookmarkEnd w:id="379"/>
    </w:p>
    <w:p>
      <w:pPr>
        <w:pStyle w:val="IsiTemuan"/>
      </w:pPr>
      <w:r>
        <w:rPr>
          <w:b/>
          <w:bCs/>
          <w:color w:val="051C2C"/>
        </w:rPr>
        <w:t xml:space="preserve">Sebanyak </w:t>
      </w:r>
      <w:r>
        <w:rPr>
          <w:b/>
          <w:bCs/>
          <w:color w:val="051C2C"/>
        </w:rPr>
        <w:t xml:space="preserve">98</w:t>
      </w:r>
      <w:r>
        <w:rPr>
          <w:b/>
          <w:bCs/>
          <w:color w:val="051C2C"/>
        </w:rPr>
        <w:t xml:space="preserve"> kab/kota masuk paling sedikit satu daftar perhatian kajian air, dan </w:t>
      </w:r>
      <w:r>
        <w:rPr>
          <w:b/>
          <w:bCs/>
          <w:color w:val="051C2C"/>
        </w:rPr>
        <w:t xml:space="preserve">27</w:t>
      </w:r>
      <w:r>
        <w:rPr>
          <w:b/>
          <w:bCs/>
          <w:color w:val="051C2C"/>
        </w:rPr>
        <w:t xml:space="preserve"> kabupaten masuk ketiganya.</w:t>
      </w:r>
      <w:r>
        <w:t xml:space="preserve"> Daftar kekeringan memuat </w:t>
      </w:r>
      <w:r>
        <w:t xml:space="preserve">53</w:t>
      </w:r>
      <w:r>
        <w:t xml:space="preserve"> kab/kota, banjir </w:t>
      </w:r>
      <w:r>
        <w:t xml:space="preserve">67</w:t>
      </w:r>
      <w:r>
        <w:t xml:space="preserve">, dan longsor </w:t>
      </w:r>
      <w:r>
        <w:t xml:space="preserve">57</w:t>
      </w:r>
      <w:r>
        <w:t xml:space="preserve">; </w:t>
      </w:r>
      <w:r>
        <w:t xml:space="preserve">25</w:t>
      </w:r>
      <w:r>
        <w:t xml:space="preserve"> kab/kota masuk dua daftar dan </w:t>
      </w:r>
      <w:r>
        <w:t xml:space="preserve">46</w:t>
      </w:r>
      <w:r>
        <w:t xml:space="preserve"> masuk satu </w:t>
      </w:r>
      <w:r>
        <w:t xml:space="preserve">(BNPB, t.t.-b, t.t.-a)</w:t>
      </w:r>
      <w:r>
        <w:t xml:space="preserve">. Aturannya paling sedikit dua syarat dari Bab 3 dan berlabel asumsi kebijakan. Menurut provinsi, Jawa Tengah menyumbang </w:t>
      </w:r>
      <w:r>
        <w:t xml:space="preserve">32</w:t>
      </w:r>
      <w:r>
        <w:t xml:space="preserve">, Jawa Timur </w:t>
      </w:r>
      <w:r>
        <w:t xml:space="preserve">30</w:t>
      </w:r>
      <w:r>
        <w:t xml:space="preserve">, Jawa Barat </w:t>
      </w:r>
      <w:r>
        <w:t xml:space="preserve">22</w:t>
      </w:r>
      <w:r>
        <w:t xml:space="preserve">, Banten </w:t>
      </w:r>
      <w:r>
        <w:t xml:space="preserve">6</w:t>
      </w:r>
      <w:r>
        <w:t xml:space="preserve">, Daerah Khusus Jakarta </w:t>
      </w:r>
      <w:r>
        <w:t xml:space="preserve">4</w:t>
      </w:r>
      <w:r>
        <w:t xml:space="preserve">, dan Daerah Istimewa Yogyakarta </w:t>
      </w:r>
      <w:r>
        <w:t xml:space="preserve">4</w:t>
      </w:r>
      <w:r>
        <w:t xml:space="preserve">.</w:t>
      </w:r>
    </w:p>
    <w:p>
      <w:pPr>
        <w:pStyle w:val="IsiTemuan"/>
      </w:pPr>
      <w:r>
        <w:rPr>
          <w:b/>
          <w:bCs/>
          <w:color w:val="051C2C"/>
        </w:rPr>
        <w:t xml:space="preserve">Status instrumen daerah per kab/kota belum dapat diisi dari data terbuka, karena angka kepatuhan yang ada, misalnya </w:t>
      </w:r>
      <w:r>
        <w:rPr>
          <w:b/>
          <w:bCs/>
          <w:color w:val="051C2C"/>
        </w:rPr>
        <w:t xml:space="preserve">87 daerah</w:t>
      </w:r>
      <w:r>
        <w:rPr>
          <w:b/>
          <w:bCs/>
          <w:color w:val="051C2C"/>
        </w:rPr>
        <w:t xml:space="preserve"> yang belum mengaktifkan Kajian Risiko Bencana (KRB), bersifat nasional tanpa nama daerah.</w:t>
      </w:r>
      <w:r>
        <w:t xml:space="preserve"> Pada rapat 4 September 2025, pejabat Kementerian Dalam Negeri (Kemendagri) menyebut </w:t>
      </w:r>
      <w:r>
        <w:t xml:space="preserve">63 daerah</w:t>
      </w:r>
      <w:r>
        <w:t xml:space="preserve"> belum menuntaskan Standar Pelayanan Minimal (SPM) suburusan bencana, </w:t>
      </w:r>
      <w:r>
        <w:t xml:space="preserve">87 daerah</w:t>
      </w:r>
      <w:r>
        <w:t xml:space="preserve"> belum mengaktifkan KRB, dan </w:t>
      </w:r>
      <w:r>
        <w:t xml:space="preserve">79 daerah</w:t>
      </w:r>
      <w:r>
        <w:t xml:space="preserve"> belum menyusun Indeks Ketahanan Daerah (IKD) 2024 </w:t>
      </w:r>
      <w:r>
        <w:t xml:space="preserve">(Kemenko PMK, 2025)</w:t>
      </w:r>
      <w:r>
        <w:t xml:space="preserve">. Kolom instrumen di </w:t>
      </w:r>
      <w:r>
        <w:fldChar w:fldCharType="begin"/>
      </w:r>
      <w:r>
        <w:instrText xml:space="preserve"> REF _Ref0256 \h \* CHARFORMAT </w:instrText>
      </w:r>
      <w:r>
        <w:fldChar w:fldCharType="separate"/>
      </w:r>
      <w:r>
        <w:t xml:space="preserve">Tabel G.5</w:t>
      </w:r>
      <w:r>
        <w:fldChar w:fldCharType="end"/>
      </w:r>
      <w:r>
        <w:t xml:space="preserve"> karena itu berupa permintaan data. Instrumen yang diminta statusnya adalah Rencana Penanggulangan Bencana Daerah (RPBD) menurut Perban BNPB 3/2026, Rencana Penanggulangan Kedaruratan Bencana (RPKB) daerah menurut Perban BNPB 9/2025, rencana kontinjensi menurut Perban BNPB 2/2023, dan SPM yang dijabarkan Juklak BNPB 4/2026 sampai 7/2026 </w:t>
      </w:r>
      <w:r>
        <w:t xml:space="preserve">(BNPB, 2026c, 2025g, 2026d, 2026f)</w:t>
      </w:r>
      <w:r>
        <w:t xml:space="preserve">. RPBD menjadi bagian perencanaan pembangunan daerah dan mengacu Renas PB, sedangkan RPKB daerah diuji coba lewat gladi ruang sesudah ditetapkan (Perban BNPB 9/2025 Pasal 27). Kabupaten tiga bahaya menjadi urutan permintaan pertama, diurutkan menurut kode wilayah; urutan itu tidak menyatakan peringkat risiko. Daftar lengkap </w:t>
      </w:r>
      <w:r>
        <w:t xml:space="preserve">98</w:t>
      </w:r>
      <w:r>
        <w:t xml:space="preserve"> kab/kota ada di lampiran.</w:t>
      </w:r>
    </w:p>
    <w:p>
      <w:pPr>
        <w:pStyle w:val="Heading2"/>
      </w:pPr>
      <w:bookmarkStart w:id="381" w:name="_Toc00148"/>
      <w:bookmarkStart w:id="380" w:name="_Ref0188"/>
      <w:r>
        <w:t xml:space="preserve">8.6</w:t>
      </w:r>
      <w:bookmarkEnd w:id="380"/>
      <w:r>
        <w:tab/>
      </w:r>
      <w:r>
        <w:t xml:space="preserve">Posisi Risiko BNPB terhadap Tanggul Laut Pantura</w:t>
      </w:r>
      <w:bookmarkEnd w:id="381"/>
    </w:p>
    <w:p>
      <w:pPr>
        <w:pStyle w:val="IsiTemuan"/>
      </w:pPr>
      <w:r>
        <w:rPr>
          <w:b/>
          <w:bCs/>
          <w:color w:val="051C2C"/>
        </w:rPr>
        <w:t xml:space="preserve">BNPB tidak duduk di Dewan Pengarah Badan Otorita Pengelola Pantai Utara Jawa (BOP Pantura Jawa), yang memuat </w:t>
      </w:r>
      <w:r>
        <w:rPr>
          <w:b/>
          <w:bCs/>
          <w:color w:val="051C2C"/>
        </w:rPr>
        <w:t xml:space="preserve">30</w:t>
      </w:r>
      <w:r>
        <w:rPr>
          <w:b/>
          <w:bCs/>
          <w:color w:val="051C2C"/>
        </w:rPr>
        <w:t xml:space="preserve"> kepala daerah, tetapi posisi risiko BNPB dapat disampaikan tanpa mengubah Perpres 77/2025.</w:t>
      </w:r>
      <w:r>
        <w:t xml:space="preserve"> Menteri Koordinator Bidang Pembangunan Manusia dan Kebudayaan adalah salah satu Wakil Ketua Dewan Pengarah, dan kementeriannya, Kementerian Koordinator Bidang Pembangunan Manusia dan Kebudayaan (Kemenko PMK), mengoordinasikan BNPB menurut Perpres 1/2019 Pasal 6 </w:t>
      </w:r>
      <w:r>
        <w:t xml:space="preserve">(Republik Indonesia, 2025c, 2019a)</w:t>
      </w:r>
      <w:r>
        <w:t xml:space="preserve">. Kepala BNPB juga anggota Dewan SDA Nasional </w:t>
      </w:r>
      <w:r>
        <w:t xml:space="preserve">(Republik Indonesia, 2024a)</w:t>
      </w:r>
      <w:r>
        <w:t xml:space="preserve">. Konsiderans Perpres 77/2025 menyebut penurunan muka tanah dan banjir laut di antara alasan pembentukan badan itu, sedangkan RPJMN Lampiran I hlm. 73 mencatat Giant Sea Wall Pantai Utara Jawa sebagai Proyek Strategis Nasional (PSN) Swasembada Air yang baru </w:t>
      </w:r>
      <w:r>
        <w:t xml:space="preserve">(Republik Indonesia, 2025b)</w:t>
      </w:r>
      <w:r>
        <w:t xml:space="preserve">.</w:t>
      </w:r>
    </w:p>
    <w:p>
      <w:pPr>
        <w:pStyle w:val="Isi"/>
      </w:pPr>
      <w:r>
        <w:t xml:space="preserve">Syarat program itu adalah pasokan pengganti sebelum larangan, zona kritis berbasis pengukuran, tarif, penegakan izin, dan hasil yang baru terlihat sesudah lebih dari satu dekade. Padanan di Indonesia, yaitu pengendalian izin air tanah dengan dasar Kepmen ESDM 291.K/GL.01/MEM.G/2023, baru terbaca dari judul dan siaran persnya, dan evaluasi dampaknya tidak ditemukan </w:t>
      </w:r>
      <w:r>
        <w:t xml:space="preserve">(Kementerian ESDM, 2023a)</w:t>
      </w:r>
      <w:r>
        <w:t xml:space="preserve">.</w:t>
      </w:r>
    </w:p>
    <w:p>
      <w:pPr>
        <w:pStyle w:val="Isi"/>
      </w:pPr>
      <w:r>
        <w:t xml:space="preserve">Norma, Standar, Prosedur, dan Kriteria (NSPK) penurunan muka tanah Renas PB 2.4.4.a bertarget </w:t>
      </w:r>
      <w:r>
        <w:t xml:space="preserve">5 dokumen</w:t>
      </w:r>
      <w:r>
        <w:t xml:space="preserve"> dan dipimpin Kementerian Lingkungan Hidup/Badan Pengendalian Lingkungan Hidup (KLH/BPLH) </w:t>
      </w:r>
      <w:r>
        <w:t xml:space="preserve">(BNPB, 2025b, hlm. 86)</w:t>
      </w:r>
      <w:r>
        <w:t xml:space="preserve">.</w:t>
      </w:r>
    </w:p>
    <w:p>
      <w:pPr>
        <w:pStyle w:val="Isi"/>
      </w:pPr>
      <w:r>
        <w:t xml:space="preserve">Kajian ini menerima manfaat jangka pendek tanggul tersebut. Luas genangan rob teramati sebagai pembanding belum tersedia, sehingga hasil simulasi itu belum dapat diuji (</w:t>
      </w:r>
      <w:r>
        <w:fldChar w:fldCharType="begin"/>
      </w:r>
      <w:r>
        <w:instrText xml:space="preserve"> REF _Ref0083 \h \* CHARFORMAT </w:instrText>
      </w:r>
      <w:r>
        <w:fldChar w:fldCharType="separate"/>
      </w:r>
      <w:r>
        <w:t xml:space="preserve">18</w:t>
      </w:r>
      <w:r>
        <w:fldChar w:fldCharType="end"/>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Empat syarat risiko untuk Tanggul Laut Pantura, dengan luas rawan rob </w:t>
            </w:r>
            <w:r>
              <w:rPr>
                <w:b/>
                <w:bCs/>
                <w:color w:val="1A1A1A"/>
              </w:rPr>
              <w:t xml:space="preserve">sekitar 23.000 ha</w:t>
            </w:r>
            <w:r>
              <w:rPr>
                <w:b/>
                <w:bCs/>
                <w:color w:val="1A1A1A"/>
              </w:rPr>
              <w:t xml:space="preserve"> di satu wilayah sungai berupa hasil simulasi</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Pengendalian pengambilan air tanah dengan pasokan pengganti adalah satu-satunya program berbukti kuat untuk penurunan muka tanah, dan bukti terkuatnya adalah deret Tokyo </w:t>
            </w:r>
            <w:r>
              <w:t xml:space="preserve">(Yamamoto, 1984)</w:t>
            </w:r>
            <w:r>
              <w:t xml:space="preserve">. RPSDA Jratunseluna 2024 menghitung luas rawan rob dari simulasi pasang laut; luas genangan teramati tidak tersedia </w:t>
            </w:r>
            <w:r>
              <w:t xml:space="preserve">(Kementerian PUPR, 2024, hlm. 27–28)</w:t>
            </w:r>
            <w:r>
              <w:t xml:space="preserve">.</w:t>
            </w:r>
          </w:p>
          <w:p>
            <w:pPr>
              <w:pStyle w:val="IsiKotak"/>
            </w:pPr>
            <w:r>
              <w:rPr>
                <w:b/>
                <w:bCs/>
                <w:color w:val="1A1A1A"/>
              </w:rPr>
              <w:t xml:space="preserve">Dampak: </w:t>
            </w:r>
            <w:r>
              <w:t xml:space="preserve">Posisi risiko BNPB terdiri atas empat syarat.</w:t>
            </w:r>
          </w:p>
          <w:p>
            <w:pPr>
              <w:pStyle w:val="DaftarKotak"/>
              <w:numPr>
                <w:ilvl w:val="0"/>
                <w:numId w:val="3"/>
              </w:numPr>
            </w:pPr>
            <w:r>
              <w:t xml:space="preserve">Tanggul didahului pengendalian air tanah dengan pasokan pengganti di kota pesisir utara, dipimpin KLH/BPLH bersama Kementerian ESDM dan Kementerian PU.</w:t>
            </w:r>
          </w:p>
          <w:p>
            <w:pPr>
              <w:pStyle w:val="DaftarKotak"/>
              <w:numPr>
                <w:ilvl w:val="0"/>
                <w:numId w:val="3"/>
              </w:numPr>
            </w:pPr>
            <w:r>
              <w:t xml:space="preserve">Kegagalan tanggul dan polder masuk rencana kontinjensi BPBD pesisir lewat prosedur evakuasi dan sistem peringatan dini per WS (PP 30/2024 Pasal 94 ayat (5) dan Pasal 96), karena RTD dalam PP 37/2010 hanya berlaku untuk bendungan.</w:t>
            </w:r>
          </w:p>
          <w:p>
            <w:pPr>
              <w:pStyle w:val="DaftarKotak"/>
              <w:numPr>
                <w:ilvl w:val="0"/>
                <w:numId w:val="3"/>
              </w:numPr>
            </w:pPr>
            <w:r>
              <w:t xml:space="preserve">Telaah risiko bencana masuk tata kelola BOP Pantura Jawa.</w:t>
            </w:r>
          </w:p>
          <w:p>
            <w:pPr>
              <w:pStyle w:val="DaftarKotak"/>
              <w:numPr>
                <w:ilvl w:val="0"/>
                <w:numId w:val="3"/>
              </w:numPr>
            </w:pPr>
            <w:r>
              <w:t xml:space="preserve">Evaluasi independen menjadi syarat tata kelola tanggul dan polder.</w:t>
            </w:r>
          </w:p>
          <w:p>
            <w:pPr>
              <w:pStyle w:val="IsiKotak"/>
            </w:pPr>
            <w:r>
              <w:rPr>
                <w:b/>
                <w:bCs/>
                <w:color w:val="1A1A1A"/>
              </w:rPr>
              <w:t xml:space="preserve">Pembuka: </w:t>
            </w:r>
            <w:r>
              <w:t xml:space="preserve">Kepala BNPB menyampaikan posisi ini lewat Kemenko PMK dan Dewan SDA Nasional (keputusan yang diminta KD-5; rekomendasi </w:t>
            </w:r>
            <w:r>
              <w:fldChar w:fldCharType="begin"/>
            </w:r>
            <w:r>
              <w:instrText xml:space="preserve"> REF _Ref0081 \h \* CHARFORMAT </w:instrText>
            </w:r>
            <w:r>
              <w:fldChar w:fldCharType="separate"/>
            </w:r>
            <w:r>
              <w:t xml:space="preserve">16</w:t>
            </w:r>
            <w:r>
              <w:fldChar w:fldCharType="end"/>
            </w:r>
            <w:r>
              <w:t xml:space="preserve">, </w:t>
            </w:r>
            <w:r>
              <w:fldChar w:fldCharType="begin"/>
            </w:r>
            <w:r>
              <w:instrText xml:space="preserve"> REF _Ref0082 \h \* CHARFORMAT </w:instrText>
            </w:r>
            <w:r>
              <w:fldChar w:fldCharType="separate"/>
            </w:r>
            <w:r>
              <w:t xml:space="preserve">17</w:t>
            </w:r>
            <w:r>
              <w:fldChar w:fldCharType="end"/>
            </w:r>
            <w:r>
              <w:t xml:space="preserve">, dan </w:t>
            </w:r>
            <w:r>
              <w:fldChar w:fldCharType="begin"/>
            </w:r>
            <w:r>
              <w:instrText xml:space="preserve"> REF _Ref0089 \h \* CHARFORMAT </w:instrText>
            </w:r>
            <w:r>
              <w:fldChar w:fldCharType="separate"/>
            </w:r>
            <w:r>
              <w:t xml:space="preserve">22</w:t>
            </w:r>
            <w:r>
              <w:fldChar w:fldCharType="end"/>
            </w:r>
            <w:r>
              <w:t xml:space="preserve">). Biaya dan panjang tanggul tidak dinilai.</w:t>
            </w:r>
          </w:p>
        </w:tc>
      </w:tr>
    </w:tbl>
    <w:p>
      <w:pPr>
        <w:pStyle w:val="Jarak"/>
      </w:pPr>
    </w:p>
    <w:p>
      <w:pPr>
        <w:pStyle w:val="Heading2"/>
      </w:pPr>
      <w:bookmarkStart w:id="383" w:name="_Toc00149"/>
      <w:bookmarkStart w:id="382" w:name="_Ref0106"/>
      <w:r>
        <w:t xml:space="preserve">8.7</w:t>
      </w:r>
      <w:bookmarkEnd w:id="382"/>
      <w:r>
        <w:tab/>
      </w:r>
      <w:r>
        <w:t xml:space="preserve">Desa, Sekolah, dan Relawan</w:t>
      </w:r>
      <w:bookmarkEnd w:id="383"/>
    </w:p>
    <w:p>
      <w:pPr>
        <w:pStyle w:val="IsiTemuan"/>
      </w:pPr>
      <w:r>
        <w:rPr>
          <w:b/>
          <w:bCs/>
          <w:color w:val="051C2C"/>
        </w:rPr>
        <w:t xml:space="preserve">Desa dan Kelurahan Tangguh Bencana (Destana) dibina di </w:t>
      </w:r>
      <w:r>
        <w:rPr>
          <w:b/>
          <w:bCs/>
          <w:color w:val="051C2C"/>
        </w:rPr>
        <w:t xml:space="preserve">2.234 desa/kelurahan</w:t>
      </w:r>
      <w:r>
        <w:rPr>
          <w:b/>
          <w:bCs/>
          <w:color w:val="051C2C"/>
        </w:rPr>
        <w:t xml:space="preserve"> pada 2024 dengan target </w:t>
      </w:r>
      <w:r>
        <w:rPr>
          <w:b/>
          <w:bCs/>
          <w:color w:val="051C2C"/>
        </w:rPr>
        <w:t xml:space="preserve">7.234</w:t>
      </w:r>
      <w:r>
        <w:rPr>
          <w:b/>
          <w:bCs/>
          <w:color w:val="051C2C"/>
        </w:rPr>
        <w:t xml:space="preserve"> pada 2029, tetapi data resminya hanya mencatat cakupan, bukan dampak </w:t>
      </w:r>
      <w:r>
        <w:rPr>
          <w:b/>
          <w:bCs/>
          <w:color w:val="051C2C"/>
        </w:rPr>
        <w:t xml:space="preserve">(BNPB, 2025b, hlm. 107)</w:t>
      </w:r>
      <w:r>
        <w:rPr>
          <w:b/>
          <w:bCs/>
          <w:color w:val="051C2C"/>
        </w:rPr>
        <w:t xml:space="preserve">.</w:t>
      </w:r>
      <w:r>
        <w:t xml:space="preserve"> Indikator kinerja kegiatan Renstra untuk daerah yang memiliki Destana naik dari </w:t>
      </w:r>
      <w:r>
        <w:t xml:space="preserve">2,58%</w:t>
      </w:r>
      <w:r>
        <w:t xml:space="preserve"> pada 2025 menjadi </w:t>
      </w:r>
      <w:r>
        <w:t xml:space="preserve">3,26%</w:t>
      </w:r>
      <w:r>
        <w:t xml:space="preserve"> pada 2029, dan daerah yang memiliki rencana aksi kesiapsiagaan dari </w:t>
      </w:r>
      <w:r>
        <w:t xml:space="preserve">4,27%</w:t>
      </w:r>
      <w:r>
        <w:t xml:space="preserve"> menjadi </w:t>
      </w:r>
      <w:r>
        <w:t xml:space="preserve">5,82%</w:t>
      </w:r>
      <w:r>
        <w:t xml:space="preserve"> </w:t>
      </w:r>
      <w:r>
        <w:t xml:space="preserve">(BNPB, 2025d, hlm. 134–136)</w:t>
      </w:r>
      <w:r>
        <w:t xml:space="preserve">. Kompendium memberi Destana posisi program berjalan yang wajib dievaluasi dampaknya, karena evaluasi dampak tidak ditemukan pada penelusuran 23–24 Oktober 2026.</w:t>
      </w:r>
    </w:p>
    <w:p>
      <w:pPr>
        <w:pStyle w:val="IsiTemuan"/>
      </w:pPr>
      <w:r>
        <w:rPr>
          <w:b/>
          <w:bCs/>
          <w:color w:val="051C2C"/>
        </w:rPr>
        <w:t xml:space="preserve">Perban BNPB 7/2025 menyediakan swapenilaian opsional bagi desa Destana, belum garis dasar evaluasi dampak.</w:t>
      </w:r>
      <w:r>
        <w:t xml:space="preserve"> Pasal 14 ayat (1) menyatakan Penilaian Ketangguhan Desa dan Kelurahan "dapat dilakukan" untuk desa yang menjalankan tahap pelaksanaan Program Destana, dan ayat (4) menyatakan penilaian itu "dilakukan secara mandiri oleh Desa dan Kelurahan" </w:t>
      </w:r>
      <w:r>
        <w:t xml:space="preserve">(BNPB, 2025f)</w:t>
      </w:r>
      <w:r>
        <w:t xml:space="preserve">. Penilaian dilakukan paling sedikit tiap </w:t>
      </w:r>
      <w:r>
        <w:t xml:space="preserve">3 tahun</w:t>
      </w:r>
      <w:r>
        <w:t xml:space="preserve"> dan menetapkan jenjang ketangguhan desa (ayat (5) dan ayat (6)). Evaluasi dampak jangka panjang hanya salah satu pilihan kegiatan pendampingan menurut Pasal 11, dan evaluasi tahunan Pasal 19 menghasilkan laporan penyelenggaraan Program Destana.</w:t>
      </w:r>
    </w:p>
    <w:p>
      <w:pPr>
        <w:pStyle w:val="Isi"/>
      </w:pPr>
      <w:r>
        <w:t xml:space="preserve">Agar Destana dapat dinilai dampaknya, tiga instrumen harus dibentuk (</w:t>
      </w:r>
      <w:r>
        <w:fldChar w:fldCharType="begin"/>
      </w:r>
      <w:r>
        <w:instrText xml:space="preserve"> REF _Ref0084 \h \* CHARFORMAT </w:instrText>
      </w:r>
      <w:r>
        <w:fldChar w:fldCharType="separate"/>
      </w:r>
      <w:r>
        <w:t xml:space="preserve">09</w:t>
      </w:r>
      <w:r>
        <w:fldChar w:fldCharType="end"/>
      </w:r>
      <w:r>
        <w:t xml:space="preserve">).</w:t>
      </w:r>
    </w:p>
    <w:p>
      <w:pPr>
        <w:pStyle w:val="Daftar"/>
        <w:numPr>
          <w:ilvl w:val="0"/>
          <w:numId w:val="4"/>
        </w:numPr>
      </w:pPr>
      <w:r>
        <w:t xml:space="preserve">Instrumen penilaian yang sama untuk desa pembanding yang belum dibina.</w:t>
      </w:r>
    </w:p>
    <w:p>
      <w:pPr>
        <w:pStyle w:val="Daftar"/>
        <w:numPr>
          <w:ilvl w:val="0"/>
          <w:numId w:val="4"/>
        </w:numPr>
      </w:pPr>
      <w:r>
        <w:t xml:space="preserve">Penilai independen atau verifikasi atas swapenilaian.</w:t>
      </w:r>
    </w:p>
    <w:p>
      <w:pPr>
        <w:pStyle w:val="Daftar"/>
        <w:numPr>
          <w:ilvl w:val="0"/>
          <w:numId w:val="4"/>
        </w:numPr>
      </w:pPr>
      <w:r>
        <w:t xml:space="preserve">Kewajiban penilaian pada desa sampel, agar garis dasar tidak bergantung pada pilihan desa.</w:t>
      </w:r>
    </w:p>
    <w:p>
      <w:pPr>
        <w:pStyle w:val="Isi"/>
      </w:pPr>
      <w:r>
        <w:t xml:space="preserve">Satuan Pendidikan Aman Bencana (SPAB) dipimpin Kementerian Pendidikan Dasar dan Menengah serta Kementerian Agama, dengan BNPB sebagai kontributor Renas PB 2.1.2.a; programnya tidak khas air dan tidak dirinci di sini </w:t>
      </w:r>
      <w:r>
        <w:t xml:space="preserve">(BNPB, 2025b)</w:t>
      </w:r>
      <w:r>
        <w:t xml:space="preserve">. Perban BNPB 7/2025 Pasal 1 mendefinisikan Tim Relawan Penanggulangan Bencana tingkat desa dan kelurahan </w:t>
      </w:r>
      <w:r>
        <w:t xml:space="preserve">(BNPB, 2025f)</w:t>
      </w:r>
      <w:r>
        <w:t xml:space="preserve">.</w:t>
      </w:r>
    </w:p>
    <w:p>
      <w:pPr>
        <w:pStyle w:val="Heading2"/>
      </w:pPr>
      <w:bookmarkStart w:id="385" w:name="_Toc00150"/>
      <w:bookmarkStart w:id="384" w:name="_Ref0175"/>
      <w:r>
        <w:t xml:space="preserve">8.8</w:t>
      </w:r>
      <w:bookmarkEnd w:id="384"/>
      <w:r>
        <w:tab/>
      </w:r>
      <w:r>
        <w:t xml:space="preserve">Rencana Aksi Musim Hujan 2026/2027</w:t>
      </w:r>
      <w:bookmarkEnd w:id="385"/>
    </w:p>
    <w:p>
      <w:pPr>
        <w:pStyle w:val="IsiTemuan"/>
      </w:pPr>
      <w:r>
        <w:rPr>
          <w:b/>
          <w:bCs/>
          <w:color w:val="051C2C"/>
        </w:rPr>
        <w:t xml:space="preserve">Badan Meteorologi, Klimatologi, dan Geofisika (BMKG) memprakirakan awal musim hujan November 2026 di sebagian Jawa dan Desember 2026 di wilayah yang disebut "sebagian besar Jawa", dengan puncak Januari dan Februari 2027 </w:t>
      </w:r>
      <w:r>
        <w:rPr>
          <w:b/>
          <w:bCs/>
          <w:color w:val="051C2C"/>
        </w:rPr>
        <w:t xml:space="preserve">(BMKG, 2026c)</w:t>
      </w:r>
      <w:r>
        <w:rPr>
          <w:b/>
          <w:bCs/>
          <w:color w:val="051C2C"/>
        </w:rPr>
        <w:t xml:space="preserve">.</w:t>
      </w:r>
      <w:r>
        <w:t xml:space="preserve"> Secara nasional awal musim mundur di </w:t>
      </w:r>
      <w:r>
        <w:t xml:space="preserve">529</w:t>
      </w:r>
      <w:r>
        <w:t xml:space="preserve"> Zona Musim (ZOM) (</w:t>
      </w:r>
      <w:r>
        <w:t xml:space="preserve">61,08%</w:t>
      </w:r>
      <w:r>
        <w:t xml:space="preserve"> luas daratan) dan musim lebih pendek di </w:t>
      </w:r>
      <w:r>
        <w:t xml:space="preserve">482 ZOM</w:t>
      </w:r>
      <w:r>
        <w:t xml:space="preserve">. Hari tanpa hujan terpanjang tercatat </w:t>
      </w:r>
      <w:r>
        <w:t xml:space="preserve">131 hari</w:t>
      </w:r>
      <w:r>
        <w:t xml:space="preserve"> di Bantul. Prakiraan per ZOM yang ditumpangkan ke kab/kota belum diperoleh, sehingga rencana aksi memakai tingkat wilayah dalam siaran BMKG.</w:t>
      </w:r>
    </w:p>
    <w:p>
      <w:pPr>
        <w:pStyle w:val="IsiTemuan"/>
      </w:pPr>
      <w:r>
        <w:rPr>
          <w:b/>
          <w:bCs/>
          <w:color w:val="051C2C"/>
        </w:rPr>
        <w:t xml:space="preserve">Catatan DIBI menempatkan </w:t>
      </w:r>
      <w:r>
        <w:rPr>
          <w:b/>
          <w:bCs/>
          <w:color w:val="051C2C"/>
        </w:rPr>
        <w:t xml:space="preserve">75,4%</w:t>
      </w:r>
      <w:r>
        <w:rPr>
          <w:b/>
          <w:bCs/>
          <w:color w:val="051C2C"/>
        </w:rPr>
        <w:t xml:space="preserve"> meninggal dan hilang akibat banjir, longsor, banjir bandang, dan cuaca ekstrem di Jawa 2008–2025 pada November–April, dengan Januari sebagai bulan tertinggi (</w:t>
      </w:r>
      <w:r>
        <w:rPr>
          <w:b/>
          <w:bCs/>
          <w:color w:val="051C2C"/>
        </w:rPr>
        <w:t xml:space="preserve">16,8%</w:t>
      </w:r>
      <w:r>
        <w:rPr>
          <w:b/>
          <w:bCs/>
          <w:color w:val="051C2C"/>
        </w:rPr>
        <w:t xml:space="preserve">).</w:t>
      </w:r>
      <w:r>
        <w:t xml:space="preserve"> Desember sampai Februari membawa </w:t>
      </w:r>
      <w:r>
        <w:t xml:space="preserve">42,3%</w:t>
      </w:r>
      <w:r>
        <w:t xml:space="preserve">, sedangkan November dan Desember sudah membawa </w:t>
      </w:r>
      <w:r>
        <w:t xml:space="preserve">21,4%</w:t>
      </w:r>
      <w:r>
        <w:t xml:space="preserve"> </w:t>
      </w:r>
      <w:r>
        <w:t xml:space="preserve">(BNPB, t.t.-a)</w:t>
      </w:r>
      <w:r>
        <w:t xml:space="preserve">. Jendela prabencana yang tersisa adalah akhir Oktober sampai November 2026. Kaji ulang rencana kontinjensi banjir dan longsor serta uji rantai peringatan dini karena itu bertenggat akhir November, sebelum awal musim Desember.</w:t>
      </w:r>
    </w:p>
    <w:p>
      <w:pPr>
        <w:pStyle w:val="IsiTemuan"/>
      </w:pPr>
      <w:r>
        <w:rPr>
          <w:b/>
          <w:bCs/>
          <w:color w:val="051C2C"/>
        </w:rPr>
        <w:t xml:space="preserve">Perencanaan musim hujan 2026/2027 tidak memakai skenario yang lebih ringan dari </w:t>
      </w:r>
      <w:r>
        <w:rPr>
          <w:b/>
          <w:bCs/>
          <w:color w:val="051C2C"/>
        </w:rPr>
        <w:t xml:space="preserve">270 jiwa</w:t>
      </w:r>
      <w:r>
        <w:rPr>
          <w:b/>
          <w:bCs/>
          <w:color w:val="051C2C"/>
        </w:rPr>
        <w:t xml:space="preserve"> meninggal dan hilang, angka musim 2008/2009 yang menjadi lantai Jawa.</w:t>
      </w:r>
      <w:r>
        <w:t xml:space="preserve"> Musim 2025/2026 mencatat </w:t>
      </w:r>
      <w:r>
        <w:t xml:space="preserve">216</w:t>
      </w:r>
      <w:r>
        <w:t xml:space="preserve"> meninggal dan </w:t>
      </w:r>
      <w:r>
        <w:t xml:space="preserve">21</w:t>
      </w:r>
      <w:r>
        <w:t xml:space="preserve"> hilang dari </w:t>
      </w:r>
      <w:r>
        <w:t xml:space="preserve">1.460 kejadian</w:t>
      </w:r>
      <w:r>
        <w:t xml:space="preserve"> </w:t>
      </w:r>
      <w:r>
        <w:t xml:space="preserve">(BNPB, t.t.-a)</w:t>
      </w:r>
      <w:r>
        <w:t xml:space="preserve">. Pita model musim analog La Niña, </w:t>
      </w:r>
      <w:r>
        <w:t xml:space="preserve">250–550 jiwa</w:t>
      </w:r>
      <w:r>
        <w:t xml:space="preserve"> (estimasi model, belum diuji balik), hanya menjadi pembanding karena batas bawahnya di bawah lantai tercatat.</w:t>
      </w:r>
    </w:p>
    <w:p>
      <w:pPr>
        <w:pStyle w:val="Isi"/>
      </w:pPr>
      <w:r>
        <w:t xml:space="preserve">Kalender di </w:t>
      </w:r>
      <w:r>
        <w:fldChar w:fldCharType="begin"/>
      </w:r>
      <w:r>
        <w:instrText xml:space="preserve"> REF _Ref0238 \h \* CHARFORMAT </w:instrText>
      </w:r>
      <w:r>
        <w:fldChar w:fldCharType="separate"/>
      </w:r>
      <w:r>
        <w:t xml:space="preserve">Tabel 8.7</w:t>
      </w:r>
      <w:r>
        <w:fldChar w:fldCharType="end"/>
      </w:r>
      <w:r>
        <w:t xml:space="preserve"> hanya memakai instrumen yang berlaku. Rencana kontinjensi mengikuti Perban BNPB 2/2023, sistem peringatan dini mengikuti Perban BNPB 2/2024, dan status siaga darurat beserta DSP mengikuti Perban BNPB 4/2020. Komando memakai Sistem Komando Penanganan Darurat Bencana (SKPDB) kab/kota menurut Juklak BNPB 10/2023 yang ditetapkan 29 Desember 2023 </w:t>
      </w:r>
      <w:r>
        <w:t xml:space="preserve">(BNPB, 2023d)</w:t>
      </w:r>
      <w:r>
        <w:t xml:space="preserve">. Rencana kontinjensi berlaku </w:t>
      </w:r>
      <w:r>
        <w:t xml:space="preserve">3 tahun</w:t>
      </w:r>
      <w:r>
        <w:t xml:space="preserve">, dapat dikaji ulang paling sedikit tiap </w:t>
      </w:r>
      <w:r>
        <w:t xml:space="preserve">6 bulan</w:t>
      </w:r>
      <w:r>
        <w:t xml:space="preserve">, dan pemutakhirannya memperbarui masa berlaku (Pasal 21) </w:t>
      </w:r>
      <w:r>
        <w:t xml:space="preserve">(BNPB, 2023c)</w:t>
      </w:r>
      <w:r>
        <w:t xml:space="preserve">. Status keadaan darurat ditetapkan kepala pemerintahan sesuai skala bencana menurut PP 21/2008 Pasal 23 ayat (2) </w:t>
      </w:r>
      <w:r>
        <w:t xml:space="preserve">(Republik Indonesia, 2008a)</w:t>
      </w:r>
      <w:r>
        <w:t xml:space="preserve">.</w:t>
      </w:r>
    </w:p>
    <w:p>
      <w:pPr>
        <w:pStyle w:val="Isi"/>
      </w:pPr>
      <w:r>
        <w:t xml:space="preserve">Hari ke-0 adalah tanggal penetapan Kepala BNPB. Bila hari ke-0 jatuh 1 November, 15 November, atau 30 November 2026, hari ke-100 jatuh 9 Februari, 23 Februari, atau 10 Maret 2027. Tenggat akhir November hanya terpenuhi bila hari ke-0 ditetapkan paling lambat pertengahan November. Kemarau 2026 juga masih berjalan, sehingga BPBD yang sama beralih dari distribusi air bersih ke siaga banjir sebelum Desember.</w:t>
      </w:r>
    </w:p>
    <w:p>
      <w:pPr>
        <w:pStyle w:val="Caption"/>
      </w:pPr>
      <w:bookmarkStart w:id="387" w:name="_Toc00151"/>
      <w:bookmarkStart w:id="386" w:name="_Ref023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386"/>
      <w:r>
        <w:rPr>
          <w:b/>
          <w:bCs/>
          <w:color w:val="051C2C"/>
        </w:rPr>
        <w:t xml:space="preserve"> </w:t>
      </w:r>
      <w:r>
        <w:t xml:space="preserve">Kalender Rencana Aksi Musim Hujan 2026/2027 per bulan dan pelaksana, November 2026–April 2027</w:t>
      </w:r>
      <w:bookmarkEnd w:id="38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534"/>
        <w:gridCol w:w="2412"/>
        <w:gridCol w:w="2408"/>
      </w:tblGrid>
      <w:tr>
        <w:trPr>
          <w:cantSplit/>
          <w:tblHeader/>
        </w:trPr>
        <w:tc>
          <w:tcPr>
            <w:tcW w:w="4534" w:type="dxa"/>
            <w:shd w:val="clear" w:color="auto" w:fill="051C2C"/>
            <w:vAlign w:val="center"/>
          </w:tcPr>
          <w:p>
            <w:pPr>
              <w:pStyle w:val="KepalaTabel"/>
              <w:keepNext/>
              <w:suppressAutoHyphens/>
            </w:pPr>
            <w:r>
              <w:t xml:space="preserve">BULAN</w:t>
            </w:r>
          </w:p>
        </w:tc>
        <w:tc>
          <w:tcPr>
            <w:tcW w:w="2412" w:type="dxa"/>
            <w:shd w:val="clear" w:color="auto" w:fill="051C2C"/>
            <w:vAlign w:val="center"/>
          </w:tcPr>
          <w:p>
            <w:pPr>
              <w:pStyle w:val="KepalaTabel"/>
              <w:keepNext/>
              <w:suppressAutoHyphens/>
            </w:pPr>
            <w:r>
              <w:t xml:space="preserve">PUSAT (BNPB)</w:t>
            </w:r>
          </w:p>
        </w:tc>
        <w:tc>
          <w:tcPr>
            <w:tcW w:w="2408" w:type="dxa"/>
            <w:shd w:val="clear" w:color="auto" w:fill="051C2C"/>
            <w:vAlign w:val="center"/>
          </w:tcPr>
          <w:p>
            <w:pPr>
              <w:pStyle w:val="KepalaTabel"/>
              <w:keepNext/>
              <w:suppressAutoHyphens/>
            </w:pPr>
            <w:r>
              <w:t xml:space="preserve">DAERAH (BPBD, BBWS, PJT)</w:t>
            </w:r>
          </w:p>
        </w:tc>
      </w:tr>
      <w:tr>
        <w:trPr>
          <w:cantSplit/>
        </w:trPr>
        <w:tc>
          <w:tcPr>
            <w:tcW w:w="4534" w:type="dxa"/>
          </w:tcPr>
          <w:p>
            <w:pPr>
              <w:pStyle w:val="IsiTabel"/>
              <w:keepNext/>
              <w:suppressAutoHyphens/>
              <w:jc w:val="left"/>
            </w:pPr>
            <w:bookmarkStart w:id="388" w:name="_Ekor024a"/>
            <w:bookmarkEnd w:id="388"/>
            <w:r>
              <w:t xml:space="preserve">November 2026: hari ke-0 sampai akhir November, awal musim sebagian Jawa, tenggat akhir November</w:t>
            </w:r>
          </w:p>
        </w:tc>
        <w:tc>
          <w:tcPr>
            <w:tcW w:w="2412" w:type="dxa"/>
          </w:tcPr>
          <w:p>
            <w:pPr>
              <w:pStyle w:val="IsiTabel"/>
              <w:keepNext/>
              <w:suppressAutoHyphens/>
              <w:jc w:val="left"/>
            </w:pPr>
            <w:r>
              <w:t xml:space="preserve">keputusan empat belas hari pertama; penyampaian prakiraan BMKG; permintaan kaji ulang rencana kontinjensi; uji rantai peringatan dini selesai; inventarisasi logistik per Direktorat Penanganan Darurat Wilayah I, II, III</w:t>
            </w:r>
          </w:p>
        </w:tc>
        <w:tc>
          <w:tcPr>
            <w:tcW w:w="2408" w:type="dxa"/>
          </w:tcPr>
          <w:p>
            <w:pPr>
              <w:pStyle w:val="IsiTabel"/>
              <w:keepNext/>
              <w:suppressAutoHyphens/>
              <w:jc w:val="left"/>
            </w:pPr>
            <w:r>
              <w:t xml:space="preserve">kaji ulang rencana kontinjensi banjir dan longsor selesai; gladi posko atau gladi ruang (Perban BNPB 2/2023 Pasal 19; Perban BNPB 9/2025 Pasal 27; Juklak BNPB 4/2026); BPBD hilir ikut konsultasi RTD; penutupan operasi kekeringan</w:t>
            </w:r>
          </w:p>
        </w:tc>
      </w:tr>
      <w:tr>
        <w:trPr>
          <w:cantSplit/>
        </w:trPr>
        <w:tc>
          <w:tcPr>
            <w:tcW w:w="4534" w:type="dxa"/>
          </w:tcPr>
          <w:p>
            <w:pPr>
              <w:pStyle w:val="IsiTabel"/>
              <w:keepNext/>
              <w:suppressAutoHyphens/>
              <w:jc w:val="left"/>
            </w:pPr>
            <w:r>
              <w:t xml:space="preserve">Desember 2026: awal musim sebagian besar Jawa</w:t>
            </w:r>
          </w:p>
        </w:tc>
        <w:tc>
          <w:tcPr>
            <w:tcW w:w="2412" w:type="dxa"/>
          </w:tcPr>
          <w:p>
            <w:pPr>
              <w:pStyle w:val="IsiTabel"/>
              <w:keepNext/>
              <w:suppressAutoHyphens/>
              <w:jc w:val="left"/>
            </w:pPr>
            <w:r>
              <w:t xml:space="preserve">kesiapan pengerahan Direktorat Koordinasi Pengendalian Operasi Darurat; pemantauan prakiraan dan peringatan dini harian</w:t>
            </w:r>
          </w:p>
        </w:tc>
        <w:tc>
          <w:tcPr>
            <w:tcW w:w="2408" w:type="dxa"/>
          </w:tcPr>
          <w:p>
            <w:pPr>
              <w:pStyle w:val="IsiTabel"/>
              <w:keepNext/>
              <w:suppressAutoHyphens/>
              <w:jc w:val="left"/>
            </w:pPr>
            <w:r>
              <w:t xml:space="preserve">siaga darurat bila ada informasi peningkatan ancaman; gladi susulan bagi daerah yang belum sempat pada November</w:t>
            </w:r>
          </w:p>
        </w:tc>
      </w:tr>
      <w:tr>
        <w:trPr>
          <w:cantSplit/>
        </w:trPr>
        <w:tc>
          <w:tcPr>
            <w:tcW w:w="4534" w:type="dxa"/>
          </w:tcPr>
          <w:p>
            <w:pPr>
              <w:pStyle w:val="IsiTabel"/>
              <w:keepNext/>
              <w:suppressAutoHyphens/>
              <w:jc w:val="left"/>
            </w:pPr>
            <w:r>
              <w:t xml:space="preserve">Januari–Februari 2027: puncak; hari ke-100</w:t>
            </w:r>
          </w:p>
        </w:tc>
        <w:tc>
          <w:tcPr>
            <w:tcW w:w="2412" w:type="dxa"/>
          </w:tcPr>
          <w:p>
            <w:pPr>
              <w:pStyle w:val="IsiTabel"/>
              <w:keepNext/>
              <w:suppressAutoHyphens/>
              <w:jc w:val="left"/>
            </w:pPr>
            <w:r>
              <w:t xml:space="preserve">pendampingan komando dan status darurat (SKPDB); DSP bila status ditetapkan (Perban BNPB 4/2020 Pasal 20)</w:t>
            </w:r>
          </w:p>
        </w:tc>
        <w:tc>
          <w:tcPr>
            <w:tcW w:w="2408" w:type="dxa"/>
          </w:tcPr>
          <w:p>
            <w:pPr>
              <w:pStyle w:val="IsiTabel"/>
              <w:keepNext/>
              <w:suppressAutoHyphens/>
              <w:jc w:val="left"/>
            </w:pPr>
            <w:r>
              <w:t xml:space="preserve">tanggap darurat; air bersih pengungsi (UU 24/2007 Pasal 53); evakuasi menurut prosedur per WS dan RTD</w:t>
            </w:r>
          </w:p>
        </w:tc>
      </w:tr>
      <w:tr>
        <w:trPr>
          <w:cantSplit/>
        </w:trPr>
        <w:tc>
          <w:tcPr>
            <w:tcW w:w="4534" w:type="dxa"/>
          </w:tcPr>
          <w:p>
            <w:pPr>
              <w:pStyle w:val="IsiTabel"/>
              <w:suppressAutoHyphens/>
              <w:jc w:val="left"/>
            </w:pPr>
            <w:bookmarkStart w:id="389" w:name="_Ekor024z"/>
            <w:bookmarkEnd w:id="389"/>
            <w:r>
              <w:t xml:space="preserve">Maret–April 2027</w:t>
            </w:r>
          </w:p>
        </w:tc>
        <w:tc>
          <w:tcPr>
            <w:tcW w:w="2412" w:type="dxa"/>
          </w:tcPr>
          <w:p>
            <w:pPr>
              <w:pStyle w:val="IsiTabel"/>
              <w:suppressAutoHyphens/>
              <w:jc w:val="left"/>
            </w:pPr>
            <w:r>
              <w:t xml:space="preserve">kajian cepat musim berjalan untuk Kesiapan Musim Kemarau 2027</w:t>
            </w:r>
          </w:p>
        </w:tc>
        <w:tc>
          <w:tcPr>
            <w:tcW w:w="2408" w:type="dxa"/>
          </w:tcPr>
          <w:p>
            <w:pPr>
              <w:pStyle w:val="IsiTabel"/>
              <w:suppressAutoHyphens/>
              <w:jc w:val="left"/>
            </w:pPr>
            <w:r>
              <w:t xml:space="preserve">transisi darurat dan rehabilitasi (UU 24/2007 Pasal 58); data kejadian ke Pusat Data, Informasi, dan Komunikasi Kebencanaan</w:t>
            </w:r>
          </w:p>
        </w:tc>
      </w:tr>
    </w:tbl>
    <w:p>
      <w:pPr>
        <w:pStyle w:val="Sumber"/>
        <w:spacing w:after="40"/>
      </w:pPr>
      <w:r>
        <w:rPr>
          <w:b/>
          <w:bCs/>
          <w:color w:val="6B7280"/>
          <w:sz w:val="17"/>
          <w:szCs w:val="17"/>
        </w:rPr>
        <w:t xml:space="preserve">Sumber: </w:t>
      </w:r>
      <w:r>
        <w:rPr>
          <w:color w:val="6B7280"/>
          <w:sz w:val="17"/>
          <w:szCs w:val="17"/>
        </w:rPr>
        <w:t xml:space="preserve">Prakiraan musim hujan BMKG 22 September 2026; Perban BNPB 2/2023, 2/2024, 4/2020, dan 9/2025; Juklak BNPB 4/2026 dan 10/2023; UU 24/2007;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Hari ke-100 jatuh Januari–Februari bila hari ke-0 awal sampai pertengahan November.</w:t>
      </w:r>
    </w:p>
    <w:p>
      <w:pPr>
        <w:pStyle w:val="IsiTemuan"/>
      </w:pPr>
      <w:r>
        <w:rPr>
          <w:b/>
          <w:bCs/>
          <w:color w:val="051C2C"/>
        </w:rPr>
        <w:t xml:space="preserve">Enam keputusan empat belas hari pertama memakai instrumen berlaku dan unit menurut Perban BNPB 6/2025 jo. 11/2025 (</w:t>
      </w:r>
      <w:r>
        <w:rPr>
          <w:b/>
          <w:bCs/>
          <w:color w:val="051C2C"/>
        </w:rPr>
        <w:fldChar w:fldCharType="begin"/>
      </w:r>
      <w:r>
        <w:rPr>
          <w:b/>
          <w:bCs/>
          <w:color w:val="051C2C"/>
        </w:rPr>
        <w:instrText xml:space="preserve"> REF _Ref0244 \h \* CHARFORMAT </w:instrText>
      </w:r>
      <w:r>
        <w:rPr>
          <w:b/>
          <w:bCs/>
          <w:color w:val="051C2C"/>
        </w:rPr>
        <w:fldChar w:fldCharType="separate"/>
      </w:r>
      <w:r>
        <w:rPr>
          <w:b/>
          <w:bCs/>
          <w:color w:val="051C2C"/>
        </w:rPr>
        <w:t xml:space="preserve">Tabel 8.8</w:t>
      </w:r>
      <w:r>
        <w:rPr>
          <w:b/>
          <w:bCs/>
          <w:color w:val="051C2C"/>
        </w:rPr>
        <w:fldChar w:fldCharType="end"/>
      </w:r>
      <w:r>
        <w:rPr>
          <w:b/>
          <w:bCs/>
          <w:color w:val="051C2C"/>
        </w:rPr>
        <w:t xml:space="preserve">) </w:t>
      </w:r>
      <w:r>
        <w:rPr>
          <w:b/>
          <w:bCs/>
          <w:color w:val="051C2C"/>
        </w:rPr>
        <w:t xml:space="preserve">(BNPB, 2025e, 2025c)</w:t>
      </w:r>
      <w:r>
        <w:rPr>
          <w:b/>
          <w:bCs/>
          <w:color w:val="051C2C"/>
        </w:rPr>
        <w:t xml:space="preserve">.</w:t>
      </w:r>
      <w:r>
        <w:t xml:space="preserve"> Direktorat Penanganan Darurat Wilayah I memegang Jawa Tengah dan Daerah Istimewa Yogyakarta, Wilayah II memegang Daerah Khusus Jakarta, Banten, dan Jawa Barat, dan Wilayah III memegang Jawa Timur. Keputusan pertama membuka lima keputusan lain, sehingga penundaannya menggeser seluruh kalender.</w:t>
      </w:r>
    </w:p>
    <w:p>
      <w:pPr>
        <w:pStyle w:val="Caption"/>
      </w:pPr>
      <w:bookmarkStart w:id="391" w:name="_Toc00152"/>
      <w:bookmarkStart w:id="390" w:name="_Ref024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390"/>
      <w:r>
        <w:rPr>
          <w:b/>
          <w:bCs/>
          <w:color w:val="051C2C"/>
        </w:rPr>
        <w:t xml:space="preserve"> </w:t>
      </w:r>
      <w:r>
        <w:t xml:space="preserve">Keputusan empat belas hari pertama sesudah hari ke-0, unit pelaksana, dan instrumennya, November 2026</w:t>
      </w:r>
      <w:bookmarkEnd w:id="39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69"/>
        <w:gridCol w:w="2149"/>
        <w:gridCol w:w="3213"/>
        <w:gridCol w:w="2835"/>
        <w:gridCol w:w="688"/>
      </w:tblGrid>
      <w:tr>
        <w:trPr>
          <w:cantSplit/>
          <w:tblHeader/>
        </w:trPr>
        <w:tc>
          <w:tcPr>
            <w:tcW w:w="469" w:type="dxa"/>
            <w:shd w:val="clear" w:color="auto" w:fill="051C2C"/>
            <w:vAlign w:val="center"/>
          </w:tcPr>
          <w:p>
            <w:pPr>
              <w:pStyle w:val="KepalaTabel"/>
              <w:suppressAutoHyphens/>
            </w:pPr>
            <w:r>
              <w:t xml:space="preserve">NO</w:t>
            </w:r>
          </w:p>
        </w:tc>
        <w:tc>
          <w:tcPr>
            <w:tcW w:w="2149" w:type="dxa"/>
            <w:shd w:val="clear" w:color="auto" w:fill="051C2C"/>
            <w:vAlign w:val="center"/>
          </w:tcPr>
          <w:p>
            <w:pPr>
              <w:pStyle w:val="KepalaTabel"/>
              <w:suppressAutoHyphens/>
            </w:pPr>
            <w:r>
              <w:t xml:space="preserve">KEPUTUSAN</w:t>
            </w:r>
          </w:p>
        </w:tc>
        <w:tc>
          <w:tcPr>
            <w:tcW w:w="3213" w:type="dxa"/>
            <w:shd w:val="clear" w:color="auto" w:fill="051C2C"/>
            <w:vAlign w:val="center"/>
          </w:tcPr>
          <w:p>
            <w:pPr>
              <w:pStyle w:val="KepalaTabel"/>
              <w:suppressAutoHyphens/>
            </w:pPr>
            <w:r>
              <w:t xml:space="preserve">UNIT</w:t>
            </w:r>
          </w:p>
        </w:tc>
        <w:tc>
          <w:tcPr>
            <w:tcW w:w="2835" w:type="dxa"/>
            <w:shd w:val="clear" w:color="auto" w:fill="051C2C"/>
            <w:vAlign w:val="center"/>
          </w:tcPr>
          <w:p>
            <w:pPr>
              <w:pStyle w:val="KepalaTabel"/>
              <w:suppressAutoHyphens/>
            </w:pPr>
            <w:r>
              <w:t xml:space="preserve">INSTRUMEN</w:t>
            </w:r>
          </w:p>
        </w:tc>
        <w:tc>
          <w:tcPr>
            <w:tcW w:w="688" w:type="dxa"/>
            <w:shd w:val="clear" w:color="auto" w:fill="051C2C"/>
            <w:vAlign w:val="center"/>
          </w:tcPr>
          <w:p>
            <w:pPr>
              <w:pStyle w:val="KepalaTabel"/>
              <w:suppressAutoHyphens/>
            </w:pPr>
            <w:r>
              <w:t xml:space="preserve">REK</w:t>
            </w:r>
          </w:p>
        </w:tc>
      </w:tr>
      <w:tr>
        <w:trPr>
          <w:cantSplit/>
        </w:trPr>
        <w:tc>
          <w:tcPr>
            <w:tcW w:w="469" w:type="dxa"/>
          </w:tcPr>
          <w:p>
            <w:pPr>
              <w:pStyle w:val="IsiTabel"/>
              <w:suppressAutoHyphens/>
              <w:jc w:val="center"/>
            </w:pPr>
            <w:r>
              <w:t xml:space="preserve">1</w:t>
            </w:r>
          </w:p>
        </w:tc>
        <w:tc>
          <w:tcPr>
            <w:tcW w:w="2149" w:type="dxa"/>
          </w:tcPr>
          <w:p>
            <w:pPr>
              <w:pStyle w:val="IsiTabel"/>
              <w:suppressAutoHyphens/>
              <w:jc w:val="left"/>
            </w:pPr>
            <w:r>
              <w:t xml:space="preserve">Menetapkan hari ke-0 dan menugaskan unit Rencana Aksi Musim Hujan</w:t>
            </w:r>
          </w:p>
        </w:tc>
        <w:tc>
          <w:tcPr>
            <w:tcW w:w="3213" w:type="dxa"/>
          </w:tcPr>
          <w:p>
            <w:pPr>
              <w:pStyle w:val="IsiTabel"/>
              <w:suppressAutoHyphens/>
              <w:jc w:val="left"/>
            </w:pPr>
            <w:r>
              <w:t xml:space="preserve">Kepala BNPB</w:t>
            </w:r>
          </w:p>
        </w:tc>
        <w:tc>
          <w:tcPr>
            <w:tcW w:w="2835" w:type="dxa"/>
          </w:tcPr>
          <w:p>
            <w:pPr>
              <w:pStyle w:val="IsiTabel"/>
              <w:suppressAutoHyphens/>
              <w:jc w:val="left"/>
            </w:pPr>
            <w:r>
              <w:t xml:space="preserve">Perban BNPB 1/2025 Pasal 7</w:t>
            </w:r>
          </w:p>
        </w:tc>
        <w:tc>
          <w:tcPr>
            <w:tcW w:w="688" w:type="dxa"/>
          </w:tcPr>
          <w:p>
            <w:pPr>
              <w:pStyle w:val="IsiTabel"/>
              <w:suppressAutoHyphens/>
              <w:jc w:val="left"/>
            </w:pPr>
            <w:r>
              <w:fldChar w:fldCharType="begin"/>
            </w:r>
            <w:r>
              <w:instrText xml:space="preserve"> REF _Ref0070 \h \* CHARFORMAT </w:instrText>
            </w:r>
            <w:r>
              <w:fldChar w:fldCharType="separate"/>
            </w:r>
            <w:r>
              <w:t xml:space="preserve">01</w:t>
            </w:r>
            <w:r>
              <w:fldChar w:fldCharType="end"/>
            </w:r>
          </w:p>
        </w:tc>
      </w:tr>
      <w:tr>
        <w:trPr>
          <w:cantSplit/>
        </w:trPr>
        <w:tc>
          <w:tcPr>
            <w:tcW w:w="469" w:type="dxa"/>
          </w:tcPr>
          <w:p>
            <w:pPr>
              <w:pStyle w:val="IsiTabel"/>
              <w:suppressAutoHyphens/>
              <w:jc w:val="center"/>
            </w:pPr>
            <w:r>
              <w:t xml:space="preserve">2</w:t>
            </w:r>
          </w:p>
        </w:tc>
        <w:tc>
          <w:tcPr>
            <w:tcW w:w="2149" w:type="dxa"/>
          </w:tcPr>
          <w:p>
            <w:pPr>
              <w:pStyle w:val="IsiTabel"/>
              <w:suppressAutoHyphens/>
              <w:jc w:val="left"/>
            </w:pPr>
            <w:r>
              <w:t xml:space="preserve">Menyampaikan prakiraan awal musim ke BPBD dengan permintaan kaji ulang rencana kontinjensi dan uji rantai peringatan dini</w:t>
            </w:r>
          </w:p>
        </w:tc>
        <w:tc>
          <w:tcPr>
            <w:tcW w:w="3213" w:type="dxa"/>
          </w:tcPr>
          <w:p>
            <w:pPr>
              <w:pStyle w:val="IsiTabel"/>
              <w:suppressAutoHyphens/>
              <w:jc w:val="left"/>
            </w:pPr>
            <w:r>
              <w:t xml:space="preserve">Direktorat Kesiapsiagaan; Direktorat Peringatan Dini</w:t>
            </w:r>
          </w:p>
        </w:tc>
        <w:tc>
          <w:tcPr>
            <w:tcW w:w="2835" w:type="dxa"/>
          </w:tcPr>
          <w:p>
            <w:pPr>
              <w:pStyle w:val="IsiTabel"/>
              <w:suppressAutoHyphens/>
              <w:jc w:val="left"/>
            </w:pPr>
            <w:r>
              <w:t xml:space="preserve">Perban BNPB 2/2023 Pasal 21; Perban BNPB 2/2024 Pasal 2</w:t>
            </w:r>
          </w:p>
        </w:tc>
        <w:tc>
          <w:tcPr>
            <w:tcW w:w="688" w:type="dxa"/>
          </w:tcPr>
          <w:p>
            <w:pPr>
              <w:pStyle w:val="IsiTabel"/>
              <w:suppressAutoHyphens/>
              <w:jc w:val="left"/>
            </w:pPr>
            <w:r>
              <w:fldChar w:fldCharType="begin"/>
            </w:r>
            <w:r>
              <w:instrText xml:space="preserve"> REF _Ref0071 \h \* CHARFORMAT </w:instrText>
            </w:r>
            <w:r>
              <w:fldChar w:fldCharType="separate"/>
            </w:r>
            <w:r>
              <w:t xml:space="preserve">02</w:t>
            </w:r>
            <w:r>
              <w:fldChar w:fldCharType="end"/>
            </w:r>
            <w:r>
              <w:t xml:space="preserve">; </w:t>
            </w:r>
            <w:r>
              <w:fldChar w:fldCharType="begin"/>
            </w:r>
            <w:r>
              <w:instrText xml:space="preserve"> REF _Ref0075 \h \* CHARFORMAT </w:instrText>
            </w:r>
            <w:r>
              <w:fldChar w:fldCharType="separate"/>
            </w:r>
            <w:r>
              <w:t xml:space="preserve">06</w:t>
            </w:r>
            <w:r>
              <w:fldChar w:fldCharType="end"/>
            </w:r>
          </w:p>
        </w:tc>
      </w:tr>
      <w:tr>
        <w:trPr>
          <w:cantSplit/>
        </w:trPr>
        <w:tc>
          <w:tcPr>
            <w:tcW w:w="469" w:type="dxa"/>
          </w:tcPr>
          <w:p>
            <w:pPr>
              <w:pStyle w:val="IsiTabel"/>
              <w:keepNext/>
              <w:suppressAutoHyphens/>
              <w:jc w:val="center"/>
            </w:pPr>
            <w:bookmarkStart w:id="392" w:name="_Ekor025a"/>
            <w:bookmarkEnd w:id="392"/>
            <w:r>
              <w:t xml:space="preserve">3</w:t>
            </w:r>
          </w:p>
        </w:tc>
        <w:tc>
          <w:tcPr>
            <w:tcW w:w="2149" w:type="dxa"/>
          </w:tcPr>
          <w:p>
            <w:pPr>
              <w:pStyle w:val="IsiTabel"/>
              <w:keepNext/>
              <w:suppressAutoHyphens/>
              <w:jc w:val="left"/>
            </w:pPr>
            <w:r>
              <w:t xml:space="preserve">Meminta data operasional kemarau 2026 ke BPBD provinsi dan pusat pengendalian operasi daerah</w:t>
            </w:r>
          </w:p>
        </w:tc>
        <w:tc>
          <w:tcPr>
            <w:tcW w:w="3213" w:type="dxa"/>
          </w:tcPr>
          <w:p>
            <w:pPr>
              <w:pStyle w:val="IsiTabel"/>
              <w:keepNext/>
              <w:suppressAutoHyphens/>
              <w:jc w:val="left"/>
            </w:pPr>
            <w:r>
              <w:t xml:space="preserve">Pusat Data, Informasi, dan Komunikasi Kebencanaan</w:t>
            </w:r>
          </w:p>
        </w:tc>
        <w:tc>
          <w:tcPr>
            <w:tcW w:w="2835" w:type="dxa"/>
          </w:tcPr>
          <w:p>
            <w:pPr>
              <w:pStyle w:val="IsiTabel"/>
              <w:keepNext/>
              <w:suppressAutoHyphens/>
              <w:jc w:val="left"/>
            </w:pPr>
            <w:r>
              <w:t xml:space="preserve">permintaan data kemarau 2026</w:t>
            </w:r>
          </w:p>
        </w:tc>
        <w:tc>
          <w:tcPr>
            <w:tcW w:w="688" w:type="dxa"/>
          </w:tcPr>
          <w:p>
            <w:pPr>
              <w:pStyle w:val="IsiTabel"/>
              <w:keepNext/>
              <w:suppressAutoHyphens/>
              <w:jc w:val="left"/>
            </w:pPr>
            <w:r>
              <w:fldChar w:fldCharType="begin"/>
            </w:r>
            <w:r>
              <w:instrText xml:space="preserve"> REF _Ref0072 \h \* CHARFORMAT </w:instrText>
            </w:r>
            <w:r>
              <w:fldChar w:fldCharType="separate"/>
            </w:r>
            <w:r>
              <w:t xml:space="preserve">03</w:t>
            </w:r>
            <w:r>
              <w:fldChar w:fldCharType="end"/>
            </w:r>
          </w:p>
        </w:tc>
      </w:tr>
      <w:tr>
        <w:trPr>
          <w:cantSplit/>
        </w:trPr>
        <w:tc>
          <w:tcPr>
            <w:tcW w:w="469" w:type="dxa"/>
          </w:tcPr>
          <w:p>
            <w:pPr>
              <w:pStyle w:val="IsiTabel"/>
              <w:keepNext/>
              <w:suppressAutoHyphens/>
              <w:jc w:val="center"/>
            </w:pPr>
            <w:r>
              <w:t xml:space="preserve">4</w:t>
            </w:r>
          </w:p>
        </w:tc>
        <w:tc>
          <w:tcPr>
            <w:tcW w:w="2149" w:type="dxa"/>
          </w:tcPr>
          <w:p>
            <w:pPr>
              <w:pStyle w:val="IsiTabel"/>
              <w:keepNext/>
              <w:suppressAutoHyphens/>
              <w:jc w:val="left"/>
            </w:pPr>
            <w:r>
              <w:t xml:space="preserve">Menginventarisasi cadangan logistik dan peralatan per Direktorat Penanganan Darurat Wilayah</w:t>
            </w:r>
          </w:p>
        </w:tc>
        <w:tc>
          <w:tcPr>
            <w:tcW w:w="3213" w:type="dxa"/>
          </w:tcPr>
          <w:p>
            <w:pPr>
              <w:pStyle w:val="IsiTabel"/>
              <w:keepNext/>
              <w:suppressAutoHyphens/>
              <w:jc w:val="left"/>
            </w:pPr>
            <w:r>
              <w:t xml:space="preserve">Deputi Bidang Logistik dan Peralatan</w:t>
            </w:r>
          </w:p>
        </w:tc>
        <w:tc>
          <w:tcPr>
            <w:tcW w:w="2835" w:type="dxa"/>
          </w:tcPr>
          <w:p>
            <w:pPr>
              <w:pStyle w:val="IsiTabel"/>
              <w:keepNext/>
              <w:suppressAutoHyphens/>
              <w:jc w:val="left"/>
            </w:pPr>
            <w:r>
              <w:t xml:space="preserve">Perka BNPB 7/2008</w:t>
            </w:r>
          </w:p>
        </w:tc>
        <w:tc>
          <w:tcPr>
            <w:tcW w:w="688" w:type="dxa"/>
          </w:tcPr>
          <w:p>
            <w:pPr>
              <w:pStyle w:val="IsiTabel"/>
              <w:keepNext/>
              <w:suppressAutoHyphens/>
              <w:jc w:val="left"/>
            </w:pPr>
            <w:r>
              <w:fldChar w:fldCharType="begin"/>
            </w:r>
            <w:r>
              <w:instrText xml:space="preserve"> REF _Ref0073 \h \* CHARFORMAT </w:instrText>
            </w:r>
            <w:r>
              <w:fldChar w:fldCharType="separate"/>
            </w:r>
            <w:r>
              <w:t xml:space="preserve">04</w:t>
            </w:r>
            <w:r>
              <w:fldChar w:fldCharType="end"/>
            </w:r>
          </w:p>
        </w:tc>
      </w:tr>
      <w:tr>
        <w:trPr>
          <w:cantSplit/>
        </w:trPr>
        <w:tc>
          <w:tcPr>
            <w:tcW w:w="469" w:type="dxa"/>
          </w:tcPr>
          <w:p>
            <w:pPr>
              <w:pStyle w:val="IsiTabel"/>
              <w:keepNext/>
              <w:suppressAutoHyphens/>
              <w:jc w:val="center"/>
            </w:pPr>
            <w:r>
              <w:t xml:space="preserve">5</w:t>
            </w:r>
          </w:p>
        </w:tc>
        <w:tc>
          <w:tcPr>
            <w:tcW w:w="2149" w:type="dxa"/>
          </w:tcPr>
          <w:p>
            <w:pPr>
              <w:pStyle w:val="IsiTabel"/>
              <w:keepNext/>
              <w:suppressAutoHyphens/>
              <w:jc w:val="left"/>
            </w:pPr>
            <w:r>
              <w:t xml:space="preserve">Mengirim surat ke Kemenko PMK untuk rakor peninjauan Renas PB</w:t>
            </w:r>
          </w:p>
        </w:tc>
        <w:tc>
          <w:tcPr>
            <w:tcW w:w="3213" w:type="dxa"/>
          </w:tcPr>
          <w:p>
            <w:pPr>
              <w:pStyle w:val="IsiTabel"/>
              <w:keepNext/>
              <w:suppressAutoHyphens/>
              <w:jc w:val="left"/>
            </w:pPr>
            <w:r>
              <w:t xml:space="preserve">Biro Perencanaan; Deputi Bidang Sistem dan Strategi</w:t>
            </w:r>
          </w:p>
        </w:tc>
        <w:tc>
          <w:tcPr>
            <w:tcW w:w="2835" w:type="dxa"/>
          </w:tcPr>
          <w:p>
            <w:pPr>
              <w:pStyle w:val="IsiTabel"/>
              <w:keepNext/>
              <w:suppressAutoHyphens/>
              <w:jc w:val="left"/>
            </w:pPr>
            <w:r>
              <w:t xml:space="preserve">Perban BNPB 1/2025 Pasal 7</w:t>
            </w:r>
          </w:p>
        </w:tc>
        <w:tc>
          <w:tcPr>
            <w:tcW w:w="688" w:type="dxa"/>
          </w:tcPr>
          <w:p>
            <w:pPr>
              <w:pStyle w:val="IsiTabel"/>
              <w:keepNext/>
              <w:suppressAutoHyphens/>
              <w:jc w:val="left"/>
            </w:pPr>
            <w:r>
              <w:fldChar w:fldCharType="begin"/>
            </w:r>
            <w:r>
              <w:instrText xml:space="preserve"> REF _Ref0074 \h \* CHARFORMAT </w:instrText>
            </w:r>
            <w:r>
              <w:fldChar w:fldCharType="separate"/>
            </w:r>
            <w:r>
              <w:t xml:space="preserve">05</w:t>
            </w:r>
            <w:r>
              <w:fldChar w:fldCharType="end"/>
            </w:r>
          </w:p>
        </w:tc>
      </w:tr>
      <w:tr>
        <w:trPr>
          <w:cantSplit/>
        </w:trPr>
        <w:tc>
          <w:tcPr>
            <w:tcW w:w="469" w:type="dxa"/>
          </w:tcPr>
          <w:p>
            <w:pPr>
              <w:pStyle w:val="IsiTabel"/>
              <w:suppressAutoHyphens/>
              <w:jc w:val="center"/>
            </w:pPr>
            <w:bookmarkStart w:id="393" w:name="_Ekor025z"/>
            <w:bookmarkEnd w:id="393"/>
            <w:r>
              <w:t xml:space="preserve">6</w:t>
            </w:r>
          </w:p>
        </w:tc>
        <w:tc>
          <w:tcPr>
            <w:tcW w:w="2149" w:type="dxa"/>
          </w:tcPr>
          <w:p>
            <w:pPr>
              <w:pStyle w:val="IsiTabel"/>
              <w:suppressAutoHyphens/>
              <w:jc w:val="left"/>
            </w:pPr>
            <w:r>
              <w:t xml:space="preserve">Menugaskan catatan metode IRBI 2025 (KD-4)</w:t>
            </w:r>
          </w:p>
        </w:tc>
        <w:tc>
          <w:tcPr>
            <w:tcW w:w="3213" w:type="dxa"/>
          </w:tcPr>
          <w:p>
            <w:pPr>
              <w:pStyle w:val="IsiTabel"/>
              <w:suppressAutoHyphens/>
              <w:jc w:val="left"/>
            </w:pPr>
            <w:r>
              <w:t xml:space="preserve">Direktorat Pemetaan dan Evaluasi Risiko Bencana</w:t>
            </w:r>
          </w:p>
        </w:tc>
        <w:tc>
          <w:tcPr>
            <w:tcW w:w="2835" w:type="dxa"/>
          </w:tcPr>
          <w:p>
            <w:pPr>
              <w:pStyle w:val="IsiTabel"/>
              <w:suppressAutoHyphens/>
              <w:jc w:val="left"/>
            </w:pPr>
            <w:r>
              <w:t xml:space="preserve">IRBI BNPB</w:t>
            </w:r>
          </w:p>
        </w:tc>
        <w:tc>
          <w:tcPr>
            <w:tcW w:w="688" w:type="dxa"/>
          </w:tcPr>
          <w:p>
            <w:pPr>
              <w:pStyle w:val="IsiTabel"/>
              <w:suppressAutoHyphens/>
              <w:jc w:val="left"/>
            </w:pPr>
            <w:r>
              <w:t xml:space="preserve">–</w:t>
            </w:r>
          </w:p>
        </w:tc>
      </w:tr>
    </w:tbl>
    <w:p>
      <w:pPr>
        <w:pStyle w:val="Sumber"/>
        <w:spacing w:after="40"/>
      </w:pPr>
      <w:r>
        <w:rPr>
          <w:b/>
          <w:bCs/>
          <w:color w:val="6B7280"/>
          <w:sz w:val="17"/>
          <w:szCs w:val="17"/>
        </w:rPr>
        <w:t xml:space="preserve">Sumber: </w:t>
      </w:r>
      <w:r>
        <w:rPr>
          <w:color w:val="6B7280"/>
          <w:sz w:val="17"/>
          <w:szCs w:val="17"/>
        </w:rPr>
        <w:t xml:space="preserve">Analisis kajian ini; Perban BNPB 6/2025 jo. 11/2025; Perban BNPB 1/2025, 2/2023, dan 2/2024</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Kolom instrumen memuat peraturan berlaku (resmi); butir keputusan usulan kajian.</w:t>
      </w:r>
    </w:p>
    <w:p>
      <w:pPr>
        <w:pStyle w:val="Heading2"/>
      </w:pPr>
      <w:bookmarkStart w:id="395" w:name="_Toc00153"/>
      <w:bookmarkStart w:id="394" w:name="_Ref0141"/>
      <w:r>
        <w:t xml:space="preserve">8.9</w:t>
      </w:r>
      <w:bookmarkEnd w:id="394"/>
      <w:r>
        <w:tab/>
      </w:r>
      <w:r>
        <w:t xml:space="preserve">Kesiapan Musim Kemarau 2027</w:t>
      </w:r>
      <w:bookmarkEnd w:id="395"/>
    </w:p>
    <w:p>
      <w:pPr>
        <w:pStyle w:val="IsiTemuan"/>
      </w:pPr>
      <w:r>
        <w:rPr>
          <w:b/>
          <w:bCs/>
          <w:color w:val="051C2C"/>
        </w:rPr>
        <w:t xml:space="preserve">Perencanaan kemarau 2027 tidak memakai skenario yang lebih ringan dari </w:t>
      </w:r>
      <w:r>
        <w:rPr>
          <w:b/>
          <w:bCs/>
          <w:color w:val="051C2C"/>
        </w:rPr>
        <w:t xml:space="preserve">4.924.057 jiwa</w:t>
      </w:r>
      <w:r>
        <w:rPr>
          <w:b/>
          <w:bCs/>
          <w:color w:val="051C2C"/>
        </w:rPr>
        <w:t xml:space="preserve"> terdampak, angka tercatat terbesar pada 2018 </w:t>
      </w:r>
      <w:r>
        <w:rPr>
          <w:b/>
          <w:bCs/>
          <w:color w:val="051C2C"/>
        </w:rPr>
        <w:t xml:space="preserve">(BNPB, t.t.-a)</w:t>
      </w:r>
      <w:r>
        <w:rPr>
          <w:b/>
          <w:bCs/>
          <w:color w:val="051C2C"/>
        </w:rPr>
        <w:t xml:space="preserve">.</w:t>
      </w:r>
      <w:r>
        <w:t xml:space="preserve"> Jumlah kab/kota berkejadian kekeringan, paling banyak </w:t>
      </w:r>
      <w:r>
        <w:t xml:space="preserve">76 kab/kota</w:t>
      </w:r>
      <w:r>
        <w:t xml:space="preserve"> pada 2019, hanya menjadi pembanding, karena angka itu mengukur intensitas pelaporan, bukan keparahan; 2015 hanya mencatat tiga kab/kota. Luas bahaya tinggi kekeringan menurut KRB adalah </w:t>
      </w:r>
      <w:r>
        <w:t xml:space="preserve">2.877.406 ha</w:t>
      </w:r>
      <w:r>
        <w:t xml:space="preserve"> </w:t>
      </w:r>
      <w:r>
        <w:t xml:space="preserve">(BNPB, t.t.-b)</w:t>
      </w:r>
      <w:r>
        <w:t xml:space="preserve">. Kemarau 2026 sendiri mencatat </w:t>
      </w:r>
      <w:r>
        <w:t xml:space="preserve">55 kab/kota</w:t>
      </w:r>
      <w:r>
        <w:t xml:space="preserve"> dan </w:t>
      </w:r>
      <w:r>
        <w:t xml:space="preserve">1.300.190 jiwa</w:t>
      </w:r>
      <w:r>
        <w:t xml:space="preserve"> terdampak sampai 23 Oktober 2026, tanpa korban meninggal </w:t>
      </w:r>
      <w:r>
        <w:t xml:space="preserve">(BNPB, t.t.-a)</w:t>
      </w:r>
      <w:r>
        <w:t xml:space="preserve">.</w:t>
      </w:r>
    </w:p>
    <w:p>
      <w:pPr>
        <w:pStyle w:val="IsiTemuan"/>
      </w:pPr>
      <w:r>
        <w:rPr>
          <w:b/>
          <w:bCs/>
          <w:color w:val="051C2C"/>
        </w:rPr>
        <w:t xml:space="preserve">Pemicu kemarau 2027 tersusun dalam enam langkah berurutan, dan dua di antaranya belum punya data terbuka.</w:t>
      </w:r>
      <w:r>
        <w:t xml:space="preserve"> Langkah pertama adalah prakiraan musim kemarau BMKG, yang rilis 2026-nya terbit 10 Juni 2026 </w:t>
      </w:r>
      <w:r>
        <w:t xml:space="preserve">(BMKG, 2026d)</w:t>
      </w:r>
      <w:r>
        <w:t xml:space="preserve">; status tampungan waduk dari PJT dan BBWS menjadi langkah kedua. Cadangan air baku dan prioritas distribusi menyusul. Kalender tanam dan asuransi pertanian menjadi dua langkah terakhir. Peringatan Dini Kekeringan Meteorologis (PDKM) BMKG dirujuk sebagai produk BMKG tanpa kriteria angka, karena halaman resminya tidak terbuka pada 24 Oktober 2026. Status tampungan waduk dan kalender tanam musim 2026/2027 belum diperoleh dan diminta ke Kementerian PU dan Kementan (</w:t>
      </w:r>
      <w:r>
        <w:fldChar w:fldCharType="begin"/>
      </w:r>
      <w:r>
        <w:instrText xml:space="preserve"> REF _Ref0078 \h \* CHARFORMAT </w:instrText>
      </w:r>
      <w:r>
        <w:fldChar w:fldCharType="separate"/>
      </w:r>
      <w:r>
        <w:t xml:space="preserve">14</w:t>
      </w:r>
      <w:r>
        <w:fldChar w:fldCharType="end"/>
      </w:r>
      <w:r>
        <w:t xml:space="preserve">). Prioritas distribusi bersandar pada rezim sumber daya air. Bila air tidak mencukupi, kebutuhan pokok sehari-hari diprioritaskan, dan urutan prioritas per WS ditetapkan pemerintah pusat atau daerah menurut UU 17/2019 Pasal 8 sebagaimana diubah UU 6/2023 </w:t>
      </w:r>
      <w:r>
        <w:t xml:space="preserve">(Republik Indonesia, 2023)</w:t>
      </w:r>
      <w:r>
        <w:t xml:space="preserve">. Di tingkat desa, standar minimal air bersih </w:t>
      </w:r>
      <w:r>
        <w:t xml:space="preserve">15 liter per orang per hari</w:t>
      </w:r>
      <w:r>
        <w:t xml:space="preserve"> menjadi ukuran distribusi </w:t>
      </w:r>
      <w:r>
        <w:t xml:space="preserve">(BNPB, 2008b)</w:t>
      </w:r>
      <w:r>
        <w:t xml:space="preserve">. Untuk gagal panen, asuransi pertanian Renas PB 2.5.1.c naik dari </w:t>
      </w:r>
      <w:r>
        <w:t xml:space="preserve">278.806 ha</w:t>
      </w:r>
      <w:r>
        <w:t xml:space="preserve"> menjadi </w:t>
      </w:r>
      <w:r>
        <w:t xml:space="preserve">1.250.000 ha</w:t>
      </w:r>
      <w:r>
        <w:t xml:space="preserve"> pertanaman terlindungi dengan pemimpin Kementan, dan DSP tidak diperluas ke puso kekeringan </w:t>
      </w:r>
      <w:r>
        <w:t xml:space="preserve">(BNPB, 2025b, hlm. 87)</w:t>
      </w:r>
      <w:r>
        <w:t xml:space="preserve">.</w:t>
      </w:r>
    </w:p>
    <w:p>
      <w:pPr>
        <w:pStyle w:val="Heading2"/>
      </w:pPr>
      <w:bookmarkStart w:id="397" w:name="_Toc00154"/>
      <w:bookmarkStart w:id="396" w:name="_Ref0092"/>
      <w:r>
        <w:t xml:space="preserve">8.10</w:t>
      </w:r>
      <w:bookmarkEnd w:id="396"/>
      <w:r>
        <w:tab/>
      </w:r>
      <w:r>
        <w:t xml:space="preserve">Agenda Bukti 2026–2030</w:t>
      </w:r>
      <w:bookmarkEnd w:id="397"/>
    </w:p>
    <w:p>
      <w:pPr>
        <w:pStyle w:val="IsiTemuan"/>
      </w:pPr>
      <w:r>
        <w:rPr>
          <w:b/>
          <w:bCs/>
          <w:color w:val="051C2C"/>
        </w:rPr>
        <w:t xml:space="preserve">Sebanyak </w:t>
      </w:r>
      <w:r>
        <w:rPr>
          <w:b/>
          <w:bCs/>
          <w:color w:val="051C2C"/>
        </w:rPr>
        <w:t xml:space="preserve">7</w:t>
      </w:r>
      <w:r>
        <w:rPr>
          <w:b/>
          <w:bCs/>
          <w:color w:val="051C2C"/>
        </w:rPr>
        <w:t xml:space="preserve"> dari </w:t>
      </w:r>
      <w:r>
        <w:rPr>
          <w:b/>
          <w:bCs/>
          <w:color w:val="051C2C"/>
        </w:rPr>
        <w:t xml:space="preserve">8</w:t>
      </w:r>
      <w:r>
        <w:rPr>
          <w:b/>
          <w:bCs/>
          <w:color w:val="051C2C"/>
        </w:rPr>
        <w:t xml:space="preserve"> program air dalam negeri di kompendium, termasuk Destana, wajib dievaluasi dampaknya; Operasi Modifikasi Cuaca (OMC) tidak berbaris di kompendium dan juga belum punya bukti dampak terukur </w:t>
      </w:r>
      <w:r>
        <w:rPr>
          <w:b/>
          <w:bCs/>
          <w:color w:val="051C2C"/>
        </w:rPr>
        <w:t xml:space="preserve">(Pantau Bencana, 2026c)</w:t>
      </w:r>
      <w:r>
        <w:rPr>
          <w:b/>
          <w:bCs/>
          <w:color w:val="051C2C"/>
        </w:rPr>
        <w:t xml:space="preserve">.</w:t>
      </w:r>
      <w:r>
        <w:t xml:space="preserve"> Bukti dampak program itu tidak ditemukan pada penelusuran 23–24 Oktober 2026; hal itu tidak berarti program tidak bermanfaat. Agenda di </w:t>
      </w:r>
      <w:r>
        <w:fldChar w:fldCharType="begin"/>
      </w:r>
      <w:r>
        <w:instrText xml:space="preserve"> REF _Ref0195 \h \* CHARFORMAT </w:instrText>
      </w:r>
      <w:r>
        <w:fldChar w:fldCharType="separate"/>
      </w:r>
      <w:r>
        <w:t xml:space="preserve">Tabel F.10</w:t>
      </w:r>
      <w:r>
        <w:fldChar w:fldCharType="end"/>
      </w:r>
      <w:r>
        <w:t xml:space="preserve"> memuat garis dasar dan pembanding tiap program beserta ukuran dan tahun hasilnya; semua kolom metodenya usulan penyusun. Syarat analisis manfaat-biaya juga tidak ada di Dana Bersama prabencana menurut Perban BNPB 1/2026, sehingga agenda ini tidak dapat bersandar pada syarat penyaluran </w:t>
      </w:r>
      <w:r>
        <w:t xml:space="preserve">(BNPB, 2026b)</w:t>
      </w:r>
      <w:r>
        <w:t xml:space="preserve">.</w:t>
      </w:r>
    </w:p>
    <w:p>
      <w:pPr>
        <w:pStyle w:val="IsiTemuan"/>
      </w:pPr>
      <w:r>
        <w:rPr>
          <w:b/>
          <w:bCs/>
          <w:color w:val="051C2C"/>
        </w:rPr>
        <w:t xml:space="preserve">OMC adalah fungsi BMKG, dan platform Pantau Bencana belum mencatat satu penerbangan pun per 23 Oktober 2026.</w:t>
      </w:r>
      <w:r>
        <w:t xml:space="preserve"> BMKG menyelenggarakan fungsi di bidang modifikasi cuaca, dan Deputi Bidang Modifikasi Cuaca antara lain memantau dan mengevaluasi operasinya (Perpres 12/2024 Pasal 4, Pasal 5, dan Pasal 24 huruf f) </w:t>
      </w:r>
      <w:r>
        <w:t xml:space="preserve">(Republik Indonesia, 2024d)</w:t>
      </w:r>
      <w:r>
        <w:t xml:space="preserve">. Di Renas PB, modifikasi cuaca hanya muncul di indikator kegiatan Renas PB 1.2.1.h tentang pembinaan Tim Reaksi Cepat penanggulangan bencana multisektor di daerah, yaitu </w:t>
      </w:r>
      <w:r>
        <w:t xml:space="preserve">950 hari</w:t>
      </w:r>
      <w:r>
        <w:t xml:space="preserve"> operasi kedaruratan karhutla, banjir, kekeringan, dan longsor termasuk modifikasi cuaca, serta </w:t>
      </w:r>
      <w:r>
        <w:t xml:space="preserve">5 unit</w:t>
      </w:r>
      <w:r>
        <w:t xml:space="preserve"> pangkalan aju </w:t>
      </w:r>
      <w:r>
        <w:t xml:space="preserve">(BNPB, 2025b, hlm. 57–58)</w:t>
      </w:r>
      <w:r>
        <w:t xml:space="preserve">. Angka hari itu gabungan empat bahaya, dan BNPB adalah salah satu penanggung jawab kegiatan Tim Reaksi Cepat, bukan penanggung jawab OMC.</w:t>
      </w:r>
    </w:p>
    <w:p>
      <w:pPr>
        <w:pStyle w:val="Heading4"/>
      </w:pPr>
      <w:r>
        <w:t xml:space="preserve">Studi Kasus PAMSIMAS dan Ketahanan Sumber Air saat Kemarau</w:t>
      </w:r>
    </w:p>
    <w:p>
      <w:pPr>
        <w:pStyle w:val="IsiTemuan"/>
      </w:pPr>
      <w:r>
        <w:rPr>
          <w:b/>
          <w:bCs/>
          <w:color w:val="051C2C"/>
        </w:rPr>
        <w:t xml:space="preserve">PAMSIMAS melayani </w:t>
      </w:r>
      <w:r>
        <w:rPr>
          <w:b/>
          <w:bCs/>
          <w:color w:val="051C2C"/>
        </w:rPr>
        <w:t xml:space="preserve">24,8 juta jiwa</w:t>
      </w:r>
      <w:r>
        <w:rPr>
          <w:b/>
          <w:bCs/>
          <w:color w:val="051C2C"/>
        </w:rPr>
        <w:t xml:space="preserve"> di lebih dari </w:t>
      </w:r>
      <w:r>
        <w:rPr>
          <w:b/>
          <w:bCs/>
          <w:color w:val="051C2C"/>
        </w:rPr>
        <w:t xml:space="preserve">35.553 desa</w:t>
      </w:r>
      <w:r>
        <w:rPr>
          <w:b/>
          <w:bCs/>
          <w:color w:val="051C2C"/>
        </w:rPr>
        <w:t xml:space="preserve">, dan </w:t>
      </w:r>
      <w:r>
        <w:rPr>
          <w:b/>
          <w:bCs/>
          <w:color w:val="051C2C"/>
        </w:rPr>
        <w:t xml:space="preserve">91%</w:t>
      </w:r>
      <w:r>
        <w:rPr>
          <w:b/>
          <w:bCs/>
          <w:color w:val="051C2C"/>
        </w:rPr>
        <w:t xml:space="preserve"> sistemnya tercatat berfungsi baik, tetapi evaluasi independen menemukan banyak sistem yang tercatat berfungsi penuh kekurangan air saat kemarau </w:t>
      </w:r>
      <w:r>
        <w:rPr>
          <w:b/>
          <w:bCs/>
          <w:color w:val="051C2C"/>
        </w:rPr>
        <w:t xml:space="preserve">(Rural Water Supply Network [RWSN], 2023; DFAT, 2023)</w:t>
      </w:r>
      <w:r>
        <w:rPr>
          <w:b/>
          <w:bCs/>
          <w:color w:val="051C2C"/>
        </w:rPr>
        <w:t xml:space="preserve">.</w:t>
      </w:r>
      <w:r>
        <w:t xml:space="preserve"> Kekuatan buktinya sedang, sehingga posisinya adalah program bersyarat. Pelajaran langsungnya untuk kemarau adalah bahwa data administrasi fungsi sistem terlalu optimistis bila sumber air tidak diukur pada musim kering.</w:t>
      </w:r>
    </w:p>
    <w:p>
      <w:pPr>
        <w:pStyle w:val="Isi"/>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Evaluator independen juga mengoreksi tingkat pengembalian ekonomi internal dari </w:t>
      </w:r>
      <w:r>
        <w:t xml:space="preserve">sekitar 36%</w:t>
      </w:r>
      <w:r>
        <w:t xml:space="preserve"> menjadi </w:t>
      </w:r>
      <w:r>
        <w:t xml:space="preserve">sekitar 31%</w:t>
      </w:r>
      <w:r>
        <w:t xml:space="preserve">; kedua angka itu keluaran model dan disandingkan dengan temuan lapangan di atas </w:t>
      </w:r>
      <w:r>
        <w:t xml:space="preserve">(DFAT, 2023)</w:t>
      </w:r>
      <w:r>
        <w:t xml:space="preserve">. Syarat yang diturunkan dari kasus ini ada empat: pengelola desa berfungsi, iuran cukup, sumber air tahan kemarau, dan pemantauan fungsi oleh pihak independen </w:t>
      </w:r>
      <w:r>
        <w:t xml:space="preserve">(Pantau Bencana, 2026c)</w:t>
      </w:r>
      <w:r>
        <w:t xml:space="preserve">. PAMSIMAS tidak terkait rencana kontinjensi kekeringan BPBD, dan kelanjutan fasenya sesudah fase III belum diverifikasi. Karena itu kajian ini mengusulkan evaluasi aset yang tersisa saat kemarau 2027 (</w:t>
      </w:r>
      <w:r>
        <w:fldChar w:fldCharType="begin"/>
      </w:r>
      <w:r>
        <w:instrText xml:space="preserve"> REF _Ref0088 \h \* CHARFORMAT </w:instrText>
      </w:r>
      <w:r>
        <w:fldChar w:fldCharType="separate"/>
      </w:r>
      <w:r>
        <w:t xml:space="preserve">21</w:t>
      </w:r>
      <w:r>
        <w:fldChar w:fldCharType="end"/>
      </w:r>
      <w:r>
        <w:t xml:space="preserve">), tanpa perluasan program.</w:t>
      </w:r>
    </w:p>
    <w:p>
      <w:pPr>
        <w:pBdr>
          <w:top w:val="single" w:sz="16" w:space="0" w:color="D9600B"/>
        </w:pBdr>
        <w:spacing w:before="0" w:after="80" w:line="60" w:lineRule="exact"/>
        <w:ind w:right="8674"/>
      </w:pPr>
    </w:p>
    <w:p>
      <w:pPr>
        <w:pStyle w:val="Heading1"/>
        <w:numPr>
          <w:ilvl w:val="0"/>
          <w:numId w:val="909"/>
        </w:numPr>
      </w:pPr>
      <w:bookmarkStart w:id="399" w:name="_Toc00155"/>
      <w:r>
        <w:rPr>
          <w:sz w:val="18"/>
          <w:szCs w:val="18"/>
        </w:rPr>
        <w:br/>
      </w:r>
      <w:bookmarkStart w:id="398" w:name="_Ref0001"/>
      <w:r>
        <w:t xml:space="preserve">KELEMBAGAAN, PEMBIAYAAN, DAN PETA JALAN</w:t>
      </w:r>
      <w:bookmarkEnd w:id="398"/>
      <w:bookmarkEnd w:id="399"/>
    </w:p>
    <w:p>
      <w:pPr>
        <w:pStyle w:val="Pertanyaan"/>
      </w:pPr>
      <w:r>
        <w:t xml:space="preserve">Lembaga mana yang bermandat tertulis untuk tiap komponen air dan fase, lewat forum dan sumber dana apa rekomendasi lintas K/L dibawa, dan instrumen hukum mana yang sudah masuk Program Penyusunan Peraturan BNPB 2026?</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93" name="Gambar 93"/>
                  <wp:cNvGraphicFramePr>
                    <a:graphicFrameLocks noChangeAspect="1"/>
                  </wp:cNvGraphicFramePr>
                  <a:graphic>
                    <a:graphicData uri="http://schemas.openxmlformats.org/drawingml/2006/picture">
                      <pic:pic>
                        <pic:nvPicPr>
                          <pic:cNvPr id="93" name="ringkasan-lucide-list-checks-FFFFFF-051C2C.png"/>
                          <pic:cNvPicPr/>
                        </pic:nvPicPr>
                        <pic:blipFill>
                          <a:blip r:embed="rId22"/>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31</w:t>
            </w:r>
            <w:r>
              <w:t xml:space="preserve"> baris kewenangan air di norma rezim sumber daya air tidak memuat BNPB; mandat BNPB berlaku lintas jenis bencana per fase, dan hanya dua peran yang berstatus usulan baru, yaitu kursi BPBD di TKPSDA WS dan penyedia peringatan dini kekeringan hidrologis.</w:t>
            </w:r>
          </w:p>
          <w:p>
            <w:pPr>
              <w:pStyle w:val="DaftarKotak"/>
              <w:numPr>
                <w:ilvl w:val="0"/>
                <w:numId w:val="1"/>
              </w:numPr>
            </w:pPr>
            <w:r>
              <w:t xml:space="preserve">8</w:t>
            </w:r>
            <w:r>
              <w:t xml:space="preserve"> jenis pengadaan yang boleh dibiayai DSP memuat kebutuhan air bersih dan sanitasi, sehingga krisis air bersih saat kemarau sudah memiliki jalur dana; aksesnya ditentukan penetapan status darurat atau keadaan tertentu.</w:t>
            </w:r>
          </w:p>
          <w:p>
            <w:pPr>
              <w:pStyle w:val="DaftarKotak"/>
              <w:numPr>
                <w:ilvl w:val="0"/>
                <w:numId w:val="1"/>
              </w:numPr>
            </w:pPr>
            <w:r>
              <w:t xml:space="preserve">11</w:t>
            </w:r>
            <w:r>
              <w:t xml:space="preserve"> rancangan Progsun BNPB 2026 tidak memuat perubahan Renas PB dan penyesuaian Perban BNPB 5/2018 dengan Perpres 46/2026; keduanya dapat diprakarsai pada 2026 lewat izin prakarsa Kepala BNPB.</w:t>
            </w:r>
          </w:p>
          <w:p>
            <w:pPr>
              <w:pStyle w:val="IsiKotak"/>
            </w:pPr>
            <w:r>
              <w:rPr>
                <w:b/>
                <w:bCs/>
                <w:color w:val="1A1A1A"/>
              </w:rPr>
              <w:t xml:space="preserve">Angka kunci: </w:t>
            </w:r>
          </w:p>
          <w:p>
            <w:pPr>
              <w:pStyle w:val="DaftarKotak"/>
              <w:numPr>
                <w:ilvl w:val="0"/>
                <w:numId w:val="1"/>
              </w:numPr>
            </w:pPr>
            <w:r>
              <w:t xml:space="preserve">49</w:t>
            </w:r>
            <w:r>
              <w:t xml:space="preserve"> dari </w:t>
            </w:r>
            <w:r>
              <w:t xml:space="preserve">76</w:t>
            </w:r>
            <w:r>
              <w:t xml:space="preserve"> baris peran lembaga untuk ancaman air berjenis tertulis (paket lembaga Pantau Bencana).</w:t>
            </w:r>
          </w:p>
          <w:p>
            <w:pPr>
              <w:pStyle w:val="DaftarKotak"/>
              <w:numPr>
                <w:ilvl w:val="0"/>
                <w:numId w:val="1"/>
              </w:numPr>
            </w:pPr>
            <w:r>
              <w:t xml:space="preserve">44</w:t>
            </w:r>
            <w:r>
              <w:t xml:space="preserve"> jenis kegiatan prabencana kab/kota dapat diusulkan ke Dana Bersama, termasuk rencana kontinjensi dan peringatan dini (Juklak BNPB 2/2026).</w:t>
            </w:r>
          </w:p>
          <w:p>
            <w:pPr>
              <w:pStyle w:val="DaftarKotak"/>
              <w:numPr>
                <w:ilvl w:val="0"/>
                <w:numId w:val="1"/>
              </w:numPr>
            </w:pPr>
            <w:r>
              <w:t xml:space="preserve">2027</w:t>
            </w:r>
            <w:r>
              <w:t xml:space="preserve"> adalah batas perubahan target Renas PB lewat peninjauan berkala (Renas PB 2025–2029).</w:t>
            </w:r>
          </w:p>
          <w:p>
            <w:pPr>
              <w:pStyle w:val="IsiKotak"/>
            </w:pPr>
            <w:r>
              <w:rPr>
                <w:b/>
                <w:bCs/>
                <w:color w:val="1A1A1A"/>
              </w:rPr>
              <w:t xml:space="preserve">Rekomendasi: </w:t>
            </w:r>
          </w:p>
          <w:p>
            <w:pPr>
              <w:pStyle w:val="DaftarKotak"/>
              <w:numPr>
                <w:ilvl w:val="0"/>
                <w:numId w:val="1"/>
              </w:numPr>
            </w:pPr>
            <w:r>
              <w:fldChar w:fldCharType="begin"/>
            </w:r>
            <w:r>
              <w:instrText xml:space="preserve"> REF _Ref0074 \h \* CHARFORMAT </w:instrText>
            </w:r>
            <w:r>
              <w:fldChar w:fldCharType="separate"/>
            </w:r>
            <w:r>
              <w:t xml:space="preserve">05</w:t>
            </w:r>
            <w:r>
              <w:fldChar w:fldCharType="end"/>
            </w:r>
            <w:r>
              <w:t xml:space="preserve"> rakor peninjauan Renas PB (Usulan baru; Biro Perencanaan; Kemenko PMK; 14 hari).</w:t>
            </w:r>
          </w:p>
          <w:p>
            <w:pPr>
              <w:pStyle w:val="DaftarKotak"/>
              <w:numPr>
                <w:ilvl w:val="0"/>
                <w:numId w:val="1"/>
              </w:numPr>
            </w:pPr>
            <w:r>
              <w:fldChar w:fldCharType="begin"/>
            </w:r>
            <w:r>
              <w:instrText xml:space="preserve"> REF _Ref0075 \h \* CHARFORMAT </w:instrText>
            </w:r>
            <w:r>
              <w:fldChar w:fldCharType="separate"/>
            </w:r>
            <w:r>
              <w:t xml:space="preserve">06</w:t>
            </w:r>
            <w:r>
              <w:fldChar w:fldCharType="end"/>
            </w:r>
            <w:r>
              <w:t xml:space="preserve"> uji rantai peringatan dini dan sambungannya per WS (Sudah ada, perlu dikembangkan; Direktorat Peringatan Dini; BMKG dan Kementerian PU; 100 hari).</w:t>
            </w:r>
          </w:p>
          <w:p>
            <w:pPr>
              <w:pStyle w:val="DaftarKotak"/>
              <w:numPr>
                <w:ilvl w:val="0"/>
                <w:numId w:val="1"/>
              </w:numPr>
            </w:pPr>
            <w:r>
              <w:fldChar w:fldCharType="begin"/>
            </w:r>
            <w:r>
              <w:instrText xml:space="preserve"> REF _Ref0076 \h \* CHARFORMAT </w:instrText>
            </w:r>
            <w:r>
              <w:fldChar w:fldCharType="separate"/>
            </w:r>
            <w:r>
              <w:t xml:space="preserve">13</w:t>
            </w:r>
            <w:r>
              <w:fldChar w:fldCharType="end"/>
            </w:r>
            <w:r>
              <w:t xml:space="preserve"> daftar RTD bendungan untuk rencana kontinjensi (Sudah ada, perlu dikembangkan; Direktorat Kesiapsiagaan; Kementerian PU dan PJT; 100 hari).</w:t>
            </w:r>
          </w:p>
          <w:p>
            <w:pPr>
              <w:pStyle w:val="DaftarKotak"/>
              <w:numPr>
                <w:ilvl w:val="0"/>
                <w:numId w:val="1"/>
              </w:numPr>
            </w:pPr>
            <w:r>
              <w:fldChar w:fldCharType="begin"/>
            </w:r>
            <w:r>
              <w:instrText xml:space="preserve"> REF _Ref0081 \h \* CHARFORMAT </w:instrText>
            </w:r>
            <w:r>
              <w:fldChar w:fldCharType="separate"/>
            </w:r>
            <w:r>
              <w:t xml:space="preserve">16</w:t>
            </w:r>
            <w:r>
              <w:fldChar w:fldCharType="end"/>
            </w:r>
            <w:r>
              <w:t xml:space="preserve"> kontributor NSPK penurunan muka tanah (Sudah ada, perlu dikembangkan; Direktorat Pemetaan dan Evaluasi Risiko Bencana; KLH/BPLH; 2026–2027).</w:t>
            </w:r>
          </w:p>
          <w:p>
            <w:pPr>
              <w:pStyle w:val="DaftarKotak"/>
              <w:numPr>
                <w:ilvl w:val="0"/>
                <w:numId w:val="1"/>
              </w:numPr>
            </w:pPr>
            <w:r>
              <w:fldChar w:fldCharType="begin"/>
            </w:r>
            <w:r>
              <w:instrText xml:space="preserve"> REF _Ref0090 \h \* CHARFORMAT </w:instrText>
            </w:r>
            <w:r>
              <w:fldChar w:fldCharType="separate"/>
            </w:r>
            <w:r>
              <w:t xml:space="preserve">12</w:t>
            </w:r>
            <w:r>
              <w:fldChar w:fldCharType="end"/>
            </w:r>
            <w:r>
              <w:t xml:space="preserve"> laporan irisan Jawa Renas 1.a dan 1.b (Usulan baru; Direktorat Pengembangan Strategi Penanggulangan Bencana; forum rakor Kemenko PMK; 2028–2030).</w:t>
            </w:r>
          </w:p>
        </w:tc>
      </w:tr>
    </w:tbl>
    <w:p>
      <w:pPr>
        <w:pStyle w:val="Jarak"/>
      </w:pPr>
    </w:p>
    <w:p>
      <w:pPr>
        <w:pStyle w:val="Caption"/>
      </w:pPr>
      <w:bookmarkStart w:id="401" w:name="_Toc00156"/>
      <w:bookmarkStart w:id="400" w:name="_Ref002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400"/>
      <w:r>
        <w:rPr>
          <w:b/>
          <w:bCs/>
          <w:color w:val="051C2C"/>
        </w:rPr>
        <w:t xml:space="preserve"> </w:t>
      </w:r>
      <w:r>
        <w:t xml:space="preserve">Banjir Kanal Timur, Jakarta Timur, 2012</w:t>
      </w:r>
      <w:bookmarkEnd w:id="401"/>
    </w:p>
    <w:p xmlns:a="http://schemas.openxmlformats.org/drawingml/2006/main" xmlns:pic="http://schemas.openxmlformats.org/drawingml/2006/picture">
      <w:pPr>
        <w:keepNext/>
        <w:spacing w:after="0" w:line="240" w:lineRule="auto"/>
        <w:jc w:val="center"/>
      </w:pPr>
      <w:bookmarkStart w:id="402" w:name="_Obj0049"/>
      <w:r>
        <w:drawing>
          <wp:inline distT="0" distB="0" distL="0" distR="0">
            <wp:extent cx="5940000" cy="2970000"/>
            <wp:effectExtent l="0" t="0" r="0" b="0"/>
            <wp:docPr id="94" name="Gambar 94"/>
            <wp:cNvGraphicFramePr>
              <a:graphicFrameLocks noChangeAspect="1"/>
            </wp:cNvGraphicFramePr>
            <a:graphic>
              <a:graphicData uri="http://schemas.openxmlformats.org/drawingml/2006/picture">
                <pic:pic>
                  <pic:nvPicPr>
                    <pic:cNvPr id="94" name="air-b09-bkt.jpg"/>
                    <pic:cNvPicPr/>
                  </pic:nvPicPr>
                  <pic:blipFill>
                    <a:blip r:embed="rId75"/>
                    <a:stretch>
                      <a:fillRect/>
                    </a:stretch>
                  </pic:blipFill>
                  <pic:spPr>
                    <a:xfrm>
                      <a:off x="0" y="0"/>
                      <a:ext cx="5940000" cy="2970000"/>
                    </a:xfrm>
                    <a:prstGeom prst="rect">
                      <a:avLst/>
                    </a:prstGeom>
                  </pic:spPr>
                </pic:pic>
              </a:graphicData>
            </a:graphic>
          </wp:inline>
        </w:drawing>
      </w:r>
      <w:bookmarkEnd w:id="402"/>
    </w:p>
    <w:p>
      <w:pPr>
        <w:pStyle w:val="Sumber"/>
      </w:pPr>
      <w:r>
        <w:rPr>
          <w:b/>
          <w:bCs/>
          <w:color w:val="6B7280"/>
          <w:sz w:val="17"/>
          <w:szCs w:val="17"/>
        </w:rPr>
        <w:t xml:space="preserve">Sumber: </w:t>
      </w:r>
      <w:r>
        <w:rPr>
          <w:color w:val="6B7280"/>
          <w:sz w:val="17"/>
          <w:szCs w:val="17"/>
        </w:rPr>
        <w:t xml:space="preserve">Wikimedia Commons, Akhmad Fauzi, CC BY 3.0</w:t>
      </w:r>
    </w:p>
    <w:p>
      <w:pPr>
        <w:pStyle w:val="Heading2"/>
      </w:pPr>
      <w:bookmarkStart w:id="404" w:name="_Toc00157"/>
      <w:bookmarkStart w:id="403" w:name="_Ref0156"/>
      <w:r>
        <w:t xml:space="preserve">9.1</w:t>
      </w:r>
      <w:bookmarkEnd w:id="403"/>
      <w:r>
        <w:tab/>
      </w:r>
      <w:r>
        <w:t xml:space="preserve">Matriks Mandat Tertulis</w:t>
      </w:r>
      <w:bookmarkEnd w:id="404"/>
    </w:p>
    <w:p>
      <w:pPr>
        <w:pStyle w:val="IsiTemuan"/>
      </w:pPr>
      <w:r>
        <w:rPr>
          <w:b/>
          <w:bCs/>
          <w:color w:val="051C2C"/>
        </w:rPr>
        <w:t xml:space="preserve">Tidak satu pun dari </w:t>
      </w:r>
      <w:r>
        <w:rPr>
          <w:b/>
          <w:bCs/>
          <w:color w:val="051C2C"/>
        </w:rPr>
        <w:t xml:space="preserve">31</w:t>
      </w:r>
      <w:r>
        <w:rPr>
          <w:b/>
          <w:bCs/>
          <w:color w:val="051C2C"/>
        </w:rPr>
        <w:t xml:space="preserve"> baris kewenangan air dalam norma rezim sumber daya air menyebut Badan Nasional Penanggulangan Bencana (BNPB).</w:t>
      </w:r>
      <w:r>
        <w:t xml:space="preserve"> Matriks paket lembaga Pantau Bencana, yang hanya mencakup norma rezim sumber daya air yang dibaca, menempatkan kepemimpinan komponen pada lembaga lain </w:t>
      </w:r>
      <w:r>
        <w:t xml:space="preserve">(Pantau Bencana, 2026b)</w:t>
      </w:r>
      <w:r>
        <w:t xml:space="preserve">. Kementerian Pekerjaan Umum (Kementerian PU) memegang air baku dan bendungan, termasuk irigasi kewenangan pusat, lewat Balai Besar Wilayah Sungai (BBWS), sedangkan Perum Jasa Tirta (PJT) I dan II mengoperasikan air baku di wilayah kerjanya. Air minum dipegang pemerintah daerah (pemda) dan Badan Usaha Milik Daerah (BUMD) penyelenggara Sistem Penyediaan Air Minum (SPAM); jaringan tersier dipegang Kementerian Pertanian (Kementan); air tanah dan penurunan muka tanah dipegang Kementerian Energi dan Sumber Daya Mineral (Kementerian ESDM) bersama pemda. Pembagian itu sesuai UU 17/2019 Pasal 35 </w:t>
      </w:r>
      <w:r>
        <w:t xml:space="preserve">(Republik Indonesia, 2019b)</w:t>
      </w:r>
      <w:r>
        <w:t xml:space="preserve">: pencegahan daya rusak air berada dalam pola Pengelolaan Sumber Daya Air (PSDA) yang dipimpin Kementerian PU (ayat (2)), sedangkan penanggulangan daya rusak air yang dinyatakan bencana tunduk pada UU 24/2007 (ayat (5)). Tindakan darurat menjadi kewenangan gubernur dan bupati/wali kota (ayat (6)).</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Sel yang pelakunya dipetakan penyusun tidak sama dengan sel tanpa mandat. Kementerian PU memegang </w:t>
            </w:r>
            <w:r>
              <w:t xml:space="preserve">10</w:t>
            </w:r>
            <w:r>
              <w:t xml:space="preserve"> baris peran yang semuanya berjenis pemetaan, karena normanya menyebut "Menteri" atau "Pemerintah Pusat"; Perpres 170/2024 menetapkan Menteri PU sebagai menteri bidang sumber daya air. Peran peringatan dini air Badan Meteorologi, Klimatologi, dan Geofisika (BMKG) juga berjenis pemetaan karena UU 31/2009 hanya menyebut "Badan". Sel semacam itu diberi tanda bintang di </w:t>
            </w:r>
            <w:r>
              <w:fldChar w:fldCharType="begin"/>
            </w:r>
            <w:r>
              <w:instrText xml:space="preserve"> REF _Ref0253 \h \* CHARFORMAT </w:instrText>
            </w:r>
            <w:r>
              <w:fldChar w:fldCharType="separate"/>
            </w:r>
            <w:r>
              <w:t xml:space="preserve">Tabel E.11</w:t>
            </w:r>
            <w:r>
              <w:fldChar w:fldCharType="end"/>
            </w:r>
            <w:r>
              <w:t xml:space="preserve">.</w:t>
            </w:r>
          </w:p>
        </w:tc>
      </w:tr>
    </w:tbl>
    <w:p>
      <w:pPr>
        <w:pStyle w:val="Jarak"/>
      </w:pPr>
    </w:p>
    <w:p>
      <w:pPr>
        <w:pStyle w:val="IsiTemuan"/>
      </w:pPr>
      <w:r>
        <w:rPr>
          <w:b/>
          <w:bCs/>
          <w:color w:val="051C2C"/>
        </w:rPr>
        <w:t xml:space="preserve">Mandat BNPB yang tertulis tercatat di </w:t>
      </w:r>
      <w:r>
        <w:rPr>
          <w:b/>
          <w:bCs/>
          <w:color w:val="051C2C"/>
        </w:rPr>
        <w:t xml:space="preserve">11</w:t>
      </w:r>
      <w:r>
        <w:rPr>
          <w:b/>
          <w:bCs/>
          <w:color w:val="051C2C"/>
        </w:rPr>
        <w:t xml:space="preserve"> dari </w:t>
      </w:r>
      <w:r>
        <w:rPr>
          <w:b/>
          <w:bCs/>
          <w:color w:val="051C2C"/>
        </w:rPr>
        <w:t xml:space="preserve">13</w:t>
      </w:r>
      <w:r>
        <w:rPr>
          <w:b/>
          <w:bCs/>
          <w:color w:val="051C2C"/>
        </w:rPr>
        <w:t xml:space="preserve"> baris perannya, dan yang berlaku untuk ancaman air adalah norma lintas jenis bencana per fase.</w:t>
      </w:r>
      <w:r>
        <w:t xml:space="preserve"> Perpres 1/2019 memberi BNPB fungsi koordinasi pada prabencana dan pascabencana (Pasal 18) serta fungsi komando pada penanganan darurat lewat pengerahan sumber daya instansi terkait, termasuk Kepolisian Negara Republik Indonesia (Polri) dan Tentara Nasional Indonesia (TNI) (Pasal 19) </w:t>
      </w:r>
      <w:r>
        <w:t xml:space="preserve">(Republik Indonesia, 2019a)</w:t>
      </w:r>
      <w:r>
        <w:t xml:space="preserve">. Norma lain menambah penggunaan Dana Siap Pakai (DSP) saat tanggap darurat menurut UU 24/2007 dan penanggulangan dalam keadaan tertentu menurut Perpres 17/2018 jo. Perpres 46/2026 </w:t>
      </w:r>
      <w:r>
        <w:t xml:space="preserve">(Republik Indonesia, 2007, 2018b)</w:t>
      </w:r>
      <w:r>
        <w:t xml:space="preserve">. BNPB juga mengelola platform peringatan dini multiancaman menurut Perban BNPB 2/2024 dan menyusun rencana rehabilitasi dan rekonstruksi nasional menurut Perban BNPB 5/2017 </w:t>
      </w:r>
      <w:r>
        <w:t xml:space="preserve">(BNPB, 2024b, 2017)</w:t>
      </w:r>
      <w:r>
        <w:t xml:space="preserve">.</w:t>
      </w:r>
    </w:p>
    <w:p>
      <w:pPr>
        <w:pStyle w:val="IsiTemuan"/>
      </w:pPr>
      <w:r>
        <w:rPr>
          <w:b/>
          <w:bCs/>
          <w:color w:val="051C2C"/>
        </w:rPr>
        <w:t xml:space="preserve">BNPB sudah tercantum sebagai kontributor Rencana Nasional Penanggulangan Bencana (Renas PB) aksi 2.4.4.a, yaitu penyusunan </w:t>
      </w:r>
      <w:r>
        <w:rPr>
          <w:b/>
          <w:bCs/>
          <w:color w:val="051C2C"/>
        </w:rPr>
        <w:t xml:space="preserve">5</w:t>
      </w:r>
      <w:r>
        <w:rPr>
          <w:b/>
          <w:bCs/>
          <w:color w:val="051C2C"/>
        </w:rPr>
        <w:t xml:space="preserve"> dokumen Norma, Standar, Prosedur, dan Kriteria (NSPK) penurunan muka tanah.</w:t>
      </w:r>
      <w:r>
        <w:t xml:space="preserve"> Aksi itu dipimpin Kementerian Lingkungan Hidup/Badan Pengendalian Lingkungan Hidup (KLH/BPLH), dan kolom kontributornya memuat </w:t>
      </w:r>
      <w:r>
        <w:t xml:space="preserve">6</w:t>
      </w:r>
      <w:r>
        <w:t xml:space="preserve"> K/L termasuk BNPB </w:t>
      </w:r>
      <w:r>
        <w:t xml:space="preserve">(BNPB, 2025b, hlm. 86)</w:t>
      </w:r>
      <w:r>
        <w:t xml:space="preserve">. Kementerian ESDM dan Kementerian PU, pemegang dua rezim penurunan muka tanah, tidak tercantum di aksi itu. Peran BNPB di komponen air terbatas pada komando darurat, DSP untuk air bersih, NSPK rencana kontinjensi, data Kajian Risiko Bencana (KRB), dan pemantauan Renas PB; tidak ada komponen yang dipimpin BNPB.</w:t>
      </w:r>
    </w:p>
    <w:p>
      <w:pPr>
        <w:pStyle w:val="Heading2"/>
      </w:pPr>
      <w:bookmarkStart w:id="406" w:name="_Toc00158"/>
      <w:bookmarkStart w:id="405" w:name="_Ref0192"/>
      <w:r>
        <w:t xml:space="preserve">9.2</w:t>
      </w:r>
      <w:bookmarkEnd w:id="405"/>
      <w:r>
        <w:tab/>
      </w:r>
      <w:r>
        <w:t xml:space="preserve">Usulan Penugasan dan Instrumen Penetapannya</w:t>
      </w:r>
      <w:bookmarkEnd w:id="406"/>
    </w:p>
    <w:p>
      <w:pPr>
        <w:pStyle w:val="IsiTemuan"/>
      </w:pPr>
      <w:r>
        <w:rPr>
          <w:b/>
          <w:bCs/>
          <w:color w:val="051C2C"/>
        </w:rPr>
        <w:t xml:space="preserve">Dari enam peran yang belum ditugaskan secara spesifik oleh norma, empat sudah memiliki dasar peraturan dan dua berstatus usulan baru (</w:t>
      </w:r>
      <w:r>
        <w:rPr>
          <w:b/>
          <w:bCs/>
          <w:color w:val="051C2C"/>
        </w:rPr>
        <w:fldChar w:fldCharType="begin"/>
      </w:r>
      <w:r>
        <w:rPr>
          <w:b/>
          <w:bCs/>
          <w:color w:val="051C2C"/>
        </w:rPr>
        <w:instrText xml:space="preserve"> REF _Ref0277 \h \* CHARFORMAT </w:instrText>
      </w:r>
      <w:r>
        <w:rPr>
          <w:b/>
          <w:bCs/>
          <w:color w:val="051C2C"/>
        </w:rPr>
        <w:fldChar w:fldCharType="separate"/>
      </w:r>
      <w:r>
        <w:rPr>
          <w:b/>
          <w:bCs/>
          <w:color w:val="051C2C"/>
        </w:rPr>
        <w:t xml:space="preserve">Tabel E.14</w:t>
      </w:r>
      <w:r>
        <w:rPr>
          <w:b/>
          <w:bCs/>
          <w:color w:val="051C2C"/>
        </w:rPr>
        <w:fldChar w:fldCharType="end"/>
      </w:r>
      <w:r>
        <w:rPr>
          <w:b/>
          <w:bCs/>
          <w:color w:val="051C2C"/>
        </w:rPr>
        <w:t xml:space="preserve">).</w:t>
      </w:r>
      <w:r>
        <w:t xml:space="preserve"> Dua usulan baru itu adalah kursi Badan Penanggulangan Bencana Daerah (BPBD) di Tim Koordinasi Pengelolaan Sumber Daya Air Wilayah Sungai (TKPSDA WS) dan penyedia peringatan dini kekeringan hidrologis. Penyedia yang kedua belum dapat ditentukan karena PP 30/2024 Pasal 96 ayat (1) huruf b tidak menyebut pelaku sistem peringatan dini per wilayah sungai </w:t>
      </w:r>
      <w:r>
        <w:t xml:space="preserve">(Republik Indonesia, 2024c)</w:t>
      </w:r>
      <w:r>
        <w:t xml:space="preserve">. Pembahasannya ditempatkan di Dewan Sumber Daya Air Nasional (Dewan SDA Nasional), yang mengoordinasikan kebijakan sistem informasi hidrologi menurut Perpres 53/2022. Kursi BPBD tidak memerlukan perubahan Permen PU 2/2024, yang memberi kursi kepada paling banyak </w:t>
      </w:r>
      <w:r>
        <w:t xml:space="preserve">5</w:t>
      </w:r>
      <w:r>
        <w:t xml:space="preserve"> instansi provinsi dan </w:t>
      </w:r>
      <w:r>
        <w:t xml:space="preserve">3</w:t>
      </w:r>
      <w:r>
        <w:t xml:space="preserve"> instansi kab/kota terkait PSDA lewat usulan kepala daerah (Pasal 34 dan 41) </w:t>
      </w:r>
      <w:r>
        <w:t xml:space="preserve">(Kementerian PU, 2024)</w:t>
      </w:r>
      <w:r>
        <w:t xml:space="preserve">.</w:t>
      </w:r>
    </w:p>
    <w:p>
      <w:pPr>
        <w:pStyle w:val="IsiTemuan"/>
      </w:pPr>
      <w:r>
        <w:rPr>
          <w:b/>
          <w:bCs/>
          <w:color w:val="051C2C"/>
        </w:rPr>
        <w:t xml:space="preserve">Empat peran lain tinggal dikembangkan dari dasar yang sudah berlaku.</w:t>
      </w:r>
      <w:r>
        <w:t xml:space="preserve"> Integrasi Rencana Tindak Darurat (RTD) bendungan ke rencana kontinjensi BPBD bersandar pada PP 37/2010 Pasal 52–54 dan Perban BNPB 2/2023 </w:t>
      </w:r>
      <w:r>
        <w:t xml:space="preserve">(Republik Indonesia, 2010; BNPB, 2023c)</w:t>
      </w:r>
      <w:r>
        <w:t xml:space="preserve">. Sambungan sistem peringatan dini per wilayah sungai ke Platform BNPB cukup berupa kerja sama menurut Perban BNPB 2/2024 Pasal 8, walau jalur itu hanya mencakup sistem milik K/L seperti BBWS </w:t>
      </w:r>
      <w:r>
        <w:t xml:space="preserve">(BNPB, 2024b)</w:t>
      </w:r>
      <w:r>
        <w:t xml:space="preserve">. Pelibatan BNPB di Badan Otorita Pengelola Pantai Utara Jawa (BOP Pantura Jawa) dimungkinkan Perpres 77/2025 Pasal 7 ayat (6), tetapi mekanismenya belum tertulis </w:t>
      </w:r>
      <w:r>
        <w:t xml:space="preserve">(Republik Indonesia, 2025c)</w:t>
      </w:r>
      <w:r>
        <w:t xml:space="preserve">. Keadaan tertentu untuk kekeringan dan gangguan fungsi pelayanan umum sudah dimuat Perban BNPB 5/2018 sejak 2018; yang perlu disesuaikan hanya unsur baru Perpres 46/2026 </w:t>
      </w:r>
      <w:r>
        <w:t xml:space="preserve">(BNPB, 2018b)</w:t>
      </w:r>
      <w:r>
        <w:t xml:space="preserve">.</w:t>
      </w:r>
    </w:p>
    <w:p>
      <w:pPr>
        <w:pStyle w:val="Heading2"/>
      </w:pPr>
      <w:bookmarkStart w:id="408" w:name="_Toc00159"/>
      <w:bookmarkStart w:id="407" w:name="_Ref0120"/>
      <w:r>
        <w:t xml:space="preserve">9.3</w:t>
      </w:r>
      <w:bookmarkEnd w:id="407"/>
      <w:r>
        <w:tab/>
      </w:r>
      <w:r>
        <w:t xml:space="preserve">Forum Koordinasi dan Jalur Adopsi</w:t>
      </w:r>
      <w:bookmarkEnd w:id="408"/>
    </w:p>
    <w:p>
      <w:pPr>
        <w:pStyle w:val="IsiTemuan"/>
      </w:pPr>
      <w:r>
        <w:rPr>
          <w:b/>
          <w:bCs/>
          <w:color w:val="051C2C"/>
        </w:rPr>
        <w:t xml:space="preserve">Unsur Pengarah BNPB (</w:t>
      </w:r>
      <w:r>
        <w:rPr>
          <w:b/>
          <w:bCs/>
          <w:color w:val="051C2C"/>
        </w:rPr>
        <w:t xml:space="preserve">20</w:t>
      </w:r>
      <w:r>
        <w:rPr>
          <w:b/>
          <w:bCs/>
          <w:color w:val="051C2C"/>
        </w:rPr>
        <w:t xml:space="preserve"> anggota) dan Dewan SDA Nasional (</w:t>
      </w:r>
      <w:r>
        <w:rPr>
          <w:b/>
          <w:bCs/>
          <w:color w:val="051C2C"/>
        </w:rPr>
        <w:t xml:space="preserve">15</w:t>
      </w:r>
      <w:r>
        <w:rPr>
          <w:b/>
          <w:bCs/>
          <w:color w:val="051C2C"/>
        </w:rPr>
        <w:t xml:space="preserve"> jabatan unsur Pemerintah Pusat) sudah memuat BNPB bersama Kementerian PU, sehingga rekomendasi air tidak memerlukan forum baru.</w:t>
      </w:r>
      <w:r>
        <w:t xml:space="preserve"> Unsur Pengarah diketuai Kepala BNPB untuk memberi masukan kepada Kepala, dan anggotanya memuat </w:t>
      </w:r>
      <w:r>
        <w:t xml:space="preserve">11</w:t>
      </w:r>
      <w:r>
        <w:t xml:space="preserve"> pejabat instansi termasuk Kementerian ESDM dan Kementerian PU (Perban BNPB 6/2025 Pasal 7–10) </w:t>
      </w:r>
      <w:r>
        <w:t xml:space="preserve">(BNPB, 2025e)</w:t>
      </w:r>
      <w:r>
        <w:t xml:space="preserve">. Kepala BNPB duduk di Dewan SDA Nasional menurut Perpres 53/2022 Pasal 7 ayat (1) huruf d angka 14 dan Keppres 18/2024 </w:t>
      </w:r>
      <w:r>
        <w:t xml:space="preserve">(Republik Indonesia, 2022, 2024a)</w:t>
      </w:r>
      <w:r>
        <w:t xml:space="preserve">. Ketua dewan menurut teks adalah menteri koordinator bidang kemaritiman dan investasi, jabatan yang padanannya di kabinet 2024–2029 belum dapat dipastikan.</w:t>
      </w:r>
    </w:p>
    <w:p>
      <w:pPr>
        <w:pStyle w:val="IsiTemuan"/>
      </w:pPr>
      <w:r>
        <w:rPr>
          <w:b/>
          <w:bCs/>
          <w:color w:val="051C2C"/>
        </w:rPr>
        <w:t xml:space="preserve">Dewan Pengarah BOP Pantura Jawa memuat </w:t>
      </w:r>
      <w:r>
        <w:rPr>
          <w:b/>
          <w:bCs/>
          <w:color w:val="051C2C"/>
        </w:rPr>
        <w:t xml:space="preserve">13</w:t>
      </w:r>
      <w:r>
        <w:rPr>
          <w:b/>
          <w:bCs/>
          <w:color w:val="051C2C"/>
        </w:rPr>
        <w:t xml:space="preserve"> jabatan pusat dan </w:t>
      </w:r>
      <w:r>
        <w:rPr>
          <w:b/>
          <w:bCs/>
          <w:color w:val="051C2C"/>
        </w:rPr>
        <w:t xml:space="preserve">30</w:t>
      </w:r>
      <w:r>
        <w:rPr>
          <w:b/>
          <w:bCs/>
          <w:color w:val="051C2C"/>
        </w:rPr>
        <w:t xml:space="preserve"> kepala daerah tanpa BNPB maupun Kementerian ESDM.</w:t>
      </w:r>
      <w:r>
        <w:t xml:space="preserve"> Menteri Koordinator Bidang Pembangunan Manusia dan Kebudayaan (Menko PMK) duduk sebagai salah satu Wakil Ketua menurut Perpres 77/2025 Pasal 7 ayat (3), sehingga jalur BNPB ke tata kelola tanggul laut Pantura melewati Menko PMK </w:t>
      </w:r>
      <w:r>
        <w:t xml:space="preserve">(Republik Indonesia, 2025c)</w:t>
      </w:r>
      <w:r>
        <w:t xml:space="preserve">.</w:t>
      </w:r>
    </w:p>
    <w:p>
      <w:pPr>
        <w:pStyle w:val="Isi"/>
      </w:pPr>
      <w:r>
        <w:t xml:space="preserve">Rapat koordinasi (rakor) Kementerian Koordinator Bidang Pembangunan Manusia dan Kebudayaan (Kemenko PMK) menjadi simpul empat jalur. BNPB dikoordinasikan Kemenko PMK (Perpres 1/2019 Pasal 6; Perpres 144/2024 Pasal 25–26), dan pemantauan Rencana Induk Penanggulangan Bencana (RIPB) dilaporkan ke Presiden melalui Menko PMK (Perpres 87/2020 Pasal 6) </w:t>
      </w:r>
      <w:r>
        <w:t xml:space="preserve">(Republik Indonesia, 2024e, 2020)</w:t>
      </w:r>
      <w:r>
        <w:t xml:space="preserve">. Permohonan Dana Bersama ditelaah BNPB setelah berkoordinasi dengan Kemenko PMK (Perpres 75/2021 Pasal 8), sedangkan keadaan tertentu memerlukan keputusan rakor menurut Perpres 17/2018 Pasal 3 ayat (1), yang tidak diubah Perpres 46/2026 </w:t>
      </w:r>
      <w:r>
        <w:t xml:space="preserve">(Republik Indonesia, 2021, 2018b)</w:t>
      </w:r>
      <w:r>
        <w:t xml:space="preserve">. Siklus Renas PB menambah forum K/L penanggung jawab paling lambat triwulan II tiap tahun </w:t>
      </w:r>
      <w:r>
        <w:t xml:space="preserve">(BNPB, 2025b, hlm. 120, 123)</w:t>
      </w:r>
      <w:r>
        <w:t xml:space="preserve">.</w:t>
      </w:r>
    </w:p>
    <w:p>
      <w:pPr>
        <w:pStyle w:val="Isi"/>
      </w:pPr>
      <w:r>
        <w:t xml:space="preserve">Rantai informasi air melintasi tiga kementerian koordinator: Badan Meteorologi, Klimatologi, dan Geofisika (BMKG) dan Kementerian PU di bawah Kementerian Koordinator Bidang Infrastruktur dan Pembangunan Kewilayahan (Kemenko IPK), BNPB di bawah Kemenko PMK, sedangkan Badan Geologi di bawah Kementerian Koordinator Bidang Perekonomian </w:t>
      </w:r>
      <w:r>
        <w:t xml:space="preserve">(Pantau Bencana, 2026b)</w:t>
      </w:r>
      <w:r>
        <w:t xml:space="preserve">. Notula atau jadwal sidang forum-forum itu pada 2025–2026 tidak ditemukan, begitu pula bukti pembahasan sambungan peringatan dini per wilayah sungai. Jalur adopsi di </w:t>
      </w:r>
      <w:r>
        <w:fldChar w:fldCharType="begin"/>
      </w:r>
      <w:r>
        <w:instrText xml:space="preserve"> REF _Ref0011 \h \* CHARFORMAT </w:instrText>
      </w:r>
      <w:r>
        <w:fldChar w:fldCharType="separate"/>
      </w:r>
      <w:r>
        <w:t xml:space="preserve">Gambar 9.2</w:t>
      </w:r>
      <w:r>
        <w:fldChar w:fldCharType="end"/>
      </w:r>
      <w:r>
        <w:t xml:space="preserve"> dimulai dari Unsur Pengarah, berlanjut ke keputusan Kepala BNPB (KD-1, KD-2, dan KD-5), lalu ke rakor Kemenko PMK untuk peninjauan Renas PB pada triwulan II 2027. Butir air dibawa paralel ke Dewan SDA Nasional dan TKPSDA WS.</w:t>
      </w:r>
    </w:p>
    <w:p>
      <w:pPr>
        <w:pStyle w:val="Caption"/>
      </w:pPr>
      <w:bookmarkStart w:id="410" w:name="_Toc00160"/>
      <w:bookmarkStart w:id="409" w:name="_Ref001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409"/>
      <w:r>
        <w:rPr>
          <w:b/>
          <w:bCs/>
          <w:color w:val="051C2C"/>
        </w:rPr>
        <w:t xml:space="preserve"> </w:t>
      </w:r>
      <w:r>
        <w:t xml:space="preserve">Forum koordinasi dan aliran rekomendasi kajian air lintas K/L, 2026–2030</w:t>
      </w:r>
      <w:bookmarkEnd w:id="410"/>
    </w:p>
    <w:p xmlns:a="http://schemas.openxmlformats.org/drawingml/2006/main" xmlns:pic="http://schemas.openxmlformats.org/drawingml/2006/picture">
      <w:pPr>
        <w:keepNext/>
        <w:spacing w:after="0" w:line="240" w:lineRule="auto"/>
        <w:jc w:val="center"/>
      </w:pPr>
      <w:bookmarkStart w:id="411" w:name="_Obj0050"/>
      <w:r>
        <w:drawing>
          <wp:inline distT="0" distB="0" distL="0" distR="0">
            <wp:extent cx="5940000" cy="1666246"/>
            <wp:effectExtent l="0" t="0" r="0" b="0"/>
            <wp:docPr id="95" name="Gambar 95"/>
            <wp:cNvGraphicFramePr>
              <a:graphicFrameLocks noChangeAspect="1"/>
            </wp:cNvGraphicFramePr>
            <a:graphic>
              <a:graphicData uri="http://schemas.openxmlformats.org/drawingml/2006/picture">
                <pic:pic>
                  <pic:nvPicPr>
                    <pic:cNvPr id="95" name="bab09-forum-koordinasi.png"/>
                    <pic:cNvPicPr/>
                  </pic:nvPicPr>
                  <pic:blipFill>
                    <a:blip r:embed="rId76"/>
                    <a:stretch>
                      <a:fillRect/>
                    </a:stretch>
                  </pic:blipFill>
                  <pic:spPr>
                    <a:xfrm>
                      <a:off x="0" y="0"/>
                      <a:ext cx="5940000" cy="1666246"/>
                    </a:xfrm>
                    <a:prstGeom prst="rect">
                      <a:avLst/>
                    </a:prstGeom>
                  </pic:spPr>
                </pic:pic>
              </a:graphicData>
            </a:graphic>
          </wp:inline>
        </w:drawing>
      </w:r>
      <w:bookmarkEnd w:id="411"/>
    </w:p>
    <w:p>
      <w:pPr>
        <w:pStyle w:val="Sumber"/>
        <w:spacing w:after="40"/>
      </w:pPr>
      <w:r>
        <w:rPr>
          <w:b/>
          <w:bCs/>
          <w:color w:val="6B7280"/>
          <w:sz w:val="17"/>
          <w:szCs w:val="17"/>
        </w:rPr>
        <w:t xml:space="preserve">Sumber: </w:t>
      </w:r>
      <w:r>
        <w:rPr>
          <w:color w:val="6B7280"/>
          <w:sz w:val="17"/>
          <w:szCs w:val="17"/>
        </w:rPr>
        <w:t xml:space="preserve">Perpres 1/2019; Perpres 144/2024; Perpres 87/2020; Perpres 53/2022 dan Keppres 18/2024; Permen PU 2/2024; Perpres 77/2025; Perpres 75/2021; Perban BNPB 6/2025; Renas PB 2025–2029;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Panah menunjukkan jalur adopsi rekomendasi; panjang panah tidak menyatakan besaran.</w:t>
      </w:r>
    </w:p>
    <w:p>
      <w:pPr>
        <w:pStyle w:val="Heading2"/>
      </w:pPr>
      <w:bookmarkStart w:id="413" w:name="_Toc00161"/>
      <w:bookmarkStart w:id="412" w:name="_Ref0159"/>
      <w:r>
        <w:t xml:space="preserve">9.4</w:t>
      </w:r>
      <w:bookmarkEnd w:id="412"/>
      <w:r>
        <w:tab/>
      </w:r>
      <w:r>
        <w:t xml:space="preserve">Arsitektur Pembiayaan</w:t>
      </w:r>
      <w:bookmarkEnd w:id="413"/>
    </w:p>
    <w:p>
      <w:pPr>
        <w:pStyle w:val="IsiTemuan"/>
      </w:pPr>
      <w:r>
        <w:rPr>
          <w:b/>
          <w:bCs/>
          <w:color w:val="051C2C"/>
        </w:rPr>
        <w:t xml:space="preserve">DSP hanya boleh dipakai untuk </w:t>
      </w:r>
      <w:r>
        <w:rPr>
          <w:b/>
          <w:bCs/>
          <w:color w:val="051C2C"/>
        </w:rPr>
        <w:t xml:space="preserve">8</w:t>
      </w:r>
      <w:r>
        <w:rPr>
          <w:b/>
          <w:bCs/>
          <w:color w:val="051C2C"/>
        </w:rPr>
        <w:t xml:space="preserve"> jenis pengadaan barang dan jasa, salah satunya kebutuhan air bersih dan sanitasi (PP 22/2008 Pasal 17 ayat (2) huruf d).</w:t>
      </w:r>
      <w:r>
        <w:t xml:space="preserve"> Krisis air bersih saat kemarau karena itu sudah memiliki jalur dana, dan aksesnya ditentukan status, yaitu siaga atau tanggap darurat oleh kepala daerah atau keadaan tertentu lewat rakor </w:t>
      </w:r>
      <w:r>
        <w:t xml:space="preserve">(Republik Indonesia, 2008b)</w:t>
      </w:r>
      <w:r>
        <w:t xml:space="preserve">. Perban BNPB 4/2020 Pasal 20 ayat (1) memakai rentang lebih lebar, yakni keadaan darurat sejak siaga sampai transisi ke pemulihan dan keadaan tertentu, ditambah risiko berdampak luas yang ditetapkan Kepala BNPB </w:t>
      </w:r>
      <w:r>
        <w:t xml:space="preserve">(BNPB, 2020a)</w:t>
      </w:r>
      <w:r>
        <w:t xml:space="preserve">. PP 22/2008 Pasal 6 ayat (2) menempatkan DSP pada tanggap darurat; kedua rentang ditulis berdampingan karena hubungan hukumnya belum ditelaah. Di daerah, belanja tidak terduga (BTT) Anggaran Pendapatan dan Belanja Daerah (APBD) mencakup keadaan darurat bencana dan kerusakan prasarana yang mengganggu pelayanan publik (PP 12/2019 Pasal 68–69) </w:t>
      </w:r>
      <w:r>
        <w:t xml:space="preserve">(Pemerintah Republik Indonesia, 2019)</w:t>
      </w:r>
      <w:r>
        <w:t xml:space="preserve">.</w:t>
      </w:r>
    </w:p>
    <w:p>
      <w:pPr>
        <w:pStyle w:val="Caption"/>
      </w:pPr>
      <w:bookmarkStart w:id="415" w:name="_Toc00162"/>
      <w:bookmarkStart w:id="414" w:name="_Ref002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414"/>
      <w:r>
        <w:rPr>
          <w:b/>
          <w:bCs/>
          <w:color w:val="051C2C"/>
        </w:rPr>
        <w:t xml:space="preserve"> </w:t>
      </w:r>
      <w:r>
        <w:t xml:space="preserve">Banjir Kanal Timur ruas Cipinang Muara, Jakarta Timur, Juni 2024</w:t>
      </w:r>
      <w:bookmarkEnd w:id="415"/>
    </w:p>
    <w:p xmlns:a="http://schemas.openxmlformats.org/drawingml/2006/main" xmlns:pic="http://schemas.openxmlformats.org/drawingml/2006/picture">
      <w:pPr>
        <w:keepNext/>
        <w:spacing w:after="0" w:line="240" w:lineRule="auto"/>
        <w:jc w:val="center"/>
      </w:pPr>
      <w:bookmarkStart w:id="416" w:name="_Obj0051"/>
      <w:r>
        <w:drawing>
          <wp:inline distT="0" distB="0" distL="0" distR="0">
            <wp:extent cx="2898000" cy="2173500"/>
            <wp:effectExtent l="0" t="0" r="0" b="0"/>
            <wp:docPr id="96" name="Gambar 96"/>
            <wp:cNvGraphicFramePr>
              <a:graphicFrameLocks noChangeAspect="1"/>
            </wp:cNvGraphicFramePr>
            <a:graphic>
              <a:graphicData uri="http://schemas.openxmlformats.org/drawingml/2006/picture">
                <pic:pic>
                  <pic:nvPicPr>
                    <pic:cNvPr id="96" name="air-bkt-cipinang.jpg"/>
                    <pic:cNvPicPr/>
                  </pic:nvPicPr>
                  <pic:blipFill>
                    <a:blip r:embed="rId77"/>
                    <a:stretch>
                      <a:fillRect/>
                    </a:stretch>
                  </pic:blipFill>
                  <pic:spPr>
                    <a:xfrm>
                      <a:off x="0" y="0"/>
                      <a:ext cx="2898000" cy="2173500"/>
                    </a:xfrm>
                    <a:prstGeom prst="rect">
                      <a:avLst/>
                    </a:prstGeom>
                  </pic:spPr>
                </pic:pic>
              </a:graphicData>
            </a:graphic>
          </wp:inline>
        </w:drawing>
      </w:r>
      <w:bookmarkEnd w:id="416"/>
    </w:p>
    <w:p>
      <w:pPr>
        <w:pStyle w:val="Sumber"/>
      </w:pPr>
      <w:r>
        <w:rPr>
          <w:b/>
          <w:bCs/>
          <w:color w:val="6B7280"/>
          <w:sz w:val="17"/>
          <w:szCs w:val="17"/>
        </w:rPr>
        <w:t xml:space="preserve">Sumber: </w:t>
      </w:r>
      <w:r>
        <w:rPr>
          <w:color w:val="6B7280"/>
          <w:sz w:val="17"/>
          <w:szCs w:val="17"/>
        </w:rPr>
        <w:t xml:space="preserve">Wikimedia Commons, Irvan Ary Maulana, CC BY-SA 4.0</w:t>
      </w:r>
    </w:p>
    <w:p>
      <w:pPr>
        <w:pStyle w:val="IsiTemuan"/>
      </w:pPr>
      <w:r>
        <w:rPr>
          <w:b/>
          <w:bCs/>
          <w:color w:val="051C2C"/>
        </w:rPr>
        <w:t xml:space="preserve">Di luar keadaan darurat, prasarana air dibiayai Anggaran Pendapatan dan Belanja Negara (APBN) dan APBD, termasuk Dana Alokasi Khusus (DAK) irigasi, sedangkan dana desa 2026 menambah satu lapis dengan </w:t>
      </w:r>
      <w:r>
        <w:rPr>
          <w:b/>
          <w:bCs/>
          <w:color w:val="051C2C"/>
        </w:rPr>
        <w:t xml:space="preserve">8</w:t>
      </w:r>
      <w:r>
        <w:rPr>
          <w:b/>
          <w:bCs/>
          <w:color w:val="051C2C"/>
        </w:rPr>
        <w:t xml:space="preserve"> fokus penggunaan.</w:t>
      </w:r>
      <w:r>
        <w:t xml:space="preserve"> Pengusul DAK irigasi wajib mengumpulkan data kondisi jaringan lewat e-PAKSI </w:t>
      </w:r>
      <w:r>
        <w:t xml:space="preserve">(Republik Indonesia, 2024b)</w:t>
      </w:r>
      <w:r>
        <w:t xml:space="preserve">. Di APBN Kementerian PU, kegiatan prioritas 08.04.05 Rencana Pembangunan Jangka Menengah Nasional (RPJMN) menargetkan rasio kab/kota yang menerapkan infrastruktur berketahanan bencana di lokasi prioritas naik dari </w:t>
      </w:r>
      <w:r>
        <w:t xml:space="preserve">19</w:t>
      </w:r>
      <w:r>
        <w:t xml:space="preserve"> menjadi </w:t>
      </w:r>
      <w:r>
        <w:t xml:space="preserve">100</w:t>
      </w:r>
      <w:r>
        <w:t xml:space="preserve"> pada 2029 </w:t>
      </w:r>
      <w:r>
        <w:t xml:space="preserve">(Republik Indonesia, 2025b)</w:t>
      </w:r>
      <w:r>
        <w:t xml:space="preserve">. Permendes PDT 16/2025 memasukkan desa berketahanan iklim dan tangguh bencana ke fokus dana desa, dengan contoh pengendalian kekeringan serta banjir dan longsor lewat penampung dan peresapan air hujan </w:t>
      </w:r>
      <w:r>
        <w:t xml:space="preserve">(Kementerian Desa dan Pembangunan Daerah Tertinggal Republik Indonesia, 2025)</w:t>
      </w:r>
      <w:r>
        <w:t xml:space="preserve">. Untuk kesiapsiagaan, PP 22/2008 Pasal 6 ayat (1) menyediakan dana kontinjensi bencana APBN; pemakaiannya dalam praktik tidak ditemukan.</w:t>
      </w:r>
    </w:p>
    <w:p>
      <w:pPr>
        <w:pStyle w:val="IsiTemuan"/>
      </w:pPr>
      <w:r>
        <w:rPr>
          <w:b/>
          <w:bCs/>
          <w:color w:val="051C2C"/>
        </w:rPr>
        <w:t xml:space="preserve">Dana Bersama Penanggulangan Bencana untuk prabencana dan pascabencana disalurkan atas permohonan tertulis pemda atau K/L kepada BNPB (Perpres 75/2021 Pasal 8).</w:t>
      </w:r>
      <w:r>
        <w:t xml:space="preserve"> BNPB menelaah setelah berkoordinasi dengan Kemenko PMK dan menerima pertimbangan Kementerian Keuangan (Kemenkeu), Kementerian PPN/Bappenas, dan Kementerian Dalam Negeri (Kemendagri), lalu Kepala BNPB menyampaikan rekomendasi kepada Menteri Keuangan </w:t>
      </w:r>
      <w:r>
        <w:t xml:space="preserve">(Republik Indonesia, 2021)</w:t>
      </w:r>
      <w:r>
        <w:t xml:space="preserve">. Dana dipegang Badan Pengelola Dana Lingkungan Hidup (BPDLH) dan disalurkan ke rekening kas umum daerah (Peraturan Menteri Keuangan 28/2025 Pasal 27) </w:t>
      </w:r>
      <w:r>
        <w:t xml:space="preserve">(Kementerian Keuangan Republik Indonesia, 2025a)</w:t>
      </w:r>
      <w:r>
        <w:t xml:space="preserve">. Perban BNPB 1/2026 mengutamakan investasi pengurangan risiko bencana dan menjadikan BPBD koordinator tim persiapan pemda; syarat analisis manfaat-biaya tidak ada </w:t>
      </w:r>
      <w:r>
        <w:t xml:space="preserve">(BNPB, 2026b)</w:t>
      </w:r>
      <w:r>
        <w:t xml:space="preserve">.</w:t>
      </w:r>
    </w:p>
    <w:p>
      <w:pPr>
        <w:pStyle w:val="IsiTemuan"/>
      </w:pPr>
      <w:r>
        <w:rPr>
          <w:b/>
          <w:bCs/>
          <w:color w:val="051C2C"/>
        </w:rPr>
        <w:t xml:space="preserve">Juklak BNPB 2/2026 memuat </w:t>
      </w:r>
      <w:r>
        <w:rPr>
          <w:b/>
          <w:bCs/>
          <w:color w:val="051C2C"/>
        </w:rPr>
        <w:t xml:space="preserve">44</w:t>
      </w:r>
      <w:r>
        <w:rPr>
          <w:b/>
          <w:bCs/>
          <w:color w:val="051C2C"/>
        </w:rPr>
        <w:t xml:space="preserve"> jenis kegiatan prabencana yang dapat diusulkan kab/kota ke Dana Bersama dan </w:t>
      </w:r>
      <w:r>
        <w:rPr>
          <w:b/>
          <w:bCs/>
          <w:color w:val="051C2C"/>
        </w:rPr>
        <w:t xml:space="preserve">50</w:t>
      </w:r>
      <w:r>
        <w:rPr>
          <w:b/>
          <w:bCs/>
          <w:color w:val="051C2C"/>
        </w:rPr>
        <w:t xml:space="preserve"> jenis untuk K/L.</w:t>
      </w:r>
      <w:r>
        <w:t xml:space="preserve"> Kegiatan yang mengenai air antara lain penyusunan rencana kontinjensi, peningkatan kapasitas badan air sesuai kewenangan, dan pembangunan sistem peringatan dini </w:t>
      </w:r>
      <w:r>
        <w:t xml:space="preserve">(BNPB, 2026e)</w:t>
      </w:r>
      <w:r>
        <w:t xml:space="preserve">. Halaman Pooling Fund Bencana (PFB) Badan Kebijakan Fiskal (BKF) Kemenkeu menempatkan 2026–2027 sebagai tahap penerapan dan menyatakan pemda dapat menyiapkan usulan untuk tahun anggaran 2027 </w:t>
      </w:r>
      <w:r>
        <w:t xml:space="preserve">(Kementerian Keuangan Republik Indonesia, Badan Kebijakan Fiskal, 2026)</w:t>
      </w:r>
      <w:r>
        <w:t xml:space="preserve">. Kepala daerah di </w:t>
      </w:r>
      <w:r>
        <w:t xml:space="preserve">98</w:t>
      </w:r>
      <w:r>
        <w:t xml:space="preserve"> kab/kota daftar perhatian Bab 8 dapat menjadi pemohon pertama. Kriteria Perban BNPB 1/2026 Pasal 14 ayat (4) merujuk Rencana Penanggulangan Bencana Daerah (RPBD) dan Standar Pelayanan Minimal (SPM), sehingga status keduanya per kab/kota menjadi syarat praktis.</w:t>
      </w:r>
    </w:p>
    <w:p>
      <w:pPr>
        <w:pStyle w:val="IsiTemuan"/>
      </w:pPr>
      <w:r>
        <w:rPr>
          <w:b/>
          <w:bCs/>
          <w:color w:val="051C2C"/>
        </w:rPr>
        <w:t xml:space="preserve">Asuransi pertanian Renas PB 2.5.1.c ditargetkan melindungi </w:t>
      </w:r>
      <w:r>
        <w:rPr>
          <w:b/>
          <w:bCs/>
          <w:color w:val="051C2C"/>
        </w:rPr>
        <w:t xml:space="preserve">1.250.000 ha</w:t>
      </w:r>
      <w:r>
        <w:rPr>
          <w:b/>
          <w:bCs/>
          <w:color w:val="051C2C"/>
        </w:rPr>
        <w:t xml:space="preserve"> pertanaman pada 2029, naik dari </w:t>
      </w:r>
      <w:r>
        <w:rPr>
          <w:b/>
          <w:bCs/>
          <w:color w:val="051C2C"/>
        </w:rPr>
        <w:t xml:space="preserve">278.806 ha</w:t>
      </w:r>
      <w:r>
        <w:rPr>
          <w:b/>
          <w:bCs/>
          <w:color w:val="051C2C"/>
        </w:rPr>
        <w:t xml:space="preserve"> pada 2024, dan menjadi jalur pembiayaan puso kekeringan.</w:t>
      </w:r>
      <w:r>
        <w:t xml:space="preserve"> Kajian ini tidak merekomendasikan perluasan DSP ke puso kekeringan, DSP untuk mitigasi prabencana, atau dana air Jawa, karena PP 22/2008 mengikat DSP pada tanggap darurat dan pada daftar pengadaan yang tertutup. Pascabencana dibiayai APBN dan APBD, Dana Bersama sesuai rencana rehabilitasi dan rekonstruksi, serta dana bantuan sosial berpola hibah yang ditetapkan Kepala BNPB atas permohonan pemda (PP 22/2008 Pasal 23) </w:t>
      </w:r>
      <w:r>
        <w:t xml:space="preserve">(Republik Indonesia, 2008b)</w:t>
      </w:r>
      <w:r>
        <w:t xml:space="preserve">. Peraturan Menteri Keuangan 43/2025 membolehkan Dana Bersama membayar premi Barang Milik Negara (BMN) Preferen, tetapi pengasuransian Barang Milik Daerah (BMD) belum diatur; Renas PB 4.6.3.a menargetkan </w:t>
      </w:r>
      <w:r>
        <w:t xml:space="preserve">1</w:t>
      </w:r>
      <w:r>
        <w:t xml:space="preserve"> peraturan untuk keduanya pada 2029 </w:t>
      </w:r>
      <w:r>
        <w:t xml:space="preserve">(Kementerian Keuangan Republik Indonesia, 2025b)</w:t>
      </w:r>
      <w:r>
        <w:t xml:space="preserve">.</w:t>
      </w:r>
    </w:p>
    <w:p>
      <w:pPr>
        <w:pStyle w:val="Isi"/>
      </w:pPr>
      <w:r>
        <w:t xml:space="preserve">Data Pembiayaan Penanggulangan Bencana termasuk Data Bencana menurut Perban BNPB 1/2023 Pasal 4–5, tetapi data realisasi per fase, termasuk penyaluran Dana Bersama dan BTT per daerah, tidak ditemukan </w:t>
      </w:r>
      <w:r>
        <w:t xml:space="preserve">(BNPB, 2023b)</w:t>
      </w:r>
      <w:r>
        <w:t xml:space="preserve">. Lapisan di </w:t>
      </w:r>
      <w:r>
        <w:fldChar w:fldCharType="begin"/>
      </w:r>
      <w:r>
        <w:instrText xml:space="preserve"> REF _Ref0049 \h \* CHARFORMAT </w:instrText>
      </w:r>
      <w:r>
        <w:fldChar w:fldCharType="separate"/>
      </w:r>
      <w:r>
        <w:t xml:space="preserve">Gambar 9.4</w:t>
      </w:r>
      <w:r>
        <w:fldChar w:fldCharType="end"/>
      </w:r>
      <w:r>
        <w:t xml:space="preserve"> karena itu belum dapat dipantau dengan angka.</w:t>
      </w:r>
    </w:p>
    <w:p>
      <w:pPr>
        <w:pStyle w:val="Caption"/>
      </w:pPr>
      <w:bookmarkStart w:id="418" w:name="_Toc00163"/>
      <w:bookmarkStart w:id="417" w:name="_Ref004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417"/>
      <w:r>
        <w:rPr>
          <w:b/>
          <w:bCs/>
          <w:color w:val="051C2C"/>
        </w:rPr>
        <w:t xml:space="preserve"> </w:t>
      </w:r>
      <w:r>
        <w:t xml:space="preserve">Lapisan sumber dana per fase penanggulangan bencana untuk komponen air, peraturan berlaku Oktober 2026</w:t>
      </w:r>
      <w:bookmarkEnd w:id="418"/>
    </w:p>
    <w:p xmlns:a="http://schemas.openxmlformats.org/drawingml/2006/main" xmlns:pic="http://schemas.openxmlformats.org/drawingml/2006/picture">
      <w:pPr>
        <w:keepNext/>
        <w:spacing w:after="0" w:line="240" w:lineRule="auto"/>
        <w:jc w:val="center"/>
      </w:pPr>
      <w:bookmarkStart w:id="419" w:name="_Obj0052"/>
      <w:r>
        <w:drawing>
          <wp:inline distT="0" distB="0" distL="0" distR="0">
            <wp:extent cx="5940000" cy="3238062"/>
            <wp:effectExtent l="0" t="0" r="0" b="0"/>
            <wp:docPr id="97" name="Gambar 97"/>
            <wp:cNvGraphicFramePr>
              <a:graphicFrameLocks noChangeAspect="1"/>
            </wp:cNvGraphicFramePr>
            <a:graphic>
              <a:graphicData uri="http://schemas.openxmlformats.org/drawingml/2006/picture">
                <pic:pic>
                  <pic:nvPicPr>
                    <pic:cNvPr id="97" name="bab09-lapisan-pembiayaan.png"/>
                    <pic:cNvPicPr/>
                  </pic:nvPicPr>
                  <pic:blipFill>
                    <a:blip r:embed="rId78"/>
                    <a:stretch>
                      <a:fillRect/>
                    </a:stretch>
                  </pic:blipFill>
                  <pic:spPr>
                    <a:xfrm>
                      <a:off x="0" y="0"/>
                      <a:ext cx="5940000" cy="3238062"/>
                    </a:xfrm>
                    <a:prstGeom prst="rect">
                      <a:avLst/>
                    </a:prstGeom>
                  </pic:spPr>
                </pic:pic>
              </a:graphicData>
            </a:graphic>
          </wp:inline>
        </w:drawing>
      </w:r>
      <w:bookmarkEnd w:id="419"/>
    </w:p>
    <w:p>
      <w:pPr>
        <w:pStyle w:val="Sumber"/>
        <w:spacing w:after="40"/>
      </w:pPr>
      <w:r>
        <w:rPr>
          <w:b/>
          <w:bCs/>
          <w:color w:val="6B7280"/>
          <w:sz w:val="17"/>
          <w:szCs w:val="17"/>
        </w:rPr>
        <w:t xml:space="preserve">Sumber: </w:t>
      </w:r>
      <w:r>
        <w:rPr>
          <w:color w:val="6B7280"/>
          <w:sz w:val="17"/>
          <w:szCs w:val="17"/>
        </w:rPr>
        <w:t xml:space="preserve">UU 24/2007; PP 22/2008; PP 12/2019; Perpres 75/2021; Peraturan Menteri Keuangan 28/2025 dan 43/2025; Perban BNPB 4/2020, 5/2018, dan 1/2026; Juklak BNPB 2/2026; Permendes PDT 16/2025; Renas PB 2025–2029; BKF Kemenkeu</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Tanpa nominal; contoh pemakaian per komponen adalah pemetaan penyusun.</w:t>
      </w:r>
    </w:p>
    <w:p>
      <w:pPr>
        <w:pStyle w:val="Heading2"/>
      </w:pPr>
      <w:bookmarkStart w:id="421" w:name="_Toc00164"/>
      <w:bookmarkStart w:id="420" w:name="_Ref0129"/>
      <w:r>
        <w:t xml:space="preserve">9.5</w:t>
      </w:r>
      <w:bookmarkEnd w:id="420"/>
      <w:r>
        <w:tab/>
      </w:r>
      <w:r>
        <w:t xml:space="preserve">Instrumen Hukum</w:t>
      </w:r>
      <w:bookmarkEnd w:id="421"/>
    </w:p>
    <w:p>
      <w:pPr>
        <w:pStyle w:val="IsiTemuan"/>
      </w:pPr>
      <w:r>
        <w:rPr>
          <w:b/>
          <w:bCs/>
          <w:color w:val="051C2C"/>
        </w:rPr>
        <w:t xml:space="preserve">Program Penyusunan Peraturan BNPB 2026 (Progsun 2026) memuat </w:t>
      </w:r>
      <w:r>
        <w:rPr>
          <w:b/>
          <w:bCs/>
          <w:color w:val="051C2C"/>
        </w:rPr>
        <w:t xml:space="preserve">11</w:t>
      </w:r>
      <w:r>
        <w:rPr>
          <w:b/>
          <w:bCs/>
          <w:color w:val="051C2C"/>
        </w:rPr>
        <w:t xml:space="preserve"> rancangan, dan tiga di antaranya menyentuh kajian air (</w:t>
      </w:r>
      <w:r>
        <w:rPr>
          <w:b/>
          <w:bCs/>
          <w:color w:val="051C2C"/>
        </w:rPr>
        <w:fldChar w:fldCharType="begin"/>
      </w:r>
      <w:r>
        <w:rPr>
          <w:b/>
          <w:bCs/>
          <w:color w:val="051C2C"/>
        </w:rPr>
        <w:instrText xml:space="preserve"> REF _Ref0233 \h \* CHARFORMAT </w:instrText>
      </w:r>
      <w:r>
        <w:rPr>
          <w:b/>
          <w:bCs/>
          <w:color w:val="051C2C"/>
        </w:rPr>
        <w:fldChar w:fldCharType="separate"/>
      </w:r>
      <w:r>
        <w:rPr>
          <w:b/>
          <w:bCs/>
          <w:color w:val="051C2C"/>
        </w:rPr>
        <w:t xml:space="preserve">Tabel E.12</w:t>
      </w:r>
      <w:r>
        <w:rPr>
          <w:b/>
          <w:bCs/>
          <w:color w:val="051C2C"/>
        </w:rPr>
        <w:fldChar w:fldCharType="end"/>
      </w:r>
      <w:r>
        <w:rPr>
          <w:b/>
          <w:bCs/>
          <w:color w:val="051C2C"/>
        </w:rPr>
        <w:t xml:space="preserve">).</w:t>
      </w:r>
      <w:r>
        <w:t xml:space="preserve"> Butir 3 (Kepka BNPB 327/2025) tentang analisis risiko bencana pada pembangunan berisiko tinggi menjadi titik masuk tercepat untuk risiko tanggul laut dan bendungan, karena Penjelasan UU 24/2007 Pasal 40 ayat (3) tidak mencontohkan keduanya tetapi memakai daftar contoh "antara lain" </w:t>
      </w:r>
      <w:r>
        <w:t xml:space="preserve">(BNPB, 2025a; Republik Indonesia, 2007)</w:t>
      </w:r>
      <w:r>
        <w:t xml:space="preserve">. Butir 9 sudah terbit sebagai Perban BNPB 1/2026 pada 10 Maret 2026, sedangkan butir 11 mengatur pemantauan dan evaluasi RIPB. Keputusan cakupan butir 3 tetap milik pemrakarsanya.</w:t>
      </w:r>
    </w:p>
    <w:p>
      <w:pPr>
        <w:pStyle w:val="IsiTemuan"/>
      </w:pPr>
      <w:r>
        <w:rPr>
          <w:b/>
          <w:bCs/>
          <w:color w:val="051C2C"/>
        </w:rPr>
        <w:t xml:space="preserve">Lima instrumen yang diperlukan kajian air belum masuk Progsun 2026.</w:t>
      </w:r>
      <w:r>
        <w:t xml:space="preserve"> Kelimanya adalah perubahan Renas PB, penyesuaian Perban BNPB 5/2018 dengan Perpres 46/2026, syarat manfaat-biaya Dana Bersama, pedoman integrasi RTD bendungan dengan prosedur operasi standar (SOP) kegagalan tanggul, serta perubahan Rencana Strategis (Renstra) BNPB. Perpres 46/2026 terbit 16 Juli 2026, sesudah Progsun ditetapkan, dan hanya mengubah Pasal 3 ayat (2) Perpres 17/2018 dengan menambah penyebab alam, nonalam, dan/atau sosial, menambah kondisi daerah pascakonflik sosial, serta mengganti penghubung antarhuruf menjadi "dan/atau" </w:t>
      </w:r>
      <w:r>
        <w:t xml:space="preserve">(Republik Indonesia, 2026)</w:t>
      </w:r>
      <w:r>
        <w:t xml:space="preserve">. Perban BNPB 5/2018 Pasal 3 ayat (1) masih memakai "dan", jadi pedoman yang berlaku lebih ketat daripada Perpres baru; selama penyesuaian belum terbit, keadaan tertentu untuk kekeringan tetap ditempuh dengan Perban itu </w:t>
      </w:r>
      <w:r>
        <w:t xml:space="preserve">(BNPB, 2018b)</w:t>
      </w:r>
      <w:r>
        <w:t xml:space="preserve">.</w:t>
      </w:r>
    </w:p>
    <w:p>
      <w:pPr>
        <w:pStyle w:val="IsiTemuan"/>
      </w:pPr>
      <w:r>
        <w:rPr>
          <w:b/>
          <w:bCs/>
          <w:color w:val="051C2C"/>
        </w:rPr>
        <w:t xml:space="preserve">Instrumen di luar Progsun dapat disusun pada 2026 lewat izin prakarsa Kepala BNPB (Perka BNPB 6/2014 Pasal 8 ayat (2)) atau dimasukkan ke Progsun 2027.</w:t>
      </w:r>
      <w:r>
        <w:t xml:space="preserve"> Penyamaan Proleg PB dalam Perka itu dengan Progsun adalah pemetaan penyusun yang didukung rujukan Kepka 327/2025 kepada Perka itu </w:t>
      </w:r>
      <w:r>
        <w:t xml:space="preserve">(BNPB, 2014)</w:t>
      </w:r>
      <w:r>
        <w:t xml:space="preserve">. Tenggat usulan Progsun tidak diatur dalam Perka 6/2014, yang sedang diubah lewat Progsun 2026 butir 7. Untuk musim hujan 2026/2027, yang didahulukan adalah langkah tanpa Perban baru: surat Kepala BNPB untuk reviu rencana kontinjensi (</w:t>
      </w:r>
      <w:r>
        <w:fldChar w:fldCharType="begin"/>
      </w:r>
      <w:r>
        <w:instrText xml:space="preserve"> REF _Ref0071 \h \* CHARFORMAT </w:instrText>
      </w:r>
      <w:r>
        <w:fldChar w:fldCharType="separate"/>
      </w:r>
      <w:r>
        <w:t xml:space="preserve">02</w:t>
      </w:r>
      <w:r>
        <w:fldChar w:fldCharType="end"/>
      </w:r>
      <w:r>
        <w:t xml:space="preserve">), permintaan daftar RTD (</w:t>
      </w:r>
      <w:r>
        <w:fldChar w:fldCharType="begin"/>
      </w:r>
      <w:r>
        <w:instrText xml:space="preserve"> REF _Ref0076 \h \* CHARFORMAT </w:instrText>
      </w:r>
      <w:r>
        <w:fldChar w:fldCharType="separate"/>
      </w:r>
      <w:r>
        <w:t xml:space="preserve">13</w:t>
      </w:r>
      <w:r>
        <w:fldChar w:fldCharType="end"/>
      </w:r>
      <w:r>
        <w:t xml:space="preserve">), dan kerja sama sambungan peringatan dini (</w:t>
      </w:r>
      <w:r>
        <w:fldChar w:fldCharType="begin"/>
      </w:r>
      <w:r>
        <w:instrText xml:space="preserve"> REF _Ref0075 \h \* CHARFORMAT </w:instrText>
      </w:r>
      <w:r>
        <w:fldChar w:fldCharType="separate"/>
      </w:r>
      <w:r>
        <w:t xml:space="preserve">06</w:t>
      </w:r>
      <w:r>
        <w:fldChar w:fldCharType="end"/>
      </w:r>
      <w:r>
        <w:t xml:space="preserve">).</w:t>
      </w:r>
    </w:p>
    <w:p>
      <w:pPr>
        <w:pStyle w:val="Heading2"/>
      </w:pPr>
      <w:bookmarkStart w:id="423" w:name="_Toc00165"/>
      <w:bookmarkStart w:id="422" w:name="_Ref0162"/>
      <w:r>
        <w:t xml:space="preserve">9.6</w:t>
      </w:r>
      <w:bookmarkEnd w:id="422"/>
      <w:r>
        <w:tab/>
      </w:r>
      <w:r>
        <w:t xml:space="preserve">Peta Jalan</w:t>
      </w:r>
      <w:bookmarkEnd w:id="423"/>
    </w:p>
    <w:p>
      <w:pPr>
        <w:pStyle w:val="IsiTemuan"/>
      </w:pPr>
      <w:r>
        <w:rPr>
          <w:b/>
          <w:bCs/>
          <w:color w:val="051C2C"/>
        </w:rPr>
        <w:t xml:space="preserve">Siklus Renas PB menetapkan batas perubahan target lewat peninjauan berkala paling lambat </w:t>
      </w:r>
      <w:r>
        <w:rPr>
          <w:b/>
          <w:bCs/>
          <w:color w:val="051C2C"/>
        </w:rPr>
        <w:t xml:space="preserve">2027</w:t>
      </w:r>
      <w:r>
        <w:rPr>
          <w:b/>
          <w:bCs/>
          <w:color w:val="051C2C"/>
        </w:rPr>
        <w:t xml:space="preserve"> dan perubahan program karena bencana paling lambat </w:t>
      </w:r>
      <w:r>
        <w:rPr>
          <w:b/>
          <w:bCs/>
          <w:color w:val="051C2C"/>
        </w:rPr>
        <w:t xml:space="preserve">2028</w:t>
      </w:r>
      <w:r>
        <w:rPr>
          <w:b/>
          <w:bCs/>
          <w:color w:val="051C2C"/>
        </w:rPr>
        <w:t xml:space="preserve">.</w:t>
      </w:r>
      <w:r>
        <w:t xml:space="preserve"> Rekomendasi peninjauan harus termuat dalam hasil evaluasi tahunan atau evaluasi paruh waktu, sehingga evaluasi tahunan 2026, yang selesai paling lambat triwulan II 2027, menjadi pintu pertama </w:t>
      </w:r>
      <w:r>
        <w:t xml:space="preserve">(BNPB, 2025b, hlm. 122–125)</w:t>
      </w:r>
      <w:r>
        <w:t xml:space="preserve">. Jangkar lain adalah evaluasi Renstra BNPB tahun ke-3 pada </w:t>
      </w:r>
      <w:r>
        <w:t xml:space="preserve">2027</w:t>
      </w:r>
      <w:r>
        <w:t xml:space="preserve"> </w:t>
      </w:r>
      <w:r>
        <w:t xml:space="preserve">(Republik Indonesia, 2025d)</w:t>
      </w:r>
      <w:r>
        <w:t xml:space="preserve"> dan reviu rencana kontinjensi paling sedikit </w:t>
      </w:r>
      <w:r>
        <w:t xml:space="preserve">6</w:t>
      </w:r>
      <w:r>
        <w:t xml:space="preserve"> bulan sekali </w:t>
      </w:r>
      <w:r>
        <w:t xml:space="preserve">(BNPB, 2023c)</w:t>
      </w:r>
      <w:r>
        <w:t xml:space="preserve">. Puncak musim hujan Jawa jatuh pada Januari dan Februari 2027 menurut prakiraan BMKG yang dibahas di Bab 1. Hari ke-0 adalah tanggal penetapan oleh Kepala BNPB, dan horizon di </w:t>
      </w:r>
      <w:r>
        <w:fldChar w:fldCharType="begin"/>
      </w:r>
      <w:r>
        <w:instrText xml:space="preserve"> REF _Ref0258 \h \* CHARFORMAT </w:instrText>
      </w:r>
      <w:r>
        <w:fldChar w:fldCharType="separate"/>
      </w:r>
      <w:r>
        <w:t xml:space="preserve">Tabel 9.1</w:t>
      </w:r>
      <w:r>
        <w:fldChar w:fldCharType="end"/>
      </w:r>
      <w:r>
        <w:t xml:space="preserve"> adalah rancangan kajian.</w:t>
      </w:r>
    </w:p>
    <w:p>
      <w:pPr>
        <w:pStyle w:val="Caption"/>
      </w:pPr>
      <w:bookmarkStart w:id="425" w:name="_Toc00166"/>
      <w:bookmarkStart w:id="424" w:name="_Ref025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424"/>
      <w:r>
        <w:rPr>
          <w:b/>
          <w:bCs/>
          <w:color w:val="051C2C"/>
        </w:rPr>
        <w:t xml:space="preserve"> </w:t>
      </w:r>
      <w:r>
        <w:t xml:space="preserve">Peta jalan rekomendasi kajian air per horizon, 2026–2030</w:t>
      </w:r>
      <w:bookmarkEnd w:id="42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127"/>
        <w:gridCol w:w="2229"/>
        <w:gridCol w:w="1569"/>
        <w:gridCol w:w="4429"/>
      </w:tblGrid>
      <w:tr>
        <w:trPr>
          <w:cantSplit/>
          <w:tblHeader/>
        </w:trPr>
        <w:tc>
          <w:tcPr>
            <w:tcW w:w="1127" w:type="dxa"/>
            <w:shd w:val="clear" w:color="auto" w:fill="051C2C"/>
            <w:vAlign w:val="center"/>
          </w:tcPr>
          <w:p>
            <w:pPr>
              <w:pStyle w:val="KepalaTabel"/>
              <w:keepNext/>
              <w:suppressAutoHyphens/>
            </w:pPr>
            <w:r>
              <w:t xml:space="preserve">HORIZON</w:t>
            </w:r>
          </w:p>
        </w:tc>
        <w:tc>
          <w:tcPr>
            <w:tcW w:w="2229" w:type="dxa"/>
            <w:shd w:val="clear" w:color="auto" w:fill="051C2C"/>
            <w:vAlign w:val="center"/>
          </w:tcPr>
          <w:p>
            <w:pPr>
              <w:pStyle w:val="KepalaTabel"/>
              <w:keepNext/>
              <w:suppressAutoHyphens/>
            </w:pPr>
            <w:r>
              <w:t xml:space="preserve">JANGKAR BERSUMBER</w:t>
            </w:r>
          </w:p>
        </w:tc>
        <w:tc>
          <w:tcPr>
            <w:tcW w:w="1569" w:type="dxa"/>
            <w:shd w:val="clear" w:color="auto" w:fill="051C2C"/>
            <w:vAlign w:val="center"/>
          </w:tcPr>
          <w:p>
            <w:pPr>
              <w:pStyle w:val="KepalaTabel"/>
              <w:keepNext/>
              <w:suppressAutoHyphens/>
            </w:pPr>
            <w:r>
              <w:t xml:space="preserve">REGISTER</w:t>
            </w:r>
          </w:p>
        </w:tc>
        <w:tc>
          <w:tcPr>
            <w:tcW w:w="4429" w:type="dxa"/>
            <w:shd w:val="clear" w:color="auto" w:fill="051C2C"/>
            <w:vAlign w:val="center"/>
          </w:tcPr>
          <w:p>
            <w:pPr>
              <w:pStyle w:val="KepalaTabel"/>
              <w:keepNext/>
              <w:suppressAutoHyphens/>
            </w:pPr>
            <w:r>
              <w:t xml:space="preserve">INSTRUMEN ATAU FORUM</w:t>
            </w:r>
          </w:p>
        </w:tc>
      </w:tr>
      <w:tr>
        <w:trPr>
          <w:cantSplit/>
        </w:trPr>
        <w:tc>
          <w:tcPr>
            <w:tcW w:w="1127" w:type="dxa"/>
          </w:tcPr>
          <w:p>
            <w:pPr>
              <w:pStyle w:val="IsiTabel"/>
              <w:keepNext/>
              <w:suppressAutoHyphens/>
              <w:jc w:val="left"/>
            </w:pPr>
            <w:r>
              <w:t xml:space="preserve">Hari ke-0</w:t>
            </w:r>
          </w:p>
        </w:tc>
        <w:tc>
          <w:tcPr>
            <w:tcW w:w="2229" w:type="dxa"/>
          </w:tcPr>
          <w:p>
            <w:pPr>
              <w:pStyle w:val="IsiTabel"/>
              <w:keepNext/>
              <w:suppressAutoHyphens/>
              <w:jc w:val="left"/>
            </w:pPr>
            <w:r>
              <w:t xml:space="preserve">Penetapan Kepala BNPB; November 2026 bila KD-1 pilihan (a) diambil</w:t>
            </w:r>
          </w:p>
        </w:tc>
        <w:tc>
          <w:tcPr>
            <w:tcW w:w="1569" w:type="dxa"/>
          </w:tcPr>
          <w:p>
            <w:pPr>
              <w:pStyle w:val="IsiTabel"/>
              <w:keepNext/>
              <w:suppressAutoHyphens/>
              <w:jc w:val="left"/>
            </w:pPr>
            <w:r>
              <w:fldChar w:fldCharType="begin"/>
            </w:r>
            <w:r>
              <w:instrText xml:space="preserve"> REF _Ref0070 \h \* CHARFORMAT </w:instrText>
            </w:r>
            <w:r>
              <w:fldChar w:fldCharType="separate"/>
            </w:r>
            <w:r>
              <w:t xml:space="preserve">01</w:t>
            </w:r>
            <w:r>
              <w:fldChar w:fldCharType="end"/>
            </w:r>
          </w:p>
        </w:tc>
        <w:tc>
          <w:tcPr>
            <w:tcW w:w="4429" w:type="dxa"/>
          </w:tcPr>
          <w:p>
            <w:pPr>
              <w:pStyle w:val="IsiTabel"/>
              <w:keepNext/>
              <w:suppressAutoHyphens/>
              <w:jc w:val="left"/>
            </w:pPr>
            <w:r>
              <w:t xml:space="preserve">Keputusan Kepala BNPB</w:t>
            </w:r>
          </w:p>
        </w:tc>
      </w:tr>
      <w:tr>
        <w:trPr>
          <w:cantSplit/>
        </w:trPr>
        <w:tc>
          <w:tcPr>
            <w:tcW w:w="1127" w:type="dxa"/>
          </w:tcPr>
          <w:p>
            <w:pPr>
              <w:pStyle w:val="IsiTabel"/>
              <w:keepNext/>
              <w:suppressAutoHyphens/>
              <w:jc w:val="left"/>
            </w:pPr>
            <w:bookmarkStart w:id="426" w:name="_Ekor026a"/>
            <w:bookmarkEnd w:id="426"/>
            <w:r>
              <w:t xml:space="preserve">14 hari</w:t>
            </w:r>
          </w:p>
        </w:tc>
        <w:tc>
          <w:tcPr>
            <w:tcW w:w="2229" w:type="dxa"/>
          </w:tcPr>
          <w:p>
            <w:pPr>
              <w:pStyle w:val="IsiTabel"/>
              <w:keepNext/>
              <w:suppressAutoHyphens/>
              <w:jc w:val="left"/>
            </w:pPr>
            <w:r>
              <w:t xml:space="preserve">Pemantauan pra-pelaksanaan Renas triwulan IV 2026; awal musim hujan November sampai Desember 2026</w:t>
            </w:r>
          </w:p>
        </w:tc>
        <w:tc>
          <w:tcPr>
            <w:tcW w:w="1569" w:type="dxa"/>
          </w:tcPr>
          <w:p>
            <w:pPr>
              <w:pStyle w:val="IsiTabel"/>
              <w:keepNext/>
              <w:suppressAutoHyphens/>
              <w:jc w:val="left"/>
            </w:pPr>
            <w:r>
              <w:fldChar w:fldCharType="begin"/>
            </w:r>
            <w:r>
              <w:instrText xml:space="preserve"> REF _Ref0070 \h \* CHARFORMAT </w:instrText>
            </w:r>
            <w:r>
              <w:fldChar w:fldCharType="separate"/>
            </w:r>
            <w:r>
              <w:t xml:space="preserve">01</w:t>
            </w:r>
            <w:r>
              <w:fldChar w:fldCharType="end"/>
            </w:r>
            <w:r>
              <w:t xml:space="preserve"> sampai </w:t>
            </w:r>
            <w:r>
              <w:fldChar w:fldCharType="begin"/>
            </w:r>
            <w:r>
              <w:instrText xml:space="preserve"> REF _Ref0074 \h \* CHARFORMAT </w:instrText>
            </w:r>
            <w:r>
              <w:fldChar w:fldCharType="separate"/>
            </w:r>
            <w:r>
              <w:t xml:space="preserve">05</w:t>
            </w:r>
            <w:r>
              <w:fldChar w:fldCharType="end"/>
            </w:r>
          </w:p>
        </w:tc>
        <w:tc>
          <w:tcPr>
            <w:tcW w:w="4429" w:type="dxa"/>
          </w:tcPr>
          <w:p>
            <w:pPr>
              <w:pStyle w:val="IsiTabel"/>
              <w:keepNext/>
              <w:suppressAutoHyphens/>
              <w:jc w:val="left"/>
            </w:pPr>
            <w:r>
              <w:t xml:space="preserve">Surat Kepala BNPB; rakor Kemenko PMK</w:t>
            </w:r>
          </w:p>
        </w:tc>
      </w:tr>
      <w:tr>
        <w:trPr>
          <w:cantSplit/>
        </w:trPr>
        <w:tc>
          <w:tcPr>
            <w:tcW w:w="1127" w:type="dxa"/>
          </w:tcPr>
          <w:p>
            <w:pPr>
              <w:pStyle w:val="IsiTabel"/>
              <w:keepNext/>
              <w:suppressAutoHyphens/>
              <w:jc w:val="left"/>
            </w:pPr>
            <w:r>
              <w:t xml:space="preserve">100 hari</w:t>
            </w:r>
          </w:p>
        </w:tc>
        <w:tc>
          <w:tcPr>
            <w:tcW w:w="2229" w:type="dxa"/>
          </w:tcPr>
          <w:p>
            <w:pPr>
              <w:pStyle w:val="IsiTabel"/>
              <w:keepNext/>
              <w:suppressAutoHyphens/>
              <w:jc w:val="left"/>
            </w:pPr>
            <w:r>
              <w:t xml:space="preserve">Puncak musim hujan Januari sampai Februari 2027; usulan Dana Bersama tahun anggaran 2027</w:t>
            </w:r>
          </w:p>
        </w:tc>
        <w:tc>
          <w:tcPr>
            <w:tcW w:w="1569" w:type="dxa"/>
          </w:tcPr>
          <w:p>
            <w:pPr>
              <w:pStyle w:val="IsiTabel"/>
              <w:keepNext/>
              <w:suppressAutoHyphens/>
              <w:jc w:val="left"/>
            </w:pPr>
            <w:r>
              <w:fldChar w:fldCharType="begin"/>
            </w:r>
            <w:r>
              <w:instrText xml:space="preserve"> REF _Ref0075 \h \* CHARFORMAT </w:instrText>
            </w:r>
            <w:r>
              <w:fldChar w:fldCharType="separate"/>
            </w:r>
            <w:r>
              <w:t xml:space="preserve">06</w:t>
            </w:r>
            <w:r>
              <w:fldChar w:fldCharType="end"/>
            </w:r>
            <w:r>
              <w:t xml:space="preserve"> sampai </w:t>
            </w:r>
            <w:r>
              <w:fldChar w:fldCharType="begin"/>
            </w:r>
            <w:r>
              <w:instrText xml:space="preserve"> REF _Ref0078 \h \* CHARFORMAT </w:instrText>
            </w:r>
            <w:r>
              <w:fldChar w:fldCharType="separate"/>
            </w:r>
            <w:r>
              <w:t xml:space="preserve">14</w:t>
            </w:r>
            <w:r>
              <w:fldChar w:fldCharType="end"/>
            </w:r>
          </w:p>
        </w:tc>
        <w:tc>
          <w:tcPr>
            <w:tcW w:w="4429" w:type="dxa"/>
          </w:tcPr>
          <w:p>
            <w:pPr>
              <w:pStyle w:val="IsiTabel"/>
              <w:keepNext/>
              <w:suppressAutoHyphens/>
              <w:jc w:val="left"/>
            </w:pPr>
            <w:r>
              <w:t xml:space="preserve">Perban BNPB 2/2023 dan 2/2024; Dewan SDA Nasional; TKPSDA WS</w:t>
            </w:r>
          </w:p>
        </w:tc>
      </w:tr>
      <w:tr>
        <w:trPr>
          <w:cantSplit/>
        </w:trPr>
        <w:tc>
          <w:tcPr>
            <w:tcW w:w="1127" w:type="dxa"/>
          </w:tcPr>
          <w:p>
            <w:pPr>
              <w:pStyle w:val="IsiTabel"/>
              <w:keepNext/>
              <w:suppressAutoHyphens/>
              <w:jc w:val="left"/>
            </w:pPr>
            <w:r>
              <w:t xml:space="preserve">2026–2027</w:t>
            </w:r>
          </w:p>
        </w:tc>
        <w:tc>
          <w:tcPr>
            <w:tcW w:w="2229" w:type="dxa"/>
          </w:tcPr>
          <w:p>
            <w:pPr>
              <w:pStyle w:val="IsiTabel"/>
              <w:keepNext/>
              <w:suppressAutoHyphens/>
              <w:jc w:val="left"/>
            </w:pPr>
            <w:r>
              <w:t xml:space="preserve">Evaluasi tahunan Renas 2026 paling lambat triwulan II 2027; batas perubahan berkala Renas </w:t>
            </w:r>
            <w:r>
              <w:t xml:space="preserve">2027</w:t>
            </w:r>
            <w:r>
              <w:t xml:space="preserve">; evaluasi Renstra tahun ke-3; Progsun 2027</w:t>
            </w:r>
          </w:p>
        </w:tc>
        <w:tc>
          <w:tcPr>
            <w:tcW w:w="1569" w:type="dxa"/>
          </w:tcPr>
          <w:p>
            <w:pPr>
              <w:pStyle w:val="IsiTabel"/>
              <w:keepNext/>
              <w:suppressAutoHyphens/>
              <w:jc w:val="left"/>
            </w:pPr>
            <w:r>
              <w:fldChar w:fldCharType="begin"/>
            </w:r>
            <w:r>
              <w:instrText xml:space="preserve"> REF _Ref0079 \h \* CHARFORMAT </w:instrText>
            </w:r>
            <w:r>
              <w:fldChar w:fldCharType="separate"/>
            </w:r>
            <w:r>
              <w:t xml:space="preserve">15</w:t>
            </w:r>
            <w:r>
              <w:fldChar w:fldCharType="end"/>
            </w:r>
            <w:r>
              <w:t xml:space="preserve"> sampai </w:t>
            </w:r>
            <w:r>
              <w:fldChar w:fldCharType="begin"/>
            </w:r>
            <w:r>
              <w:instrText xml:space="preserve"> REF _Ref0086 \h \* CHARFORMAT </w:instrText>
            </w:r>
            <w:r>
              <w:fldChar w:fldCharType="separate"/>
            </w:r>
            <w:r>
              <w:t xml:space="preserve">10</w:t>
            </w:r>
            <w:r>
              <w:fldChar w:fldCharType="end"/>
            </w:r>
            <w:r>
              <w:t xml:space="preserve">; </w:t>
            </w:r>
            <w:r>
              <w:fldChar w:fldCharType="begin"/>
            </w:r>
            <w:r>
              <w:instrText xml:space="preserve"> REF _Ref0091 \h \* CHARFORMAT </w:instrText>
            </w:r>
            <w:r>
              <w:fldChar w:fldCharType="separate"/>
            </w:r>
            <w:r>
              <w:t xml:space="preserve">20</w:t>
            </w:r>
            <w:r>
              <w:fldChar w:fldCharType="end"/>
            </w:r>
          </w:p>
        </w:tc>
        <w:tc>
          <w:tcPr>
            <w:tcW w:w="4429" w:type="dxa"/>
          </w:tcPr>
          <w:p>
            <w:pPr>
              <w:pStyle w:val="IsiTabel"/>
              <w:keepNext/>
              <w:suppressAutoHyphens/>
              <w:jc w:val="left"/>
            </w:pPr>
            <w:r>
              <w:t xml:space="preserve">Perubahan Renas PB (instrumen 1); izin prakarsa atau Progsun 2027 (instrumen 4, 6, 8, dan 9)</w:t>
            </w:r>
          </w:p>
        </w:tc>
      </w:tr>
      <w:tr>
        <w:trPr>
          <w:cantSplit/>
        </w:trPr>
        <w:tc>
          <w:tcPr>
            <w:tcW w:w="1127" w:type="dxa"/>
          </w:tcPr>
          <w:p>
            <w:pPr>
              <w:pStyle w:val="IsiTabel"/>
              <w:suppressAutoHyphens/>
              <w:jc w:val="left"/>
            </w:pPr>
            <w:bookmarkStart w:id="427" w:name="_Ekor026z"/>
            <w:bookmarkEnd w:id="427"/>
            <w:r>
              <w:t xml:space="preserve">2028–2030</w:t>
            </w:r>
          </w:p>
        </w:tc>
        <w:tc>
          <w:tcPr>
            <w:tcW w:w="2229" w:type="dxa"/>
          </w:tcPr>
          <w:p>
            <w:pPr>
              <w:pStyle w:val="IsiTabel"/>
              <w:suppressAutoHyphens/>
              <w:jc w:val="left"/>
            </w:pPr>
            <w:r>
              <w:t xml:space="preserve">Batas perubahan Renas karena bencana </w:t>
            </w:r>
            <w:r>
              <w:t xml:space="preserve">2028</w:t>
            </w:r>
            <w:r>
              <w:t xml:space="preserve">; target 2029 Renas, Renstra, dan RPJMN; penilaian Destana paling lambat </w:t>
            </w:r>
            <w:r>
              <w:t xml:space="preserve">3</w:t>
            </w:r>
            <w:r>
              <w:t xml:space="preserve"> tahun</w:t>
            </w:r>
          </w:p>
        </w:tc>
        <w:tc>
          <w:tcPr>
            <w:tcW w:w="1569" w:type="dxa"/>
          </w:tcPr>
          <w:p>
            <w:pPr>
              <w:pStyle w:val="IsiTabel"/>
              <w:suppressAutoHyphens/>
              <w:jc w:val="left"/>
            </w:pPr>
            <w:r>
              <w:fldChar w:fldCharType="begin"/>
            </w:r>
            <w:r>
              <w:instrText xml:space="preserve"> REF _Ref0087 \h \* CHARFORMAT </w:instrText>
            </w:r>
            <w:r>
              <w:fldChar w:fldCharType="separate"/>
            </w:r>
            <w:r>
              <w:t xml:space="preserve">11</w:t>
            </w:r>
            <w:r>
              <w:fldChar w:fldCharType="end"/>
            </w:r>
            <w:r>
              <w:t xml:space="preserve"> sampai </w:t>
            </w:r>
            <w:r>
              <w:fldChar w:fldCharType="begin"/>
            </w:r>
            <w:r>
              <w:instrText xml:space="preserve"> REF _Ref0090 \h \* CHARFORMAT </w:instrText>
            </w:r>
            <w:r>
              <w:fldChar w:fldCharType="separate"/>
            </w:r>
            <w:r>
              <w:t xml:space="preserve">12</w:t>
            </w:r>
            <w:r>
              <w:fldChar w:fldCharType="end"/>
            </w:r>
          </w:p>
        </w:tc>
        <w:tc>
          <w:tcPr>
            <w:tcW w:w="4429" w:type="dxa"/>
          </w:tcPr>
          <w:p>
            <w:pPr>
              <w:pStyle w:val="IsiTabel"/>
              <w:suppressAutoHyphens/>
              <w:jc w:val="left"/>
            </w:pPr>
            <w:r>
              <w:t xml:space="preserve">Pemantauan dan evaluasi RIPB (Progsun butir 11)</w:t>
            </w:r>
          </w:p>
        </w:tc>
      </w:tr>
    </w:tbl>
    <w:p>
      <w:pPr>
        <w:pStyle w:val="Sumber"/>
        <w:spacing w:after="40"/>
      </w:pPr>
      <w:r>
        <w:rPr>
          <w:b/>
          <w:bCs/>
          <w:color w:val="6B7280"/>
          <w:sz w:val="17"/>
          <w:szCs w:val="17"/>
        </w:rPr>
        <w:t xml:space="preserve">Sumber: </w:t>
      </w:r>
      <w:r>
        <w:rPr>
          <w:color w:val="6B7280"/>
          <w:sz w:val="17"/>
          <w:szCs w:val="17"/>
        </w:rPr>
        <w:t xml:space="preserve">Renas PB 2025–2029 §4.5–4.6; Perpres 80/2025; Kepka BNPB 327/2025; Perban BNPB 2/2023 dan 7/2025; BKF Kemenkeu;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Hari ke-0 dan horizon adalah rancangan kajian; jangkar waktu bersumber resmi.</w:t>
      </w:r>
    </w:p>
    <w:p>
      <w:pPr>
        <w:pStyle w:val="Heading2"/>
      </w:pPr>
      <w:bookmarkStart w:id="429" w:name="_Toc00167"/>
      <w:bookmarkStart w:id="428" w:name="_Ref0128"/>
      <w:r>
        <w:t xml:space="preserve">9.7</w:t>
      </w:r>
      <w:bookmarkEnd w:id="428"/>
      <w:r>
        <w:tab/>
      </w:r>
      <w:r>
        <w:t xml:space="preserve">Indikator Kinerja</w:t>
      </w:r>
      <w:bookmarkEnd w:id="429"/>
    </w:p>
    <w:p>
      <w:pPr>
        <w:pStyle w:val="IsiTemuan"/>
      </w:pPr>
      <w:r>
        <w:rPr>
          <w:b/>
          <w:bCs/>
          <w:color w:val="051C2C"/>
        </w:rPr>
        <w:t xml:space="preserve">Renstra BNPB menargetkan </w:t>
      </w:r>
      <w:r>
        <w:rPr>
          <w:b/>
          <w:bCs/>
          <w:color w:val="051C2C"/>
        </w:rPr>
        <w:t xml:space="preserve">100%</w:t>
      </w:r>
      <w:r>
        <w:rPr>
          <w:b/>
          <w:bCs/>
          <w:color w:val="051C2C"/>
        </w:rPr>
        <w:t xml:space="preserve"> rekomendasi kebijakan sistem dan strategi diintegrasikan kementerian/lembaga/daerah pada 2029, dari garis dasar </w:t>
      </w:r>
      <w:r>
        <w:rPr>
          <w:b/>
          <w:bCs/>
          <w:color w:val="051C2C"/>
        </w:rPr>
        <w:t xml:space="preserve">82,35%</w:t>
      </w:r>
      <w:r>
        <w:rPr>
          <w:b/>
          <w:bCs/>
          <w:color w:val="051C2C"/>
        </w:rPr>
        <w:t xml:space="preserve">.</w:t>
      </w:r>
      <w:r>
        <w:t xml:space="preserve"> Indikator Deputi Bidang Sistem dan Strategi ini dipakai sebagai acuan arah adopsi rekomendasi kajian, bukan alat ukurnya, karena metode penghitungannya belum dibaca </w:t>
      </w:r>
      <w:r>
        <w:t xml:space="preserve">(BNPB, 2025d, hlm. 130–133)</w:t>
      </w:r>
      <w:r>
        <w:t xml:space="preserve">. Target Renas PB untuk Dana Bersama dan transfer risiko tidak memiliki irisan Jawa, sehingga </w:t>
      </w:r>
      <w:r>
        <w:fldChar w:fldCharType="begin"/>
      </w:r>
      <w:r>
        <w:instrText xml:space="preserve"> REF _Ref0232 \h \* CHARFORMAT </w:instrText>
      </w:r>
      <w:r>
        <w:fldChar w:fldCharType="separate"/>
      </w:r>
      <w:r>
        <w:t xml:space="preserve">Tabel 9.2</w:t>
      </w:r>
      <w:r>
        <w:fldChar w:fldCharType="end"/>
      </w:r>
      <w:r>
        <w:t xml:space="preserve"> menambah dua indikator baru bergaris dasar 2027. Indikator hasil dan cakupan tetap di Bab 8.</w:t>
      </w:r>
    </w:p>
    <w:p>
      <w:pPr>
        <w:pStyle w:val="Caption"/>
      </w:pPr>
      <w:bookmarkStart w:id="431" w:name="_Toc00168"/>
      <w:bookmarkStart w:id="430" w:name="_Ref023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430"/>
      <w:r>
        <w:rPr>
          <w:b/>
          <w:bCs/>
          <w:color w:val="051C2C"/>
        </w:rPr>
        <w:t xml:space="preserve"> </w:t>
      </w:r>
      <w:r>
        <w:t xml:space="preserve">Indikator tata kelola dan pembiayaan rekomendasi air, garis dasar sampai 2029</w:t>
      </w:r>
      <w:bookmarkEnd w:id="43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375"/>
        <w:gridCol w:w="953"/>
        <w:gridCol w:w="1233"/>
        <w:gridCol w:w="1529"/>
        <w:gridCol w:w="1325"/>
        <w:gridCol w:w="1244"/>
        <w:gridCol w:w="1695"/>
      </w:tblGrid>
      <w:tr>
        <w:trPr>
          <w:cantSplit/>
          <w:tblHeader/>
        </w:trPr>
        <w:tc>
          <w:tcPr>
            <w:tcW w:w="1375" w:type="dxa"/>
            <w:shd w:val="clear" w:color="auto" w:fill="051C2C"/>
            <w:vAlign w:val="center"/>
          </w:tcPr>
          <w:p>
            <w:pPr>
              <w:pStyle w:val="KepalaTabel"/>
              <w:suppressAutoHyphens/>
            </w:pPr>
            <w:r>
              <w:t xml:space="preserve">INDIKATOR</w:t>
            </w:r>
          </w:p>
        </w:tc>
        <w:tc>
          <w:tcPr>
            <w:tcW w:w="953" w:type="dxa"/>
            <w:shd w:val="clear" w:color="auto" w:fill="051C2C"/>
            <w:vAlign w:val="center"/>
          </w:tcPr>
          <w:p>
            <w:pPr>
              <w:pStyle w:val="KepalaTabel"/>
              <w:suppressAutoHyphens/>
            </w:pPr>
            <w:r>
              <w:t xml:space="preserve">GARIS DASAR</w:t>
            </w:r>
          </w:p>
        </w:tc>
        <w:tc>
          <w:tcPr>
            <w:tcW w:w="1233" w:type="dxa"/>
            <w:shd w:val="clear" w:color="auto" w:fill="051C2C"/>
            <w:vAlign w:val="center"/>
          </w:tcPr>
          <w:p>
            <w:pPr>
              <w:pStyle w:val="KepalaTabel"/>
              <w:suppressAutoHyphens/>
            </w:pPr>
            <w:r>
              <w:t xml:space="preserve">2026–2027</w:t>
            </w:r>
          </w:p>
        </w:tc>
        <w:tc>
          <w:tcPr>
            <w:tcW w:w="1529" w:type="dxa"/>
            <w:shd w:val="clear" w:color="auto" w:fill="051C2C"/>
            <w:vAlign w:val="center"/>
          </w:tcPr>
          <w:p>
            <w:pPr>
              <w:pStyle w:val="KepalaTabel"/>
              <w:suppressAutoHyphens/>
            </w:pPr>
            <w:r>
              <w:t xml:space="preserve">2028–2030</w:t>
            </w:r>
          </w:p>
        </w:tc>
        <w:tc>
          <w:tcPr>
            <w:tcW w:w="1325" w:type="dxa"/>
            <w:shd w:val="clear" w:color="auto" w:fill="051C2C"/>
            <w:vAlign w:val="center"/>
          </w:tcPr>
          <w:p>
            <w:pPr>
              <w:pStyle w:val="KepalaTabel"/>
              <w:suppressAutoHyphens/>
            </w:pPr>
            <w:r>
              <w:t xml:space="preserve">SUMBER DATA</w:t>
            </w:r>
          </w:p>
        </w:tc>
        <w:tc>
          <w:tcPr>
            <w:tcW w:w="1244" w:type="dxa"/>
            <w:shd w:val="clear" w:color="auto" w:fill="051C2C"/>
            <w:vAlign w:val="center"/>
          </w:tcPr>
          <w:p>
            <w:pPr>
              <w:pStyle w:val="KepalaTabel"/>
              <w:suppressAutoHyphens/>
            </w:pPr>
            <w:r>
              <w:t xml:space="preserve">LEMBAGA</w:t>
            </w:r>
          </w:p>
        </w:tc>
        <w:tc>
          <w:tcPr>
            <w:tcW w:w="1695" w:type="dxa"/>
            <w:shd w:val="clear" w:color="auto" w:fill="051C2C"/>
            <w:vAlign w:val="center"/>
          </w:tcPr>
          <w:p>
            <w:pPr>
              <w:pStyle w:val="KepalaTabel"/>
              <w:suppressAutoHyphens/>
            </w:pPr>
            <w:r>
              <w:t xml:space="preserve">KEYAKINAN</w:t>
            </w:r>
          </w:p>
        </w:tc>
      </w:tr>
      <w:tr>
        <w:trPr>
          <w:cantSplit/>
        </w:trPr>
        <w:tc>
          <w:tcPr>
            <w:tcW w:w="1375" w:type="dxa"/>
          </w:tcPr>
          <w:p>
            <w:pPr>
              <w:pStyle w:val="IsiTabel"/>
              <w:suppressAutoHyphens/>
              <w:jc w:val="left"/>
            </w:pPr>
            <w:r>
              <w:t xml:space="preserve">Rekomendasi sistem dan strategi diintegrasikan K/L/D (Renstra IKP P1)</w:t>
            </w:r>
          </w:p>
        </w:tc>
        <w:tc>
          <w:tcPr>
            <w:tcW w:w="953" w:type="dxa"/>
          </w:tcPr>
          <w:p>
            <w:pPr>
              <w:pStyle w:val="IsiTabel"/>
              <w:suppressAutoHyphens/>
              <w:jc w:val="left"/>
            </w:pPr>
            <w:r>
              <w:t xml:space="preserve">82,35%</w:t>
            </w:r>
          </w:p>
        </w:tc>
        <w:tc>
          <w:tcPr>
            <w:tcW w:w="1233" w:type="dxa"/>
          </w:tcPr>
          <w:p>
            <w:pPr>
              <w:pStyle w:val="IsiTabel"/>
              <w:suppressAutoHyphens/>
              <w:jc w:val="left"/>
            </w:pPr>
            <w:r>
              <w:t xml:space="preserve">94,12%</w:t>
            </w:r>
            <w:r>
              <w:t xml:space="preserve"> pada 2027</w:t>
            </w:r>
          </w:p>
        </w:tc>
        <w:tc>
          <w:tcPr>
            <w:tcW w:w="1529" w:type="dxa"/>
          </w:tcPr>
          <w:p>
            <w:pPr>
              <w:pStyle w:val="IsiTabel"/>
              <w:suppressAutoHyphens/>
              <w:jc w:val="left"/>
            </w:pPr>
            <w:r>
              <w:t xml:space="preserve">100%</w:t>
            </w:r>
            <w:r>
              <w:t xml:space="preserve"> pada 2029</w:t>
            </w:r>
          </w:p>
        </w:tc>
        <w:tc>
          <w:tcPr>
            <w:tcW w:w="1325" w:type="dxa"/>
          </w:tcPr>
          <w:p>
            <w:pPr>
              <w:pStyle w:val="IsiTabel"/>
              <w:suppressAutoHyphens/>
              <w:jc w:val="left"/>
            </w:pPr>
            <w:r>
              <w:t xml:space="preserve">Renstra BNPB</w:t>
            </w:r>
          </w:p>
        </w:tc>
        <w:tc>
          <w:tcPr>
            <w:tcW w:w="1244" w:type="dxa"/>
          </w:tcPr>
          <w:p>
            <w:pPr>
              <w:pStyle w:val="IsiTabel"/>
              <w:suppressAutoHyphens/>
              <w:jc w:val="left"/>
            </w:pPr>
            <w:r>
              <w:t xml:space="preserve">Deputi Bidang Sistem dan Strategi</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1375" w:type="dxa"/>
          </w:tcPr>
          <w:p>
            <w:pPr>
              <w:pStyle w:val="IsiTabel"/>
              <w:suppressAutoHyphens/>
              <w:jc w:val="left"/>
            </w:pPr>
            <w:r>
              <w:t xml:space="preserve">Daerah yang mendapat rekomendasi bantuan pendanaan pascabencana</w:t>
            </w:r>
          </w:p>
        </w:tc>
        <w:tc>
          <w:tcPr>
            <w:tcW w:w="953" w:type="dxa"/>
          </w:tcPr>
          <w:p>
            <w:pPr>
              <w:pStyle w:val="IsiTabel"/>
              <w:suppressAutoHyphens/>
              <w:jc w:val="left"/>
            </w:pPr>
            <w:r>
              <w:t xml:space="preserve">50%</w:t>
            </w:r>
            <w:r>
              <w:t xml:space="preserve"> pada 2025</w:t>
            </w:r>
          </w:p>
        </w:tc>
        <w:tc>
          <w:tcPr>
            <w:tcW w:w="1233" w:type="dxa"/>
          </w:tcPr>
          <w:p>
            <w:pPr>
              <w:pStyle w:val="IsiTabel"/>
              <w:suppressAutoHyphens/>
              <w:jc w:val="left"/>
            </w:pPr>
            <w:r>
              <w:t xml:space="preserve">–</w:t>
            </w:r>
          </w:p>
        </w:tc>
        <w:tc>
          <w:tcPr>
            <w:tcW w:w="1529" w:type="dxa"/>
          </w:tcPr>
          <w:p>
            <w:pPr>
              <w:pStyle w:val="IsiTabel"/>
              <w:suppressAutoHyphens/>
              <w:jc w:val="left"/>
            </w:pPr>
            <w:r>
              <w:t xml:space="preserve">70%</w:t>
            </w:r>
            <w:r>
              <w:t xml:space="preserve"> pada 2029</w:t>
            </w:r>
          </w:p>
        </w:tc>
        <w:tc>
          <w:tcPr>
            <w:tcW w:w="1325" w:type="dxa"/>
          </w:tcPr>
          <w:p>
            <w:pPr>
              <w:pStyle w:val="IsiTabel"/>
              <w:suppressAutoHyphens/>
              <w:jc w:val="left"/>
            </w:pPr>
            <w:r>
              <w:t xml:space="preserve">Renstra BNPB</w:t>
            </w:r>
          </w:p>
        </w:tc>
        <w:tc>
          <w:tcPr>
            <w:tcW w:w="1244" w:type="dxa"/>
          </w:tcPr>
          <w:p>
            <w:pPr>
              <w:pStyle w:val="IsiTabel"/>
              <w:suppressAutoHyphens/>
              <w:jc w:val="left"/>
            </w:pPr>
            <w:r>
              <w:t xml:space="preserve">Deputi Bidang Rehabilitasi dan Rekonstruksi (padanan penyusun)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1375" w:type="dxa"/>
          </w:tcPr>
          <w:p>
            <w:pPr>
              <w:pStyle w:val="IsiTabel"/>
              <w:suppressAutoHyphens/>
              <w:jc w:val="left"/>
            </w:pPr>
            <w:r>
              <w:t xml:space="preserve">Penerima penyaluran Dana Bersama (Renas 4.6.2.a)</w:t>
            </w:r>
          </w:p>
        </w:tc>
        <w:tc>
          <w:tcPr>
            <w:tcW w:w="953" w:type="dxa"/>
          </w:tcPr>
          <w:p>
            <w:pPr>
              <w:pStyle w:val="IsiTabel"/>
              <w:suppressAutoHyphens/>
              <w:jc w:val="left"/>
            </w:pPr>
            <w:r>
              <w:t xml:space="preserve">–</w:t>
            </w:r>
          </w:p>
        </w:tc>
        <w:tc>
          <w:tcPr>
            <w:tcW w:w="1233" w:type="dxa"/>
          </w:tcPr>
          <w:p>
            <w:pPr>
              <w:pStyle w:val="IsiTabel"/>
              <w:suppressAutoHyphens/>
              <w:jc w:val="left"/>
            </w:pPr>
            <w:r>
              <w:t xml:space="preserve">–</w:t>
            </w:r>
          </w:p>
        </w:tc>
        <w:tc>
          <w:tcPr>
            <w:tcW w:w="1529" w:type="dxa"/>
          </w:tcPr>
          <w:p>
            <w:pPr>
              <w:pStyle w:val="IsiTabel"/>
              <w:suppressAutoHyphens/>
              <w:jc w:val="left"/>
            </w:pPr>
            <w:r>
              <w:t xml:space="preserve">100</w:t>
            </w:r>
            <w:r>
              <w:t xml:space="preserve"> penerima; irisan Jawa tidak tersedia</w:t>
            </w:r>
          </w:p>
        </w:tc>
        <w:tc>
          <w:tcPr>
            <w:tcW w:w="1325" w:type="dxa"/>
          </w:tcPr>
          <w:p>
            <w:pPr>
              <w:pStyle w:val="IsiTabel"/>
              <w:suppressAutoHyphens/>
              <w:jc w:val="left"/>
            </w:pPr>
            <w:r>
              <w:t xml:space="preserve">Renas PB</w:t>
            </w:r>
          </w:p>
        </w:tc>
        <w:tc>
          <w:tcPr>
            <w:tcW w:w="1244" w:type="dxa"/>
          </w:tcPr>
          <w:p>
            <w:pPr>
              <w:pStyle w:val="IsiTabel"/>
              <w:suppressAutoHyphens/>
              <w:jc w:val="left"/>
            </w:pPr>
            <w:r>
              <w:t xml:space="preserve">Kemenkeu; BNPB</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1375" w:type="dxa"/>
          </w:tcPr>
          <w:p>
            <w:pPr>
              <w:pStyle w:val="IsiTabel"/>
              <w:keepNext/>
              <w:suppressAutoHyphens/>
              <w:jc w:val="left"/>
            </w:pPr>
            <w:bookmarkStart w:id="432" w:name="_Ekor027a"/>
            <w:bookmarkEnd w:id="432"/>
            <w:r>
              <w:t xml:space="preserve">Laporan pemantauan kegiatan Dana Bersama (Renas 4.6.2.b)</w:t>
            </w:r>
          </w:p>
        </w:tc>
        <w:tc>
          <w:tcPr>
            <w:tcW w:w="953" w:type="dxa"/>
          </w:tcPr>
          <w:p>
            <w:pPr>
              <w:pStyle w:val="IsiTabel"/>
              <w:keepNext/>
              <w:suppressAutoHyphens/>
              <w:jc w:val="left"/>
            </w:pPr>
            <w:r>
              <w:t xml:space="preserve">–</w:t>
            </w:r>
          </w:p>
        </w:tc>
        <w:tc>
          <w:tcPr>
            <w:tcW w:w="1233" w:type="dxa"/>
          </w:tcPr>
          <w:p>
            <w:pPr>
              <w:pStyle w:val="IsiTabel"/>
              <w:keepNext/>
              <w:suppressAutoHyphens/>
              <w:jc w:val="left"/>
            </w:pPr>
            <w:r>
              <w:t xml:space="preserve">–</w:t>
            </w:r>
          </w:p>
        </w:tc>
        <w:tc>
          <w:tcPr>
            <w:tcW w:w="1529" w:type="dxa"/>
          </w:tcPr>
          <w:p>
            <w:pPr>
              <w:pStyle w:val="IsiTabel"/>
              <w:keepNext/>
              <w:suppressAutoHyphens/>
              <w:jc w:val="left"/>
            </w:pPr>
            <w:r>
              <w:t xml:space="preserve">5</w:t>
            </w:r>
            <w:r>
              <w:t xml:space="preserve"> dokumen</w:t>
            </w:r>
          </w:p>
        </w:tc>
        <w:tc>
          <w:tcPr>
            <w:tcW w:w="1325" w:type="dxa"/>
          </w:tcPr>
          <w:p>
            <w:pPr>
              <w:pStyle w:val="IsiTabel"/>
              <w:keepNext/>
              <w:suppressAutoHyphens/>
              <w:jc w:val="left"/>
            </w:pPr>
            <w:r>
              <w:t xml:space="preserve">Renas PB</w:t>
            </w:r>
          </w:p>
        </w:tc>
        <w:tc>
          <w:tcPr>
            <w:tcW w:w="1244" w:type="dxa"/>
          </w:tcPr>
          <w:p>
            <w:pPr>
              <w:pStyle w:val="IsiTabel"/>
              <w:keepNext/>
              <w:suppressAutoHyphens/>
              <w:jc w:val="left"/>
            </w:pPr>
            <w:r>
              <w:t xml:space="preserve">BNPB</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375" w:type="dxa"/>
          </w:tcPr>
          <w:p>
            <w:pPr>
              <w:pStyle w:val="IsiTabel"/>
              <w:keepNext/>
              <w:suppressAutoHyphens/>
              <w:jc w:val="left"/>
            </w:pPr>
            <w:r>
              <w:t xml:space="preserve">Daerah yang dikenalkan transfer risiko (Renas 4.6.3.b)</w:t>
            </w:r>
          </w:p>
        </w:tc>
        <w:tc>
          <w:tcPr>
            <w:tcW w:w="953" w:type="dxa"/>
          </w:tcPr>
          <w:p>
            <w:pPr>
              <w:pStyle w:val="IsiTabel"/>
              <w:keepNext/>
              <w:suppressAutoHyphens/>
              <w:jc w:val="left"/>
            </w:pPr>
            <w:r>
              <w:t xml:space="preserve">–</w:t>
            </w:r>
          </w:p>
        </w:tc>
        <w:tc>
          <w:tcPr>
            <w:tcW w:w="1233" w:type="dxa"/>
          </w:tcPr>
          <w:p>
            <w:pPr>
              <w:pStyle w:val="IsiTabel"/>
              <w:keepNext/>
              <w:suppressAutoHyphens/>
              <w:jc w:val="left"/>
            </w:pPr>
            <w:r>
              <w:t xml:space="preserve">–</w:t>
            </w:r>
          </w:p>
        </w:tc>
        <w:tc>
          <w:tcPr>
            <w:tcW w:w="1529" w:type="dxa"/>
          </w:tcPr>
          <w:p>
            <w:pPr>
              <w:pStyle w:val="IsiTabel"/>
              <w:keepNext/>
              <w:suppressAutoHyphens/>
              <w:jc w:val="left"/>
            </w:pPr>
            <w:r>
              <w:t xml:space="preserve">546</w:t>
            </w:r>
            <w:r>
              <w:t xml:space="preserve"> daerah</w:t>
            </w:r>
          </w:p>
        </w:tc>
        <w:tc>
          <w:tcPr>
            <w:tcW w:w="1325" w:type="dxa"/>
          </w:tcPr>
          <w:p>
            <w:pPr>
              <w:pStyle w:val="IsiTabel"/>
              <w:keepNext/>
              <w:suppressAutoHyphens/>
              <w:jc w:val="left"/>
            </w:pPr>
            <w:r>
              <w:t xml:space="preserve">Renas PB</w:t>
            </w:r>
          </w:p>
        </w:tc>
        <w:tc>
          <w:tcPr>
            <w:tcW w:w="1244" w:type="dxa"/>
          </w:tcPr>
          <w:p>
            <w:pPr>
              <w:pStyle w:val="IsiTabel"/>
              <w:keepNext/>
              <w:suppressAutoHyphens/>
              <w:jc w:val="left"/>
            </w:pPr>
            <w:r>
              <w:t xml:space="preserve">BNPB; Kemenkeu; Kemendagri</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375" w:type="dxa"/>
          </w:tcPr>
          <w:p>
            <w:pPr>
              <w:pStyle w:val="IsiTabel"/>
              <w:keepNext/>
              <w:suppressAutoHyphens/>
              <w:jc w:val="left"/>
            </w:pPr>
            <w:r>
              <w:t xml:space="preserve">Kab/kota daftar perhatian yang mengajukan Dana Bersama prabencana</w:t>
            </w:r>
          </w:p>
        </w:tc>
        <w:tc>
          <w:tcPr>
            <w:tcW w:w="953" w:type="dxa"/>
          </w:tcPr>
          <w:p>
            <w:pPr>
              <w:pStyle w:val="IsiTabel"/>
              <w:keepNext/>
              <w:suppressAutoHyphens/>
              <w:jc w:val="left"/>
            </w:pPr>
            <w:r>
              <w:t xml:space="preserve">– (dibentuk 2027)</w:t>
            </w:r>
          </w:p>
        </w:tc>
        <w:tc>
          <w:tcPr>
            <w:tcW w:w="1233" w:type="dxa"/>
          </w:tcPr>
          <w:p>
            <w:pPr>
              <w:pStyle w:val="IsiTabel"/>
              <w:keepNext/>
              <w:suppressAutoHyphens/>
              <w:jc w:val="left"/>
            </w:pPr>
            <w:r>
              <w:t xml:space="preserve">garis dasar terbentuk</w:t>
            </w:r>
          </w:p>
        </w:tc>
        <w:tc>
          <w:tcPr>
            <w:tcW w:w="1529" w:type="dxa"/>
          </w:tcPr>
          <w:p>
            <w:pPr>
              <w:pStyle w:val="IsiTabel"/>
              <w:keepNext/>
              <w:suppressAutoHyphens/>
              <w:jc w:val="left"/>
            </w:pPr>
            <w:r>
              <w:t xml:space="preserve">–</w:t>
            </w:r>
          </w:p>
        </w:tc>
        <w:tc>
          <w:tcPr>
            <w:tcW w:w="1325" w:type="dxa"/>
          </w:tcPr>
          <w:p>
            <w:pPr>
              <w:pStyle w:val="IsiTabel"/>
              <w:keepNext/>
              <w:suppressAutoHyphens/>
              <w:jc w:val="left"/>
            </w:pPr>
            <w:r>
              <w:t xml:space="preserve">Data permohonan BNPB</w:t>
            </w:r>
          </w:p>
        </w:tc>
        <w:tc>
          <w:tcPr>
            <w:tcW w:w="1244" w:type="dxa"/>
          </w:tcPr>
          <w:p>
            <w:pPr>
              <w:pStyle w:val="IsiTabel"/>
              <w:keepNext/>
              <w:suppressAutoHyphens/>
              <w:jc w:val="left"/>
            </w:pPr>
            <w:r>
              <w:t xml:space="preserve">BNPB</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1375" w:type="dxa"/>
          </w:tcPr>
          <w:p>
            <w:pPr>
              <w:pStyle w:val="IsiTabel"/>
              <w:keepNext/>
              <w:suppressAutoHyphens/>
              <w:jc w:val="left"/>
            </w:pPr>
            <w:bookmarkStart w:id="433" w:name="_Ekor027z"/>
            <w:bookmarkEnd w:id="433"/>
            <w:r>
              <w:t xml:space="preserve">TKPSDA WS kewenangan pusat di Jawa yang memuat BPBD</w:t>
            </w:r>
          </w:p>
        </w:tc>
        <w:tc>
          <w:tcPr>
            <w:tcW w:w="953" w:type="dxa"/>
          </w:tcPr>
          <w:p>
            <w:pPr>
              <w:pStyle w:val="IsiTabel"/>
              <w:keepNext/>
              <w:suppressAutoHyphens/>
              <w:jc w:val="left"/>
            </w:pPr>
            <w:r>
              <w:t xml:space="preserve">– (dibentuk 2027)</w:t>
            </w:r>
          </w:p>
        </w:tc>
        <w:tc>
          <w:tcPr>
            <w:tcW w:w="1233" w:type="dxa"/>
          </w:tcPr>
          <w:p>
            <w:pPr>
              <w:pStyle w:val="IsiTabel"/>
              <w:keepNext/>
              <w:suppressAutoHyphens/>
              <w:jc w:val="left"/>
            </w:pPr>
            <w:r>
              <w:t xml:space="preserve">garis dasar terbentuk</w:t>
            </w:r>
          </w:p>
        </w:tc>
        <w:tc>
          <w:tcPr>
            <w:tcW w:w="1529" w:type="dxa"/>
          </w:tcPr>
          <w:p>
            <w:pPr>
              <w:pStyle w:val="IsiTabel"/>
              <w:keepNext/>
              <w:suppressAutoHyphens/>
              <w:jc w:val="left"/>
            </w:pPr>
            <w:r>
              <w:t xml:space="preserve">–</w:t>
            </w:r>
          </w:p>
        </w:tc>
        <w:tc>
          <w:tcPr>
            <w:tcW w:w="1325" w:type="dxa"/>
          </w:tcPr>
          <w:p>
            <w:pPr>
              <w:pStyle w:val="IsiTabel"/>
              <w:keepNext/>
              <w:suppressAutoHyphens/>
              <w:jc w:val="left"/>
            </w:pPr>
            <w:r>
              <w:t xml:space="preserve">Keputusan keanggotaan TKPSDA WS</w:t>
            </w:r>
          </w:p>
        </w:tc>
        <w:tc>
          <w:tcPr>
            <w:tcW w:w="1244" w:type="dxa"/>
          </w:tcPr>
          <w:p>
            <w:pPr>
              <w:pStyle w:val="IsiTabel"/>
              <w:keepNext/>
              <w:suppressAutoHyphens/>
              <w:jc w:val="left"/>
            </w:pPr>
            <w:r>
              <w:t xml:space="preserve">Kementerian PU (Ditjen SDA)</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Renstra BNPB 2025–2029; Renas PB 2025–2029;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Tanpa kolom 100 hari karena tidak ada indikator bertarget; – target atau garis dasar tidak tercantum.</w:t>
      </w:r>
    </w:p>
    <w:p>
      <w:pPr>
        <w:pStyle w:val="Heading2"/>
      </w:pPr>
      <w:bookmarkStart w:id="435" w:name="_Toc00169"/>
      <w:bookmarkStart w:id="434" w:name="_Ref0158"/>
      <w:r>
        <w:t xml:space="preserve">9.8</w:t>
      </w:r>
      <w:bookmarkEnd w:id="434"/>
      <w:r>
        <w:tab/>
      </w:r>
      <w:r>
        <w:t xml:space="preserve">Pemantauan dan Pelaporan</w:t>
      </w:r>
      <w:bookmarkEnd w:id="435"/>
    </w:p>
    <w:p>
      <w:pPr>
        <w:pStyle w:val="IsiTemuan"/>
      </w:pPr>
      <w:r>
        <w:rPr>
          <w:b/>
          <w:bCs/>
          <w:color w:val="051C2C"/>
        </w:rPr>
        <w:t xml:space="preserve">Pelaporan rekomendasi berjalan dalam tiga lapis yang semuanya sudah diwajibkan peraturan, sehingga kajian ini tidak menambah laporan baru bagi daerah (</w:t>
      </w:r>
      <w:r>
        <w:rPr>
          <w:b/>
          <w:bCs/>
          <w:color w:val="051C2C"/>
        </w:rPr>
        <w:fldChar w:fldCharType="begin"/>
      </w:r>
      <w:r>
        <w:rPr>
          <w:b/>
          <w:bCs/>
          <w:color w:val="051C2C"/>
        </w:rPr>
        <w:instrText xml:space="preserve"> REF _Ref0048 \h \* CHARFORMAT </w:instrText>
      </w:r>
      <w:r>
        <w:rPr>
          <w:b/>
          <w:bCs/>
          <w:color w:val="051C2C"/>
        </w:rPr>
        <w:fldChar w:fldCharType="separate"/>
      </w:r>
      <w:r>
        <w:rPr>
          <w:b/>
          <w:bCs/>
          <w:color w:val="051C2C"/>
        </w:rPr>
        <w:t xml:space="preserve">Gambar 9.5</w:t>
      </w:r>
      <w:r>
        <w:rPr>
          <w:b/>
          <w:bCs/>
          <w:color w:val="051C2C"/>
        </w:rPr>
        <w:fldChar w:fldCharType="end"/>
      </w:r>
      <w:r>
        <w:rPr>
          <w:b/>
          <w:bCs/>
          <w:color w:val="051C2C"/>
        </w:rPr>
        <w:t xml:space="preserve">).</w:t>
      </w:r>
      <w:r>
        <w:t xml:space="preserve"> Di lapis internal, Kepala BNPB melapor kepada Presiden sebulan sekali dalam kondisi normal (Perpres 1/2019 Pasal 3 huruf d), dan Biro Perencanaan bersama Direktorat Pengembangan Strategi Penanggulangan Bencana menyusun laporan pemantauan (Perban BNPB 6/2025 Pasal 24–25 dan 50–51) </w:t>
      </w:r>
      <w:r>
        <w:t xml:space="preserve">(Republik Indonesia, 2019a; BNPB, 2025e)</w:t>
      </w:r>
      <w:r>
        <w:t xml:space="preserve">. Lapis lintas K/L memuat laporan pemantauan RIPB sekali setahun kepada Presiden melalui Menko PMK </w:t>
      </w:r>
      <w:r>
        <w:t xml:space="preserve">(Republik Indonesia, 2020)</w:t>
      </w:r>
      <w:r>
        <w:t xml:space="preserve">; irisan Jawa Renas 1.a dan 1.b cukup menjadi lampiran laporan evaluasi Renas tahunan (</w:t>
      </w:r>
      <w:r>
        <w:fldChar w:fldCharType="begin"/>
      </w:r>
      <w:r>
        <w:instrText xml:space="preserve"> REF _Ref0090 \h \* CHARFORMAT </w:instrText>
      </w:r>
      <w:r>
        <w:fldChar w:fldCharType="separate"/>
      </w:r>
      <w:r>
        <w:t xml:space="preserve">12</w:t>
      </w:r>
      <w:r>
        <w:fldChar w:fldCharType="end"/>
      </w:r>
      <w:r>
        <w:t xml:space="preserve">). Pada lapis daerah, pemohon Dana Bersama melapor paling lama </w:t>
      </w:r>
      <w:r>
        <w:t xml:space="preserve">60</w:t>
      </w:r>
      <w:r>
        <w:t xml:space="preserve"> hari setelah kegiatan (Perban BNPB 1/2026 Pasal 32), dan pertanggungjawaban DSP disampaikan paling lambat </w:t>
      </w:r>
      <w:r>
        <w:t xml:space="preserve">3</w:t>
      </w:r>
      <w:r>
        <w:t xml:space="preserve"> bulan setelah status berakhir (Perban BNPB 4/2020 Pasal 21) </w:t>
      </w:r>
      <w:r>
        <w:t xml:space="preserve">(BNPB, 2026b, 2020a)</w:t>
      </w:r>
      <w:r>
        <w:t xml:space="preserve">. Semua data masuk ke Walidata Bencana; penunjukan Pusat Data, Informasi, dan Komunikasi Kebencanaan (Pusdatinkom) sebagai Walidata adalah pemetaan penyusun </w:t>
      </w:r>
      <w:r>
        <w:t xml:space="preserve">(BNPB, 2023b)</w:t>
      </w:r>
      <w:r>
        <w:t xml:space="preserve">. Keluaran platform Pantau Bencana tetap di luar Data Bencana.</w:t>
      </w:r>
    </w:p>
    <w:p>
      <w:pPr>
        <w:pStyle w:val="Caption"/>
      </w:pPr>
      <w:bookmarkStart w:id="437" w:name="_Toc00170"/>
      <w:bookmarkStart w:id="436" w:name="_Ref004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436"/>
      <w:r>
        <w:rPr>
          <w:b/>
          <w:bCs/>
          <w:color w:val="051C2C"/>
        </w:rPr>
        <w:t xml:space="preserve"> </w:t>
      </w:r>
      <w:r>
        <w:t xml:space="preserve">Tata kelola dan pelaporan rekomendasi kajian air dalam tiga lapis, 2026–2030</w:t>
      </w:r>
      <w:bookmarkEnd w:id="437"/>
    </w:p>
    <w:p xmlns:a="http://schemas.openxmlformats.org/drawingml/2006/main" xmlns:pic="http://schemas.openxmlformats.org/drawingml/2006/picture">
      <w:pPr>
        <w:keepNext/>
        <w:spacing w:after="0" w:line="240" w:lineRule="auto"/>
        <w:jc w:val="center"/>
      </w:pPr>
      <w:bookmarkStart w:id="438" w:name="_Obj0053"/>
      <w:r>
        <w:drawing>
          <wp:inline distT="0" distB="0" distL="0" distR="0">
            <wp:extent cx="5940000" cy="2226738"/>
            <wp:effectExtent l="0" t="0" r="0" b="0"/>
            <wp:docPr id="98" name="Gambar 98"/>
            <wp:cNvGraphicFramePr>
              <a:graphicFrameLocks noChangeAspect="1"/>
            </wp:cNvGraphicFramePr>
            <a:graphic>
              <a:graphicData uri="http://schemas.openxmlformats.org/drawingml/2006/picture">
                <pic:pic>
                  <pic:nvPicPr>
                    <pic:cNvPr id="98" name="bab09-pelaporan-tiga-lapis.png"/>
                    <pic:cNvPicPr/>
                  </pic:nvPicPr>
                  <pic:blipFill>
                    <a:blip r:embed="rId79"/>
                    <a:stretch>
                      <a:fillRect/>
                    </a:stretch>
                  </pic:blipFill>
                  <pic:spPr>
                    <a:xfrm>
                      <a:off x="0" y="0"/>
                      <a:ext cx="5940000" cy="2226738"/>
                    </a:xfrm>
                    <a:prstGeom prst="rect">
                      <a:avLst/>
                    </a:prstGeom>
                  </pic:spPr>
                </pic:pic>
              </a:graphicData>
            </a:graphic>
          </wp:inline>
        </w:drawing>
      </w:r>
      <w:bookmarkEnd w:id="438"/>
    </w:p>
    <w:p>
      <w:pPr>
        <w:pStyle w:val="Sumber"/>
        <w:spacing w:after="40"/>
      </w:pPr>
      <w:r>
        <w:rPr>
          <w:b/>
          <w:bCs/>
          <w:color w:val="6B7280"/>
          <w:sz w:val="17"/>
          <w:szCs w:val="17"/>
        </w:rPr>
        <w:t xml:space="preserve">Sumber: </w:t>
      </w:r>
      <w:r>
        <w:rPr>
          <w:color w:val="6B7280"/>
          <w:sz w:val="17"/>
          <w:szCs w:val="17"/>
        </w:rPr>
        <w:t xml:space="preserve">Perpres 1/2019; Perpres 87/2020; Perpres 77/2025; Permen PU 2/2024; PP 22/2008; Perban BNPB 1/2023, 1/2025, 1/2026, 2/2023, 4/2020, dan 6/2025; Kepka BNPB 327/2025</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Frekuensi laporan berpasal; Pusdatinkom sebagai Walidata adalah pemetaan penyusun.</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t xml:space="preserve">Data berikut belum ditemukan dan menjadi permintaan kepada pemegangnya.</w:t>
            </w:r>
          </w:p>
          <w:p>
            <w:pPr>
              <w:pStyle w:val="DaftarKotak"/>
              <w:numPr>
                <w:ilvl w:val="0"/>
                <w:numId w:val="1"/>
              </w:numPr>
            </w:pPr>
            <w:r>
              <w:t xml:space="preserve">Realisasi Dana Bersama per daerah: tim penelaahan Dana Bersama BNPB dan BPDLH.</w:t>
            </w:r>
          </w:p>
          <w:p>
            <w:pPr>
              <w:pStyle w:val="DaftarKotak"/>
              <w:numPr>
                <w:ilvl w:val="0"/>
                <w:numId w:val="1"/>
              </w:numPr>
            </w:pPr>
            <w:r>
              <w:t xml:space="preserve">Rasio anggaran penanggulangan bencana terhadap APBD dan BTT per kab/kota: Kemendagri dan BPBD provinsi.</w:t>
            </w:r>
          </w:p>
          <w:p>
            <w:pPr>
              <w:pStyle w:val="DaftarKotak"/>
              <w:numPr>
                <w:ilvl w:val="0"/>
                <w:numId w:val="1"/>
              </w:numPr>
            </w:pPr>
            <w:r>
              <w:t xml:space="preserve">Keanggotaan TKPSDA WS di Jawa: Ditjen SDA Kementerian PU dan BBWS.</w:t>
            </w:r>
          </w:p>
          <w:p>
            <w:pPr>
              <w:pStyle w:val="DaftarKotak"/>
              <w:numPr>
                <w:ilvl w:val="0"/>
                <w:numId w:val="1"/>
              </w:numPr>
            </w:pPr>
            <w:r>
              <w:t xml:space="preserve">Laporan evaluasi Renas PB 2025: Direktorat Pengembangan Strategi Penanggulangan Bencana.</w:t>
            </w:r>
          </w:p>
          <w:p>
            <w:pPr>
              <w:pStyle w:val="DaftarKotak"/>
              <w:numPr>
                <w:ilvl w:val="0"/>
                <w:numId w:val="1"/>
              </w:numPr>
            </w:pPr>
            <w:r>
              <w:t xml:space="preserve">Teks Kepka BNPB 308/2024 dan Petunjuk Pelaksanaan Perka BNPB 6/2014: Biro Hukum, Organisasi, dan Kerja Sama.</w:t>
            </w:r>
          </w:p>
        </w:tc>
      </w:tr>
    </w:tbl>
    <w:p>
      <w:pPr>
        <w:pStyle w:val="Jarak"/>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p>
    <w:p>
      <w:pPr>
        <w:pBdr>
          <w:top w:val="single" w:sz="16" w:space="0" w:color="D9600B"/>
        </w:pBdr>
        <w:spacing w:before="0" w:after="80" w:line="60" w:lineRule="exact"/>
        <w:ind w:right="8674"/>
      </w:pPr>
    </w:p>
    <w:p>
      <w:pPr>
        <w:pStyle w:val="Heading1"/>
        <w:numPr>
          <w:ilvl w:val="0"/>
          <w:numId w:val="910"/>
        </w:numPr>
      </w:pPr>
      <w:bookmarkStart w:id="440" w:name="_Toc00171"/>
      <w:r>
        <w:rPr>
          <w:sz w:val="18"/>
          <w:szCs w:val="18"/>
        </w:rPr>
        <w:br/>
      </w:r>
      <w:bookmarkStart w:id="439" w:name="_Ref0003"/>
      <w:r>
        <w:t xml:space="preserve">KESIMPULAN DAN REKOMENDASI</w:t>
      </w:r>
      <w:bookmarkEnd w:id="439"/>
      <w:bookmarkEnd w:id="440"/>
    </w:p>
    <w:p>
      <w:pPr>
        <w:pStyle w:val="Pertanyaan"/>
      </w:pPr>
      <w:r>
        <w:t xml:space="preserve">Delapan kesimpulan berangka apa yang menopang tesis kajian? Keputusan apa yang hanya dapat diambil Kepala Badan Nasional Penanggulangan Bencana (BNPB), dan apa akibat tiap pilihan? Rekomendasi apa yang diajukan per horizon dan per unit?</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99" name="Gambar 99"/>
                  <wp:cNvGraphicFramePr>
                    <a:graphicFrameLocks noChangeAspect="1"/>
                  </wp:cNvGraphicFramePr>
                  <a:graphic>
                    <a:graphicData uri="http://schemas.openxmlformats.org/drawingml/2006/picture">
                      <pic:pic>
                        <pic:nvPicPr>
                          <pic:cNvPr id="99" name="ringkasan-lucide-list-checks-FFFFFF-051C2C.png"/>
                          <pic:cNvPicPr/>
                        </pic:nvPicPr>
                        <pic:blipFill>
                          <a:blip r:embed="rId22"/>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1.412</w:t>
            </w:r>
            <w:r>
              <w:t xml:space="preserve"> dari </w:t>
            </w:r>
            <w:r>
              <w:t xml:space="preserve">1.738</w:t>
            </w:r>
            <w:r>
              <w:t xml:space="preserve"> korban meninggal bencana hidrometeorologi di Pulau Jawa 2015–2026 akibat tanah longsor dan banjir menurut Data dan Informasi Bencana Indonesia (DIBI); lantai skenario musim hujan 2026/2027 adalah </w:t>
            </w:r>
            <w:r>
              <w:t xml:space="preserve">270</w:t>
            </w:r>
            <w:r>
              <w:t xml:space="preserve"> meninggal dan hilang pada musim 2008/2009.</w:t>
            </w:r>
          </w:p>
          <w:p>
            <w:pPr>
              <w:pStyle w:val="DaftarKotak"/>
              <w:numPr>
                <w:ilvl w:val="0"/>
                <w:numId w:val="1"/>
              </w:numPr>
            </w:pPr>
            <w:r>
              <w:t xml:space="preserve">20 November 2026 adalah batas hari ke-0 yang masih menempatkan akhir 100 hari pertama di bulan puncak musim hujan, Februari 2027. Perubahan target Rencana Nasional Penanggulangan Bencana (Renas PB) tertutup sesudah </w:t>
            </w:r>
            <w:r>
              <w:t xml:space="preserve">2027</w:t>
            </w:r>
            <w:r>
              <w:t xml:space="preserve"> bila rekomendasi tidak termuat di evaluasi tahunan 2026 atau evaluasi paruh waktu 2027.</w:t>
            </w:r>
          </w:p>
          <w:p>
            <w:pPr>
              <w:pStyle w:val="DaftarKotak"/>
              <w:numPr>
                <w:ilvl w:val="0"/>
                <w:numId w:val="1"/>
              </w:numPr>
            </w:pPr>
            <w:r>
              <w:t xml:space="preserve">Tidak satu pun dari </w:t>
            </w:r>
            <w:r>
              <w:t xml:space="preserve">31</w:t>
            </w:r>
            <w:r>
              <w:t xml:space="preserve"> baris kewenangan air yang bersumber menyebut BNPB, sehingga peran BNPB di air dijalankan lewat koordinasi dan rencana kontinjensi; </w:t>
            </w:r>
            <w:r>
              <w:t xml:space="preserve">7</w:t>
            </w:r>
            <w:r>
              <w:t xml:space="preserve"> dari </w:t>
            </w:r>
            <w:r>
              <w:t xml:space="preserve">8</w:t>
            </w:r>
            <w:r>
              <w:t xml:space="preserve"> program air dalam negeri masih wajib evaluasi dampak.</w:t>
            </w:r>
          </w:p>
          <w:p>
            <w:pPr>
              <w:pStyle w:val="IsiKotak"/>
            </w:pPr>
            <w:r>
              <w:rPr>
                <w:b/>
                <w:bCs/>
                <w:color w:val="1A1A1A"/>
              </w:rPr>
              <w:t xml:space="preserve">Angka kunci: </w:t>
            </w:r>
          </w:p>
          <w:p>
            <w:pPr>
              <w:pStyle w:val="DaftarKotak"/>
              <w:numPr>
                <w:ilvl w:val="0"/>
                <w:numId w:val="1"/>
              </w:numPr>
            </w:pPr>
            <w:r>
              <w:t xml:space="preserve">75,4%</w:t>
            </w:r>
            <w:r>
              <w:t xml:space="preserve"> korban meninggal dan hilang hidrometeorologi Jawa 2008–2025 jatuh pada November–April </w:t>
            </w:r>
            <w:r>
              <w:t xml:space="preserve">(BNPB, t.t.-a)</w:t>
            </w:r>
            <w:r>
              <w:t xml:space="preserve">.</w:t>
            </w:r>
          </w:p>
          <w:p>
            <w:pPr>
              <w:pStyle w:val="DaftarKotak"/>
              <w:numPr>
                <w:ilvl w:val="0"/>
                <w:numId w:val="1"/>
              </w:numPr>
            </w:pPr>
            <w:r>
              <w:t xml:space="preserve">6%</w:t>
            </w:r>
            <w:r>
              <w:t xml:space="preserve"> masyarakat terpapar di kawasan berisiko tinggi terpenuhi sistem peringatan dini menurut Rencana Strategis (Renstra) BNPB 2025–2029 </w:t>
            </w:r>
            <w:r>
              <w:t xml:space="preserve">(BNPB, 2025d)</w:t>
            </w:r>
            <w:r>
              <w:t xml:space="preserve">.</w:t>
            </w:r>
          </w:p>
          <w:p>
            <w:pPr>
              <w:pStyle w:val="DaftarKotak"/>
              <w:numPr>
                <w:ilvl w:val="0"/>
                <w:numId w:val="1"/>
              </w:numPr>
            </w:pPr>
            <w:r>
              <w:t xml:space="preserve">16,0%</w:t>
            </w:r>
            <w:r>
              <w:t xml:space="preserve"> piezometer rusak di delapan belas bendungan Balai Besar Wilayah Sungai (BBWS) Pemali-Juana menurut inventaris Juli 2021 </w:t>
            </w:r>
            <w:r>
              <w:t xml:space="preserve">(Balai Besar Wilayah Sungai Pemali Juana, 2021)</w:t>
            </w:r>
            <w:r>
              <w:t xml:space="preserve">.</w:t>
            </w:r>
          </w:p>
          <w:p>
            <w:pPr>
              <w:pStyle w:val="IsiKotak"/>
            </w:pPr>
            <w:r>
              <w:rPr>
                <w:b/>
                <w:bCs/>
                <w:color w:val="1A1A1A"/>
              </w:rPr>
              <w:t xml:space="preserve">Rekomendasi: </w:t>
            </w:r>
            <w:r>
              <w:fldChar w:fldCharType="begin"/>
            </w:r>
            <w:r>
              <w:instrText xml:space="preserve"> REF _Ref0070 \h \* CHARFORMAT </w:instrText>
            </w:r>
            <w:r>
              <w:fldChar w:fldCharType="separate"/>
            </w:r>
            <w:r>
              <w:t xml:space="preserve">01</w:t>
            </w:r>
            <w:r>
              <w:fldChar w:fldCharType="end"/>
            </w:r>
            <w:r>
              <w:t xml:space="preserve">, </w:t>
            </w:r>
            <w:r>
              <w:fldChar w:fldCharType="begin"/>
            </w:r>
            <w:r>
              <w:instrText xml:space="preserve"> REF _Ref0071 \h \* CHARFORMAT </w:instrText>
            </w:r>
            <w:r>
              <w:fldChar w:fldCharType="separate"/>
            </w:r>
            <w:r>
              <w:t xml:space="preserve">02</w:t>
            </w:r>
            <w:r>
              <w:fldChar w:fldCharType="end"/>
            </w:r>
            <w:r>
              <w:t xml:space="preserve">, </w:t>
            </w:r>
            <w:r>
              <w:fldChar w:fldCharType="begin"/>
            </w:r>
            <w:r>
              <w:instrText xml:space="preserve"> REF _Ref0075 \h \* CHARFORMAT </w:instrText>
            </w:r>
            <w:r>
              <w:fldChar w:fldCharType="separate"/>
            </w:r>
            <w:r>
              <w:t xml:space="preserve">06</w:t>
            </w:r>
            <w:r>
              <w:fldChar w:fldCharType="end"/>
            </w:r>
            <w:r>
              <w:t xml:space="preserve">, </w:t>
            </w:r>
            <w:r>
              <w:fldChar w:fldCharType="begin"/>
            </w:r>
            <w:r>
              <w:instrText xml:space="preserve"> REF _Ref0081 \h \* CHARFORMAT </w:instrText>
            </w:r>
            <w:r>
              <w:fldChar w:fldCharType="separate"/>
            </w:r>
            <w:r>
              <w:t xml:space="preserve">16</w:t>
            </w:r>
            <w:r>
              <w:fldChar w:fldCharType="end"/>
            </w:r>
            <w:r>
              <w:t xml:space="preserve">; daftar lengkap di </w:t>
            </w:r>
            <w:r>
              <w:t xml:space="preserve">Subbab </w:t>
            </w:r>
            <w:r>
              <w:fldChar w:fldCharType="begin"/>
            </w:r>
            <w:r>
              <w:instrText xml:space="preserve"> REF _Ref0172 \h \* CHARFORMAT </w:instrText>
            </w:r>
            <w:r>
              <w:fldChar w:fldCharType="separate"/>
            </w:r>
            <w:r>
              <w:t xml:space="preserve">10.3</w:t>
            </w:r>
            <w:r>
              <w:fldChar w:fldCharType="end"/>
            </w:r>
            <w:r>
              <w:t xml:space="preserve"> dan </w:t>
            </w:r>
            <w:r>
              <w:t xml:space="preserve">Subbab </w:t>
            </w:r>
            <w:r>
              <w:fldChar w:fldCharType="begin"/>
            </w:r>
            <w:r>
              <w:instrText xml:space="preserve"> REF _Ref0173 \h \* CHARFORMAT </w:instrText>
            </w:r>
            <w:r>
              <w:fldChar w:fldCharType="separate"/>
            </w:r>
            <w:r>
              <w:t xml:space="preserve">10.4</w:t>
            </w:r>
            <w:r>
              <w:fldChar w:fldCharType="end"/>
            </w:r>
            <w:r>
              <w:t xml:space="preserve">.</w:t>
            </w:r>
          </w:p>
        </w:tc>
      </w:tr>
    </w:tbl>
    <w:p>
      <w:pPr>
        <w:pStyle w:val="Jarak"/>
      </w:pPr>
    </w:p>
    <w:p>
      <w:pPr>
        <w:pStyle w:val="Caption"/>
      </w:pPr>
      <w:bookmarkStart w:id="442" w:name="_Toc00172"/>
      <w:bookmarkStart w:id="441" w:name="_Ref002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441"/>
      <w:r>
        <w:rPr>
          <w:b/>
          <w:bCs/>
          <w:color w:val="051C2C"/>
        </w:rPr>
        <w:t xml:space="preserve"> </w:t>
      </w:r>
      <w:r>
        <w:t xml:space="preserve">Waduk Sermo di Kabupaten Kulon Progo, Daerah Istimewa Yogyakarta, Desember 2019</w:t>
      </w:r>
      <w:bookmarkEnd w:id="442"/>
    </w:p>
    <w:p xmlns:a="http://schemas.openxmlformats.org/drawingml/2006/main" xmlns:pic="http://schemas.openxmlformats.org/drawingml/2006/picture">
      <w:pPr>
        <w:keepNext/>
        <w:spacing w:after="0" w:line="240" w:lineRule="auto"/>
        <w:jc w:val="center"/>
      </w:pPr>
      <w:bookmarkStart w:id="443" w:name="_Obj0054"/>
      <w:r>
        <w:drawing>
          <wp:inline distT="0" distB="0" distL="0" distR="0">
            <wp:extent cx="5940000" cy="2970000"/>
            <wp:effectExtent l="0" t="0" r="0" b="0"/>
            <wp:docPr id="100" name="Gambar 100"/>
            <wp:cNvGraphicFramePr>
              <a:graphicFrameLocks noChangeAspect="1"/>
            </wp:cNvGraphicFramePr>
            <a:graphic>
              <a:graphicData uri="http://schemas.openxmlformats.org/drawingml/2006/picture">
                <pic:pic>
                  <pic:nvPicPr>
                    <pic:cNvPr id="100" name="air-b10-sermo.jpg"/>
                    <pic:cNvPicPr/>
                  </pic:nvPicPr>
                  <pic:blipFill>
                    <a:blip r:embed="rId80"/>
                    <a:stretch>
                      <a:fillRect/>
                    </a:stretch>
                  </pic:blipFill>
                  <pic:spPr>
                    <a:xfrm>
                      <a:off x="0" y="0"/>
                      <a:ext cx="5940000" cy="2970000"/>
                    </a:xfrm>
                    <a:prstGeom prst="rect">
                      <a:avLst/>
                    </a:prstGeom>
                  </pic:spPr>
                </pic:pic>
              </a:graphicData>
            </a:graphic>
          </wp:inline>
        </w:drawing>
      </w:r>
      <w:bookmarkEnd w:id="443"/>
    </w:p>
    <w:p>
      <w:pPr>
        <w:pStyle w:val="Sumber"/>
      </w:pPr>
      <w:r>
        <w:rPr>
          <w:b/>
          <w:bCs/>
          <w:color w:val="6B7280"/>
          <w:sz w:val="17"/>
          <w:szCs w:val="17"/>
        </w:rPr>
        <w:t xml:space="preserve">Sumber: </w:t>
      </w:r>
      <w:r>
        <w:rPr>
          <w:color w:val="6B7280"/>
          <w:sz w:val="17"/>
          <w:szCs w:val="17"/>
        </w:rPr>
        <w:t xml:space="preserve">Wikimedia Commons, Liuzhary, CC BY-SA 4.0</w:t>
      </w:r>
    </w:p>
    <w:p>
      <w:pPr>
        <w:pStyle w:val="Heading2"/>
      </w:pPr>
      <w:bookmarkStart w:id="445" w:name="_Toc00173"/>
      <w:bookmarkStart w:id="444" w:name="_Ref0147"/>
      <w:r>
        <w:t xml:space="preserve">10.1</w:t>
      </w:r>
      <w:bookmarkEnd w:id="444"/>
      <w:r>
        <w:tab/>
      </w:r>
      <w:r>
        <w:t xml:space="preserve">Kesimpulan</w:t>
      </w:r>
      <w:bookmarkEnd w:id="445"/>
    </w:p>
    <w:p>
      <w:pPr>
        <w:pStyle w:val="Isi"/>
      </w:pPr>
      <w:r>
        <w:t xml:space="preserve">Tesis kajian ini bertumpu pada Data dan Informasi Bencana Indonesia (DIBI) Badan Nasional Penanggulangan Bencana (BNPB) dan sumber resmi lain. </w:t>
      </w:r>
      <w:r>
        <w:t xml:space="preserve">Pada 2015–2026, tanah longsor dan banjir mencatat 1.412 dari 1.738 korban meninggal bencana hidrometeorologi di Pulau Jawa, sedangkan kekeringan tidak mencatat korban jiwa tetapi tercatat di 76 kab/kota pada 2019 dan 43 kab/kota pada 2023 (DIBI); Grand Design 2026–2030 memakai korban jiwa sebagai ukuran keberhasilan musim hujan dan gangguan air bersih serta pangan sebagai ukuran keberhasilan musim kemarau.</w:t>
      </w:r>
    </w:p>
    <w:p>
      <w:pPr>
        <w:pStyle w:val="IsiTemuan"/>
      </w:pPr>
      <w:r>
        <w:rPr>
          <w:b/>
          <w:bCs/>
          <w:color w:val="051C2C"/>
        </w:rPr>
        <w:t xml:space="preserve">Delapan kesimpulan berangka tentang air Pulau Jawa 2008–2026 menopang tesis itu, dan tidak satu pun temuan Bab 4 sampai Bab 8 membantahnya (</w:t>
      </w:r>
      <w:r>
        <w:rPr>
          <w:b/>
          <w:bCs/>
          <w:color w:val="051C2C"/>
        </w:rPr>
        <w:fldChar w:fldCharType="begin"/>
      </w:r>
      <w:r>
        <w:rPr>
          <w:b/>
          <w:bCs/>
          <w:color w:val="051C2C"/>
        </w:rPr>
        <w:instrText xml:space="preserve"> REF _Ref0249 \h \* CHARFORMAT </w:instrText>
      </w:r>
      <w:r>
        <w:rPr>
          <w:b/>
          <w:bCs/>
          <w:color w:val="051C2C"/>
        </w:rPr>
        <w:fldChar w:fldCharType="separate"/>
      </w:r>
      <w:r>
        <w:rPr>
          <w:b/>
          <w:bCs/>
          <w:color w:val="051C2C"/>
        </w:rPr>
        <w:t xml:space="preserve">Tabel 10.1</w:t>
      </w:r>
      <w:r>
        <w:rPr>
          <w:b/>
          <w:bCs/>
          <w:color w:val="051C2C"/>
        </w:rPr>
        <w:fldChar w:fldCharType="end"/>
      </w:r>
      <w:r>
        <w:rPr>
          <w:b/>
          <w:bCs/>
          <w:color w:val="051C2C"/>
        </w:rPr>
        <w:t xml:space="preserve">).</w:t>
      </w:r>
      <w:r>
        <w:t xml:space="preserve"> Angka Data dan Informasi Bencana Indonesia (DIBI) 2026 masih sementara sampai rilis final </w:t>
      </w:r>
      <w:r>
        <w:t xml:space="preserve">(BNPB, t.t.-a)</w:t>
      </w:r>
      <w:r>
        <w:t xml:space="preserve">.</w:t>
      </w:r>
    </w:p>
    <w:p>
      <w:pPr>
        <w:pStyle w:val="Caption"/>
      </w:pPr>
      <w:bookmarkStart w:id="447" w:name="_Toc00174"/>
      <w:bookmarkStart w:id="446" w:name="_Ref024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446"/>
      <w:r>
        <w:rPr>
          <w:b/>
          <w:bCs/>
          <w:color w:val="051C2C"/>
        </w:rPr>
        <w:t xml:space="preserve"> </w:t>
      </w:r>
      <w:r>
        <w:t xml:space="preserve">Kisi kesimpulan ketahanan air Pulau Jawa, 2008–2026</w:t>
      </w:r>
      <w:bookmarkEnd w:id="44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269"/>
        <w:gridCol w:w="1326"/>
        <w:gridCol w:w="3064"/>
        <w:gridCol w:w="1695"/>
      </w:tblGrid>
      <w:tr>
        <w:trPr>
          <w:cantSplit/>
          <w:tblHeader/>
        </w:trPr>
        <w:tc>
          <w:tcPr>
            <w:tcW w:w="3269" w:type="dxa"/>
            <w:shd w:val="clear" w:color="auto" w:fill="051C2C"/>
            <w:vAlign w:val="center"/>
          </w:tcPr>
          <w:p>
            <w:pPr>
              <w:pStyle w:val="KepalaTabel"/>
              <w:keepNext/>
              <w:suppressAutoHyphens/>
            </w:pPr>
            <w:r>
              <w:t xml:space="preserve">MUSIM HUJAN DAN PESISIR</w:t>
            </w:r>
          </w:p>
        </w:tc>
        <w:tc>
          <w:tcPr>
            <w:tcW w:w="1326" w:type="dxa"/>
            <w:shd w:val="clear" w:color="auto" w:fill="051C2C"/>
            <w:vAlign w:val="center"/>
          </w:tcPr>
          <w:p>
            <w:pPr>
              <w:pStyle w:val="KepalaTabel"/>
              <w:keepNext/>
              <w:suppressAutoHyphens/>
            </w:pPr>
            <w:r>
              <w:t xml:space="preserve">KEYAKINAN</w:t>
            </w:r>
          </w:p>
        </w:tc>
        <w:tc>
          <w:tcPr>
            <w:tcW w:w="3064" w:type="dxa"/>
            <w:shd w:val="clear" w:color="auto" w:fill="051C2C"/>
            <w:vAlign w:val="center"/>
          </w:tcPr>
          <w:p>
            <w:pPr>
              <w:pStyle w:val="KepalaTabel"/>
              <w:keepNext/>
              <w:suppressAutoHyphens/>
            </w:pPr>
            <w:r>
              <w:t xml:space="preserve">MUSIM KEMARAU DAN KELEMBAGAAN</w:t>
            </w:r>
          </w:p>
        </w:tc>
        <w:tc>
          <w:tcPr>
            <w:tcW w:w="1695" w:type="dxa"/>
            <w:shd w:val="clear" w:color="auto" w:fill="051C2C"/>
            <w:vAlign w:val="center"/>
          </w:tcPr>
          <w:p>
            <w:pPr>
              <w:pStyle w:val="KepalaTabel"/>
              <w:keepNext/>
              <w:suppressAutoHyphens/>
            </w:pPr>
            <w:r>
              <w:t xml:space="preserve">KEYAKINAN</w:t>
            </w:r>
          </w:p>
        </w:tc>
      </w:tr>
      <w:tr>
        <w:trPr>
          <w:cantSplit/>
        </w:trPr>
        <w:tc>
          <w:tcPr>
            <w:tcW w:w="3269" w:type="dxa"/>
          </w:tcPr>
          <w:p>
            <w:pPr>
              <w:pStyle w:val="IsiTabel"/>
              <w:keepNext/>
              <w:suppressAutoHyphens/>
              <w:jc w:val="left"/>
            </w:pPr>
            <w:bookmarkStart w:id="448" w:name="_Ekor028a"/>
            <w:bookmarkEnd w:id="448"/>
            <w:r>
              <w:t xml:space="preserve">1.412</w:t>
            </w:r>
            <w:r>
              <w:t xml:space="preserve"> dari </w:t>
            </w:r>
            <w:r>
              <w:t xml:space="preserve">1.738</w:t>
            </w:r>
            <w:r>
              <w:t xml:space="preserve"> korban meninggal hidrometeorologi 2015–2026 akibat tanah longsor dan banjir; tanah longsor sendiri </w:t>
            </w:r>
            <w:r>
              <w:t xml:space="preserve">924</w:t>
            </w:r>
            <w:r>
              <w:t xml:space="preserve">. Korban jiwa menjadi ukuran keberhasilan musim hujan, padahal tanah longsor tidak masuk kepekaan peringatan dini (Temuan B.1; Bab 6).</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3064" w:type="dxa"/>
          </w:tcPr>
          <w:p>
            <w:pPr>
              <w:pStyle w:val="IsiTabel"/>
              <w:keepNext/>
              <w:suppressAutoHyphens/>
              <w:jc w:val="left"/>
            </w:pPr>
            <w:r>
              <w:t xml:space="preserve">Kekeringan tercatat di </w:t>
            </w:r>
            <w:r>
              <w:t xml:space="preserve">76</w:t>
            </w:r>
            <w:r>
              <w:t xml:space="preserve"> kabupaten/kota pada 2019 dan </w:t>
            </w:r>
            <w:r>
              <w:t xml:space="preserve">56</w:t>
            </w:r>
            <w:r>
              <w:t xml:space="preserve"> pada 2026 (sementara), keduanya cakupan semua laporan, tanpa korban meninggal sepanjang 2015–2026. Volume distribusi air dan desa terdampak belum tercatat; data itu yang pertama diminta (Temuan A.1; Bab 5).</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269" w:type="dxa"/>
          </w:tcPr>
          <w:p>
            <w:pPr>
              <w:pStyle w:val="IsiTabel"/>
              <w:keepNext/>
              <w:suppressAutoHyphens/>
              <w:jc w:val="left"/>
            </w:pPr>
            <w:r>
              <w:t xml:space="preserve">270</w:t>
            </w:r>
            <w:r>
              <w:t xml:space="preserve"> meninggal dan hilang pada musim 2008/2009 menjadi lantai skenario; musim 2025/2026 mencatat </w:t>
            </w:r>
            <w:r>
              <w:t xml:space="preserve">237</w:t>
            </w:r>
            <w:r>
              <w:t xml:space="preserve">, sedangkan pita model La Niña </w:t>
            </w:r>
            <w:r>
              <w:t xml:space="preserve">250–550 jiwa</w:t>
            </w:r>
            <w:r>
              <w:t xml:space="preserve"> (estimasi model, belum diuji balik). Rencana kontinjensi 2026/2027 tidak memakai skenario di bawah lantai; pita model hanya pembanding karena batas bawahnya lebih rendah dari lantai (Temuan B.2; Bab 6).</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3064" w:type="dxa"/>
          </w:tcPr>
          <w:p>
            <w:pPr>
              <w:pStyle w:val="IsiTabel"/>
              <w:keepNext/>
              <w:suppressAutoHyphens/>
              <w:jc w:val="left"/>
            </w:pPr>
            <w:r>
              <w:t xml:space="preserve">6%</w:t>
            </w:r>
            <w:r>
              <w:t xml:space="preserve"> masyarakat terpapar di kawasan berisiko tinggi terpenuhi sistem peringatan dini; </w:t>
            </w:r>
            <w:r>
              <w:t xml:space="preserve">19,68%</w:t>
            </w:r>
            <w:r>
              <w:t xml:space="preserve"> kejadian banjir mendapat peringatan berbasis dampak menurut ringkasan Badan Keahlian Dewan Perwakilan Rakyat atas pemeriksaan Badan Pemeriksa Keuangan (BPK) 2022. Target Renstra terikat Rencana Pembangunan Jangka Menengah Nasional (RPJMN), sehingga penyelarasan dengan Renas PB butuh persetujuan perencana nasional (Temuan C.1; Bab 7).</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269" w:type="dxa"/>
          </w:tcPr>
          <w:p>
            <w:pPr>
              <w:pStyle w:val="IsiTabel"/>
              <w:keepNext/>
              <w:suppressAutoHyphens/>
              <w:jc w:val="left"/>
            </w:pPr>
            <w:r>
              <w:t xml:space="preserve">75,4%</w:t>
            </w:r>
            <w:r>
              <w:t xml:space="preserve"> korban meninggal dan hilang 2008–2025 jatuh pada November–April, dan Badan Meteorologi, Klimatologi, dan Geofisika (BMKG) memprakirakan awal musim hujan Desember 2026 di sebagian besar Jawa. Hari ke-0 awal November menempatkan akhir 100 hari pertama di puncak Februari 2027, sedangkan hari ke-0 akhir November menempatkannya awal Maret, sesudah puncak (Bab 8).</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3064" w:type="dxa"/>
          </w:tcPr>
          <w:p>
            <w:pPr>
              <w:pStyle w:val="IsiTabel"/>
              <w:keepNext/>
              <w:suppressAutoHyphens/>
              <w:jc w:val="left"/>
            </w:pPr>
            <w:r>
              <w:t xml:space="preserve">16,0%</w:t>
            </w:r>
            <w:r>
              <w:t xml:space="preserve"> piezometer rusak (</w:t>
            </w:r>
            <w:r>
              <w:t xml:space="preserve">87</w:t>
            </w:r>
            <w:r>
              <w:t xml:space="preserve"> dari </w:t>
            </w:r>
            <w:r>
              <w:t xml:space="preserve">543</w:t>
            </w:r>
            <w:r>
              <w:t xml:space="preserve">) di satu-satunya inventaris bendungan resmi yang terbuka, sedangkan Perban BNPB 2/2023 tentang rencana kontinjensi tidak menyebut bendungan atau tanggul. </w:t>
            </w:r>
            <w:r>
              <w:t xml:space="preserve">71,5%</w:t>
            </w:r>
            <w:r>
              <w:t xml:space="preserve"> lantai korban Jawa tercatat pada tanggal jebolnya tanggul Situ Gintung (baris DIBI banjir Kabupaten Tangerang 27 Maret 2009), sehingga Rencana Tindak Darurat (RTD) bendungan perlu tersambung ke rencana kontinjensi hilir (Bab 4 dan Bab 6).</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269" w:type="dxa"/>
          </w:tcPr>
          <w:p>
            <w:pPr>
              <w:pStyle w:val="IsiTabel"/>
              <w:keepNext/>
              <w:suppressAutoHyphens/>
              <w:jc w:val="left"/>
            </w:pPr>
            <w:bookmarkStart w:id="449" w:name="_Ekor028z"/>
            <w:bookmarkEnd w:id="449"/>
            <w:r>
              <w:t xml:space="preserve">10,7 cm per tahun</w:t>
            </w:r>
            <w:r>
              <w:t xml:space="preserve"> di Kota Pekalongan (2010–2021) adalah laju Global Navigation Satellite System (GNSS) kontinu tertinggi di dua puluh stasiun pesisir utara; Interferometric Synthetic Aperture Radar (InSAR) mencatat sampai </w:t>
            </w:r>
            <w:r>
              <w:t xml:space="preserve">16</w:t>
            </w:r>
            <w:r>
              <w:t xml:space="preserve"> cm per tahun di kota yang sama. Rob tercatat di </w:t>
            </w:r>
            <w:r>
              <w:t xml:space="preserve">35</w:t>
            </w:r>
            <w:r>
              <w:t xml:space="preserve"> kabupaten/kota 2015–2025 tanpa korban meninggal dan hilang. Risiko pesisir bersifat kronis, sedangkan program berbukti kuat untuk penurunan muka tanah butuh lebih dari satu dekade dan hanya ada di luar negeri (Temuan B.3; Bab 4 dan Bab 6).</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c>
          <w:tcPr>
            <w:tcW w:w="3064" w:type="dxa"/>
          </w:tcPr>
          <w:p>
            <w:pPr>
              <w:pStyle w:val="IsiTabel"/>
              <w:keepNext/>
              <w:suppressAutoHyphens/>
              <w:jc w:val="left"/>
            </w:pPr>
            <w:r>
              <w:t xml:space="preserve">Tidak satu pun dari </w:t>
            </w:r>
            <w:r>
              <w:t xml:space="preserve">31</w:t>
            </w:r>
            <w:r>
              <w:t xml:space="preserve"> baris kewenangan air yang bersumber (</w:t>
            </w:r>
            <w:r>
              <w:t xml:space="preserve">23</w:t>
            </w:r>
            <w:r>
              <w:t xml:space="preserve"> baris tertulis dalam peraturan, sisanya pemetaan penyusun) menyebut BNPB; </w:t>
            </w:r>
            <w:r>
              <w:t xml:space="preserve">7</w:t>
            </w:r>
            <w:r>
              <w:t xml:space="preserve"> dari </w:t>
            </w:r>
            <w:r>
              <w:t xml:space="preserve">8</w:t>
            </w:r>
            <w:r>
              <w:t xml:space="preserve"> program air dalam negeri wajib evaluasi dampak dan tidak satu pun berbukti kuat. Peran BNPB di air adalah koordinasi, data, rencana kontinjensi, dan komando darurat, sedangkan program berjalan dievaluasi sebelum disebut berhasil (Temuan C.2; Bab 7).</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BMKG; Renstra BNPB 2025–2029; inventaris bendungan BBWS Pemali-Juana 2021; </w:t>
      </w:r>
      <w:r>
        <w:rPr>
          <w:color w:val="6B7280"/>
          <w:sz w:val="17"/>
          <w:szCs w:val="17"/>
        </w:rPr>
        <w:t xml:space="preserve">Susilo dkk. (2023)</w:t>
      </w:r>
      <w:r>
        <w:rPr>
          <w:color w:val="6B7280"/>
          <w:sz w:val="17"/>
          <w:szCs w:val="17"/>
        </w:rPr>
        <w:t xml:space="preserve">; paket lembaga dan kompendium program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Angka tercatat lebih dulu; pita model La Niña berlabel estimasi model; angka 2026 sementara.</w:t>
      </w:r>
    </w:p>
    <w:p>
      <w:pPr>
        <w:pStyle w:val="Heading2"/>
      </w:pPr>
      <w:bookmarkStart w:id="451" w:name="_Toc00175"/>
      <w:bookmarkStart w:id="450" w:name="_Ref0143"/>
      <w:r>
        <w:t xml:space="preserve">10.2</w:t>
      </w:r>
      <w:bookmarkEnd w:id="450"/>
      <w:r>
        <w:tab/>
      </w:r>
      <w:r>
        <w:t xml:space="preserve">Keputusan yang Diminta dari Kepala BNPB</w:t>
      </w:r>
      <w:bookmarkEnd w:id="451"/>
    </w:p>
    <w:p>
      <w:pPr>
        <w:pStyle w:val="Isi"/>
      </w:pPr>
      <w:r>
        <w:t xml:space="preserve">Tiga keputusan yang diminta (KD) menyangkut dokumen yang ditetapkan Kepala Badan Nasional Penanggulangan Bencana (BNPB) atau jalur koordinasi yang diwakilinya. Rencana Nasional Penanggulangan Bencana (Renas PB) ditetapkan sebagai Perban BNPB 1/2025 dan ditinjau tiap dua tahun serta sewaktu-waktu bila terjadi bencana </w:t>
      </w:r>
      <w:r>
        <w:t xml:space="preserve">(Republik Indonesia, 2020; BNPB, 2025b)</w:t>
      </w:r>
      <w:r>
        <w:t xml:space="preserve">. Perubahan Rencana Strategis (Renstra) BNPB (Perban BNPB 5/2025) wajib konsisten dengan Rencana Pembangunan Jangka Menengah Nasional (RPJMN) dan disetujui Badan Perencanaan Pembangunan Nasional (Bappenas) </w:t>
      </w:r>
      <w:r>
        <w:t xml:space="preserve">(Republik Indonesia, 2025d, Pasal 22 dan Pasal 26–29)</w:t>
      </w:r>
      <w:r>
        <w:t xml:space="preserve">, sehingga milik Kepala BNPB pada KD-2 adalah keputusan mengusulkan atau tidak.</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w:t>
            </w:r>
          </w:p>
          <w:p>
            <w:pPr>
              <w:pStyle w:val="DaftarKotak"/>
              <w:numPr>
                <w:ilvl w:val="0"/>
                <w:numId w:val="1"/>
              </w:numPr>
            </w:pPr>
            <w:r>
              <w:t xml:space="preserve">KD-1. Menetapkan kajian ini sebagai masukan peninjauan Renas PB 2025–2029 dan menetapkan hari ke-0 peta jalan.</w:t>
            </w:r>
          </w:p>
          <w:p>
            <w:pPr>
              <w:pStyle w:val="DaftarKotak"/>
              <w:numPr>
                <w:ilvl w:val="1"/>
                <w:numId w:val="1"/>
              </w:numPr>
            </w:pPr>
            <w:r>
              <w:t xml:space="preserve">Bila ditetapkan dalam November 2026, kaji ulang rencana kontinjensi banjir dan longsor dapat dimulai sebelum awal musim hujan Desember di wilayah "sebagian besar Jawa" menurut BMKG. Dengan hari ke-0 antara 1 November dan 30 November, akhir 100 hari pertama jatuh antara 9 Februari dan 10 Maret 2027; hanya hari ke-0 sampai 20 November yang menempatkannya di bulan puncak Februari. Masukan tiba untuk evaluasi tahunan Renas PB 2026 dan perubahan berkala yang paling lambat </w:t>
            </w:r>
            <w:r>
              <w:t xml:space="preserve">2027</w:t>
            </w:r>
            <w:r>
              <w:t xml:space="preserve">, tahun evaluasi ketiga Renstra BNPB.</w:t>
            </w:r>
          </w:p>
          <w:p>
            <w:pPr>
              <w:pStyle w:val="DaftarKotak"/>
              <w:numPr>
                <w:ilvl w:val="1"/>
                <w:numId w:val="1"/>
              </w:numPr>
            </w:pPr>
            <w:r>
              <w:t xml:space="preserve">Bila ditunda, akhir 100 hari pertama melewati puncak musim. Bila rekomendasi tidak termuat di evaluasi tahunan 2026 atau evaluasi paruh waktu 2027, perubahan target dan indikator tertutup sesudah </w:t>
            </w:r>
            <w:r>
              <w:t xml:space="preserve">2027</w:t>
            </w:r>
            <w:r>
              <w:t xml:space="preserve">; yang tersisa hanya perubahan program dan kegiatan rencana aksi lewat jalur bencana paling lambat </w:t>
            </w:r>
            <w:r>
              <w:t xml:space="preserve">2028</w:t>
            </w:r>
            <w:r>
              <w:t xml:space="preserve">.</w:t>
            </w:r>
          </w:p>
          <w:p>
            <w:pPr>
              <w:pStyle w:val="DaftarKotak"/>
              <w:numPr>
                <w:ilvl w:val="0"/>
                <w:numId w:val="1"/>
              </w:numPr>
            </w:pPr>
            <w:r>
              <w:t xml:space="preserve">KD-2. Memutuskan apakah BNPB mengusulkan penyelarasan target cakupan peringatan dini antara Renas PB dan Renstra BNPB.</w:t>
            </w:r>
          </w:p>
          <w:p>
            <w:pPr>
              <w:pStyle w:val="DaftarKotak"/>
              <w:numPr>
                <w:ilvl w:val="1"/>
                <w:numId w:val="1"/>
              </w:numPr>
            </w:pPr>
            <w:r>
              <w:t xml:space="preserve">Bila diusulkan, usulan diajukan atas hasil evaluasi tahun ketiga Renstra (</w:t>
            </w:r>
            <w:r>
              <w:t xml:space="preserve">2027</w:t>
            </w:r>
            <w:r>
              <w:t xml:space="preserve">) dan bergantung pada persetujuan Bappenas dalam Pertemuan Dua Pihak serta konsistensi dengan target RPJMN </w:t>
            </w:r>
            <w:r>
              <w:t xml:space="preserve">6,32%</w:t>
            </w:r>
            <w:r>
              <w:t xml:space="preserve"> pada 2029. Tanpa perubahan RPJMN, pilihan ini paling jauh menyelaraskan narasi dan indikator tanpa menaikkan target. Garis dasar per daerah juga belum ada.</w:t>
            </w:r>
          </w:p>
          <w:p>
            <w:pPr>
              <w:pStyle w:val="DaftarKotak"/>
              <w:numPr>
                <w:ilvl w:val="1"/>
                <w:numId w:val="1"/>
              </w:numPr>
            </w:pPr>
            <w:r>
              <w:t xml:space="preserve">Bila tidak diusulkan, Indikator Kinerja Program (IKP) Renstra tetap naik </w:t>
            </w:r>
            <w:r>
              <w:t xml:space="preserve">0,22</w:t>
            </w:r>
            <w:r>
              <w:t xml:space="preserve"> poin persen dari </w:t>
            </w:r>
            <w:r>
              <w:t xml:space="preserve">6,10%</w:t>
            </w:r>
            <w:r>
              <w:t xml:space="preserve"> menjadi </w:t>
            </w:r>
            <w:r>
              <w:t xml:space="preserve">6,32%</w:t>
            </w:r>
            <w:r>
              <w:t xml:space="preserve"> (kelipatan </w:t>
            </w:r>
            <w:r>
              <w:t xml:space="preserve">1,04</w:t>
            </w:r>
            <w:r>
              <w:t xml:space="preserve">). Renas PB 1.c, dari </w:t>
            </w:r>
            <w:r>
              <w:t xml:space="preserve">11.060 per 100.000 penduduk</w:t>
            </w:r>
            <w:r>
              <w:t xml:space="preserve"> menjadi </w:t>
            </w:r>
            <w:r>
              <w:t xml:space="preserve">52.000 per 100.000 penduduk</w:t>
            </w:r>
            <w:r>
              <w:t xml:space="preserve"> di daerah berisiko (kelipatan </w:t>
            </w:r>
            <w:r>
              <w:t xml:space="preserve">4,7</w:t>
            </w:r>
            <w:r>
              <w:t xml:space="preserve">), dinyatakan sebagai target lintas K/L yang capaian hilirnya bergantung pada sebelas K/L pemegang aksi sarana diseminasi desa. Penyebut kedua indikator berbeda.</w:t>
            </w:r>
          </w:p>
          <w:p>
            <w:pPr>
              <w:pStyle w:val="DaftarKotak"/>
              <w:numPr>
                <w:ilvl w:val="0"/>
                <w:numId w:val="1"/>
              </w:numPr>
            </w:pPr>
            <w:r>
              <w:t xml:space="preserve">KD-5. Menyampaikan posisi risiko BNPB terhadap Tanggul Laut Pantura dan penurunan muka tanah.</w:t>
            </w:r>
          </w:p>
          <w:p>
            <w:pPr>
              <w:pStyle w:val="DaftarKotak"/>
              <w:numPr>
                <w:ilvl w:val="1"/>
                <w:numId w:val="1"/>
              </w:numPr>
            </w:pPr>
            <w:r>
              <w:t xml:space="preserve">Bila disampaikan, usul diajukan lewat Kementerian Koordinator Bidang Pembangunan Manusia dan Kebudayaan (Kemenko PMK), yang menterinya menjabat Wakil Ketua Dewan Pengarah Badan Otorita Pengelola Pantai Utara Jawa (BOP Pantura Jawa), agar telaah risiko bencana masuk tata kelola BOP; jalur kedua adalah pelibatan lembaga lain "dalam hal tertentu" menurut Perpres 77/2025 Pasal 7 ayat (6) </w:t>
            </w:r>
            <w:r>
              <w:t xml:space="preserve">(Republik Indonesia, 2025c, hlm. 7)</w:t>
            </w:r>
            <w:r>
              <w:t xml:space="preserve">. BNPB menjalankan peran kontributor Renas PB 2.4.4.a yang sudah tertulis, dengan prasyarat pengendalian pengambilan air tanah dengan pasokan pengganti dan evaluasi independen. Skenario kegagalan tanggul dan polder masuk rencana kontinjensi pesisir lewat sistem peringatan dini dan prosedur evakuasi per wilayah sungai (PP 30/2024 Pasal 96).</w:t>
            </w:r>
          </w:p>
          <w:p>
            <w:pPr>
              <w:pStyle w:val="DaftarKotak"/>
              <w:numPr>
                <w:ilvl w:val="1"/>
                <w:numId w:val="1"/>
              </w:numPr>
            </w:pPr>
            <w:r>
              <w:t xml:space="preserve">Bila tidak disampaikan, rencana kontinjensi pesisir tetap tanpa skenario kegagalan tanggul dan polder, padahal </w:t>
            </w:r>
            <w:r>
              <w:t xml:space="preserve">71,5%</w:t>
            </w:r>
            <w:r>
              <w:t xml:space="preserve"> lantai korban Jawa tercatat pada tanggal jebolnya tanggul Situ Gintung (baris DIBI banjir Kabupaten Tangerang 27 Maret 2009). Di tengah </w:t>
            </w:r>
            <w:r>
              <w:t xml:space="preserve">35</w:t>
            </w:r>
            <w:r>
              <w:t xml:space="preserve"> kabupaten/kota yang mencatat rob, titik GNSS Kota Pekalongan turun </w:t>
            </w:r>
            <w:r>
              <w:t xml:space="preserve">42,8 cm</w:t>
            </w:r>
            <w:r>
              <w:t xml:space="preserve"> lagi dari akhir 2026 sampai akhir 2030 bila laju 2010–2021 tetap, atau </w:t>
            </w:r>
            <w:r>
              <w:t xml:space="preserve">21,5 cm</w:t>
            </w:r>
            <w:r>
              <w:t xml:space="preserve"> bila laju patok 2021–2022 yang dipakai (keduanya asumsi kebijakan).</w:t>
            </w:r>
          </w:p>
        </w:tc>
      </w:tr>
    </w:tbl>
    <w:p>
      <w:pPr>
        <w:pStyle w:val="Jarak"/>
      </w:pPr>
    </w:p>
    <w:p>
      <w:pPr>
        <w:pStyle w:val="Isi"/>
      </w:pPr>
      <w:r>
        <w:t xml:space="preserve">Keputusan lain milik Kepala BNPB, seperti penetapan risiko berdampak luas untuk Dana Siap Pakai (DSP) </w:t>
      </w:r>
      <w:r>
        <w:t xml:space="preserve">(BNPB, 2020a)</w:t>
      </w:r>
      <w:r>
        <w:t xml:space="preserve"> dan rekomendasi penyaluran Dana Bersama </w:t>
      </w:r>
      <w:r>
        <w:t xml:space="preserve">(Republik Indonesia, 2021)</w:t>
      </w:r>
      <w:r>
        <w:t xml:space="preserve">, berjalan kasus per kasus dengan instrumen yang ada.</w:t>
      </w:r>
    </w:p>
    <w:p>
      <w:pPr>
        <w:pStyle w:val="Heading2"/>
      </w:pPr>
      <w:bookmarkStart w:id="453" w:name="_Toc00176"/>
      <w:bookmarkStart w:id="452" w:name="_Ref0172"/>
      <w:r>
        <w:t xml:space="preserve">10.3</w:t>
      </w:r>
      <w:bookmarkEnd w:id="452"/>
      <w:r>
        <w:tab/>
      </w:r>
      <w:r>
        <w:t xml:space="preserve">Rekomendasi Internal BNPB</w:t>
      </w:r>
      <w:bookmarkEnd w:id="453"/>
    </w:p>
    <w:p>
      <w:pPr>
        <w:pStyle w:val="IsiTemuan"/>
      </w:pPr>
      <w:r>
        <w:rPr>
          <w:b/>
          <w:bCs/>
          <w:color w:val="051C2C"/>
        </w:rPr>
        <w:t xml:space="preserve">Direktorat Kesiapsiagaan memimpin tujuh dari dua puluh dua rekomendasi internal dan lintas K/L, sehingga beban 100 hari pertama jatuh pada Deputi Bidang Pencegahan di puncak musim hujan 2026/2027.</w:t>
      </w:r>
      <w:r>
        <w:t xml:space="preserve"> Unit mengikuti Perban BNPB 6/2025 jo. 11/2025 </w:t>
      </w:r>
      <w:r>
        <w:t xml:space="preserve">(BNPB, 2025e, 2025c)</w:t>
      </w:r>
      <w:r>
        <w:t xml:space="preserve">. Kelompok internal memuat rekomendasi yang instrumennya ditetapkan atau dijalankan BNPB; Desa Tangguh Bencana (Destana) masuk kelompok ini karena pedomannya ditetapkan Kepala BNPB </w:t>
      </w:r>
      <w:r>
        <w:t xml:space="preserve">(BNPB, 2025f, Pasal 12 dan Pasal 19)</w:t>
      </w:r>
      <w:r>
        <w:t xml:space="preserve">.</w:t>
      </w:r>
    </w:p>
    <w:p>
      <w:pPr>
        <w:pStyle w:val="Isi"/>
      </w:pPr>
      <w:r>
        <w:t xml:space="preserve">Rincian tiap rekomendasi internal, yaitu langkah, unit, indikator, dasar, dan relasinya, tercantum pada </w:t>
      </w:r>
      <w:r>
        <w:fldChar w:fldCharType="begin"/>
      </w:r>
      <w:r>
        <w:instrText xml:space="preserve"> REF _Ref0264 \h \* CHARFORMAT </w:instrText>
      </w:r>
      <w:r>
        <w:fldChar w:fldCharType="separate"/>
      </w:r>
      <w:r>
        <w:t xml:space="preserve">Tabel H.3</w:t>
      </w:r>
      <w:r>
        <w:fldChar w:fldCharType="end"/>
      </w:r>
      <w:r>
        <w:t xml:space="preserve"> di </w:t>
      </w:r>
      <w:r>
        <w:fldChar w:fldCharType="begin"/>
      </w:r>
      <w:r>
        <w:instrText xml:space="preserve"> REF _Ref0067 \h \* CHARFORMAT </w:instrText>
      </w:r>
      <w:r>
        <w:fldChar w:fldCharType="separate"/>
      </w:r>
      <w:r>
        <w:t xml:space="preserve">Lampiran H</w:t>
      </w:r>
      <w:r>
        <w:fldChar w:fldCharType="end"/>
      </w:r>
      <w:r>
        <w:t xml:space="preserve">.</w:t>
      </w:r>
    </w:p>
    <w:p>
      <w:pPr>
        <w:pStyle w:val="Heading2"/>
      </w:pPr>
      <w:bookmarkStart w:id="455" w:name="_Toc00177"/>
      <w:bookmarkStart w:id="454" w:name="_Ref0173"/>
      <w:r>
        <w:t xml:space="preserve">10.4</w:t>
      </w:r>
      <w:bookmarkEnd w:id="454"/>
      <w:r>
        <w:tab/>
      </w:r>
      <w:r>
        <w:t xml:space="preserve">Rekomendasi Lintas K/L</w:t>
      </w:r>
      <w:bookmarkEnd w:id="455"/>
    </w:p>
    <w:p>
      <w:pPr>
        <w:pStyle w:val="IsiTemuan"/>
      </w:pPr>
      <w:r>
        <w:rPr>
          <w:b/>
          <w:bCs/>
          <w:color w:val="051C2C"/>
        </w:rPr>
        <w:t xml:space="preserve">Rekomendasi lintas K/L dibawa lewat empat forum yang sudah berlaku menurut Perpres 53/2022, Permen Pekerjaan Umum (PU) 2/2024, Perpres 1/2019, dan Perpres 77/2025.</w:t>
      </w:r>
      <w:r>
        <w:t xml:space="preserve"> Keempatnya adalah Dewan Sumber Daya Air (SDA) Nasional dengan Kepala BNPB sebagai anggota </w:t>
      </w:r>
      <w:r>
        <w:t xml:space="preserve">(Republik Indonesia, 2024a)</w:t>
      </w:r>
      <w:r>
        <w:t xml:space="preserve">, Tim Koordinasi Pengelolaan Sumber Daya Air Wilayah Sungai </w:t>
      </w:r>
      <w:r>
        <w:t xml:space="preserve">(Kementerian PU, 2024)</w:t>
      </w:r>
      <w:r>
        <w:t xml:space="preserve">, rakor Kementerian Koordinator Bidang Pembangunan Manusia dan Kebudayaan (Kemenko PMK), dan Dewan Pengarah Badan Otorita Pengelola Pantai Utara Jawa (BOP Pantura Jawa) </w:t>
      </w:r>
      <w:r>
        <w:t xml:space="preserve">(Republik Indonesia, 2025c)</w:t>
      </w:r>
      <w:r>
        <w:t xml:space="preserve">.</w:t>
      </w:r>
    </w:p>
    <w:p>
      <w:pPr>
        <w:pStyle w:val="Caption"/>
      </w:pPr>
      <w:bookmarkStart w:id="457" w:name="_Toc00178"/>
      <w:bookmarkStart w:id="456" w:name="_Ref003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456"/>
      <w:r>
        <w:rPr>
          <w:b/>
          <w:bCs/>
          <w:color w:val="051C2C"/>
        </w:rPr>
        <w:t xml:space="preserve"> </w:t>
      </w:r>
      <w:r>
        <w:t xml:space="preserve">Air Terjun Tumpak Sewu di Kabupaten Lumajang, Jawa Timur, April 2019</w:t>
      </w:r>
      <w:bookmarkEnd w:id="457"/>
    </w:p>
    <w:p xmlns:a="http://schemas.openxmlformats.org/drawingml/2006/main" xmlns:pic="http://schemas.openxmlformats.org/drawingml/2006/picture">
      <w:pPr>
        <w:keepNext/>
        <w:spacing w:after="0" w:line="240" w:lineRule="auto"/>
        <w:jc w:val="center"/>
      </w:pPr>
      <w:bookmarkStart w:id="458" w:name="_Obj0055"/>
      <w:r>
        <w:drawing>
          <wp:inline distT="0" distB="0" distL="0" distR="0">
            <wp:extent cx="2898000" cy="2173989"/>
            <wp:effectExtent l="0" t="0" r="0" b="0"/>
            <wp:docPr id="101" name="Gambar 101"/>
            <wp:cNvGraphicFramePr>
              <a:graphicFrameLocks noChangeAspect="1"/>
            </wp:cNvGraphicFramePr>
            <a:graphic>
              <a:graphicData uri="http://schemas.openxmlformats.org/drawingml/2006/picture">
                <pic:pic>
                  <pic:nvPicPr>
                    <pic:cNvPr id="101" name="air-tumpak-sewu.jpg"/>
                    <pic:cNvPicPr/>
                  </pic:nvPicPr>
                  <pic:blipFill>
                    <a:blip r:embed="rId81"/>
                    <a:stretch>
                      <a:fillRect/>
                    </a:stretch>
                  </pic:blipFill>
                  <pic:spPr>
                    <a:xfrm>
                      <a:off x="0" y="0"/>
                      <a:ext cx="2898000" cy="2173989"/>
                    </a:xfrm>
                    <a:prstGeom prst="rect">
                      <a:avLst/>
                    </a:prstGeom>
                  </pic:spPr>
                </pic:pic>
              </a:graphicData>
            </a:graphic>
          </wp:inline>
        </w:drawing>
      </w:r>
      <w:bookmarkEnd w:id="458"/>
    </w:p>
    <w:p>
      <w:pPr>
        <w:pStyle w:val="Sumber"/>
      </w:pPr>
      <w:r>
        <w:rPr>
          <w:b/>
          <w:bCs/>
          <w:color w:val="6B7280"/>
          <w:sz w:val="17"/>
          <w:szCs w:val="17"/>
        </w:rPr>
        <w:t xml:space="preserve">Sumber: </w:t>
      </w:r>
      <w:r>
        <w:rPr>
          <w:color w:val="6B7280"/>
          <w:sz w:val="17"/>
          <w:szCs w:val="17"/>
        </w:rPr>
        <w:t xml:space="preserve">Wikimedia Commons, Irsam24, CC BY-SA 4.0</w:t>
      </w:r>
    </w:p>
    <w:p>
      <w:pPr>
        <w:pStyle w:val="IsiTemuan"/>
      </w:pPr>
      <w:r>
        <w:rPr>
          <w:b/>
          <w:bCs/>
          <w:color w:val="051C2C"/>
        </w:rPr>
        <w:t xml:space="preserve">Satu-satunya program berbukti kuat untuk kajian air adalah pengendalian pengambilan air tanah dengan pasokan pengganti di Tokyo, Osaka, dan Bangkok, dan padanannya di Indonesia belum dievaluasi </w:t>
      </w:r>
      <w:r>
        <w:rPr>
          <w:b/>
          <w:bCs/>
          <w:color w:val="051C2C"/>
        </w:rPr>
        <w:t xml:space="preserve">(Yamamoto, 1984)</w:t>
      </w:r>
      <w:r>
        <w:rPr>
          <w:b/>
          <w:bCs/>
          <w:color w:val="051C2C"/>
        </w:rPr>
        <w:t xml:space="preserve">.</w:t>
      </w:r>
      <w:r>
        <w:t xml:space="preserve"> Rekomendasi karena itu berhenti pada peran kontributor Norma, Standar, Prosedur, dan Kriteria (NSPK) (</w:t>
      </w:r>
      <w:r>
        <w:fldChar w:fldCharType="begin"/>
      </w:r>
      <w:r>
        <w:instrText xml:space="preserve"> REF _Ref0081 \h \* CHARFORMAT </w:instrText>
      </w:r>
      <w:r>
        <w:fldChar w:fldCharType="separate"/>
      </w:r>
      <w:r>
        <w:t xml:space="preserve">16</w:t>
      </w:r>
      <w:r>
        <w:fldChar w:fldCharType="end"/>
      </w:r>
      <w:r>
        <w:t xml:space="preserve">). Penyediaan Air Minum dan Sanitasi Berbasis Masyarakat (PAMSIMAS), satu-satunya program air dalam negeri berbukti sedang, berakhir 2023 </w:t>
      </w:r>
      <w:r>
        <w:t xml:space="preserve">(DFAT, 2023)</w:t>
      </w:r>
      <w:r>
        <w:t xml:space="preserve">, sehingga yang diusulkan adalah evaluasi aset yang tersisa (</w:t>
      </w:r>
      <w:r>
        <w:fldChar w:fldCharType="begin"/>
      </w:r>
      <w:r>
        <w:instrText xml:space="preserve"> REF _Ref0088 \h \* CHARFORMAT </w:instrText>
      </w:r>
      <w:r>
        <w:fldChar w:fldCharType="separate"/>
      </w:r>
      <w:r>
        <w:t xml:space="preserve">21</w:t>
      </w:r>
      <w:r>
        <w:fldChar w:fldCharType="end"/>
      </w:r>
      <w:r>
        <w:t xml:space="preserve">); embung, polder, sumur resapan, dan sodetan Ciliwung masuk evaluasi dampak (</w:t>
      </w:r>
      <w:r>
        <w:fldChar w:fldCharType="begin"/>
      </w:r>
      <w:r>
        <w:instrText xml:space="preserve"> REF _Ref0091 \h \* CHARFORMAT </w:instrText>
      </w:r>
      <w:r>
        <w:fldChar w:fldCharType="separate"/>
      </w:r>
      <w:r>
        <w:t xml:space="preserve">20</w:t>
      </w:r>
      <w:r>
        <w:fldChar w:fldCharType="end"/>
      </w:r>
      <w:r>
        <w:t xml:space="preserve"> dan </w:t>
      </w:r>
      <w:r>
        <w:fldChar w:fldCharType="begin"/>
      </w:r>
      <w:r>
        <w:instrText xml:space="preserve"> REF _Ref0089 \h \* CHARFORMAT </w:instrText>
      </w:r>
      <w:r>
        <w:fldChar w:fldCharType="separate"/>
      </w:r>
      <w:r>
        <w:t xml:space="preserve">22</w:t>
      </w:r>
      <w:r>
        <w:fldChar w:fldCharType="end"/>
      </w:r>
      <w:r>
        <w:t xml:space="preserve">) </w:t>
      </w:r>
      <w:r>
        <w:t xml:space="preserve">(Pantau Bencana, 2026c)</w:t>
      </w:r>
      <w:r>
        <w:t xml:space="preserve">.</w:t>
      </w:r>
    </w:p>
    <w:p>
      <w:pPr>
        <w:pStyle w:val="IsiTemuan"/>
      </w:pPr>
      <w:r>
        <w:rPr>
          <w:b/>
          <w:bCs/>
          <w:color w:val="051C2C"/>
        </w:rPr>
        <w:t xml:space="preserve">Rekomendasi tidak menolak tanggul, tetapi memasukkan skenario kegagalan tanggul ke rencana kontinjensi pesisir (</w:t>
      </w:r>
      <w:r>
        <w:rPr>
          <w:b/>
          <w:bCs/>
          <w:color w:val="051C2C"/>
        </w:rPr>
        <w:fldChar w:fldCharType="begin"/>
      </w:r>
      <w:r>
        <w:rPr>
          <w:b/>
          <w:bCs/>
          <w:color w:val="051C2C"/>
        </w:rPr>
        <w:instrText xml:space="preserve"> REF _Ref0082 \h \* CHARFORMAT </w:instrText>
      </w:r>
      <w:r>
        <w:rPr>
          <w:b/>
          <w:bCs/>
          <w:color w:val="051C2C"/>
        </w:rPr>
        <w:fldChar w:fldCharType="separate"/>
      </w:r>
      <w:r>
        <w:rPr>
          <w:b/>
          <w:bCs/>
          <w:color w:val="051C2C"/>
        </w:rPr>
        <w:t xml:space="preserve">17</w:t>
      </w:r>
      <w:r>
        <w:rPr>
          <w:b/>
          <w:bCs/>
          <w:color w:val="051C2C"/>
        </w:rPr>
        <w:fldChar w:fldCharType="end"/>
      </w:r>
      <w:r>
        <w:rPr>
          <w:b/>
          <w:bCs/>
          <w:color w:val="051C2C"/>
        </w:rPr>
        <w:t xml:space="preserve">) dan evaluasi independen ke tata kelola BOP (</w:t>
      </w:r>
      <w:r>
        <w:rPr>
          <w:b/>
          <w:bCs/>
          <w:color w:val="051C2C"/>
        </w:rPr>
        <w:fldChar w:fldCharType="begin"/>
      </w:r>
      <w:r>
        <w:rPr>
          <w:b/>
          <w:bCs/>
          <w:color w:val="051C2C"/>
        </w:rPr>
        <w:instrText xml:space="preserve"> REF _Ref0089 \h \* CHARFORMAT </w:instrText>
      </w:r>
      <w:r>
        <w:rPr>
          <w:b/>
          <w:bCs/>
          <w:color w:val="051C2C"/>
        </w:rPr>
        <w:fldChar w:fldCharType="separate"/>
      </w:r>
      <w:r>
        <w:rPr>
          <w:b/>
          <w:bCs/>
          <w:color w:val="051C2C"/>
        </w:rPr>
        <w:t xml:space="preserve">22</w:t>
      </w:r>
      <w:r>
        <w:rPr>
          <w:b/>
          <w:bCs/>
          <w:color w:val="051C2C"/>
        </w:rPr>
        <w:fldChar w:fldCharType="end"/>
      </w:r>
      <w:r>
        <w:rPr>
          <w:b/>
          <w:bCs/>
          <w:color w:val="051C2C"/>
        </w:rPr>
        <w:t xml:space="preserve">).</w:t>
      </w:r>
      <w:r>
        <w:t xml:space="preserve"> Simulasi </w:t>
      </w:r>
      <w:r>
        <w:t xml:space="preserve">Novita dkk. (2021)</w:t>
      </w:r>
      <w:r>
        <w:t xml:space="preserve"> menghitung genangan rob Kabupaten Pekalongan November 2020 seluas </w:t>
      </w:r>
      <w:r>
        <w:t xml:space="preserve">sekitar 780 ha</w:t>
      </w:r>
      <w:r>
        <w:t xml:space="preserve"> tanpa tanggul dan </w:t>
      </w:r>
      <w:r>
        <w:t xml:space="preserve">sekitar 1,7 ha</w:t>
      </w:r>
      <w:r>
        <w:t xml:space="preserve"> dengan tanggul (estimasi model), tanpa pembanding genangan teramati.</w:t>
      </w:r>
    </w:p>
    <w:p>
      <w:pPr>
        <w:pStyle w:val="Isi"/>
      </w:pPr>
      <w:r>
        <w:t xml:space="preserve">Rincian tiap rekomendasi lintas K/L tercantum pada </w:t>
      </w:r>
      <w:r>
        <w:fldChar w:fldCharType="begin"/>
      </w:r>
      <w:r>
        <w:instrText xml:space="preserve"> REF _Ref0265 \h \* CHARFORMAT </w:instrText>
      </w:r>
      <w:r>
        <w:fldChar w:fldCharType="separate"/>
      </w:r>
      <w:r>
        <w:t xml:space="preserve">Tabel H.4</w:t>
      </w:r>
      <w:r>
        <w:fldChar w:fldCharType="end"/>
      </w:r>
      <w:r>
        <w:t xml:space="preserve"> di </w:t>
      </w:r>
      <w:r>
        <w:fldChar w:fldCharType="begin"/>
      </w:r>
      <w:r>
        <w:instrText xml:space="preserve"> REF _Ref0067 \h \* CHARFORMAT </w:instrText>
      </w:r>
      <w:r>
        <w:fldChar w:fldCharType="separate"/>
      </w:r>
      <w:r>
        <w:t xml:space="preserve">Lampiran H</w:t>
      </w:r>
      <w:r>
        <w:fldChar w:fldCharType="end"/>
      </w:r>
      <w:r>
        <w:t xml:space="preserve">.</w:t>
      </w:r>
    </w:p>
    <w:p>
      <w:pPr>
        <w:pStyle w:val="Heading2"/>
      </w:pPr>
      <w:bookmarkStart w:id="460" w:name="_Toc00179"/>
      <w:bookmarkStart w:id="459" w:name="_Ref0190"/>
      <w:r>
        <w:t xml:space="preserve">10.5</w:t>
      </w:r>
      <w:bookmarkEnd w:id="459"/>
      <w:r>
        <w:tab/>
      </w:r>
      <w:r>
        <w:t xml:space="preserve">Yang Sengaja Tidak Direkomendasikan</w:t>
      </w:r>
      <w:bookmarkEnd w:id="460"/>
    </w:p>
    <w:p>
      <w:pPr>
        <w:pStyle w:val="Isi"/>
      </w:pPr>
      <w:r>
        <w:t xml:space="preserve">Dua belas usulan sengaja tidak direkomendasikan; alasan dan dasarnya tertulis per baris pada </w:t>
      </w:r>
      <w:r>
        <w:fldChar w:fldCharType="begin"/>
      </w:r>
      <w:r>
        <w:instrText xml:space="preserve"> REF _Ref0276 \h \* CHARFORMAT </w:instrText>
      </w:r>
      <w:r>
        <w:fldChar w:fldCharType="separate"/>
      </w:r>
      <w:r>
        <w:t xml:space="preserve">Tabel H.5</w:t>
      </w:r>
      <w:r>
        <w:fldChar w:fldCharType="end"/>
      </w:r>
      <w:r>
        <w:t xml:space="preserve">.</w:t>
      </w:r>
    </w:p>
    <w:p>
      <w:pPr>
        <w:pStyle w:val="Heading2"/>
      </w:pPr>
      <w:bookmarkStart w:id="462" w:name="_Toc00180"/>
      <w:bookmarkStart w:id="461" w:name="_Ref0097"/>
      <w:r>
        <w:t xml:space="preserve">10.6</w:t>
      </w:r>
      <w:bookmarkEnd w:id="461"/>
      <w:r>
        <w:tab/>
      </w:r>
      <w:r>
        <w:t xml:space="preserve">Yang Belum Diketahui</w:t>
      </w:r>
      <w:bookmarkEnd w:id="462"/>
    </w:p>
    <w:p>
      <w:pPr>
        <w:pStyle w:val="Isi"/>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Lima dari delapan kelompok data yang belum diketahui sudah tertaut rekomendasi permintaan data (</w:t>
      </w:r>
      <w:r>
        <w:fldChar w:fldCharType="begin"/>
      </w:r>
      <w:r>
        <w:instrText xml:space="preserve"> REF _Ref0202 \h \* CHARFORMAT </w:instrText>
      </w:r>
      <w:r>
        <w:fldChar w:fldCharType="separate"/>
      </w:r>
      <w:r>
        <w:t xml:space="preserve">Tabel H.6</w:t>
      </w:r>
      <w:r>
        <w:fldChar w:fldCharType="end"/>
      </w:r>
      <w:r>
        <w:t xml:space="preserve">). Tiga kelompok sisanya belum punya rekomendasi di BNPB dan tetap sebagai permintaan data ke lembaga pemegangnya.</w:t>
      </w:r>
    </w:p>
    <w:p>
      <w:pPr>
        <w:pStyle w:val="JudulDepan"/>
      </w:pPr>
      <w:bookmarkStart w:id="463" w:name="_Toc00181"/>
      <w:r>
        <w:t xml:space="preserve">DAFTAR PUSTAKA</w:t>
      </w:r>
      <w:bookmarkEnd w:id="463"/>
    </w:p>
    <w:p>
      <w:pPr>
        <w:pStyle w:val="Pustaka"/>
      </w:pPr>
      <w:r>
        <w:t xml:space="preserve">Abidin, H. Z., Andreas, H., Gumilar, I., Fukuda, Y., Pohan, Y. E., &amp; Deguchi, T. (2011). </w:t>
      </w:r>
      <w:r>
        <w:t xml:space="preserve">Land subsidence of Jakarta (Indonesia) and its relation with urban development. </w:t>
      </w:r>
      <w:r>
        <w:rPr>
          <w:i/>
          <w:iCs/>
        </w:rPr>
        <w:t xml:space="preserve">Natural Hazards</w:t>
      </w:r>
      <w:r>
        <w:t xml:space="preserve">, </w:t>
      </w:r>
      <w:r>
        <w:rPr>
          <w:i/>
          <w:iCs/>
        </w:rPr>
        <w:t xml:space="preserve">59</w:t>
      </w:r>
      <w:r>
        <w:t xml:space="preserve">(3)</w:t>
      </w:r>
      <w:r>
        <w:t xml:space="preserve">, 1753-1771. </w:t>
      </w:r>
      <w:r>
        <w:t xml:space="preserve">Diakses 21 Oktober 2026, dari https://doi.org/10.1007/s11069-011-9866-9</w:t>
      </w:r>
    </w:p>
    <w:p>
      <w:pPr>
        <w:pStyle w:val="Pustaka"/>
      </w:pPr>
      <w:r>
        <w:t xml:space="preserve">Abidin, H. Z., Andreas, H., Gumilar, I., Sidiq, T. P., &amp; Fukuda, Y. (2013). </w:t>
      </w:r>
      <w:r>
        <w:t xml:space="preserve">Land subsidence in coastal city of Semarang (Indonesia): characteristics, impacts and causes. </w:t>
      </w:r>
      <w:r>
        <w:rPr>
          <w:i/>
          <w:iCs/>
        </w:rPr>
        <w:t xml:space="preserve">Geomatics, Natural Hazards and Risk</w:t>
      </w:r>
      <w:r>
        <w:t xml:space="preserve">, </w:t>
      </w:r>
      <w:r>
        <w:rPr>
          <w:i/>
          <w:iCs/>
        </w:rPr>
        <w:t xml:space="preserve">4</w:t>
      </w:r>
      <w:r>
        <w:t xml:space="preserve">(3)</w:t>
      </w:r>
      <w:r>
        <w:t xml:space="preserve">, 226-240. </w:t>
      </w:r>
      <w:r>
        <w:t xml:space="preserve">Diakses 21 Oktober 2026, dari https://doi.org/10.1080/19475705.2012.692336</w:t>
      </w:r>
    </w:p>
    <w:p>
      <w:pPr>
        <w:pStyle w:val="Pustaka"/>
      </w:pPr>
      <w:r>
        <w:t xml:space="preserve">Abidin, H. Z., Andreas, H., Gumilar, I., &amp; Wibowo, I. R. R. (2015). </w:t>
      </w:r>
      <w:r>
        <w:t xml:space="preserve">On correlation between urban development, land subsidence and flooding phenomena in Jakarta. </w:t>
      </w:r>
      <w:r>
        <w:rPr>
          <w:i/>
          <w:iCs/>
        </w:rPr>
        <w:t xml:space="preserve">Proceedings of the International Association of Hydrological Sciences</w:t>
      </w:r>
      <w:r>
        <w:t xml:space="preserve">, </w:t>
      </w:r>
      <w:r>
        <w:rPr>
          <w:i/>
          <w:iCs/>
        </w:rPr>
        <w:t xml:space="preserve">370</w:t>
      </w:r>
      <w:r>
        <w:t xml:space="preserve">, 15-20. </w:t>
      </w:r>
      <w:r>
        <w:t xml:space="preserve">Diakses 24 Oktober 2026, dari https://doi.org/10.5194/piahs-370-15-2015</w:t>
      </w:r>
    </w:p>
    <w:p>
      <w:pPr>
        <w:pStyle w:val="Pustaka"/>
      </w:pPr>
      <w:r>
        <w:t xml:space="preserve">Aditiya, A., &amp; Ito, T. (2023). </w:t>
      </w:r>
      <w:r>
        <w:t xml:space="preserve">Present-day land subsidence over Semarang revealed by time series InSAR new small baseline subset technique. </w:t>
      </w:r>
      <w:r>
        <w:rPr>
          <w:i/>
          <w:iCs/>
        </w:rPr>
        <w:t xml:space="preserve">International Journal of Applied Earth Observation and Geoinformation</w:t>
      </w:r>
      <w:r>
        <w:t xml:space="preserve">, </w:t>
      </w:r>
      <w:r>
        <w:rPr>
          <w:i/>
          <w:iCs/>
        </w:rPr>
        <w:t xml:space="preserve">125</w:t>
      </w:r>
      <w:r>
        <w:t xml:space="preserve">, 103579. </w:t>
      </w:r>
      <w:r>
        <w:t xml:space="preserve">Diakses 23 Oktober 2026, dari https://doi.org/10.1016/j.jag.2023.103579</w:t>
      </w:r>
    </w:p>
    <w:p>
      <w:pPr>
        <w:pStyle w:val="Pustaka"/>
      </w:pPr>
      <w:r>
        <w:t xml:space="preserve">Aldrian, E., &amp; Susanto, R. D. (2003). </w:t>
      </w:r>
      <w:r>
        <w:t xml:space="preserve">Identification of three dominant rainfall regions within Indonesia and their relationship to sea surface temperature. </w:t>
      </w:r>
      <w:r>
        <w:rPr>
          <w:i/>
          <w:iCs/>
        </w:rPr>
        <w:t xml:space="preserve">International Journal of Climatology</w:t>
      </w:r>
      <w:r>
        <w:t xml:space="preserve">, </w:t>
      </w:r>
      <w:r>
        <w:rPr>
          <w:i/>
          <w:iCs/>
        </w:rPr>
        <w:t xml:space="preserve">23</w:t>
      </w:r>
      <w:r>
        <w:t xml:space="preserve">(12)</w:t>
      </w:r>
      <w:r>
        <w:t xml:space="preserve">, 1435–1452. </w:t>
      </w:r>
      <w:r>
        <w:t xml:space="preserve">https://doi.org/10.1002/joc.950</w:t>
      </w:r>
    </w:p>
    <w:p>
      <w:pPr>
        <w:pStyle w:val="Pustaka"/>
      </w:pPr>
      <w:r>
        <w:t xml:space="preserve">Anjasmara, I. M., Yulyta, S. A., &amp; Taufik, M. (2020). </w:t>
      </w:r>
      <w:r>
        <w:t xml:space="preserve">Application of time series InSAR (SBAS) method using Sentinel-1A data for land subsidence detection in Surabaya City. </w:t>
      </w:r>
      <w:r>
        <w:rPr>
          <w:i/>
          <w:iCs/>
        </w:rPr>
        <w:t xml:space="preserve">International Journal on Advanced Science, Engineering and Information Technology</w:t>
      </w:r>
      <w:r>
        <w:t xml:space="preserve">, </w:t>
      </w:r>
      <w:r>
        <w:rPr>
          <w:i/>
          <w:iCs/>
        </w:rPr>
        <w:t xml:space="preserve">10</w:t>
      </w:r>
      <w:r>
        <w:t xml:space="preserve">(1)</w:t>
      </w:r>
      <w:r>
        <w:t xml:space="preserve">, 191-197. </w:t>
      </w:r>
      <w:r>
        <w:t xml:space="preserve">Diakses 24 Oktober 2026, dari https://doi.org/10.18517/ijaseit.10.1.6749</w:t>
      </w:r>
    </w:p>
    <w:p>
      <w:pPr>
        <w:pStyle w:val="Pustaka"/>
      </w:pPr>
      <w:r>
        <w:t xml:space="preserve">Badan Geologi, Kementerian Energi dan Sumber Daya Mineral. (2024). </w:t>
      </w:r>
      <w:r>
        <w:rPr>
          <w:i/>
          <w:iCs/>
        </w:rPr>
        <w:t xml:space="preserve">Tanah Pantura Jawa alami penurunan, ini mitigasi Badan Geologi</w:t>
      </w:r>
      <w:r>
        <w:t xml:space="preserve">. </w:t>
      </w:r>
      <w:r>
        <w:t xml:space="preserve">Media Center Badan Geologi. </w:t>
      </w:r>
      <w:r>
        <w:t xml:space="preserve">Diakses 24 Oktober 2026, dari https://geologi.esdm.go.id/media-center/tanah-pantura-jawa-alami-penurunan-ini-mitigasi-badan-geologi</w:t>
      </w:r>
    </w:p>
    <w:p>
      <w:pPr>
        <w:pStyle w:val="Pustaka"/>
      </w:pPr>
      <w:r>
        <w:t xml:space="preserve">Badan Geologi, Kementerian Energi dan Sumber Daya Mineral. (2025). </w:t>
      </w:r>
      <w:r>
        <w:rPr>
          <w:i/>
          <w:iCs/>
        </w:rPr>
        <w:t xml:space="preserve">Badan Geologi tebar jejak prestasi capaian kapasitas survei dan pelayanan 2025</w:t>
      </w:r>
      <w:r>
        <w:t xml:space="preserve">. </w:t>
      </w:r>
      <w:r>
        <w:t xml:space="preserve">Diakses 23 Oktober 2026, dari https://geologi.esdm.go.id/media-center/badan-geologi-tebar-jejak-prestasi-capaian-kapasitas-survei-dan-pelayanan-2025</w:t>
      </w:r>
    </w:p>
    <w:p>
      <w:pPr>
        <w:pStyle w:val="Pustaka"/>
      </w:pPr>
      <w:r>
        <w:t xml:space="preserve">Badan Meteorologi, Klimatologi, dan Geofisika. (2026a). </w:t>
      </w:r>
      <w:r>
        <w:rPr>
          <w:i/>
          <w:iCs/>
        </w:rPr>
        <w:t xml:space="preserve">Analisis Dinamika Atmosfer Dasarian I Oktober 2026</w:t>
      </w:r>
      <w:r>
        <w:t xml:space="preserve">. </w:t>
      </w:r>
      <w:r>
        <w:t xml:space="preserve">BMKG. </w:t>
      </w:r>
      <w:r>
        <w:t xml:space="preserve">Diakses 24 Oktober 2026, dari https://www.bmkg.go.id/iklim/analisis-dinamika-atmosfer-dasarian-i-oktober-2026</w:t>
      </w:r>
    </w:p>
    <w:p>
      <w:pPr>
        <w:pStyle w:val="Pustaka"/>
      </w:pPr>
      <w:r>
        <w:t xml:space="preserve">Badan Meteorologi, Klimatologi, dan Geofisika. (2026b). </w:t>
      </w:r>
      <w:r>
        <w:rPr>
          <w:i/>
          <w:iCs/>
        </w:rPr>
        <w:t xml:space="preserve">Analisis Dinamika Atmosfer Dasarian II Oktober 2026</w:t>
      </w:r>
      <w:r>
        <w:t xml:space="preserve">. </w:t>
      </w:r>
      <w:r>
        <w:t xml:space="preserve">BMKG. </w:t>
      </w:r>
      <w:r>
        <w:t xml:space="preserve">Diakses 24 Oktober 2026, dari https://www.bmkg.go.id/iklim/analisis-dinamika-atmosfer-dasarian-ii-oktober-2026</w:t>
      </w:r>
    </w:p>
    <w:p>
      <w:pPr>
        <w:pStyle w:val="Pustaka"/>
      </w:pPr>
      <w:r>
        <w:t xml:space="preserve">Badan Meteorologi, Klimatologi, dan Geofisika. (2026c). </w:t>
      </w:r>
      <w:r>
        <w:rPr>
          <w:i/>
          <w:iCs/>
        </w:rPr>
        <w:t xml:space="preserve">BMKG: El Niño sangat kuat sedang terjadi, musim hujan 2026/2027 diprediksi datang lebih lambat</w:t>
      </w:r>
      <w:r>
        <w:t xml:space="preserve"> [Siaran pers]. </w:t>
      </w:r>
      <w:r>
        <w:t xml:space="preserve">Siaran Pers BMKG. </w:t>
      </w:r>
      <w:r>
        <w:t xml:space="preserve">Diakses 23 Oktober 2026, dari https://www.bmkg.go.id/siaran-pers/bmkg-el-nino-sangat-kuat-sedang-terjadi-musim-hujan-2026-2027-diprediksi-datang-lebih-lambat</w:t>
      </w:r>
    </w:p>
    <w:p>
      <w:pPr>
        <w:pStyle w:val="Pustaka"/>
      </w:pPr>
      <w:r>
        <w:t xml:space="preserve">Badan Meteorologi, Klimatologi, dan Geofisika. (2026d). </w:t>
      </w:r>
      <w:r>
        <w:rPr>
          <w:i/>
          <w:iCs/>
        </w:rPr>
        <w:t xml:space="preserve">BMKG: Puncak musim kemarau Agustus 2026, perkuat kesiapan hadapi dampak El Niño</w:t>
      </w:r>
      <w:r>
        <w:t xml:space="preserve"> [Siaran pers]. </w:t>
      </w:r>
      <w:r>
        <w:t xml:space="preserve">Diakses 23 Oktober 2026, dari https://www.bmkg.go.id/siaran-pers/bmkg-puncak-musim-kemarau-agustus-2026-perkuat-kesiapan-hadapi-dampak-el-nino</w:t>
      </w:r>
    </w:p>
    <w:p>
      <w:pPr>
        <w:pStyle w:val="Pustaka"/>
      </w:pPr>
      <w:r>
        <w:t xml:space="preserve">Badan Nasional Penanggulangan Bencana. (2008b). </w:t>
      </w:r>
      <w:r>
        <w:rPr>
          <w:i/>
          <w:iCs/>
        </w:rPr>
        <w:t xml:space="preserve">Peraturan Kepala Badan Nasional Penanggulangan Bencana Nomor 7 Tahun 2008 tentang Pedoman Tata Cara Pemberian Bantuan Pemenuhan Kebutuhan Dasar</w:t>
      </w:r>
      <w:r>
        <w:t xml:space="preserve">. </w:t>
      </w:r>
      <w:r>
        <w:t xml:space="preserve">Berita Negara Republik Indonesia Tahun 2014 Nomor 1407. </w:t>
      </w:r>
      <w:r>
        <w:t xml:space="preserve">https://jdih.bnpb.go.id/storage/file/2008pbbnpb007.pdf</w:t>
      </w:r>
    </w:p>
    <w:p>
      <w:pPr>
        <w:pStyle w:val="Pustaka"/>
      </w:pPr>
      <w:r>
        <w:t xml:space="preserve">Badan Nasional Penanggulangan Bencana. (2012). </w:t>
      </w:r>
      <w:r>
        <w:rPr>
          <w:i/>
          <w:iCs/>
        </w:rPr>
        <w:t xml:space="preserve">Peraturan Kepala Badan Nasional Penanggulangan Bencana Nomor 2 Tahun 2012 tentang Pedoman Umum Pengkajian Risiko Bencana</w:t>
      </w:r>
      <w:r>
        <w:t xml:space="preserve">. </w:t>
      </w:r>
      <w:r>
        <w:t xml:space="preserve">Berita Negara Republik Indonesia Tahun 2014 Nomor 1096. </w:t>
      </w:r>
      <w:r>
        <w:t xml:space="preserve">https://jdih.bnpb.go.id/storage/file/2012pbbnpb002.pdf</w:t>
      </w:r>
    </w:p>
    <w:p>
      <w:pPr>
        <w:pStyle w:val="Pustaka"/>
      </w:pPr>
      <w:r>
        <w:t xml:space="preserve">Badan Nasional Penanggulangan Bencana. (2014). </w:t>
      </w:r>
      <w:r>
        <w:rPr>
          <w:i/>
          <w:iCs/>
        </w:rPr>
        <w:t xml:space="preserve">Peraturan Kepala Badan Nasional Penanggulangan Bencana Nomor 6 Tahun 2014 tentang Pembentukan Produk Hukum di Lingkungan Badan Nasional Penanggulangan Bencana</w:t>
      </w:r>
      <w:r>
        <w:t xml:space="preserve">. </w:t>
      </w:r>
      <w:r>
        <w:t xml:space="preserve">Berita Negara Republik Indonesia Tahun 2014 Nomor 557. </w:t>
      </w:r>
      <w:r>
        <w:t xml:space="preserve">https://jdih.bnpb.go.id/storage/file/2014pbbnpb006.pdf</w:t>
      </w:r>
    </w:p>
    <w:p>
      <w:pPr>
        <w:pStyle w:val="Pustaka"/>
      </w:pPr>
      <w:r>
        <w:t xml:space="preserve">Badan Nasional Penanggulangan Bencana. (2017). </w:t>
      </w:r>
      <w:r>
        <w:rPr>
          <w:i/>
          <w:iCs/>
        </w:rPr>
        <w:t xml:space="preserve">Peraturan Badan Nasional Penanggulangan Bencana Nomor 5 Tahun 2017 tentang Penyusunan Rencana Rehabilitasi dan Rekonstruksi Pascabencana</w:t>
      </w:r>
      <w:r>
        <w:t xml:space="preserve">. </w:t>
      </w:r>
      <w:r>
        <w:t xml:space="preserve">Berita Negara Republik Indonesia, BN 2017 (1570); 11 Hlm. </w:t>
      </w:r>
      <w:r>
        <w:t xml:space="preserve">Diakses 23 Oktober 2026, dari https://jdih.bnpb.go.id/storage/file/2017pbbnpb005.pdf</w:t>
      </w:r>
    </w:p>
    <w:p>
      <w:pPr>
        <w:pStyle w:val="Pustaka"/>
      </w:pPr>
      <w:r>
        <w:t xml:space="preserve">Badan Nasional Penanggulangan Bencana. (2018a). </w:t>
      </w:r>
      <w:r>
        <w:rPr>
          <w:i/>
          <w:iCs/>
        </w:rPr>
        <w:t xml:space="preserve">Peraturan Badan Nasional Penanggulangan Bencana Nomor 3 Tahun 2018 tentang Penanganan Pengungsi pada Keadaan Darurat Bencana</w:t>
      </w:r>
      <w:r>
        <w:t xml:space="preserve">. </w:t>
      </w:r>
      <w:r>
        <w:t xml:space="preserve">Berita Negara Republik Indonesia Tahun 2018 Nomor 827. </w:t>
      </w:r>
      <w:r>
        <w:t xml:space="preserve">https://jdih.bnpb.go.id/storage/file/2018pbbnpb003.pdf</w:t>
      </w:r>
    </w:p>
    <w:p>
      <w:pPr>
        <w:pStyle w:val="Pustaka"/>
      </w:pPr>
      <w:r>
        <w:t xml:space="preserve">Badan Nasional Penanggulangan Bencana. (2018b). </w:t>
      </w:r>
      <w:r>
        <w:rPr>
          <w:i/>
          <w:iCs/>
        </w:rPr>
        <w:t xml:space="preserve">Peraturan Badan Nasional Penanggulangan Bencana Nomor 5 Tahun 2018 tentang Kondisi dan Tata Cara Pelaksanaan Penyelenggaraan Penanggulangan Bencana dalam Keadaan Tertentu</w:t>
      </w:r>
      <w:r>
        <w:t xml:space="preserve">. </w:t>
      </w:r>
      <w:r>
        <w:t xml:space="preserve">Berita Negara Republik Indonesia Tahun 2018 Nomor 1644. </w:t>
      </w:r>
      <w:r>
        <w:t xml:space="preserve">https://jdih.bnpb.go.id/storage/file/2018pbbnpb005.pdf</w:t>
      </w:r>
    </w:p>
    <w:p>
      <w:pPr>
        <w:pStyle w:val="Pustaka"/>
      </w:pPr>
      <w:r>
        <w:t xml:space="preserve">Badan Nasional Penanggulangan Bencana. (2020a). </w:t>
      </w:r>
      <w:r>
        <w:rPr>
          <w:i/>
          <w:iCs/>
        </w:rPr>
        <w:t xml:space="preserve">Peraturan Badan Nasional Penanggulangan Bencana Nomor 4 Tahun 2020 tentang Penggunaan Dana Siap Pakai</w:t>
      </w:r>
      <w:r>
        <w:t xml:space="preserve">. </w:t>
      </w:r>
      <w:r>
        <w:t xml:space="preserve">Berita Negara Republik Indonesia Tahun 2020 Nomor 482. </w:t>
      </w:r>
      <w:r>
        <w:t xml:space="preserve">Badan Nasional Penanggulangan Bencana. </w:t>
      </w:r>
      <w:r>
        <w:t xml:space="preserve">Diakses 23 Oktober 2026, dari https://jdih.bnpb.go.id/storage/file/2020pbbnpb004.pdf</w:t>
      </w:r>
    </w:p>
    <w:p>
      <w:pPr>
        <w:pStyle w:val="Pustaka"/>
      </w:pPr>
      <w:r>
        <w:t xml:space="preserve">Badan Nasional Penanggulangan Bencana. (2020b). </w:t>
      </w:r>
      <w:r>
        <w:rPr>
          <w:i/>
          <w:iCs/>
        </w:rPr>
        <w:t xml:space="preserve">Peraturan Badan Nasional Penanggulangan Bencana Nomor 5 Tahun 2020 tentang Rencana Strategis Badan Nasional Penanggulangan Bencana Tahun 2020–2024</w:t>
      </w:r>
      <w:r>
        <w:t xml:space="preserve">. </w:t>
      </w:r>
      <w:r>
        <w:t xml:space="preserve">Badan Nasional Penanggulangan Bencana. </w:t>
      </w:r>
      <w:r>
        <w:t xml:space="preserve">Diakses 24 Oktober 2026, dari https://jdih.bnpb.go.id</w:t>
      </w:r>
    </w:p>
    <w:p>
      <w:pPr>
        <w:pStyle w:val="Pustaka"/>
      </w:pPr>
      <w:r>
        <w:t xml:space="preserve">Badan Nasional Penanggulangan Bencana. (2023a). </w:t>
      </w:r>
      <w:r>
        <w:rPr>
          <w:i/>
          <w:iCs/>
        </w:rPr>
        <w:t xml:space="preserve">BNPB gunakan helikopter water bombing untuk percepat pemadaman api di TPST Sarimukti</w:t>
      </w:r>
      <w:r>
        <w:t xml:space="preserve">. </w:t>
      </w:r>
      <w:r>
        <w:t xml:space="preserve">BNPB. </w:t>
      </w:r>
      <w:r>
        <w:t xml:space="preserve">Diakses 23 Oktober 2026, dari https://bnpb.go.id/berita/bnpb-gunakan-helikopter-water-bombing-untuk-percepat-pemadaman-api-di-tpst-sarimukti</w:t>
      </w:r>
    </w:p>
    <w:p>
      <w:pPr>
        <w:pStyle w:val="Pustaka"/>
      </w:pPr>
      <w:r>
        <w:t xml:space="preserve">Badan Nasional Penanggulangan Bencana. (2023b). </w:t>
      </w:r>
      <w:r>
        <w:rPr>
          <w:i/>
          <w:iCs/>
        </w:rPr>
        <w:t xml:space="preserve">Peraturan Badan Nasional Penanggulangan Bencana Nomor 1 Tahun 2023 tentang Satu Data Bencana</w:t>
      </w:r>
      <w:r>
        <w:t xml:space="preserve">. </w:t>
      </w:r>
      <w:r>
        <w:t xml:space="preserve">Berita Negara Republik Indonesia Tahun 2023 Nomor 21. </w:t>
      </w:r>
      <w:r>
        <w:t xml:space="preserve">https://jdih.bnpb.go.id/storage/file/2023pbbnpb001.pdf</w:t>
      </w:r>
    </w:p>
    <w:p>
      <w:pPr>
        <w:pStyle w:val="Pustaka"/>
      </w:pPr>
      <w:r>
        <w:t xml:space="preserve">Badan Nasional Penanggulangan Bencana. (2023c). </w:t>
      </w:r>
      <w:r>
        <w:rPr>
          <w:i/>
          <w:iCs/>
        </w:rPr>
        <w:t xml:space="preserve">Peraturan Badan Nasional Penanggulangan Bencana Nomor 2 Tahun 2023 tentang Penyusunan Rencana Kontingensi Bencana</w:t>
      </w:r>
      <w:r>
        <w:t xml:space="preserve">. </w:t>
      </w:r>
      <w:r>
        <w:t xml:space="preserve">Berita Negara Republik Indonesia Tahun 2023 Nomor 469. </w:t>
      </w:r>
      <w:r>
        <w:t xml:space="preserve">https://jdih.bnpb.go.id/storage/file/2023pbbnpb002.pdf</w:t>
      </w:r>
    </w:p>
    <w:p>
      <w:pPr>
        <w:pStyle w:val="Pustaka"/>
      </w:pPr>
      <w:r>
        <w:t xml:space="preserve">Badan Nasional Penanggulangan Bencana. (2023d). </w:t>
      </w:r>
      <w:r>
        <w:rPr>
          <w:i/>
          <w:iCs/>
        </w:rPr>
        <w:t xml:space="preserve">Petunjuk Pelaksanaan Nomor 10 Tahun 2023 tentang Sistem Komando Penanganan Darurat Bencana pada Status Keadaan Darurat Bencana Kabupaten/Kota</w:t>
      </w:r>
      <w:r>
        <w:t xml:space="preserve">. </w:t>
      </w:r>
      <w:r>
        <w:t xml:space="preserve">Badan Nasional Penanggulangan Bencana. </w:t>
      </w:r>
      <w:r>
        <w:t xml:space="preserve">Diakses 24 Oktober 2026, dari https://jdih.bnpb.go.id/dokumen/Peraturan/juklak-nomor-10-tahun-2023</w:t>
      </w:r>
    </w:p>
    <w:p>
      <w:pPr>
        <w:pStyle w:val="Pustaka"/>
      </w:pPr>
      <w:r>
        <w:t xml:space="preserve">Badan Nasional Penanggulangan Bencana. (2023e). </w:t>
      </w:r>
      <w:r>
        <w:rPr>
          <w:i/>
          <w:iCs/>
        </w:rPr>
        <w:t xml:space="preserve">Petunjuk Pelaksanaan Nomor 7 Tahun 2023 tentang Standar Data Kejadian dan Dampak Bencana</w:t>
      </w:r>
      <w:r>
        <w:t xml:space="preserve">. </w:t>
      </w:r>
      <w:r>
        <w:t xml:space="preserve">https://jdih.bnpb.go.id/dokumen/Peraturan/juknis-nomor-7-tahun-2023</w:t>
      </w:r>
    </w:p>
    <w:p>
      <w:pPr>
        <w:pStyle w:val="Pustaka"/>
      </w:pPr>
      <w:r>
        <w:t xml:space="preserve">Badan Nasional Penanggulangan Bencana. (2024b). </w:t>
      </w:r>
      <w:r>
        <w:rPr>
          <w:i/>
          <w:iCs/>
        </w:rPr>
        <w:t xml:space="preserve">Peraturan Badan Nasional Penanggulangan Bencana Nomor 2 Tahun 2024 tentang Sistem Peringatan Dini Bencana</w:t>
      </w:r>
      <w:r>
        <w:t xml:space="preserve">. </w:t>
      </w:r>
      <w:r>
        <w:t xml:space="preserve">Berita Negara Republik Indonesia Tahun 2024 Nomor 207. </w:t>
      </w:r>
      <w:r>
        <w:t xml:space="preserve">Badan Nasional Penanggulangan Bencana. </w:t>
      </w:r>
      <w:r>
        <w:t xml:space="preserve">Diakses 24 Oktober 2026, dari https://peraturan.bpk.go.id/Details/284502/peraturan-bnpb-no-2-tahun-2024</w:t>
      </w:r>
    </w:p>
    <w:p>
      <w:pPr>
        <w:pStyle w:val="Pustaka"/>
      </w:pPr>
      <w:r>
        <w:t xml:space="preserve">Badan Nasional Penanggulangan Bencana. (2024d). </w:t>
      </w:r>
      <w:r>
        <w:rPr>
          <w:i/>
          <w:iCs/>
        </w:rPr>
        <w:t xml:space="preserve">Sambangi Bali, Kepala BNPB himpun kekuatan awal demi mencegah kebakaran TPA Suwung</w:t>
      </w:r>
      <w:r>
        <w:t xml:space="preserve">. </w:t>
      </w:r>
      <w:r>
        <w:t xml:space="preserve">BNPB. </w:t>
      </w:r>
      <w:r>
        <w:t xml:space="preserve">Diakses 23 Oktober 2026, dari https://bnpb.go.id/berita/sambangi-bali-kepala-bnpb-himpun-kekuatan-awal-demi-mencegah-kebakaran-tpa-suwung</w:t>
      </w:r>
    </w:p>
    <w:p>
      <w:pPr>
        <w:pStyle w:val="Pustaka"/>
      </w:pPr>
      <w:r>
        <w:t xml:space="preserve">Badan Nasional Penanggulangan Bencana. (2025a). </w:t>
      </w:r>
      <w:r>
        <w:rPr>
          <w:i/>
          <w:iCs/>
        </w:rPr>
        <w:t xml:space="preserve">Keputusan Kepala Badan Nasional Penanggulangan Bencana Nomor 327 Tahun 2025 tentang Program Penyusunan Peraturan Badan Nasional Penanggulangan Bencana Tahun 2026</w:t>
      </w:r>
      <w:r>
        <w:t xml:space="preserve">. </w:t>
      </w:r>
      <w:r>
        <w:t xml:space="preserve">https://jdih.bnpb.go.id/storage/file/2025kepkabnpb327.pdf</w:t>
      </w:r>
    </w:p>
    <w:p>
      <w:pPr>
        <w:pStyle w:val="Pustaka"/>
      </w:pPr>
      <w:r>
        <w:t xml:space="preserve">Badan Nasional Penanggulangan Bencana. (2025b). </w:t>
      </w:r>
      <w:r>
        <w:rPr>
          <w:i/>
          <w:iCs/>
        </w:rPr>
        <w:t xml:space="preserve">Peraturan Badan Nasional Penanggulangan Bencana Nomor 1 Tahun 2025 tentang Rencana Nasional Penanggulangan Bencana Tahun 2025–2029</w:t>
      </w:r>
      <w:r>
        <w:t xml:space="preserve">. </w:t>
      </w:r>
      <w:r>
        <w:t xml:space="preserve">Berita Negara Republik Indonesia Tahun 2025 Nomor 6. </w:t>
      </w:r>
      <w:r>
        <w:t xml:space="preserve">https://jdih.bnpb.go.id/storage/file/2025pbbnpb001.pdf</w:t>
      </w:r>
    </w:p>
    <w:p>
      <w:pPr>
        <w:pStyle w:val="Pustaka"/>
      </w:pPr>
      <w:r>
        <w:t xml:space="preserve">Badan Nasional Penanggulangan Bencana. (2025c). </w:t>
      </w:r>
      <w:r>
        <w:rPr>
          <w:i/>
          <w:iCs/>
        </w:rPr>
        <w:t xml:space="preserve">Peraturan Badan Nasional Penanggulangan Bencana Nomor 11 Tahun 2025 tentang Perubahan atas Peraturan Badan Nasional Penanggulangan Bencana Nomor 6 Tahun 2025 tentang Organisasi dan Tata Kerja Badan Nasional Penanggulangan Bencana</w:t>
      </w:r>
      <w:r>
        <w:t xml:space="preserve">. </w:t>
      </w:r>
      <w:r>
        <w:t xml:space="preserve">Badan Nasional Penanggulangan Bencana. </w:t>
      </w:r>
      <w:r>
        <w:t xml:space="preserve">Diakses 23 Oktober 2026, dari https://jdih.bnpb.go.id/storage/file/2025pbbnpb011.pdf</w:t>
      </w:r>
    </w:p>
    <w:p>
      <w:pPr>
        <w:pStyle w:val="Pustaka"/>
      </w:pPr>
      <w:r>
        <w:t xml:space="preserve">Badan Nasional Penanggulangan Bencana. (2025d). </w:t>
      </w:r>
      <w:r>
        <w:rPr>
          <w:i/>
          <w:iCs/>
        </w:rPr>
        <w:t xml:space="preserve">Peraturan Badan Nasional Penanggulangan Bencana Nomor 5 Tahun 2025 tentang Rencana Strategis Badan Nasional Penanggulangan Bencana Tahun 2025–2029</w:t>
      </w:r>
      <w:r>
        <w:t xml:space="preserve">. </w:t>
      </w:r>
      <w:r>
        <w:t xml:space="preserve">Berita Negara Republik Indonesia Tahun 2025 Nomor 768. </w:t>
      </w:r>
      <w:r>
        <w:t xml:space="preserve">https://jdih.bnpb.go.id/storage/file/2025pbbnpb005.pdf</w:t>
      </w:r>
    </w:p>
    <w:p>
      <w:pPr>
        <w:pStyle w:val="Pustaka"/>
      </w:pPr>
      <w:r>
        <w:t xml:space="preserve">Badan Nasional Penanggulangan Bencana. (2025e). </w:t>
      </w:r>
      <w:r>
        <w:rPr>
          <w:i/>
          <w:iCs/>
        </w:rPr>
        <w:t xml:space="preserve">Peraturan Badan Nasional Penanggulangan Bencana Nomor 6 Tahun 2025 tentang Organisasi dan Tata Kerja Badan Nasional Penanggulangan Bencana</w:t>
      </w:r>
      <w:r>
        <w:t xml:space="preserve">. </w:t>
      </w:r>
      <w:r>
        <w:t xml:space="preserve">Badan Nasional Penanggulangan Bencana. </w:t>
      </w:r>
      <w:r>
        <w:t xml:space="preserve">Diakses 23 Oktober 2026, dari https://jdih.bnpb.go.id/storage/file/2025pbbnpb006.pdf</w:t>
      </w:r>
    </w:p>
    <w:p>
      <w:pPr>
        <w:pStyle w:val="Pustaka"/>
      </w:pPr>
      <w:r>
        <w:t xml:space="preserve">Badan Nasional Penanggulangan Bencana. (2025f). </w:t>
      </w:r>
      <w:r>
        <w:rPr>
          <w:i/>
          <w:iCs/>
        </w:rPr>
        <w:t xml:space="preserve">Peraturan Badan Nasional Penanggulangan Bencana Nomor 7 Tahun 2025 tentang Desa dan Kelurahan Tangguh Bencana</w:t>
      </w:r>
      <w:r>
        <w:t xml:space="preserve">. </w:t>
      </w:r>
      <w:r>
        <w:t xml:space="preserve">Badan Nasional Penanggulangan Bencana. </w:t>
      </w:r>
      <w:r>
        <w:t xml:space="preserve">Diakses 23 Oktober 2026, dari https://peraturan.bpk.go.id/Details/349149/peraturan-bnpb-no-7-tahun-2025</w:t>
      </w:r>
    </w:p>
    <w:p>
      <w:pPr>
        <w:pStyle w:val="Pustaka"/>
      </w:pPr>
      <w:r>
        <w:t xml:space="preserve">Badan Nasional Penanggulangan Bencana. (2025g). </w:t>
      </w:r>
      <w:r>
        <w:rPr>
          <w:i/>
          <w:iCs/>
        </w:rPr>
        <w:t xml:space="preserve">Peraturan Badan Nasional Penanggulangan Bencana Nomor 9 Tahun 2025 tentang Penyusunan dan Uji Coba Rencana Penanggulangan Kedaruratan Bencana Daerah</w:t>
      </w:r>
      <w:r>
        <w:t xml:space="preserve">. </w:t>
      </w:r>
      <w:r>
        <w:t xml:space="preserve">Badan Nasional Penanggulangan Bencana. </w:t>
      </w:r>
      <w:r>
        <w:t xml:space="preserve">Diakses 24 Oktober 2026, dari https://jdih.bnpb.go.id/dokumen/Peraturan/perban-nomor-9-tahun-2025</w:t>
      </w:r>
    </w:p>
    <w:p>
      <w:pPr>
        <w:pStyle w:val="Pustaka"/>
      </w:pPr>
      <w:r>
        <w:t xml:space="preserve">Badan Nasional Penanggulangan Bencana. (2026a). </w:t>
      </w:r>
      <w:r>
        <w:rPr>
          <w:i/>
          <w:iCs/>
        </w:rPr>
        <w:t xml:space="preserve">Kebakaran lahan TPA Jatibarang Semarang, tim gabungan fokus pemadaman dan pengendalian api</w:t>
      </w:r>
      <w:r>
        <w:t xml:space="preserve">. </w:t>
      </w:r>
      <w:r>
        <w:t xml:space="preserve">BNPB. </w:t>
      </w:r>
      <w:r>
        <w:t xml:space="preserve">Diakses 23 Oktober 2026, dari https://www.bnpb.go.id/berita/kebakaran-lahan-tpa-jatibarang-semarang-tim-gabungan-fokus-pemadaman-dan-pengendalian-api</w:t>
      </w:r>
    </w:p>
    <w:p>
      <w:pPr>
        <w:pStyle w:val="Pustaka"/>
      </w:pPr>
      <w:r>
        <w:t xml:space="preserve">Badan Nasional Penanggulangan Bencana. (2026b). </w:t>
      </w:r>
      <w:r>
        <w:rPr>
          <w:i/>
          <w:iCs/>
        </w:rPr>
        <w:t xml:space="preserve">Peraturan Badan Nasional Penanggulangan Bencana Nomor 1 Tahun 2026 tentang Pelaksanaan Penelaahan, Verifikasi, dan Evaluasi terhadap Penyaluran Dana Bersama Penanggulangan Bencana</w:t>
      </w:r>
      <w:r>
        <w:t xml:space="preserve">. </w:t>
      </w:r>
      <w:r>
        <w:t xml:space="preserve">Berita Negara Republik Indonesia Tahun 2026 Nomor 189. </w:t>
      </w:r>
      <w:r>
        <w:t xml:space="preserve">Badan Nasional Penanggulangan Bencana. </w:t>
      </w:r>
      <w:r>
        <w:t xml:space="preserve">Diakses 23 Oktober 2026, dari https://jdih.bnpb.go.id/storage/file/2026pbbnpb001.pdf</w:t>
      </w:r>
    </w:p>
    <w:p>
      <w:pPr>
        <w:pStyle w:val="Pustaka"/>
      </w:pPr>
      <w:r>
        <w:t xml:space="preserve">Badan Nasional Penanggulangan Bencana. (2026c). </w:t>
      </w:r>
      <w:r>
        <w:rPr>
          <w:i/>
          <w:iCs/>
        </w:rPr>
        <w:t xml:space="preserve">Peraturan Badan Nasional Penanggulangan Bencana Nomor 3 Tahun 2026 tentang Pedoman Penyusunan Rencana Penanggulangan Bencana Daerah</w:t>
      </w:r>
      <w:r>
        <w:t xml:space="preserve">. </w:t>
      </w:r>
      <w:r>
        <w:t xml:space="preserve">Badan Nasional Penanggulangan Bencana. </w:t>
      </w:r>
      <w:r>
        <w:t xml:space="preserve">Diakses 24 Oktober 2026, dari https://jdih.bnpb.go.id/dokumen/Peraturan/perban-nomor-3-tahun-2026</w:t>
      </w:r>
    </w:p>
    <w:p>
      <w:pPr>
        <w:pStyle w:val="Pustaka"/>
      </w:pPr>
      <w:r>
        <w:t xml:space="preserve">Badan Nasional Penanggulangan Bencana. (2026d). </w:t>
      </w:r>
      <w:r>
        <w:rPr>
          <w:i/>
          <w:iCs/>
        </w:rPr>
        <w:t xml:space="preserve">Petunjuk Pelaksanaan Kepala BNPB Nomor 4 Tahun 2026 tentang Pemenuhan Standar Pelayanan Minimal Sub-Urusan Bencana Daerah Kabupaten/Kota untuk Subkegiatan Gladi Kesiapsiagaan terhadap Bencana</w:t>
      </w:r>
      <w:r>
        <w:t xml:space="preserve">. </w:t>
      </w:r>
      <w:r>
        <w:t xml:space="preserve">Badan Nasional Penanggulangan Bencana. </w:t>
      </w:r>
      <w:r>
        <w:t xml:space="preserve">Diakses 23 Oktober 2026, dari https://jdih.bnpb.go.id/storage/file/2026juklakbnpb004.pdf</w:t>
      </w:r>
    </w:p>
    <w:p>
      <w:pPr>
        <w:pStyle w:val="Pustaka"/>
      </w:pPr>
      <w:r>
        <w:t xml:space="preserve">Badan Nasional Penanggulangan Bencana. (2026e). </w:t>
      </w:r>
      <w:r>
        <w:rPr>
          <w:i/>
          <w:iCs/>
        </w:rPr>
        <w:t xml:space="preserve">Petunjuk Pelaksanaan Nomor 2 Tahun 2026 tentang Standar Komponen Biaya Usulan Kegiatan Penyaluran Dana Bersama Penanggulangan Bencana Tahap Prabencana</w:t>
      </w:r>
      <w:r>
        <w:t xml:space="preserve">. </w:t>
      </w:r>
      <w:r>
        <w:t xml:space="preserve">https://jdih.bnpb.go.id/storage/file/2026juklakbnpb002.pdf</w:t>
      </w:r>
    </w:p>
    <w:p>
      <w:pPr>
        <w:pStyle w:val="Pustaka"/>
      </w:pPr>
      <w:r>
        <w:t xml:space="preserve">Badan Nasional Penanggulangan Bencana. (2026f). </w:t>
      </w:r>
      <w:r>
        <w:rPr>
          <w:i/>
          <w:iCs/>
        </w:rPr>
        <w:t xml:space="preserve">Petunjuk Pelaksanaan Pemenuhan Standar Pelayanan Minimal Sub-Urusan Bencana Daerah Kabupaten/Kota untuk Subkegiatan Pelayanan Komunikasi, Informasi, dan Edukasi Rawan Bencana Nomor 7 Tahun 2026</w:t>
      </w:r>
      <w:r>
        <w:t xml:space="preserve">. </w:t>
      </w:r>
      <w:r>
        <w:t xml:space="preserve">Badan Nasional Penanggulangan Bencana. </w:t>
      </w:r>
      <w:r>
        <w:t xml:space="preserve">Diakses 23 Oktober 2026, dari https://jdih.bnpb.go.id/storage/file/2026juklakbnpb007.pdf</w:t>
      </w:r>
    </w:p>
    <w:p>
      <w:pPr>
        <w:pStyle w:val="Pustaka"/>
      </w:pPr>
      <w:r>
        <w:t xml:space="preserve">Badan Nasional Penanggulangan Bencana. (2026g). </w:t>
      </w:r>
      <w:r>
        <w:rPr>
          <w:i/>
          <w:iCs/>
        </w:rPr>
        <w:t xml:space="preserve">Ringkasan Kajian Risiko Bencana 2022–2026 per kabupaten/kota</w:t>
      </w:r>
      <w:r>
        <w:t xml:space="preserve"> [Data set]. </w:t>
      </w:r>
      <w:r>
        <w:t xml:space="preserve">InaRISK. </w:t>
      </w:r>
      <w:r>
        <w:t xml:space="preserve">Diakses 23 Oktober 2026, dari https://inarisk.bnpb.go.id/apiv4/kajian-summary/covid-19/ALL?level=nasional</w:t>
      </w:r>
    </w:p>
    <w:p>
      <w:pPr>
        <w:pStyle w:val="Pustaka"/>
      </w:pPr>
      <w:r>
        <w:t xml:space="preserve">Badan Nasional Penanggulangan Bencana. (2026h). </w:t>
      </w:r>
      <w:r>
        <w:rPr>
          <w:i/>
          <w:iCs/>
        </w:rPr>
        <w:t xml:space="preserve">Update penanganan darurat pemadaman kebakaran di TPA Jatiwaringin mencapai 100% operasi udara dan pendinginan terus dioptimalkan</w:t>
      </w:r>
      <w:r>
        <w:t xml:space="preserve">. </w:t>
      </w:r>
      <w:r>
        <w:t xml:space="preserve">BNPB. </w:t>
      </w:r>
      <w:r>
        <w:t xml:space="preserve">Diakses 23 Oktober 2026, dari https://www.bnpb.go.id/berita/update-penanganan-darurat-pemadaman-kebakaran-di-tpa-jatiwaringin-mencapai-100-operasi-udara-dan-pendinginan-terus-dioptimalkan</w:t>
      </w:r>
    </w:p>
    <w:p>
      <w:pPr>
        <w:pStyle w:val="Pustaka"/>
      </w:pPr>
      <w:r>
        <w:t xml:space="preserve">Badan Nasional Penanggulangan Bencana. (t.t.-a). </w:t>
      </w:r>
      <w:r>
        <w:rPr>
          <w:i/>
          <w:iCs/>
        </w:rPr>
        <w:t xml:space="preserve">Data dan Informasi Bencana Indonesia (DIBI)</w:t>
      </w:r>
      <w:r>
        <w:t xml:space="preserve"> [Data set]. </w:t>
      </w:r>
      <w:r>
        <w:t xml:space="preserve">Diakses 23 Oktober 2026, dari https://dibi.bnpb.go.id</w:t>
      </w:r>
    </w:p>
    <w:p>
      <w:pPr>
        <w:pStyle w:val="Pustaka"/>
      </w:pPr>
      <w:r>
        <w:t xml:space="preserve">Badan Nasional Penanggulangan Bencana. (t.t.-b). </w:t>
      </w:r>
      <w:r>
        <w:rPr>
          <w:i/>
          <w:iCs/>
        </w:rPr>
        <w:t xml:space="preserve">Indeks Risiko Bencana Indonesia (IRBI) kabupaten/kota 2015–2025</w:t>
      </w:r>
      <w:r>
        <w:t xml:space="preserve"> [Data set]. </w:t>
      </w:r>
      <w:r>
        <w:t xml:space="preserve">InaRISK. </w:t>
      </w:r>
      <w:r>
        <w:t xml:space="preserve">Diakses 23 Oktober 2026, dari https://inarisk.bnpb.go.id/apiv4/data-irbi-full</w:t>
      </w:r>
    </w:p>
    <w:p>
      <w:pPr>
        <w:pStyle w:val="Pustaka"/>
      </w:pPr>
      <w:r>
        <w:t xml:space="preserve">Badan Perencanaan Pembangunan Nasional. (2007). </w:t>
      </w:r>
      <w:r>
        <w:rPr>
          <w:i/>
          <w:iCs/>
        </w:rPr>
        <w:t xml:space="preserve">Laporan Perkiraan Kerusakan dan Kerugian Pasca Bencana Banjir Awal Februari 2007 di Wilayah JABODETABEK</w:t>
      </w:r>
      <w:r>
        <w:t xml:space="preserve">. </w:t>
      </w:r>
      <w:r>
        <w:t xml:space="preserve">Diakses 23 Oktober 2026, dari https://www.locjkt.or.id/application/docliblcjkt/upload/Laporan%20penilaian%20Kerusakan%20dan%20kerugian%20JABODETABEK.pdf</w:t>
      </w:r>
    </w:p>
    <w:p>
      <w:pPr>
        <w:pStyle w:val="Pustaka"/>
      </w:pPr>
      <w:r>
        <w:t xml:space="preserve">Badan Pusat Statistik. (2016). </w:t>
      </w:r>
      <w:r>
        <w:rPr>
          <w:i/>
          <w:iCs/>
        </w:rPr>
        <w:t xml:space="preserve">Produksi padi tahun 2015 naik 6,42 persen</w:t>
      </w:r>
      <w:r>
        <w:t xml:space="preserve">. </w:t>
      </w:r>
      <w:r>
        <w:t xml:space="preserve">BPS. </w:t>
      </w:r>
      <w:r>
        <w:t xml:space="preserve">Diakses 24 Oktober 2026, dari https://www.bps.go.id/pressrelease/2016/07/01/1272/produksi-padi-tahun-2015-naik-6-42-persen.html</w:t>
      </w:r>
    </w:p>
    <w:p>
      <w:pPr>
        <w:pStyle w:val="Pustaka"/>
      </w:pPr>
      <w:r>
        <w:t xml:space="preserve">Badan Pusat Statistik. (2020). </w:t>
      </w:r>
      <w:r>
        <w:rPr>
          <w:i/>
          <w:iCs/>
        </w:rPr>
        <w:t xml:space="preserve">Statistik Lingkungan Hidup Indonesia 2020</w:t>
      </w:r>
      <w:r>
        <w:t xml:space="preserve">. </w:t>
      </w:r>
      <w:r>
        <w:t xml:space="preserve">Badan Pusat Statistik. </w:t>
      </w:r>
      <w:r>
        <w:t xml:space="preserve">Diakses 23 Oktober 2026, dari https://unstats.un.org/unsd/envstats/Compendia/Indonesia_Statistik_Lingkungan_Hidup_2020.pdf</w:t>
      </w:r>
    </w:p>
    <w:p>
      <w:pPr>
        <w:pStyle w:val="Pustaka"/>
      </w:pPr>
      <w:r>
        <w:t xml:space="preserve">Badan Pusat Statistik. (2021a). </w:t>
      </w:r>
      <w:r>
        <w:rPr>
          <w:i/>
          <w:iCs/>
        </w:rPr>
        <w:t xml:space="preserve">Hasil Sensus Penduduk 2020</w:t>
      </w:r>
      <w:r>
        <w:t xml:space="preserve">. </w:t>
      </w:r>
      <w:r>
        <w:t xml:space="preserve">Berita Resmi Statistik. </w:t>
      </w:r>
      <w:r>
        <w:t xml:space="preserve">Diakses 23 Oktober 2026, dari https://www.bps.go.id/id/pressrelease/2021/01/21/1854/hasil-sensus-penduduk-2020.html</w:t>
      </w:r>
    </w:p>
    <w:p>
      <w:pPr>
        <w:pStyle w:val="Pustaka"/>
      </w:pPr>
      <w:r>
        <w:t xml:space="preserve">Badan Pusat Statistik. (2021b). </w:t>
      </w:r>
      <w:r>
        <w:rPr>
          <w:i/>
          <w:iCs/>
        </w:rPr>
        <w:t xml:space="preserve">Jumlah Penduduk menurut Wilayah dan Jenis Kelamin, INDONESIA, 2020 (Sensus Penduduk 2020)</w:t>
      </w:r>
      <w:r>
        <w:t xml:space="preserve"> [Data set]. </w:t>
      </w:r>
      <w:r>
        <w:t xml:space="preserve">Badan Pusat Statistik. </w:t>
      </w:r>
      <w:r>
        <w:t xml:space="preserve">Diakses 24 Oktober 2026, dari https://sensus.bps.go.id/topik/tabular/sp2020/1</w:t>
      </w:r>
    </w:p>
    <w:p>
      <w:pPr>
        <w:pStyle w:val="Pustaka"/>
      </w:pPr>
      <w:r>
        <w:t xml:space="preserve">Badan Pusat Statistik. (2024a). </w:t>
      </w:r>
      <w:r>
        <w:rPr>
          <w:i/>
          <w:iCs/>
        </w:rPr>
        <w:t xml:space="preserve">Distribusi persentase rumah tangga menurut provinsi dan sumber air minum, 2023</w:t>
      </w:r>
      <w:r>
        <w:t xml:space="preserve">. </w:t>
      </w:r>
      <w:r>
        <w:t xml:space="preserve">Badan Pusat Statistik. </w:t>
      </w:r>
      <w:r>
        <w:t xml:space="preserve">Diakses 23 Oktober 2026, dari https://www.bps.go.id/id/statistics-table/3/YzBaMlduSlFVbTVrUnpWeU9YRTJka0pVTTFkU1FUMDkjMw==/distribusi-persentase-rumah-tangga-menurut-provinsi-dan-sumber-air-minum--2020.html?year=2023</w:t>
      </w:r>
    </w:p>
    <w:p>
      <w:pPr>
        <w:pStyle w:val="Pustaka"/>
      </w:pPr>
      <w:r>
        <w:t xml:space="preserve">Badan Pusat Statistik. (2025). </w:t>
      </w:r>
      <w:r>
        <w:rPr>
          <w:i/>
          <w:iCs/>
        </w:rPr>
        <w:t xml:space="preserve">Persentase rumah tangga menurut provinsi dan sumber air minum layak (persen)</w:t>
      </w:r>
      <w:r>
        <w:t xml:space="preserve">. </w:t>
      </w:r>
      <w:r>
        <w:t xml:space="preserve">Badan Pusat Statistik. </w:t>
      </w:r>
      <w:r>
        <w:t xml:space="preserve">Diakses 23 Oktober 2026, dari https://www.bps.go.id/id/statistics-table/2/ODQ1IzI=/persentase-rumah-tangga-menurut-provinsi-dan-sumber-air-minum-layak--persen-.html</w:t>
      </w:r>
    </w:p>
    <w:p>
      <w:pPr>
        <w:pStyle w:val="Pustaka"/>
      </w:pPr>
      <w:r>
        <w:t xml:space="preserve">Badan Pusat Statistik Provinsi Jawa Tengah. (2026). </w:t>
      </w:r>
      <w:r>
        <w:rPr>
          <w:i/>
          <w:iCs/>
        </w:rPr>
        <w:t xml:space="preserve">Persentase rumah tangga yang memiliki akses terhadap air minum layak menurut kabupaten/kota di Provinsi Jawa Tengah</w:t>
      </w:r>
      <w:r>
        <w:t xml:space="preserve"> [Data set]. </w:t>
      </w:r>
      <w:r>
        <w:t xml:space="preserve">BPS Provinsi Jawa Tengah. </w:t>
      </w:r>
      <w:r>
        <w:t xml:space="preserve">Diakses 23 Oktober 2026, dari https://jateng.bps.go.id/id/statistics-table/2/MjQ4MCMy/persentase-rumah-tangga-yang-memiliki-akses-terhadap-air-minum-layak-menurut-kabupaten-kota-di-provinsi-jawa-tengah.html</w:t>
      </w:r>
    </w:p>
    <w:p>
      <w:pPr>
        <w:pStyle w:val="Pustaka"/>
      </w:pPr>
      <w:r>
        <w:t xml:space="preserve">Balai Besar Wilayah Sungai Pemali Juana. (2021). </w:t>
      </w:r>
      <w:r>
        <w:rPr>
          <w:i/>
          <w:iCs/>
        </w:rPr>
        <w:t xml:space="preserve">Daftar inventarisasi bendungan di lingkungan BBWS Pemali Juana (status Juli 2021)</w:t>
      </w:r>
      <w:r>
        <w:t xml:space="preserve">. </w:t>
      </w:r>
      <w:r>
        <w:t xml:space="preserve">Kementerian Pekerjaan Umum dan Perumahan Rakyat. </w:t>
      </w:r>
      <w:r>
        <w:t xml:space="preserve">Diakses 23 Oktober 2026, dari https://sda.pu.go.id/balai/bbwspemalijuana/files/datasda/Bendungan_BBWSPemaliJuana.pdf</w:t>
      </w:r>
    </w:p>
    <w:p>
      <w:pPr>
        <w:pStyle w:val="Pustaka"/>
      </w:pPr>
      <w:r>
        <w:t xml:space="preserve">Cabinet Office. (2025). </w:t>
      </w:r>
      <w:r>
        <w:rPr>
          <w:i/>
          <w:iCs/>
        </w:rPr>
        <w:t xml:space="preserve">National Risk Register 2025</w:t>
      </w:r>
      <w:r>
        <w:t xml:space="preserve">. </w:t>
      </w:r>
      <w:r>
        <w:t xml:space="preserve">HM Government. </w:t>
      </w:r>
      <w:r>
        <w:t xml:space="preserve">Diakses 23 Oktober 2026, dari https://assets.publishing.service.gov.uk/media/67b5f85732b2aab18314bbe4/National_Risk_Register_2025.pdf</w:t>
      </w:r>
    </w:p>
    <w:p>
      <w:pPr>
        <w:pStyle w:val="Pustaka"/>
      </w:pPr>
      <w:r>
        <w:t xml:space="preserve">Climate-ADAPT, European Environment Agency. (t.t.). </w:t>
      </w:r>
      <w:r>
        <w:rPr>
          <w:i/>
          <w:iCs/>
        </w:rPr>
        <w:t xml:space="preserve">Room for the River Waal: Protecting the city of Nijmegen</w:t>
      </w:r>
      <w:r>
        <w:t xml:space="preserve"> [Studi kasus]. </w:t>
      </w:r>
      <w:r>
        <w:t xml:space="preserve">Diakses 23 Oktober 2026, dari https://climate-adapt.eea.europa.eu/en/metadata/case-studies/room-for-the-river-waal-2013-protecting-the-city-of-nijmegen</w:t>
      </w:r>
    </w:p>
    <w:p>
      <w:pPr>
        <w:pStyle w:val="Pustaka"/>
      </w:pPr>
      <w:r>
        <w:t xml:space="preserve">Delta Commissioner, Pemerintah Belanda. (2025). </w:t>
      </w:r>
      <w:r>
        <w:rPr>
          <w:i/>
          <w:iCs/>
        </w:rPr>
        <w:t xml:space="preserve">Delta Programme 2026</w:t>
      </w:r>
      <w:r>
        <w:t xml:space="preserve">. </w:t>
      </w:r>
      <w:r>
        <w:t xml:space="preserve">Diakses 23 Oktober 2026, dari https://dp2026.deltaprogramma.nl/en</w:t>
      </w:r>
    </w:p>
    <w:p>
      <w:pPr>
        <w:pStyle w:val="Pustaka"/>
      </w:pPr>
      <w:r>
        <w:t xml:space="preserve">Department of Foreign Affairs and Trade, Australia. (2023). </w:t>
      </w:r>
      <w:r>
        <w:rPr>
          <w:i/>
          <w:iCs/>
        </w:rPr>
        <w:t xml:space="preserve">PAMSIMAS final independent evaluation, Volume 1 (Final V.2)</w:t>
      </w:r>
      <w:r>
        <w:t xml:space="preserve">. </w:t>
      </w:r>
      <w:r>
        <w:t xml:space="preserve">Department of Foreign Affairs and Trade. </w:t>
      </w:r>
      <w:r>
        <w:t xml:space="preserve">Diakses 23 Oktober 2026, dari https://www.dfat.gov.au/sites/default/files/pamsimas-independent-evaluation.pdf</w:t>
      </w:r>
    </w:p>
    <w:p>
      <w:pPr>
        <w:pStyle w:val="Pustaka"/>
      </w:pPr>
      <w:r>
        <w:t xml:space="preserve">Dimyati, M., Rustanto, A., Shidiq, I. P. A., Indratmoko, S., Siswanto, S., Dimyati, R. D., Nurlambang, T., Zubair, A., Fakhruddin, A., Siddiq, A., Adhanto, D. H., Maulidina, K., &amp; Auni, R. (2024). </w:t>
      </w:r>
      <w:r>
        <w:t xml:space="preserve">Spatiotemporal relation of satellite-based meteorological to agricultural drought in the downstream Citarum watershed, Indonesia. </w:t>
      </w:r>
      <w:r>
        <w:rPr>
          <w:i/>
          <w:iCs/>
        </w:rPr>
        <w:t xml:space="preserve">Environmental and Sustainability Indicators</w:t>
      </w:r>
      <w:r>
        <w:t xml:space="preserve">, </w:t>
      </w:r>
      <w:r>
        <w:rPr>
          <w:i/>
          <w:iCs/>
        </w:rPr>
        <w:t xml:space="preserve">22</w:t>
      </w:r>
      <w:r>
        <w:t xml:space="preserve">, 100339. </w:t>
      </w:r>
      <w:r>
        <w:t xml:space="preserve">Diakses 24 Oktober 2026, dari https://doi.org/10.1016/j.indic.2024.100339</w:t>
      </w:r>
    </w:p>
    <w:p>
      <w:pPr>
        <w:pStyle w:val="Pustaka"/>
      </w:pPr>
      <w:r>
        <w:t xml:space="preserve">Dinas Sumber Daya Air Provinsi DKI Jakarta. (2025). </w:t>
      </w:r>
      <w:r>
        <w:rPr>
          <w:i/>
          <w:iCs/>
        </w:rPr>
        <w:t xml:space="preserve">Update progres pekerjaan NCICD: Ini tanggul terbangun per Juli 2025</w:t>
      </w:r>
      <w:r>
        <w:t xml:space="preserve">. </w:t>
      </w:r>
      <w:r>
        <w:t xml:space="preserve">Diakses 23 Oktober 2026, dari https://dsda.jakarta.go.id/detail-artikel/update-progres-pekerjaan-ncicd-ini-tanggul-terbangun-per-juli-2025/85</w:t>
      </w:r>
    </w:p>
    <w:p>
      <w:pPr>
        <w:pStyle w:val="Pustaka"/>
      </w:pPr>
      <w:r>
        <w:t xml:space="preserve">Direktorat Jenderal Sumber Daya Air, Kementerian Pekerjaan Umum. (t.t.). </w:t>
      </w:r>
      <w:r>
        <w:rPr>
          <w:i/>
          <w:iCs/>
        </w:rPr>
        <w:t xml:space="preserve">Dokumen Pola Pengelolaan SDA dan Rencana Pengelolaan SDA</w:t>
      </w:r>
      <w:r>
        <w:t xml:space="preserve">. </w:t>
      </w:r>
      <w:r>
        <w:t xml:space="preserve">Situs Ditjen SDA. </w:t>
      </w:r>
      <w:r>
        <w:t xml:space="preserve">Diakses 23 Oktober 2026, dari https://sda.pu.go.id/dokumen/kategori/pola_pengelolaan_sda</w:t>
      </w:r>
    </w:p>
    <w:p>
      <w:pPr>
        <w:pStyle w:val="Pustaka"/>
      </w:pPr>
      <w:r>
        <w:t xml:space="preserve">Harsoyo, B. (2010). </w:t>
      </w:r>
      <w:r>
        <w:t xml:space="preserve">Jebolnya tanggul Situ Gintung (27 Maret 2009) bukan karena faktor curah hujan ekstrim. </w:t>
      </w:r>
      <w:r>
        <w:rPr>
          <w:i/>
          <w:iCs/>
        </w:rPr>
        <w:t xml:space="preserve">Jurnal Sains &amp; Teknologi Modifikasi Cuaca</w:t>
      </w:r>
      <w:r>
        <w:t xml:space="preserve">, </w:t>
      </w:r>
      <w:r>
        <w:rPr>
          <w:i/>
          <w:iCs/>
        </w:rPr>
        <w:t xml:space="preserve">11</w:t>
      </w:r>
      <w:r>
        <w:t xml:space="preserve">(1)</w:t>
      </w:r>
      <w:r>
        <w:t xml:space="preserve">, 9-17. </w:t>
      </w:r>
      <w:r>
        <w:t xml:space="preserve">Diakses 24 Oktober 2026, dari https://doi.org/10.29122/jstmc.v11i1.2176</w:t>
      </w:r>
    </w:p>
    <w:p>
      <w:pPr>
        <w:pStyle w:val="Pustaka"/>
      </w:pPr>
      <w:r>
        <w:t xml:space="preserve">Kementerian Desa dan Pembangunan Daerah Tertinggal Republik Indonesia. (2025). </w:t>
      </w:r>
      <w:r>
        <w:rPr>
          <w:i/>
          <w:iCs/>
        </w:rPr>
        <w:t xml:space="preserve">Peraturan Menteri Desa dan Pembangunan Daerah Tertinggal Nomor 16 Tahun 2025 tentang Petunjuk Operasional atas Fokus Penggunaan Dana Desa Tahun 2026</w:t>
      </w:r>
      <w:r>
        <w:t xml:space="preserve">. </w:t>
      </w:r>
      <w:r>
        <w:t xml:space="preserve">Diakses 24 Oktober 2026, dari https://www.peraturan.go.id/filespengundangan/permendespdt-no-16-tahun-2025.pdf</w:t>
      </w:r>
    </w:p>
    <w:p>
      <w:pPr>
        <w:pStyle w:val="Pustaka"/>
      </w:pPr>
      <w:r>
        <w:t xml:space="preserve">Kementerian Energi dan Sumber Daya Mineral. (2009a). </w:t>
      </w:r>
      <w:r>
        <w:rPr>
          <w:i/>
          <w:iCs/>
        </w:rPr>
        <w:t xml:space="preserve">Cekungan air tanah Jakarta kritis</w:t>
      </w:r>
      <w:r>
        <w:t xml:space="preserve">. </w:t>
      </w:r>
      <w:r>
        <w:t xml:space="preserve">Arsip berita Kementerian ESDM. </w:t>
      </w:r>
      <w:r>
        <w:t xml:space="preserve">Diakses 24 Oktober 2026, dari https://www.esdm.go.id/id/media-center/arsip-berita/cekungan-air-tanah-jakarta-kritis</w:t>
      </w:r>
    </w:p>
    <w:p>
      <w:pPr>
        <w:pStyle w:val="Pustaka"/>
      </w:pPr>
      <w:r>
        <w:t xml:space="preserve">Kementerian Energi dan Sumber Daya Mineral. (2023a). </w:t>
      </w:r>
      <w:r>
        <w:rPr>
          <w:i/>
          <w:iCs/>
        </w:rPr>
        <w:t xml:space="preserve">Kementerian ESDM lakukan penyesuaian Kepmen penyelenggaraan persetujuan penggunaan air tanah</w:t>
      </w:r>
      <w:r>
        <w:t xml:space="preserve"> [Siaran pers]. </w:t>
      </w:r>
      <w:r>
        <w:t xml:space="preserve">Diakses 23 Oktober 2026, dari https://www.esdm.go.id/id/media-center/arsip-berita/kementerian-esdm-lakukan-penyesuaian-kepmen-penyelenggaraan-persetujuan-penggunaan-air-tanah-</w:t>
      </w:r>
    </w:p>
    <w:p>
      <w:pPr>
        <w:pStyle w:val="Pustaka"/>
      </w:pPr>
      <w:r>
        <w:t xml:space="preserve">Kementerian Energi dan Sumber Daya Mineral. (2023b). </w:t>
      </w:r>
      <w:r>
        <w:rPr>
          <w:i/>
          <w:iCs/>
        </w:rPr>
        <w:t xml:space="preserve">Perbaiki kondisi air tanah, pemerintah optimalkan upaya pengendalian penggunaannya</w:t>
      </w:r>
      <w:r>
        <w:t xml:space="preserve">. </w:t>
      </w:r>
      <w:r>
        <w:t xml:space="preserve">Siaran pers Kementerian ESDM. </w:t>
      </w:r>
      <w:r>
        <w:t xml:space="preserve">Diakses 23 Oktober 2026, dari https://www.esdm.go.id/id/media-center/arsip-berita/perbaiki-kondisi-air-tanah-pemerintah-optimalkan-upaya-pengendalian-penggunaannya</w:t>
      </w:r>
    </w:p>
    <w:p>
      <w:pPr>
        <w:pStyle w:val="Pustaka"/>
      </w:pPr>
      <w:r>
        <w:t xml:space="preserve">Kementerian Energi dan Sumber Daya Mineral. (2025). </w:t>
      </w:r>
      <w:r>
        <w:rPr>
          <w:i/>
          <w:iCs/>
        </w:rPr>
        <w:t xml:space="preserve">Dukung pengelolaan air tanah berkelanjutan, Kementerian ESDM beri kemudahan perizinan</w:t>
      </w:r>
      <w:r>
        <w:t xml:space="preserve">. </w:t>
      </w:r>
      <w:r>
        <w:t xml:space="preserve">Arsip berita Kementerian ESDM. </w:t>
      </w:r>
      <w:r>
        <w:t xml:space="preserve">Diakses 23 Oktober 2026, dari https://www.esdm.go.id/id/media-center/arsip-berita/dukung-pengelolaan-air-tanah-berkelanjutan-kementerian-esdm-beri-kemudahan-perizinan</w:t>
      </w:r>
    </w:p>
    <w:p>
      <w:pPr>
        <w:pStyle w:val="Pustaka"/>
      </w:pPr>
      <w:r>
        <w:t xml:space="preserve">Kementerian Kehutanan. (2026). </w:t>
      </w:r>
      <w:r>
        <w:rPr>
          <w:i/>
          <w:iCs/>
        </w:rPr>
        <w:t xml:space="preserve">SiPongi: luas kebakaran hutan dan lahan per provinsi 2015–2026</w:t>
      </w:r>
      <w:r>
        <w:t xml:space="preserve">. </w:t>
      </w:r>
      <w:r>
        <w:t xml:space="preserve">Kementerian Kehutanan (sebelum Oktober 2024 KLHK). </w:t>
      </w:r>
      <w:r>
        <w:t xml:space="preserve">Diakses 23 Oktober 2026, dari https://opsroom.sipongidata.my.id/api/list/luas-kebakaran/provinsi?tahunAwal=2015&amp;tahunAkhir=2026</w:t>
      </w:r>
    </w:p>
    <w:p>
      <w:pPr>
        <w:pStyle w:val="Pustaka"/>
      </w:pPr>
      <w:r>
        <w:t xml:space="preserve">Kementerian Keuangan Republik Indonesia. (2025a). </w:t>
      </w:r>
      <w:r>
        <w:rPr>
          <w:i/>
          <w:iCs/>
        </w:rPr>
        <w:t xml:space="preserve">Peraturan Menteri Keuangan Nomor 28 Tahun 2025 tentang Pengelolaan Dana Bersama Penanggulangan Bencana</w:t>
      </w:r>
      <w:r>
        <w:t xml:space="preserve">. </w:t>
      </w:r>
      <w:r>
        <w:t xml:space="preserve">Diakses 24 Oktober 2026, dari https://peraturan.bpk.go.id/Details/317819</w:t>
      </w:r>
    </w:p>
    <w:p>
      <w:pPr>
        <w:pStyle w:val="Pustaka"/>
      </w:pPr>
      <w:r>
        <w:t xml:space="preserve">Kementerian Keuangan Republik Indonesia. (2025b). </w:t>
      </w:r>
      <w:r>
        <w:rPr>
          <w:i/>
          <w:iCs/>
        </w:rPr>
        <w:t xml:space="preserve">Peraturan Menteri Keuangan Nomor 43 Tahun 2025 tentang Pengasuransian Barang Milik Negara</w:t>
      </w:r>
      <w:r>
        <w:t xml:space="preserve">. </w:t>
      </w:r>
      <w:r>
        <w:t xml:space="preserve">Diakses 24 Oktober 2026, dari https://jdih.kemenkeu.go.id/download/18a5150f-3cb7-40f7-ac82-1dc5cf228ff3/2025pmkeuangan043.pdf</w:t>
      </w:r>
    </w:p>
    <w:p>
      <w:pPr>
        <w:pStyle w:val="Pustaka"/>
      </w:pPr>
      <w:r>
        <w:t xml:space="preserve">Kementerian Keuangan Republik Indonesia, Badan Kebijakan Fiskal. (2026). </w:t>
      </w:r>
      <w:r>
        <w:rPr>
          <w:i/>
          <w:iCs/>
        </w:rPr>
        <w:t xml:space="preserve">PFB (Pooling Fund Bencana)</w:t>
      </w:r>
      <w:r>
        <w:t xml:space="preserve">. </w:t>
      </w:r>
      <w:r>
        <w:t xml:space="preserve">Pembiayaan dan Asuransi Risiko Bencana. </w:t>
      </w:r>
      <w:r>
        <w:t xml:space="preserve">Diakses 24 Oktober 2026, dari https://fiskal.kemenkeu.go.id/parb/en/pfb-2/</w:t>
      </w:r>
    </w:p>
    <w:p>
      <w:pPr>
        <w:pStyle w:val="Pustaka"/>
      </w:pPr>
      <w:r>
        <w:t xml:space="preserve">Kementerian Koordinator Bidang Pembangunan Manusia dan Kebudayaan. (2025). </w:t>
      </w:r>
      <w:r>
        <w:rPr>
          <w:i/>
          <w:iCs/>
        </w:rPr>
        <w:t xml:space="preserve">Kemenko PMK Dorong Sinkronisasi Indeks Risiko Bencana untuk Perkuat Ketahanan Daerah</w:t>
      </w:r>
      <w:r>
        <w:t xml:space="preserve">. </w:t>
      </w:r>
      <w:r>
        <w:t xml:space="preserve">Diakses 24 Oktober 2026, dari https://kemenkopmk.go.id/node/5841</w:t>
      </w:r>
    </w:p>
    <w:p>
      <w:pPr>
        <w:pStyle w:val="Pustaka"/>
      </w:pPr>
      <w:r>
        <w:t xml:space="preserve">Kementerian Koordinator Bidang Perekonomian. (2025). </w:t>
      </w:r>
      <w:r>
        <w:rPr>
          <w:i/>
          <w:iCs/>
        </w:rPr>
        <w:t xml:space="preserve">Peraturan Menteri Koordinator Bidang Perekonomian Nomor 16 Tahun 2025 tentang Perubahan Kedelapan atas Peraturan Menteri Koordinator Bidang Perekonomian Nomor 7 Tahun 2021 tentang Perubahan Daftar Proyek Strategis Nasional</w:t>
      </w:r>
      <w:r>
        <w:t xml:space="preserve">. </w:t>
      </w:r>
      <w:r>
        <w:t xml:space="preserve">Berita Negara Republik Indonesia Tahun 2025 Nomor 717. </w:t>
      </w:r>
      <w:r>
        <w:t xml:space="preserve">Diakses 23 Oktober 2026, dari https://peraturan.bpk.go.id/Details/330372</w:t>
      </w:r>
    </w:p>
    <w:p>
      <w:pPr>
        <w:pStyle w:val="Pustaka"/>
      </w:pPr>
      <w:r>
        <w:t xml:space="preserve">Kementerian Pekerjaan Umum. (2024). </w:t>
      </w:r>
      <w:r>
        <w:rPr>
          <w:i/>
          <w:iCs/>
        </w:rPr>
        <w:t xml:space="preserve">Peraturan Menteri Pekerjaan Umum Nomor 2 Tahun 2024 tentang Pedoman Pembentukan Wadah Koordinasi Pengelolaan Sumber Daya Air pada Tingkat Wilayah Sungai</w:t>
      </w:r>
      <w:r>
        <w:t xml:space="preserve">. </w:t>
      </w:r>
      <w:r>
        <w:t xml:space="preserve">Diakses 23 Oktober 2026, dari https://peraturan.bpk.go.id/Details/328867</w:t>
      </w:r>
    </w:p>
    <w:p>
      <w:pPr>
        <w:pStyle w:val="Pustaka"/>
      </w:pPr>
      <w:r>
        <w:t xml:space="preserve">Kementerian Pekerjaan Umum dan Perumahan Rakyat. (2015a). </w:t>
      </w:r>
      <w:r>
        <w:rPr>
          <w:i/>
          <w:iCs/>
        </w:rPr>
        <w:t xml:space="preserve">Peraturan Menteri Pekerjaan Umum dan Perumahan Rakyat Nomor 04/PRT/M/2015 tentang Kriteria dan Penetapan Wilayah Sungai</w:t>
      </w:r>
      <w:r>
        <w:t xml:space="preserve">. </w:t>
      </w:r>
      <w:r>
        <w:t xml:space="preserve">Berita Negara Republik Indonesia Tahun 2015 Nomor 429. </w:t>
      </w:r>
      <w:r>
        <w:t xml:space="preserve">https://peraturan.go.id/files/bn429-2015.pdf</w:t>
      </w:r>
    </w:p>
    <w:p>
      <w:pPr>
        <w:pStyle w:val="Pustaka"/>
      </w:pPr>
      <w:r>
        <w:t xml:space="preserve">Kementerian Pekerjaan Umum dan Perumahan Rakyat. (2015b). </w:t>
      </w:r>
      <w:r>
        <w:rPr>
          <w:i/>
          <w:iCs/>
        </w:rPr>
        <w:t xml:space="preserve">Peraturan Menteri Pekerjaan Umum dan Perumahan Rakyat Nomor 14/PRT/M/2015 tentang Kriteria dan Penetapan Status Daerah Irigasi</w:t>
      </w:r>
      <w:r>
        <w:t xml:space="preserve">. </w:t>
      </w:r>
      <w:r>
        <w:t xml:space="preserve">Berita Negara Republik Indonesia Tahun 2015 Nomor 638. </w:t>
      </w:r>
      <w:r>
        <w:t xml:space="preserve">Diakses 23 Oktober 2026, dari https://peraturan.go.id/files/bn638-2015.pdf</w:t>
      </w:r>
    </w:p>
    <w:p>
      <w:pPr>
        <w:pStyle w:val="Pustaka"/>
      </w:pPr>
      <w:r>
        <w:t xml:space="preserve">Kementerian Pekerjaan Umum dan Perumahan Rakyat. (2019). </w:t>
      </w:r>
      <w:r>
        <w:rPr>
          <w:i/>
          <w:iCs/>
        </w:rPr>
        <w:t xml:space="preserve">Rencana Pengelolaan Sumber Daya Air Wilayah Sungai Ciliwung-Cisadane</w:t>
      </w:r>
      <w:r>
        <w:t xml:space="preserve">. </w:t>
      </w:r>
      <w:r>
        <w:t xml:space="preserve">Direktorat Jenderal Sumber Daya Air. </w:t>
      </w:r>
      <w:r>
        <w:t xml:space="preserve">Diakses 23 Oktober 2026, dari https://sda.pu.go.id/assets/uploads/files/2019_Rencana%20PSDA%20WS%20Ciliwung%20Cisadane.pdf</w:t>
      </w:r>
    </w:p>
    <w:p>
      <w:pPr>
        <w:pStyle w:val="Pustaka"/>
      </w:pPr>
      <w:r>
        <w:t xml:space="preserve">Kementerian Pekerjaan Umum dan Perumahan Rakyat. (2024). </w:t>
      </w:r>
      <w:r>
        <w:rPr>
          <w:i/>
          <w:iCs/>
        </w:rPr>
        <w:t xml:space="preserve">Rencana Pengelolaan Sumber Daya Air Wilayah Sungai Jratunseluna Tahun 2024</w:t>
      </w:r>
      <w:r>
        <w:t xml:space="preserve">. </w:t>
      </w:r>
      <w:r>
        <w:t xml:space="preserve">Direktorat Jenderal Sumber Daya Air. </w:t>
      </w:r>
      <w:r>
        <w:t xml:space="preserve">Diakses 24 Oktober 2026, dari https://sda.pu.go.id/assets/uploads/files/2024_Rencana%20PSDA%20WS%20Jratunseluna_1786439921_ed6dd467d491255a92ae.pdf</w:t>
      </w:r>
    </w:p>
    <w:p>
      <w:pPr>
        <w:pStyle w:val="Pustaka"/>
      </w:pPr>
      <w:r>
        <w:t xml:space="preserve">Khalil, A., Moeller-Gulland, J., Ward, C., Al'Afghani, M. M., Perwitasari, T., Octaviani, K., Riani, E., Liao, X., &amp; Khan, A. M. (2021). </w:t>
      </w:r>
      <w:r>
        <w:rPr>
          <w:i/>
          <w:iCs/>
        </w:rPr>
        <w:t xml:space="preserve">Indonesia Vision 2045: Towards Water Security</w:t>
      </w:r>
      <w:r>
        <w:t xml:space="preserve"> [Water Security Diagnostic]. </w:t>
      </w:r>
      <w:r>
        <w:t xml:space="preserve">World Bank. </w:t>
      </w:r>
      <w:r>
        <w:t xml:space="preserve">Diakses 24 Oktober 2026, dari https://doi.org/10.1596/36727</w:t>
      </w:r>
    </w:p>
    <w:p>
      <w:pPr>
        <w:pStyle w:val="Pustaka"/>
      </w:pPr>
      <w:r>
        <w:t xml:space="preserve">Ministry of the Environment, Japan. (t.t.). </w:t>
      </w:r>
      <w:r>
        <w:rPr>
          <w:i/>
          <w:iCs/>
        </w:rPr>
        <w:t xml:space="preserve">Water/soil/ground environment: Ground subsidence</w:t>
      </w:r>
      <w:r>
        <w:t xml:space="preserve">. </w:t>
      </w:r>
      <w:r>
        <w:t xml:space="preserve">Diakses 23 Oktober 2026, dari https://www.env.go.jp/en/water/wq/wemj/ground.html</w:t>
      </w:r>
    </w:p>
    <w:p>
      <w:pPr>
        <w:pStyle w:val="Pustaka"/>
      </w:pPr>
      <w:r>
        <w:t xml:space="preserve">NOAA Climate Prediction Center. (2026). </w:t>
      </w:r>
      <w:r>
        <w:rPr>
          <w:i/>
          <w:iCs/>
        </w:rPr>
        <w:t xml:space="preserve">Oceanic Niño Index (ONI), ERSSTv5</w:t>
      </w:r>
      <w:r>
        <w:t xml:space="preserve"> [Data set]. </w:t>
      </w:r>
      <w:r>
        <w:t xml:space="preserve">Diakses 23 Oktober 2026, dari https://www.cpc.ncep.noaa.gov/data/indices/oni.ascii.txt</w:t>
      </w:r>
    </w:p>
    <w:p>
      <w:pPr>
        <w:pStyle w:val="Pustaka"/>
      </w:pPr>
      <w:r>
        <w:t xml:space="preserve">NOAA Physical Sciences Laboratory. (2026). </w:t>
      </w:r>
      <w:r>
        <w:rPr>
          <w:i/>
          <w:iCs/>
        </w:rPr>
        <w:t xml:space="preserve">Dipole Mode Index (DMI), HadISST1.1, monthly time series</w:t>
      </w:r>
      <w:r>
        <w:t xml:space="preserve">. </w:t>
      </w:r>
      <w:r>
        <w:t xml:space="preserve">NOAA PSL. </w:t>
      </w:r>
      <w:r>
        <w:t xml:space="preserve">Diakses 24 Oktober 2026, dari https://psl.noaa.gov/gcos_wgsp/Timeseries/Data/dmi.had.long.data</w:t>
      </w:r>
    </w:p>
    <w:p>
      <w:pPr>
        <w:pStyle w:val="Pustaka"/>
      </w:pPr>
      <w:r>
        <w:t xml:space="preserve">Novita, M. G., Helmi, M., Widiaratih, R., Hariyadi, H., &amp; Wirasatriya, A. (2021). </w:t>
      </w:r>
      <w:r>
        <w:t xml:space="preserve">Mengkaji area genangan banjir pasang terhadap penggunaan lahan pesisir tahun 2020 menggunakan metode geospasial di Kabupaten Pekalongan, Provinsi Jawa Tengah. </w:t>
      </w:r>
      <w:r>
        <w:rPr>
          <w:i/>
          <w:iCs/>
        </w:rPr>
        <w:t xml:space="preserve">Indonesian Journal of Oceanography</w:t>
      </w:r>
      <w:r>
        <w:t xml:space="preserve">, </w:t>
      </w:r>
      <w:r>
        <w:rPr>
          <w:i/>
          <w:iCs/>
        </w:rPr>
        <w:t xml:space="preserve">3</w:t>
      </w:r>
      <w:r>
        <w:t xml:space="preserve">(3)</w:t>
      </w:r>
      <w:r>
        <w:t xml:space="preserve">, 237–249. </w:t>
      </w:r>
      <w:r>
        <w:t xml:space="preserve">https://doi.org/10.14710/ijoce.v3i3.11449</w:t>
      </w:r>
    </w:p>
    <w:p>
      <w:pPr>
        <w:pStyle w:val="Pustaka"/>
      </w:pPr>
      <w:r>
        <w:t xml:space="preserve">Pantau Bencana. (2026b). </w:t>
      </w:r>
      <w:r>
        <w:rPr>
          <w:i/>
          <w:iCs/>
        </w:rPr>
        <w:t xml:space="preserve">Paket data lembaga: matriks lembaga, kewenangan komponen air, dan celah kewenangan (batas data 23 Oktober 2026)</w:t>
      </w:r>
      <w:r>
        <w:t xml:space="preserve"> [Data set]. </w:t>
      </w:r>
      <w:r>
        <w:t xml:space="preserve">Pantau Bencana.</w:t>
      </w:r>
    </w:p>
    <w:p>
      <w:pPr>
        <w:pStyle w:val="Pustaka"/>
      </w:pPr>
      <w:r>
        <w:t xml:space="preserve">Pantau Bencana. (2026c). </w:t>
      </w:r>
      <w:r>
        <w:rPr>
          <w:i/>
          <w:iCs/>
        </w:rPr>
        <w:t xml:space="preserve">Paket data program-terbukti: kompendium program, bukti dampak, organisasi BNPB, Renstra, Renas, RIPB</w:t>
      </w:r>
      <w:r>
        <w:t xml:space="preserve"> [Data set]. </w:t>
      </w:r>
      <w:r>
        <w:t xml:space="preserve">Pantau Bencana.</w:t>
      </w:r>
    </w:p>
    <w:p>
      <w:pPr>
        <w:pStyle w:val="Pustaka"/>
      </w:pPr>
      <w:r>
        <w:t xml:space="preserve">Pantau Bencana. (2026d). </w:t>
      </w:r>
      <w:r>
        <w:rPr>
          <w:i/>
          <w:iCs/>
        </w:rPr>
        <w:t xml:space="preserve">Uji balik status banjir dan longsor kabupaten-hari, latih 2016–2021, uji 2022–2025</w:t>
      </w:r>
      <w:r>
        <w:t xml:space="preserve"> [Data set]. </w:t>
      </w:r>
      <w:r>
        <w:t xml:space="preserve">Pantau Bencana.</w:t>
      </w:r>
    </w:p>
    <w:p>
      <w:pPr>
        <w:pStyle w:val="Pustaka"/>
      </w:pPr>
      <w:r>
        <w:t xml:space="preserve">Pemerintah Kabupaten Rembang. (2024). </w:t>
      </w:r>
      <w:r>
        <w:rPr>
          <w:i/>
          <w:iCs/>
        </w:rPr>
        <w:t xml:space="preserve">Rawan potensi banjir Bendungan Banyukuwung, pemerintah tingkatkan kesiapsiagaan 32 desa</w:t>
      </w:r>
      <w:r>
        <w:t xml:space="preserve">. </w:t>
      </w:r>
      <w:r>
        <w:t xml:space="preserve">Situs resmi Pemerintah Kabupaten Rembang. </w:t>
      </w:r>
      <w:r>
        <w:t xml:space="preserve">Diakses 24 Oktober 2026, dari https://rembangkab.go.id/?p=24363</w:t>
      </w:r>
    </w:p>
    <w:p>
      <w:pPr>
        <w:pStyle w:val="Pustaka"/>
      </w:pPr>
      <w:r>
        <w:t xml:space="preserve">Pemerintah Republik Indonesia. (2019). </w:t>
      </w:r>
      <w:r>
        <w:rPr>
          <w:i/>
          <w:iCs/>
        </w:rPr>
        <w:t xml:space="preserve">Peraturan Pemerintah Nomor 12 Tahun 2019 tentang Pengelolaan Keuangan Daerah</w:t>
      </w:r>
      <w:r>
        <w:t xml:space="preserve">. </w:t>
      </w:r>
      <w:r>
        <w:t xml:space="preserve">Diakses 24 Oktober 2026, dari https://peraturan.bpk.go.id/Details/103888/pp-no-12-tahun-2019</w:t>
      </w:r>
    </w:p>
    <w:p>
      <w:pPr>
        <w:pStyle w:val="Pustaka"/>
      </w:pPr>
      <w:r>
        <w:t xml:space="preserve">Pusat Data, Informasi, dan Komunikasi Kebencanaan BNPB. (2026). </w:t>
      </w:r>
      <w:r>
        <w:rPr>
          <w:i/>
          <w:iCs/>
        </w:rPr>
        <w:t xml:space="preserve">Buletin Info Bencana Januari 2026</w:t>
      </w:r>
      <w:r>
        <w:t xml:space="preserve">. </w:t>
      </w:r>
      <w:r>
        <w:t xml:space="preserve">Badan Nasional Penanggulangan Bencana. </w:t>
      </w:r>
      <w:r>
        <w:t xml:space="preserve">Diakses 24 Oktober 2026, dari https://www.bnpb.go.id/storage/app/media/Buletin%20Info%20Bencana/2026%20Buletin%20Info%20Bencana/Buletin%20Info%20Bencana%20Januari%202026.pdf</w:t>
      </w:r>
    </w:p>
    <w:p>
      <w:pPr>
        <w:pStyle w:val="Pustaka"/>
      </w:pPr>
      <w:r>
        <w:t xml:space="preserve">Pusat Kajian Akuntabilitas Keuangan Negara, Badan Keahlian DPR RI. (2022). </w:t>
      </w:r>
      <w:r>
        <w:rPr>
          <w:i/>
          <w:iCs/>
        </w:rPr>
        <w:t xml:space="preserve">Akuntabilitas kinerja deteksi dini bencana alam geologi dan hidrometeorologi di Indonesia (Accountability Brief Komisi V)</w:t>
      </w:r>
      <w:r>
        <w:t xml:space="preserve">. </w:t>
      </w:r>
      <w:r>
        <w:t xml:space="preserve">Badan Keahlian DPR RI. </w:t>
      </w:r>
      <w:r>
        <w:t xml:space="preserve">Diakses 24 Oktober 2026, dari https://berkas.dpr.go.id/pa3kn//analisis-tematik-akuntabilitas/public-file/analisis-ringkas-cepat-public-66.pdf</w:t>
      </w:r>
    </w:p>
    <w:p>
      <w:pPr>
        <w:pStyle w:val="Pustaka"/>
      </w:pPr>
      <w:r>
        <w:t xml:space="preserve">Radhika, Firmansyah, R., &amp; Hatmoko, W. (2017). </w:t>
      </w:r>
      <w:r>
        <w:t xml:space="preserve">Perhitungan ketersediaan air permukaan di Indonesia berdasarkan data satelit. </w:t>
      </w:r>
      <w:r>
        <w:rPr>
          <w:i/>
          <w:iCs/>
        </w:rPr>
        <w:t xml:space="preserve">Jurnal Sumber Daya Air</w:t>
      </w:r>
      <w:r>
        <w:t xml:space="preserve">, </w:t>
      </w:r>
      <w:r>
        <w:rPr>
          <w:i/>
          <w:iCs/>
        </w:rPr>
        <w:t xml:space="preserve">13</w:t>
      </w:r>
      <w:r>
        <w:t xml:space="preserve">(2)</w:t>
      </w:r>
      <w:r>
        <w:t xml:space="preserve">, 115-130. </w:t>
      </w:r>
      <w:r>
        <w:t xml:space="preserve">Diakses 24 Oktober 2026, dari https://doi.org/10.32679/jsda.v13i2.206</w:t>
      </w:r>
    </w:p>
    <w:p>
      <w:pPr>
        <w:pStyle w:val="Pustaka"/>
      </w:pPr>
      <w:r>
        <w:t xml:space="preserve">Republik Indonesia. (2004). </w:t>
      </w:r>
      <w:r>
        <w:rPr>
          <w:i/>
          <w:iCs/>
        </w:rPr>
        <w:t xml:space="preserve">Undang-Undang Nomor 25 Tahun 2004 tentang Sistem Perencanaan Pembangunan Nasional</w:t>
      </w:r>
      <w:r>
        <w:t xml:space="preserve">. </w:t>
      </w:r>
      <w:r>
        <w:t xml:space="preserve">Lembaran Negara Republik Indonesia Tahun 2004 Nomor 104. </w:t>
      </w:r>
      <w:r>
        <w:t xml:space="preserve">Diakses 24 Oktober 2026, dari https://peraturan.bpk.go.id/Details/40694/uu-no-25-tahun-2004</w:t>
      </w:r>
    </w:p>
    <w:p>
      <w:pPr>
        <w:pStyle w:val="Pustaka"/>
      </w:pPr>
      <w:r>
        <w:t xml:space="preserve">Republik Indonesia. (2007). </w:t>
      </w:r>
      <w:r>
        <w:rPr>
          <w:i/>
          <w:iCs/>
        </w:rPr>
        <w:t xml:space="preserve">Undang-Undang Nomor 24 Tahun 2007 tentang Penanggulangan Bencana</w:t>
      </w:r>
      <w:r>
        <w:t xml:space="preserve">. </w:t>
      </w:r>
      <w:r>
        <w:t xml:space="preserve">Lembaran Negara Republik Indonesia Tahun 2007 Nomor 66. </w:t>
      </w:r>
      <w:r>
        <w:t xml:space="preserve">https://peraturan.bpk.go.id/Details/39901/uu-no-24-tahun-2007</w:t>
      </w:r>
    </w:p>
    <w:p>
      <w:pPr>
        <w:pStyle w:val="Pustaka"/>
      </w:pPr>
      <w:r>
        <w:t xml:space="preserve">Republik Indonesia. (2008a). </w:t>
      </w:r>
      <w:r>
        <w:rPr>
          <w:i/>
          <w:iCs/>
        </w:rPr>
        <w:t xml:space="preserve">Peraturan Pemerintah Nomor 21 Tahun 2008 tentang Penyelenggaraan Penanggulangan Bencana</w:t>
      </w:r>
      <w:r>
        <w:t xml:space="preserve">. </w:t>
      </w:r>
      <w:r>
        <w:t xml:space="preserve">Lembaran Negara Republik Indonesia Tahun 2008 Nomor 42. </w:t>
      </w:r>
      <w:r>
        <w:t xml:space="preserve">Diakses 23 Oktober 2026, dari https://peraturan.bpk.go.id/Details/4833/pp-no-21-tahun-2008</w:t>
      </w:r>
    </w:p>
    <w:p>
      <w:pPr>
        <w:pStyle w:val="Pustaka"/>
      </w:pPr>
      <w:r>
        <w:t xml:space="preserve">Republik Indonesia. (2008b). </w:t>
      </w:r>
      <w:r>
        <w:rPr>
          <w:i/>
          <w:iCs/>
        </w:rPr>
        <w:t xml:space="preserve">Peraturan Pemerintah Nomor 22 Tahun 2008 tentang Pendanaan dan Pengelolaan Bantuan Bencana</w:t>
      </w:r>
      <w:r>
        <w:t xml:space="preserve">. </w:t>
      </w:r>
      <w:r>
        <w:t xml:space="preserve">Lembaran Negara Republik Indonesia Tahun 2008 Nomor 43. </w:t>
      </w:r>
      <w:r>
        <w:t xml:space="preserve">Diakses 23 Oktober 2026, dari https://peraturan.bpk.go.id/Details/4834/pp-no-22-tahun-2008</w:t>
      </w:r>
    </w:p>
    <w:p>
      <w:pPr>
        <w:pStyle w:val="Pustaka"/>
      </w:pPr>
      <w:r>
        <w:t xml:space="preserve">Republik Indonesia. (2008c). </w:t>
      </w:r>
      <w:r>
        <w:rPr>
          <w:i/>
          <w:iCs/>
        </w:rPr>
        <w:t xml:space="preserve">Peraturan Pemerintah Nomor 43 Tahun 2008 tentang Air Tanah</w:t>
      </w:r>
      <w:r>
        <w:t xml:space="preserve">. </w:t>
      </w:r>
      <w:r>
        <w:t xml:space="preserve">Diakses 23 Oktober 2026, dari https://peraturan.bpk.go.id/Details/4857/pp-no-43-tahun-2008</w:t>
      </w:r>
    </w:p>
    <w:p>
      <w:pPr>
        <w:pStyle w:val="Pustaka"/>
      </w:pPr>
      <w:r>
        <w:t xml:space="preserve">Republik Indonesia. (2008d). </w:t>
      </w:r>
      <w:r>
        <w:rPr>
          <w:i/>
          <w:iCs/>
        </w:rPr>
        <w:t xml:space="preserve">Undang-Undang Nomor 18 Tahun 2008 tentang Pengelolaan Sampah</w:t>
      </w:r>
      <w:r>
        <w:t xml:space="preserve">. </w:t>
      </w:r>
      <w:r>
        <w:t xml:space="preserve">Diakses 23 Oktober 2026, dari https://peraturan.bpk.go.id/Details/39067/uu-no-18-tahun-2008</w:t>
      </w:r>
    </w:p>
    <w:p>
      <w:pPr>
        <w:pStyle w:val="Pustaka"/>
      </w:pPr>
      <w:r>
        <w:t xml:space="preserve">Republik Indonesia. (2010). </w:t>
      </w:r>
      <w:r>
        <w:rPr>
          <w:i/>
          <w:iCs/>
        </w:rPr>
        <w:t xml:space="preserve">Peraturan Pemerintah Nomor 37 Tahun 2010 tentang Bendungan</w:t>
      </w:r>
      <w:r>
        <w:t xml:space="preserve">. </w:t>
      </w:r>
      <w:r>
        <w:t xml:space="preserve">https://peraturan.bpk.go.id/Details/5049/pp-no-37-tahun-2010</w:t>
      </w:r>
    </w:p>
    <w:p>
      <w:pPr>
        <w:pStyle w:val="Pustaka"/>
      </w:pPr>
      <w:r>
        <w:t xml:space="preserve">Republik Indonesia. (2011). </w:t>
      </w:r>
      <w:r>
        <w:rPr>
          <w:i/>
          <w:iCs/>
        </w:rPr>
        <w:t xml:space="preserve">Keputusan Presiden Nomor 26 Tahun 2011 tentang Penetapan Cekungan Air Tanah</w:t>
      </w:r>
      <w:r>
        <w:t xml:space="preserve">. </w:t>
      </w:r>
      <w:r>
        <w:t xml:space="preserve">Diakses 24 Oktober 2026, dari https://jdih.esdm.go.id/storage/document/Keppres%20No.%2026%20Thn%202011.pdf</w:t>
      </w:r>
    </w:p>
    <w:p>
      <w:pPr>
        <w:pStyle w:val="Pustaka"/>
      </w:pPr>
      <w:r>
        <w:t xml:space="preserve">Republik Indonesia. (2014a). </w:t>
      </w:r>
      <w:r>
        <w:rPr>
          <w:i/>
          <w:iCs/>
        </w:rPr>
        <w:t xml:space="preserve">Undang-Undang Nomor 23 Tahun 2014 tentang Pemerintahan Daerah</w:t>
      </w:r>
      <w:r>
        <w:t xml:space="preserve">. </w:t>
      </w:r>
      <w:r>
        <w:t xml:space="preserve">Diakses 23 Oktober 2026, dari https://peraturan.bpk.go.id/Details/38685/uu-no-23-tahun-2014</w:t>
      </w:r>
    </w:p>
    <w:p>
      <w:pPr>
        <w:pStyle w:val="Pustaka"/>
      </w:pPr>
      <w:r>
        <w:t xml:space="preserve">Republik Indonesia. (2015). </w:t>
      </w:r>
      <w:r>
        <w:rPr>
          <w:i/>
          <w:iCs/>
        </w:rPr>
        <w:t xml:space="preserve">Peraturan Pemerintah Nomor 122 Tahun 2015 tentang Sistem Penyediaan Air Minum</w:t>
      </w:r>
      <w:r>
        <w:t xml:space="preserve">. </w:t>
      </w:r>
      <w:r>
        <w:t xml:space="preserve">Diakses 23 Oktober 2026, dari https://peraturan.bpk.go.id/Details/5701/pp-no-122-tahun-2015</w:t>
      </w:r>
    </w:p>
    <w:p>
      <w:pPr>
        <w:pStyle w:val="Pustaka"/>
      </w:pPr>
      <w:r>
        <w:t xml:space="preserve">Republik Indonesia. (2018a). </w:t>
      </w:r>
      <w:r>
        <w:rPr>
          <w:i/>
          <w:iCs/>
        </w:rPr>
        <w:t xml:space="preserve">Peraturan Presiden Nomor 15 Tahun 2018 tentang Percepatan Pengendalian Pencemaran dan Kerusakan Daerah Aliran Sungai Citarum</w:t>
      </w:r>
      <w:r>
        <w:t xml:space="preserve">. </w:t>
      </w:r>
      <w:r>
        <w:t xml:space="preserve">Lembaran Negara Republik Indonesia Tahun 2018 Nomor 30. </w:t>
      </w:r>
      <w:r>
        <w:t xml:space="preserve">Diakses 23 Oktober 2026, dari https://peraturan.go.id/files/ps15-2018.pdf</w:t>
      </w:r>
    </w:p>
    <w:p>
      <w:pPr>
        <w:pStyle w:val="Pustaka"/>
      </w:pPr>
      <w:r>
        <w:t xml:space="preserve">Republik Indonesia. (2018b). </w:t>
      </w:r>
      <w:r>
        <w:rPr>
          <w:i/>
          <w:iCs/>
        </w:rPr>
        <w:t xml:space="preserve">Peraturan Presiden Nomor 17 Tahun 2018 tentang Penyelenggaraan Penanggulangan Bencana dalam Keadaan Tertentu</w:t>
      </w:r>
      <w:r>
        <w:t xml:space="preserve">. </w:t>
      </w:r>
      <w:r>
        <w:t xml:space="preserve">Lembaran Negara Republik Indonesia Tahun 2018 Nomor 34. </w:t>
      </w:r>
      <w:r>
        <w:t xml:space="preserve">https://jdih.bnpb.go.id/storage/file/2018perpresri017.pdf</w:t>
      </w:r>
    </w:p>
    <w:p>
      <w:pPr>
        <w:pStyle w:val="Pustaka"/>
      </w:pPr>
      <w:r>
        <w:t xml:space="preserve">Republik Indonesia. (2019a). </w:t>
      </w:r>
      <w:r>
        <w:rPr>
          <w:i/>
          <w:iCs/>
        </w:rPr>
        <w:t xml:space="preserve">Peraturan Presiden Nomor 1 Tahun 2019 tentang Badan Nasional Penanggulangan Bencana</w:t>
      </w:r>
      <w:r>
        <w:t xml:space="preserve">. </w:t>
      </w:r>
      <w:r>
        <w:t xml:space="preserve">Lembaran Negara Republik Indonesia Tahun 2019 Nomor 1. </w:t>
      </w:r>
      <w:r>
        <w:t xml:space="preserve">https://peraturan.bpk.go.id/Details/100440/perpres-no-1-tahun-2019</w:t>
      </w:r>
    </w:p>
    <w:p>
      <w:pPr>
        <w:pStyle w:val="Pustaka"/>
      </w:pPr>
      <w:r>
        <w:t xml:space="preserve">Republik Indonesia. (2019b). </w:t>
      </w:r>
      <w:r>
        <w:rPr>
          <w:i/>
          <w:iCs/>
        </w:rPr>
        <w:t xml:space="preserve">Undang-Undang Nomor 17 Tahun 2019 tentang Sumber Daya Air</w:t>
      </w:r>
      <w:r>
        <w:t xml:space="preserve">. </w:t>
      </w:r>
      <w:r>
        <w:t xml:space="preserve">Lembaran Negara Republik Indonesia Tahun 2019 Nomor 190. </w:t>
      </w:r>
      <w:r>
        <w:t xml:space="preserve">Diakses 23 Oktober 2026, dari https://peraturan.bpk.go.id/Download/113525/UU%20Nomor%2017%20Tahun%202019.pdf</w:t>
      </w:r>
    </w:p>
    <w:p>
      <w:pPr>
        <w:pStyle w:val="Pustaka"/>
      </w:pPr>
      <w:r>
        <w:t xml:space="preserve">Republik Indonesia. (2020). </w:t>
      </w:r>
      <w:r>
        <w:rPr>
          <w:i/>
          <w:iCs/>
        </w:rPr>
        <w:t xml:space="preserve">Peraturan Presiden Nomor 87 Tahun 2020 tentang Rencana Induk Penanggulangan Bencana Tahun 2020–2044</w:t>
      </w:r>
      <w:r>
        <w:t xml:space="preserve">. </w:t>
      </w:r>
      <w:r>
        <w:t xml:space="preserve">Lembaran Negara Republik Indonesia Tahun 2020 Nomor 204. </w:t>
      </w:r>
      <w:r>
        <w:t xml:space="preserve">Diakses 23 Oktober 2026, dari https://peraturan.bpk.go.id/Details/146481/perpres-no-87-tahun-2020</w:t>
      </w:r>
    </w:p>
    <w:p>
      <w:pPr>
        <w:pStyle w:val="Pustaka"/>
      </w:pPr>
      <w:r>
        <w:t xml:space="preserve">Republik Indonesia. (2021). </w:t>
      </w:r>
      <w:r>
        <w:rPr>
          <w:i/>
          <w:iCs/>
        </w:rPr>
        <w:t xml:space="preserve">Peraturan Presiden Nomor 75 Tahun 2021 tentang Dana Bersama Penanggulangan Bencana</w:t>
      </w:r>
      <w:r>
        <w:t xml:space="preserve">. </w:t>
      </w:r>
      <w:r>
        <w:t xml:space="preserve">Lembaran Negara Republik Indonesia Tahun 2021 Nomor 183. </w:t>
      </w:r>
      <w:r>
        <w:t xml:space="preserve">Diakses 23 Oktober 2026, dari https://peraturan.bpk.go.id/Details/175273/perpres-no-75-tahun-2021</w:t>
      </w:r>
    </w:p>
    <w:p>
      <w:pPr>
        <w:pStyle w:val="Pustaka"/>
      </w:pPr>
      <w:r>
        <w:t xml:space="preserve">Republik Indonesia. (2022). </w:t>
      </w:r>
      <w:r>
        <w:rPr>
          <w:i/>
          <w:iCs/>
        </w:rPr>
        <w:t xml:space="preserve">Peraturan Presiden Nomor 53 Tahun 2022 tentang Dewan Sumber Daya Air Nasional</w:t>
      </w:r>
      <w:r>
        <w:t xml:space="preserve">. </w:t>
      </w:r>
      <w:r>
        <w:t xml:space="preserve">Lembaran Negara Republik Indonesia Tahun 2022 Nomor 88. </w:t>
      </w:r>
      <w:r>
        <w:t xml:space="preserve">Diakses 23 Oktober 2026, dari https://peraturan.bpk.go.id/Download/199318/Perpres%20Nomor%2053%20Tahun%202022.pdf</w:t>
      </w:r>
    </w:p>
    <w:p>
      <w:pPr>
        <w:pStyle w:val="Pustaka"/>
      </w:pPr>
      <w:r>
        <w:t xml:space="preserve">Republik Indonesia. (2023). </w:t>
      </w:r>
      <w:r>
        <w:rPr>
          <w:i/>
          <w:iCs/>
        </w:rPr>
        <w:t xml:space="preserve">Undang-Undang Nomor 6 Tahun 2023 tentang Penetapan Peraturan Pemerintah Pengganti Undang-Undang Nomor 2 Tahun 2022 tentang Cipta Kerja menjadi Undang-Undang</w:t>
      </w:r>
      <w:r>
        <w:t xml:space="preserve">. </w:t>
      </w:r>
      <w:r>
        <w:t xml:space="preserve">Lembaran Negara Republik Indonesia Tahun 2023 Nomor 41. </w:t>
      </w:r>
      <w:r>
        <w:t xml:space="preserve">Diakses 23 Oktober 2026, dari https://peraturan.bpk.go.id/Details/246523/uu-no-6-tahun-2023</w:t>
      </w:r>
    </w:p>
    <w:p>
      <w:pPr>
        <w:pStyle w:val="Pustaka"/>
      </w:pPr>
      <w:r>
        <w:t xml:space="preserve">Republik Indonesia. (2024a). </w:t>
      </w:r>
      <w:r>
        <w:rPr>
          <w:i/>
          <w:iCs/>
        </w:rPr>
        <w:t xml:space="preserve">Keputusan Presiden Nomor 18 Tahun 2024 tentang Keanggotaan Dewan Sumber Daya Air Nasional dari Unsur Pemerintah Pusat dan Nonpemerintah</w:t>
      </w:r>
      <w:r>
        <w:t xml:space="preserve">. </w:t>
      </w:r>
      <w:r>
        <w:t xml:space="preserve">Diakses 23 Oktober 2026, dari https://peraturan.bpk.go.id/Download/342629/Keppres%20Nomor%2018%20Tahun%202024.pdf</w:t>
      </w:r>
    </w:p>
    <w:p>
      <w:pPr>
        <w:pStyle w:val="Pustaka"/>
      </w:pPr>
      <w:r>
        <w:t xml:space="preserve">Republik Indonesia. (2024b). </w:t>
      </w:r>
      <w:r>
        <w:rPr>
          <w:i/>
          <w:iCs/>
        </w:rPr>
        <w:t xml:space="preserve">Lampiran petunjuk teknis Dana Alokasi Khusus Fisik, Bidang Irigasi (salinan hlm. 2392-2396)</w:t>
      </w:r>
      <w:r>
        <w:t xml:space="preserve">. </w:t>
      </w:r>
      <w:r>
        <w:t xml:space="preserve">Direktorat Jenderal Perimbangan Keuangan, Kementerian Keuangan (pengunggah). </w:t>
      </w:r>
      <w:r>
        <w:t xml:space="preserve">Diakses 24 Oktober 2026, dari https://djpk.kemenkeu.go.id/wp-content/uploads/2024/04/Bidang-Irigasi.pdf</w:t>
      </w:r>
    </w:p>
    <w:p>
      <w:pPr>
        <w:pStyle w:val="Pustaka"/>
      </w:pPr>
      <w:r>
        <w:t xml:space="preserve">Republik Indonesia. (2024c). </w:t>
      </w:r>
      <w:r>
        <w:rPr>
          <w:i/>
          <w:iCs/>
        </w:rPr>
        <w:t xml:space="preserve">Peraturan Pemerintah Nomor 30 Tahun 2024 tentang Pengelolaan Sumber Daya Air</w:t>
      </w:r>
      <w:r>
        <w:t xml:space="preserve">. </w:t>
      </w:r>
      <w:r>
        <w:t xml:space="preserve">https://peraturan.bpk.go.id/Details/295844/pp-no-30-tahun-2024</w:t>
      </w:r>
    </w:p>
    <w:p>
      <w:pPr>
        <w:pStyle w:val="Pustaka"/>
      </w:pPr>
      <w:r>
        <w:t xml:space="preserve">Republik Indonesia. (2024d). </w:t>
      </w:r>
      <w:r>
        <w:rPr>
          <w:i/>
          <w:iCs/>
        </w:rPr>
        <w:t xml:space="preserve">Peraturan Presiden Nomor 12 Tahun 2024 tentang Badan Meteorologi, Klimatologi, dan Geofisika</w:t>
      </w:r>
      <w:r>
        <w:t xml:space="preserve">. </w:t>
      </w:r>
      <w:r>
        <w:t xml:space="preserve">Diakses 23 Oktober 2026, dari https://peraturan.bpk.go.id/Details/276838/perpres-no-12-tahun-2024</w:t>
      </w:r>
    </w:p>
    <w:p>
      <w:pPr>
        <w:pStyle w:val="Pustaka"/>
      </w:pPr>
      <w:r>
        <w:t xml:space="preserve">Republik Indonesia. (2024e). </w:t>
      </w:r>
      <w:r>
        <w:rPr>
          <w:i/>
          <w:iCs/>
        </w:rPr>
        <w:t xml:space="preserve">Peraturan Presiden Nomor 144 Tahun 2024 tentang Kementerian Koordinator Bidang Pembangunan Manusia dan Kebudayaan</w:t>
      </w:r>
      <w:r>
        <w:t xml:space="preserve">. </w:t>
      </w:r>
      <w:r>
        <w:t xml:space="preserve">Diakses 23 Oktober 2026, dari https://peraturan.bpk.go.id/Details/306486/perpres-no-144-tahun-2024</w:t>
      </w:r>
    </w:p>
    <w:p>
      <w:pPr>
        <w:pStyle w:val="Pustaka"/>
      </w:pPr>
      <w:r>
        <w:t xml:space="preserve">Republik Indonesia. (2025a). </w:t>
      </w:r>
      <w:r>
        <w:rPr>
          <w:i/>
          <w:iCs/>
        </w:rPr>
        <w:t xml:space="preserve">Instruksi Presiden Nomor 2 Tahun 2025 tentang Percepatan Pembangunan, Peningkatan, Rehabilitasi, serta Operasi dan Pemeliharaan Jaringan Irigasi untuk Mendukung Swasembada Pangan</w:t>
      </w:r>
      <w:r>
        <w:t xml:space="preserve">. </w:t>
      </w:r>
      <w:r>
        <w:t xml:space="preserve">Diakses 23 Oktober 2026, dari https://peraturan.bpk.go.id/Details/313402/inpres-no-2-tahun-2025-percepatan-pembangunan-peningkatan-rehabilitasi-serta-ope</w:t>
      </w:r>
    </w:p>
    <w:p>
      <w:pPr>
        <w:pStyle w:val="Pustaka"/>
      </w:pPr>
      <w:r>
        <w:t xml:space="preserve">Republik Indonesia. (2025b). </w:t>
      </w:r>
      <w:r>
        <w:rPr>
          <w:i/>
          <w:iCs/>
        </w:rPr>
        <w:t xml:space="preserve">Peraturan Presiden Nomor 12 Tahun 2025 tentang Rencana Pembangunan Jangka Menengah Nasional Tahun 2025–2029</w:t>
      </w:r>
      <w:r>
        <w:t xml:space="preserve">. </w:t>
      </w:r>
      <w:r>
        <w:t xml:space="preserve">Lembaran Negara Republik Indonesia Tahun 2025 Nomor 19. </w:t>
      </w:r>
      <w:r>
        <w:t xml:space="preserve">Diakses 23 Oktober 2026, dari https://peraturan.bpk.go.id/Details/314638/perpres-no-12-tahun-2025</w:t>
      </w:r>
    </w:p>
    <w:p>
      <w:pPr>
        <w:pStyle w:val="Pustaka"/>
      </w:pPr>
      <w:r>
        <w:t xml:space="preserve">Republik Indonesia. (2025c). </w:t>
      </w:r>
      <w:r>
        <w:rPr>
          <w:i/>
          <w:iCs/>
        </w:rPr>
        <w:t xml:space="preserve">Peraturan Presiden Nomor 77 Tahun 2025 tentang Badan Otorita Pengelola Pantai Utara Jawa</w:t>
      </w:r>
      <w:r>
        <w:t xml:space="preserve">. </w:t>
      </w:r>
      <w:r>
        <w:t xml:space="preserve">Lembaran Negara Republik Indonesia Tahun 2025 Nomor 110. </w:t>
      </w:r>
      <w:r>
        <w:t xml:space="preserve">https://peraturan.bpk.go.id/Details/337303/perpres-no-77-tahun-2025</w:t>
      </w:r>
    </w:p>
    <w:p>
      <w:pPr>
        <w:pStyle w:val="Pustaka"/>
      </w:pPr>
      <w:r>
        <w:t xml:space="preserve">Republik Indonesia. (2025d). </w:t>
      </w:r>
      <w:r>
        <w:rPr>
          <w:i/>
          <w:iCs/>
        </w:rPr>
        <w:t xml:space="preserve">Peraturan Presiden Nomor 80 Tahun 2025 tentang Penyusunan Rencana Strategis dan Rencana Kerja Kementerian/Lembaga</w:t>
      </w:r>
      <w:r>
        <w:t xml:space="preserve">. </w:t>
      </w:r>
      <w:r>
        <w:t xml:space="preserve">Diakses 24 Oktober 2026, dari https://peraturan.bpk.go.id/Details/324647</w:t>
      </w:r>
    </w:p>
    <w:p>
      <w:pPr>
        <w:pStyle w:val="Pustaka"/>
      </w:pPr>
      <w:r>
        <w:t xml:space="preserve">Republik Indonesia. (2026). </w:t>
      </w:r>
      <w:r>
        <w:rPr>
          <w:i/>
          <w:iCs/>
        </w:rPr>
        <w:t xml:space="preserve">Peraturan Presiden Nomor 46 Tahun 2026 tentang Perubahan atas Peraturan Presiden Nomor 17 Tahun 2018 tentang Penyelenggaraan Penanggulangan Bencana dalam Keadaan Tertentu</w:t>
      </w:r>
      <w:r>
        <w:t xml:space="preserve">. </w:t>
      </w:r>
      <w:r>
        <w:t xml:space="preserve">Lembaran Negara Republik Indonesia Tahun 2026 Nomor 83. </w:t>
      </w:r>
      <w:r>
        <w:t xml:space="preserve">https://jdih.bnpb.go.id/storage/file/2026perpresri046.pdf</w:t>
      </w:r>
    </w:p>
    <w:p>
      <w:pPr>
        <w:pStyle w:val="Pustaka"/>
      </w:pPr>
      <w:r>
        <w:t xml:space="preserve">Rural Water Supply Network. (2023). </w:t>
      </w:r>
      <w:r>
        <w:rPr>
          <w:i/>
          <w:iCs/>
        </w:rPr>
        <w:t xml:space="preserve">PAMSIMAS III (ringkasan Implementation Completion Report Bank Dunia 2023)</w:t>
      </w:r>
      <w:r>
        <w:t xml:space="preserve">. </w:t>
      </w:r>
      <w:r>
        <w:t xml:space="preserve">Diakses 23 Oktober 2026, dari https://rural-water-supply.net/en/resources/1221-pamsimas3</w:t>
      </w:r>
    </w:p>
    <w:p>
      <w:pPr>
        <w:pStyle w:val="Pustaka"/>
      </w:pPr>
      <w:r>
        <w:t xml:space="preserve">Sekretariat Kabinet Republik Indonesia. (2015). </w:t>
      </w:r>
      <w:r>
        <w:rPr>
          <w:i/>
          <w:iCs/>
        </w:rPr>
        <w:t xml:space="preserve">Mulai diisi air, Waduk Jatigede diharapkan dapat tingkatkan intensitas tanam padi</w:t>
      </w:r>
      <w:r>
        <w:t xml:space="preserve">. </w:t>
      </w:r>
      <w:r>
        <w:t xml:space="preserve">setkab.go.id. </w:t>
      </w:r>
      <w:r>
        <w:t xml:space="preserve">Diakses 24 Oktober 2026, dari https://setkab.go.id/mulai-diisi-air-waduk-jatigede-diharapkan-dapat-tingkatkan-intensitas-tanam-padi/</w:t>
      </w:r>
    </w:p>
    <w:p>
      <w:pPr>
        <w:pStyle w:val="Pustaka"/>
      </w:pPr>
      <w:r>
        <w:t xml:space="preserve">Sheftiana, U. S., Purwanto, M. Y. J., &amp; Tarigan, S. D. (2021). </w:t>
      </w:r>
      <w:r>
        <w:t xml:space="preserve">Sedimentation prediction in Jatiluhur Dam, Purwakarta District (Perkiraan sedimentasi pada tahun 2018 di Waduk Jatiluhur, Kabupaten Purwakarta). </w:t>
      </w:r>
      <w:r>
        <w:rPr>
          <w:i/>
          <w:iCs/>
        </w:rPr>
        <w:t xml:space="preserve">Jurnal Ilmu Tanah dan Lingkungan</w:t>
      </w:r>
      <w:r>
        <w:t xml:space="preserve">, </w:t>
      </w:r>
      <w:r>
        <w:rPr>
          <w:i/>
          <w:iCs/>
        </w:rPr>
        <w:t xml:space="preserve">23</w:t>
      </w:r>
      <w:r>
        <w:t xml:space="preserve">(1)</w:t>
      </w:r>
      <w:r>
        <w:t xml:space="preserve">, 18-21. </w:t>
      </w:r>
      <w:r>
        <w:t xml:space="preserve">Diakses 23 Oktober 2026, dari https://doi.org/10.29244/jitl.23.1.18-21</w:t>
      </w:r>
    </w:p>
    <w:p>
      <w:pPr>
        <w:pStyle w:val="Pustaka"/>
      </w:pPr>
      <w:r>
        <w:t xml:space="preserve">Sidiq, T. P., Gumilar, I., Meilano, I., Abidin, H. Z., Andreas, H., &amp; Permana, A. (2021). </w:t>
      </w:r>
      <w:r>
        <w:rPr>
          <w:i/>
          <w:iCs/>
        </w:rPr>
        <w:t xml:space="preserve">Land subsidence of Java North Coast observed by SAR interferometry</w:t>
      </w:r>
      <w:r>
        <w:t xml:space="preserve">. </w:t>
      </w:r>
      <w:r>
        <w:t xml:space="preserve">IOP Conference Series: Earth and Environmental Science. </w:t>
      </w:r>
      <w:r>
        <w:t xml:space="preserve">Diakses 24 Oktober 2026, dari https://doi.org/10.1088/1755-1315/873/1/012078</w:t>
      </w:r>
    </w:p>
    <w:p>
      <w:pPr>
        <w:pStyle w:val="Pustaka"/>
      </w:pPr>
      <w:r>
        <w:t xml:space="preserve">Sidiq, T. P., Adiwijaya, R., Nugroho, E., Gumilar, I., &amp; Abidin, H. Z. (2023). </w:t>
      </w:r>
      <w:r>
        <w:rPr>
          <w:i/>
          <w:iCs/>
        </w:rPr>
        <w:t xml:space="preserve">Long term subsidence rate in Pekalongan city observed by SAR Interferometry</w:t>
      </w:r>
      <w:r>
        <w:t xml:space="preserve">. </w:t>
      </w:r>
      <w:r>
        <w:t xml:space="preserve">IOP Conference Series: Earth and Environmental Science. </w:t>
      </w:r>
      <w:r>
        <w:t xml:space="preserve">Diakses 21 Oktober 2026, dari https://doi.org/10.1088/1755-1315/1276/1/012014</w:t>
      </w:r>
    </w:p>
    <w:p>
      <w:pPr>
        <w:pStyle w:val="Pustaka"/>
      </w:pPr>
      <w:r>
        <w:t xml:space="preserve">Siswanto, S., Wardani, K. K., Purbantoro, B., Rustanto, A., Zulkarnain, F., Anggraheni, E., Dewanti, R., Nurlambang, T., &amp; Dimyati, M. (2022). </w:t>
      </w:r>
      <w:r>
        <w:t xml:space="preserve">Satellite-based meteorological drought indicator to support food security in Java Island. </w:t>
      </w:r>
      <w:r>
        <w:rPr>
          <w:i/>
          <w:iCs/>
        </w:rPr>
        <w:t xml:space="preserve">PLoS ONE</w:t>
      </w:r>
      <w:r>
        <w:t xml:space="preserve">, </w:t>
      </w:r>
      <w:r>
        <w:rPr>
          <w:i/>
          <w:iCs/>
        </w:rPr>
        <w:t xml:space="preserve">17</w:t>
      </w:r>
      <w:r>
        <w:t xml:space="preserve">(6)</w:t>
      </w:r>
      <w:r>
        <w:t xml:space="preserve">, e0260982. </w:t>
      </w:r>
      <w:r>
        <w:t xml:space="preserve">https://doi.org/10.1371/journal.pone.0260982</w:t>
      </w:r>
    </w:p>
    <w:p>
      <w:pPr>
        <w:pStyle w:val="Pustaka"/>
      </w:pPr>
      <w:r>
        <w:t xml:space="preserve">Susilo, S., Salman, R., Hermawan, W., Widyaningrum, R., Wibowo, S. T., Lumban-Gaol, Y. A., Meilano, I., &amp; Yun, S. (2023). </w:t>
      </w:r>
      <w:r>
        <w:t xml:space="preserve">GNSS land subsidence observations along the northern coastline of Java, Indonesia. </w:t>
      </w:r>
      <w:r>
        <w:rPr>
          <w:i/>
          <w:iCs/>
        </w:rPr>
        <w:t xml:space="preserve">Scientific Data</w:t>
      </w:r>
      <w:r>
        <w:t xml:space="preserve">, </w:t>
      </w:r>
      <w:r>
        <w:rPr>
          <w:i/>
          <w:iCs/>
        </w:rPr>
        <w:t xml:space="preserve">10</w:t>
      </w:r>
      <w:r>
        <w:t xml:space="preserve">, 421. </w:t>
      </w:r>
      <w:r>
        <w:t xml:space="preserve">Diakses 23 Oktober 2026, dari https://doi.org/10.1038/s41597-023-02274-0</w:t>
      </w:r>
    </w:p>
    <w:p>
      <w:pPr>
        <w:pStyle w:val="Pustaka"/>
      </w:pPr>
      <w:r>
        <w:t xml:space="preserve">Tarigan, S. D., &amp; Tukayo, R. K. (2013). </w:t>
      </w:r>
      <w:r>
        <w:t xml:space="preserve">Impact of land use change and land management on irrigation water supply in Northern Java Coast. </w:t>
      </w:r>
      <w:r>
        <w:rPr>
          <w:i/>
          <w:iCs/>
        </w:rPr>
        <w:t xml:space="preserve">Journal of Tropical Soils</w:t>
      </w:r>
      <w:r>
        <w:t xml:space="preserve">, </w:t>
      </w:r>
      <w:r>
        <w:rPr>
          <w:i/>
          <w:iCs/>
        </w:rPr>
        <w:t xml:space="preserve">18</w:t>
      </w:r>
      <w:r>
        <w:t xml:space="preserve">(2)</w:t>
      </w:r>
      <w:r>
        <w:t xml:space="preserve">, 169. </w:t>
      </w:r>
      <w:r>
        <w:t xml:space="preserve">Diakses 23 Oktober 2026, dari https://doi.org/10.5400/jts.2013.18.2.169</w:t>
      </w:r>
    </w:p>
    <w:p>
      <w:pPr>
        <w:pStyle w:val="Pustaka"/>
      </w:pPr>
      <w:r>
        <w:t xml:space="preserve">Virtriana, R., Harto, A. B., Meilano, I., Gumilar, I., Farid, M., &amp; Anggraini, T. S. (2026). </w:t>
      </w:r>
      <w:r>
        <w:t xml:space="preserve">Extreme climate and land subsidence: Flood vulnerability projection in the Bandung Basin by 2045 and its socio-economic implications. </w:t>
      </w:r>
      <w:r>
        <w:rPr>
          <w:i/>
          <w:iCs/>
        </w:rPr>
        <w:t xml:space="preserve">Geoenvironmental Disasters</w:t>
      </w:r>
      <w:r>
        <w:t xml:space="preserve">, </w:t>
      </w:r>
      <w:r>
        <w:rPr>
          <w:i/>
          <w:iCs/>
        </w:rPr>
        <w:t xml:space="preserve">13</w:t>
      </w:r>
      <w:r>
        <w:t xml:space="preserve">. </w:t>
      </w:r>
      <w:r>
        <w:t xml:space="preserve">Diakses 23 Oktober 2026, dari https://doi.org/10.1186/s40677-026-00420-5</w:t>
      </w:r>
    </w:p>
    <w:p>
      <w:pPr>
        <w:pStyle w:val="Pustaka"/>
      </w:pPr>
      <w:r>
        <w:t xml:space="preserve">Widodo, J., Trihatmoko, E., Khomarudin, M. R., Ardha, M., Nugroho, U. C., Setyaningrum, N., Dinanta, G. P., Arief, R., Setiyoko, A., Novresiandi, D. A., Handika, R., Priyatna, M., Sobue, S., Sarah, D., &amp; Hermawan, W. (2024). </w:t>
      </w:r>
      <w:r>
        <w:t xml:space="preserve">Dynamic geo-visualization of urban land subsidence and land cover data using PS-InSAR and Google Earth Engine (GEE) for spatial planning assessment. </w:t>
      </w:r>
      <w:r>
        <w:rPr>
          <w:i/>
          <w:iCs/>
        </w:rPr>
        <w:t xml:space="preserve">Urban Science</w:t>
      </w:r>
      <w:r>
        <w:t xml:space="preserve">, </w:t>
      </w:r>
      <w:r>
        <w:rPr>
          <w:i/>
          <w:iCs/>
        </w:rPr>
        <w:t xml:space="preserve">8</w:t>
      </w:r>
      <w:r>
        <w:t xml:space="preserve">(4)</w:t>
      </w:r>
      <w:r>
        <w:t xml:space="preserve">, 234. </w:t>
      </w:r>
      <w:r>
        <w:t xml:space="preserve">Diakses 23 Oktober 2026, dari https://doi.org/10.3390/urbansci8040234</w:t>
      </w:r>
    </w:p>
    <w:p>
      <w:pPr>
        <w:pStyle w:val="Pustaka"/>
      </w:pPr>
      <w:r>
        <w:t xml:space="preserve">World Bank. (2023). </w:t>
      </w:r>
      <w:r>
        <w:rPr>
          <w:i/>
          <w:iCs/>
        </w:rPr>
        <w:t xml:space="preserve">Implementation Completion and Results Report on a credit and loans to the Republic of Indonesia for the Third Water Supply and Sanitation for Low-Income Communities / Community Based Water Supply Project (PAMSIMAS III)</w:t>
      </w:r>
      <w:r>
        <w:t xml:space="preserve"> [Report No. ICR00005882]. </w:t>
      </w:r>
      <w:r>
        <w:t xml:space="preserve">World Bank. </w:t>
      </w:r>
      <w:r>
        <w:t xml:space="preserve">Diakses 24 Oktober 2026, dari https://documents1.worldbank.org/curated/en/099070523124528093/pdf/BOSIB0fe61a43c0c2081aa0f122dbc2be54.pdf</w:t>
      </w:r>
    </w:p>
    <w:p>
      <w:pPr>
        <w:pStyle w:val="Pustaka"/>
      </w:pPr>
      <w:r>
        <w:t xml:space="preserve">World Meteorological Organization. (2022). </w:t>
      </w:r>
      <w:r>
        <w:rPr>
          <w:i/>
          <w:iCs/>
        </w:rPr>
        <w:t xml:space="preserve">UN warns that half the world is not prepared for disasters</w:t>
      </w:r>
      <w:r>
        <w:t xml:space="preserve">. </w:t>
      </w:r>
      <w:r>
        <w:t xml:space="preserve">Diakses 23 Oktober 2026, dari https://wmo.int/media/news/un-warns-half-world-not-prepared-disasters</w:t>
      </w:r>
    </w:p>
    <w:p>
      <w:pPr>
        <w:pStyle w:val="Pustaka"/>
      </w:pPr>
      <w:r>
        <w:t xml:space="preserve">WorldPop. (2025). </w:t>
      </w:r>
      <w:r>
        <w:rPr>
          <w:i/>
          <w:iCs/>
        </w:rPr>
        <w:t xml:space="preserve">WorldPop R2025A, constrained UN-adjusted population 2026</w:t>
      </w:r>
      <w:r>
        <w:t xml:space="preserve"> [Data set]. </w:t>
      </w:r>
      <w:r>
        <w:t xml:space="preserve">University of Southampton. </w:t>
      </w:r>
      <w:r>
        <w:t xml:space="preserve">https://www.worldpop.org</w:t>
      </w:r>
    </w:p>
    <w:p>
      <w:pPr>
        <w:pStyle w:val="Pustaka"/>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Yamamoto, S. (1984). </w:t>
      </w:r>
      <w:r>
        <w:rPr>
          <w:i/>
          <w:iCs/>
        </w:rPr>
        <w:t xml:space="preserve">Case history No. 9.4: Tokyo, Japan</w:t>
      </w:r>
      <w:r>
        <w:t xml:space="preserve">. </w:t>
      </w:r>
      <w:r>
        <w:t xml:space="preserve">Guidebook to studies of land subsidence due to ground-water withdrawal. </w:t>
      </w:r>
      <w:r>
        <w:t xml:space="preserve">UNESCO. </w:t>
      </w:r>
      <w:r>
        <w:t xml:space="preserve">Diakses 23 Oktober 2026, dari https://wwwrcamnl.wr.usgs.gov/rgws/Unesco/PDF-Chapters/Chapter9-4.pdf</w:t>
      </w:r>
    </w:p>
    <w:p>
      <w:pPr>
        <w:pStyle w:val="JudulPembatas"/>
      </w:pPr>
      <w:bookmarkStart w:id="464" w:name="_Toc00182"/>
      <w:r>
        <w:t xml:space="preserve">LAMPIRAN</w:t>
      </w:r>
      <w:bookmarkEnd w:id="464"/>
    </w:p>
    <w:p>
      <w:pPr>
        <w:spacing w:after="80"/>
      </w:pPr>
      <w:r>
        <w:rPr>
          <w:color w:val="FFFFFF"/>
          <w:sz w:val="21"/>
          <w:szCs w:val="21"/>
        </w:rPr>
        <w:t xml:space="preserve">Lampiran A. Tabel Indikator Kab/Kota</w:t>
      </w:r>
    </w:p>
    <w:p>
      <w:pPr>
        <w:spacing w:after="80"/>
      </w:pPr>
      <w:r>
        <w:rPr>
          <w:color w:val="FFFFFF"/>
          <w:sz w:val="21"/>
          <w:szCs w:val="21"/>
        </w:rPr>
        <w:t xml:space="preserve">Lampiran B. Profil Provinsi</w:t>
      </w:r>
    </w:p>
    <w:p>
      <w:pPr>
        <w:spacing w:after="80"/>
      </w:pPr>
      <w:r>
        <w:rPr>
          <w:color w:val="FFFFFF"/>
          <w:sz w:val="21"/>
          <w:szCs w:val="21"/>
        </w:rPr>
        <w:t xml:space="preserve">Lampiran C. Profil Wilayah Sungai</w:t>
      </w:r>
    </w:p>
    <w:p>
      <w:pPr>
        <w:spacing w:after="80"/>
      </w:pPr>
      <w:r>
        <w:rPr>
          <w:color w:val="FFFFFF"/>
          <w:sz w:val="21"/>
          <w:szCs w:val="21"/>
        </w:rPr>
        <w:t xml:space="preserve">Lampiran D. Bendungan dalam Paket Data</w:t>
      </w:r>
    </w:p>
    <w:p>
      <w:pPr>
        <w:spacing w:after="80"/>
      </w:pPr>
      <w:r>
        <w:rPr>
          <w:color w:val="FFFFFF"/>
          <w:sz w:val="21"/>
          <w:szCs w:val="21"/>
        </w:rPr>
        <w:t xml:space="preserve">Lampiran E. Matriks Regulasi dan Lembaga</w:t>
      </w:r>
    </w:p>
    <w:p>
      <w:pPr>
        <w:spacing w:after="80"/>
      </w:pPr>
      <w:r>
        <w:rPr>
          <w:color w:val="FFFFFF"/>
          <w:sz w:val="21"/>
          <w:szCs w:val="21"/>
        </w:rPr>
        <w:t xml:space="preserve">Lampiran F. Metode, Asumsi, dan Rekonsiliasi Angka</w:t>
      </w:r>
    </w:p>
    <w:p>
      <w:pPr>
        <w:spacing w:after="80"/>
      </w:pPr>
      <w:r>
        <w:rPr>
          <w:color w:val="FFFFFF"/>
          <w:sz w:val="21"/>
          <w:szCs w:val="21"/>
        </w:rPr>
        <w:t xml:space="preserve">Lampiran G. Daftar Perhatian per Bahaya</w:t>
      </w:r>
    </w:p>
    <w:p>
      <w:pPr>
        <w:spacing w:after="80"/>
      </w:pPr>
      <w:r>
        <w:rPr>
          <w:color w:val="FFFFFF"/>
          <w:sz w:val="21"/>
          <w:szCs w:val="21"/>
        </w:rPr>
        <w:t xml:space="preserve">Lampiran H. Register Rekomendasi dan Tabel Silang dengan Kajian Mitigasi</w:t>
      </w:r>
    </w:p>
    <w:p>
      <w:pPr>
        <w:spacing w:after="80"/>
      </w:pPr>
      <w:r>
        <w:rPr>
          <w:color w:val="FFFFFF"/>
          <w:sz w:val="21"/>
          <w:szCs w:val="21"/>
        </w:rPr>
        <w:t xml:space="preserve">Lampiran I. Keluaran Model Berlabel</w:t>
      </w:r>
    </w:p>
    <w:p>
      <w:pPr>
        <w:spacing w:after="80"/>
      </w:pPr>
      <w:r>
        <w:rPr>
          <w:color w:val="FFFFFF"/>
          <w:sz w:val="21"/>
          <w:szCs w:val="21"/>
        </w:rPr>
        <w:t xml:space="preserve">Lampiran J. Penyelarasan Dokumen BNPB</w:t>
      </w:r>
    </w:p>
    <w:p>
      <w:pPr>
        <w:spacing w:after="80"/>
      </w:pPr>
      <w:r>
        <w:rPr>
          <w:color w:val="FFFFFF"/>
          <w:sz w:val="21"/>
          <w:szCs w:val="21"/>
        </w:rPr>
        <w:t xml:space="preserve">Lampiran K. Glosarium</w:t>
      </w:r>
    </w:p>
    <w:p>
      <w:pPr>
        <w:spacing w:after="80"/>
        <w:sectPr>
          <w:headerReference w:type="default" r:id="rId82"/>
          <w:footerReference w:type="default" r:id="rId12"/>
          <w:type w:val="nextPage"/>
          <w:pgSz w:w="11906" w:h="16838"/>
          <w:pgMar w:top="5102" w:right="1134" w:bottom="1134" w:left="1417" w:header="680" w:footer="567" w:gutter="0"/>
          <w:pgNumType w:fmt="decimal"/>
          <w:cols w:space="708"/>
          <w:docGrid w:linePitch="360"/>
        </w:sectPr>
      </w:pPr>
      <w:r>
        <w:rPr>
          <w:color w:val="FFFFFF"/>
          <w:sz w:val="21"/>
          <w:szCs w:val="21"/>
        </w:rPr>
        <w:t xml:space="preserve">Lampiran L. Atribusi Foto</w:t>
      </w:r>
    </w:p>
    <w:p>
      <w:pPr>
        <w:pStyle w:val="JudulLampiran"/>
      </w:pPr>
      <w:bookmarkStart w:id="466" w:name="_Toc00183"/>
      <w:bookmarkStart w:id="465" w:name="_Ref0061"/>
      <w:r>
        <w:t xml:space="preserve">Lampiran A</w:t>
      </w:r>
      <w:bookmarkEnd w:id="465"/>
      <w:r>
        <w:t xml:space="preserve">. Tabel Indikator Kab/Kota</w:t>
      </w:r>
      <w:bookmarkEnd w:id="466"/>
    </w:p>
    <w:p>
      <w:pPr>
        <w:pStyle w:val="Isi"/>
      </w:pPr>
      <w:r>
        <w:t xml:space="preserve">Kedua tabel lampiran ini memuat seluruh </w:t>
      </w:r>
      <w:r>
        <w:t xml:space="preserve">119</w:t>
      </w:r>
      <w:r>
        <w:t xml:space="preserve"> kab/kota Pulau Jawa dari katalog wilayah paket data, termasuk wilayah yang datanya belum tersedia, dikelompokkan per provinsi. Nilai IRBI dan kelasnya berasal dari InaRISK </w:t>
      </w:r>
      <w:r>
        <w:t xml:space="preserve">(BNPB, t.t.-b)</w:t>
      </w:r>
      <w:r>
        <w:t xml:space="preserve">, hitungan kejadian dan korban dari DIBI </w:t>
      </w:r>
      <w:r>
        <w:t xml:space="preserve">(BNPB, t.t.-a)</w:t>
      </w:r>
      <w:r>
        <w:t xml:space="preserve">, dan komponen air dari BPS dan Permen PUPR 14/2015 </w:t>
      </w:r>
      <w:r>
        <w:t xml:space="preserve">(BPS, 2025; Kementerian Pekerjaan Umum dan Perumahan Rakyat, 2015b)</w:t>
      </w:r>
      <w:r>
        <w:t xml:space="preserve">. Tabel ini disusun platform Pantau Bencana dari data produsen tersebut dan bukan Data Bencana menurut Perban BNPB 1/2023 </w:t>
      </w:r>
      <w:r>
        <w:t xml:space="preserve">(BNPB, 2023b)</w:t>
      </w:r>
      <w:r>
        <w:t xml:space="preserve">; tingkat data tiap komponen mengikuti </w:t>
      </w:r>
      <w:r>
        <w:fldChar w:fldCharType="begin"/>
      </w:r>
      <w:r>
        <w:instrText xml:space="preserve"> REF _Ref0268 \h \* CHARFORMAT </w:instrText>
      </w:r>
      <w:r>
        <w:fldChar w:fldCharType="separate"/>
      </w:r>
      <w:r>
        <w:t xml:space="preserve">Tabel 3.1</w:t>
      </w:r>
      <w:r>
        <w:fldChar w:fldCharType="end"/>
      </w:r>
      <w:r>
        <w:t xml:space="preserve">.</w:t>
      </w:r>
    </w:p>
    <w:p>
      <w:pPr>
        <w:pStyle w:val="Caption"/>
      </w:pPr>
      <w:bookmarkStart w:id="468" w:name="_Toc00184"/>
      <w:bookmarkStart w:id="467" w:name="_Ref0194"/>
      <w:r>
        <w:rPr>
          <w:b/>
          <w:bCs/>
          <w:color w:val="051C2C"/>
        </w:rPr>
        <w:t xml:space="preserve">Tabel</w:t>
      </w:r>
      <w:r>
        <w:rPr>
          <w:b/>
          <w:bCs/>
          <w:color w:val="051C2C"/>
        </w:rPr>
        <w:t xml:space="preserve"> </w:t>
      </w:r>
      <w:r>
        <w:rPr>
          <w:b/>
          <w:bCs/>
          <w:color w:val="051C2C"/>
        </w:rPr>
        <w:t xml:space="preserve">A</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467"/>
      <w:r>
        <w:rPr>
          <w:b/>
          <w:bCs/>
          <w:color w:val="051C2C"/>
        </w:rPr>
        <w:t xml:space="preserve"> </w:t>
      </w:r>
      <w:r>
        <w:t xml:space="preserve">Penduduk, IRBI 2025, dan catatan DIBI bahaya air per kab/kota Pulau Jawa, 2015–2025</w:t>
      </w:r>
      <w:bookmarkEnd w:id="46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10"/>
        <w:gridCol w:w="1206"/>
        <w:gridCol w:w="654"/>
        <w:gridCol w:w="802"/>
        <w:gridCol w:w="1135"/>
        <w:gridCol w:w="1135"/>
        <w:gridCol w:w="1395"/>
        <w:gridCol w:w="1317"/>
      </w:tblGrid>
      <w:tr>
        <w:trPr>
          <w:cantSplit/>
          <w:tblHeader/>
        </w:trPr>
        <w:tc>
          <w:tcPr>
            <w:tcW w:w="1710" w:type="dxa"/>
            <w:tcBorders>
              <w:bottom w:val="single" w:sz="8" w:space="0" w:color="6B7280"/>
            </w:tcBorders>
            <w:vAlign w:val="bottom"/>
          </w:tcPr>
          <w:p>
            <w:pPr>
              <w:pStyle w:val="KepalaTabel"/>
              <w:suppressAutoHyphens/>
            </w:pPr>
            <w:r>
              <w:rPr>
                <w:b/>
                <w:bCs/>
                <w:color w:val="6B7280"/>
                <w:sz w:val="17"/>
                <w:szCs w:val="17"/>
              </w:rPr>
              <w:t xml:space="preserve">KAB/KOTA</w:t>
            </w:r>
          </w:p>
        </w:tc>
        <w:tc>
          <w:tcPr>
            <w:tcW w:w="1206" w:type="dxa"/>
            <w:tcBorders>
              <w:bottom w:val="single" w:sz="8" w:space="0" w:color="6B7280"/>
            </w:tcBorders>
            <w:vAlign w:val="bottom"/>
          </w:tcPr>
          <w:p>
            <w:pPr>
              <w:pStyle w:val="KepalaTabel"/>
              <w:suppressAutoHyphens/>
            </w:pPr>
            <w:r>
              <w:rPr>
                <w:b/>
                <w:bCs/>
                <w:color w:val="6B7280"/>
                <w:sz w:val="17"/>
                <w:szCs w:val="17"/>
              </w:rPr>
              <w:t xml:space="preserve">PENDUDUK 2026 (jiwa)</w:t>
            </w:r>
          </w:p>
        </w:tc>
        <w:tc>
          <w:tcPr>
            <w:tcW w:w="654" w:type="dxa"/>
            <w:tcBorders>
              <w:bottom w:val="single" w:sz="8" w:space="0" w:color="6B7280"/>
            </w:tcBorders>
            <w:vAlign w:val="bottom"/>
          </w:tcPr>
          <w:p>
            <w:pPr>
              <w:pStyle w:val="KepalaTabel"/>
              <w:suppressAutoHyphens/>
            </w:pPr>
            <w:r>
              <w:rPr>
                <w:b/>
                <w:bCs/>
                <w:color w:val="6B7280"/>
                <w:sz w:val="17"/>
                <w:szCs w:val="17"/>
              </w:rPr>
              <w:t xml:space="preserve">IRB 2025</w:t>
            </w:r>
          </w:p>
        </w:tc>
        <w:tc>
          <w:tcPr>
            <w:tcW w:w="802" w:type="dxa"/>
            <w:tcBorders>
              <w:bottom w:val="single" w:sz="8" w:space="0" w:color="6B7280"/>
            </w:tcBorders>
            <w:vAlign w:val="bottom"/>
          </w:tcPr>
          <w:p>
            <w:pPr>
              <w:pStyle w:val="KepalaTabel"/>
              <w:suppressAutoHyphens/>
            </w:pPr>
            <w:r>
              <w:rPr>
                <w:b/>
                <w:bCs/>
                <w:color w:val="6B7280"/>
                <w:sz w:val="17"/>
                <w:szCs w:val="17"/>
              </w:rPr>
              <w:t xml:space="preserve">KELAS IRB</w:t>
            </w:r>
          </w:p>
        </w:tc>
        <w:tc>
          <w:tcPr>
            <w:tcW w:w="1135" w:type="dxa"/>
            <w:tcBorders>
              <w:bottom w:val="single" w:sz="8" w:space="0" w:color="6B7280"/>
            </w:tcBorders>
            <w:vAlign w:val="bottom"/>
          </w:tcPr>
          <w:p>
            <w:pPr>
              <w:pStyle w:val="KepalaTabel"/>
              <w:suppressAutoHyphens/>
            </w:pPr>
            <w:r>
              <w:rPr>
                <w:b/>
                <w:bCs/>
                <w:color w:val="6B7280"/>
                <w:sz w:val="17"/>
                <w:szCs w:val="17"/>
              </w:rPr>
              <w:t xml:space="preserve">KEJADIAN BANJIR</w:t>
            </w:r>
          </w:p>
        </w:tc>
        <w:tc>
          <w:tcPr>
            <w:tcW w:w="1135" w:type="dxa"/>
            <w:tcBorders>
              <w:bottom w:val="single" w:sz="8" w:space="0" w:color="6B7280"/>
            </w:tcBorders>
            <w:vAlign w:val="bottom"/>
          </w:tcPr>
          <w:p>
            <w:pPr>
              <w:pStyle w:val="KepalaTabel"/>
              <w:suppressAutoHyphens/>
            </w:pPr>
            <w:r>
              <w:rPr>
                <w:b/>
                <w:bCs/>
                <w:color w:val="6B7280"/>
                <w:sz w:val="17"/>
                <w:szCs w:val="17"/>
              </w:rPr>
              <w:t xml:space="preserve">KEJADIAN LONGSOR</w:t>
            </w:r>
          </w:p>
        </w:tc>
        <w:tc>
          <w:tcPr>
            <w:tcW w:w="1395" w:type="dxa"/>
            <w:tcBorders>
              <w:bottom w:val="single" w:sz="8" w:space="0" w:color="6B7280"/>
            </w:tcBorders>
            <w:vAlign w:val="bottom"/>
          </w:tcPr>
          <w:p>
            <w:pPr>
              <w:pStyle w:val="KepalaTabel"/>
              <w:suppressAutoHyphens/>
            </w:pPr>
            <w:r>
              <w:rPr>
                <w:b/>
                <w:bCs/>
                <w:color w:val="6B7280"/>
                <w:sz w:val="17"/>
                <w:szCs w:val="17"/>
              </w:rPr>
              <w:t xml:space="preserve">KEJADIAN KEKERINGAN</w:t>
            </w:r>
          </w:p>
        </w:tc>
        <w:tc>
          <w:tcPr>
            <w:tcW w:w="1317" w:type="dxa"/>
            <w:tcBorders>
              <w:bottom w:val="single" w:sz="8" w:space="0" w:color="6B7280"/>
            </w:tcBorders>
            <w:vAlign w:val="bottom"/>
          </w:tcPr>
          <w:p>
            <w:pPr>
              <w:pStyle w:val="KepalaTabel"/>
              <w:suppressAutoHyphens/>
            </w:pPr>
            <w:r>
              <w:rPr>
                <w:b/>
                <w:bCs/>
                <w:color w:val="6B7280"/>
                <w:sz w:val="17"/>
                <w:szCs w:val="17"/>
              </w:rPr>
              <w:t xml:space="preserve">MENINGGAL DAN HILANG (jiwa)</w:t>
            </w:r>
          </w:p>
        </w:tc>
      </w:tr>
      <w:tr>
        <w:trPr>
          <w:cantSplit/>
        </w:trPr>
        <w:tc>
          <w:tcPr>
            <w:tcW w:w="9354" w:type="dxa"/>
            <w:gridSpan w:val="8"/>
            <w:shd w:val="clear" w:color="auto" w:fill="E6EAF0"/>
          </w:tcPr>
          <w:p>
            <w:pPr>
              <w:pStyle w:val="IsiTabel"/>
              <w:keepNext/>
              <w:suppressAutoHyphens/>
              <w:ind w:left="0"/>
            </w:pPr>
            <w:r>
              <w:rPr>
                <w:b/>
                <w:bCs/>
              </w:rPr>
              <w:t xml:space="preserve">DKI Jakarta</w:t>
            </w:r>
          </w:p>
        </w:tc>
      </w:tr>
      <w:tr>
        <w:trPr>
          <w:cantSplit/>
        </w:trPr>
        <w:tc>
          <w:tcPr>
            <w:tcW w:w="1710" w:type="dxa"/>
          </w:tcPr>
          <w:p>
            <w:pPr>
              <w:pStyle w:val="IsiTabel"/>
              <w:suppressAutoHyphens/>
              <w:jc w:val="left"/>
            </w:pPr>
            <w:r>
              <w:t xml:space="preserve">Kab. Administrasi Kepulauan Seribu</w:t>
            </w:r>
          </w:p>
        </w:tc>
        <w:tc>
          <w:tcPr>
            <w:tcW w:w="1206" w:type="dxa"/>
          </w:tcPr>
          <w:p>
            <w:pPr>
              <w:pStyle w:val="IsiTabel"/>
              <w:suppressAutoHyphens/>
              <w:jc w:val="right"/>
            </w:pPr>
            <w:r>
              <w:t xml:space="preserve">5.689</w:t>
            </w:r>
          </w:p>
        </w:tc>
        <w:tc>
          <w:tcPr>
            <w:tcW w:w="654" w:type="dxa"/>
          </w:tcPr>
          <w:p>
            <w:pPr>
              <w:pStyle w:val="IsiTabel"/>
              <w:suppressAutoHyphens/>
              <w:jc w:val="right"/>
            </w:pPr>
            <w:r>
              <w:t xml:space="preserve">40,8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0</w:t>
            </w:r>
          </w:p>
        </w:tc>
        <w:tc>
          <w:tcPr>
            <w:tcW w:w="1135" w:type="dxa"/>
          </w:tcPr>
          <w:p>
            <w:pPr>
              <w:pStyle w:val="IsiTabel"/>
              <w:suppressAutoHyphens/>
              <w:jc w:val="right"/>
            </w:pPr>
            <w:r>
              <w:t xml:space="preserve">0</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Kota Administrasi Jakarta Pusat</w:t>
            </w:r>
          </w:p>
        </w:tc>
        <w:tc>
          <w:tcPr>
            <w:tcW w:w="1206" w:type="dxa"/>
          </w:tcPr>
          <w:p>
            <w:pPr>
              <w:pStyle w:val="IsiTabel"/>
              <w:suppressAutoHyphens/>
              <w:jc w:val="right"/>
            </w:pPr>
            <w:r>
              <w:t xml:space="preserve">1.039.730</w:t>
            </w:r>
          </w:p>
        </w:tc>
        <w:tc>
          <w:tcPr>
            <w:tcW w:w="654" w:type="dxa"/>
          </w:tcPr>
          <w:p>
            <w:pPr>
              <w:pStyle w:val="IsiTabel"/>
              <w:suppressAutoHyphens/>
              <w:jc w:val="right"/>
            </w:pPr>
            <w:r>
              <w:t xml:space="preserve">54,9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w:t>
            </w:r>
          </w:p>
        </w:tc>
        <w:tc>
          <w:tcPr>
            <w:tcW w:w="1135" w:type="dxa"/>
          </w:tcPr>
          <w:p>
            <w:pPr>
              <w:pStyle w:val="IsiTabel"/>
              <w:suppressAutoHyphens/>
              <w:jc w:val="right"/>
            </w:pPr>
            <w:r>
              <w:t xml:space="preserve">1</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4</w:t>
            </w:r>
          </w:p>
        </w:tc>
      </w:tr>
      <w:tr>
        <w:trPr>
          <w:cantSplit/>
        </w:trPr>
        <w:tc>
          <w:tcPr>
            <w:tcW w:w="1710" w:type="dxa"/>
          </w:tcPr>
          <w:p>
            <w:pPr>
              <w:pStyle w:val="IsiTabel"/>
              <w:suppressAutoHyphens/>
              <w:jc w:val="left"/>
            </w:pPr>
            <w:r>
              <w:t xml:space="preserve">Kota Administrasi Jakarta Utara</w:t>
            </w:r>
          </w:p>
        </w:tc>
        <w:tc>
          <w:tcPr>
            <w:tcW w:w="1206" w:type="dxa"/>
          </w:tcPr>
          <w:p>
            <w:pPr>
              <w:pStyle w:val="IsiTabel"/>
              <w:suppressAutoHyphens/>
              <w:jc w:val="right"/>
            </w:pPr>
            <w:r>
              <w:t xml:space="preserve">2.057.774</w:t>
            </w:r>
          </w:p>
        </w:tc>
        <w:tc>
          <w:tcPr>
            <w:tcW w:w="654" w:type="dxa"/>
          </w:tcPr>
          <w:p>
            <w:pPr>
              <w:pStyle w:val="IsiTabel"/>
              <w:suppressAutoHyphens/>
              <w:jc w:val="right"/>
            </w:pPr>
            <w:r>
              <w:t xml:space="preserve">85,3</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12</w:t>
            </w:r>
          </w:p>
        </w:tc>
        <w:tc>
          <w:tcPr>
            <w:tcW w:w="1135" w:type="dxa"/>
          </w:tcPr>
          <w:p>
            <w:pPr>
              <w:pStyle w:val="IsiTabel"/>
              <w:suppressAutoHyphens/>
              <w:jc w:val="right"/>
            </w:pPr>
            <w:r>
              <w:t xml:space="preserve">1</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1</w:t>
            </w:r>
          </w:p>
        </w:tc>
      </w:tr>
      <w:tr>
        <w:trPr>
          <w:cantSplit/>
        </w:trPr>
        <w:tc>
          <w:tcPr>
            <w:tcW w:w="1710" w:type="dxa"/>
          </w:tcPr>
          <w:p>
            <w:pPr>
              <w:pStyle w:val="IsiTabel"/>
              <w:suppressAutoHyphens/>
              <w:jc w:val="left"/>
            </w:pPr>
            <w:r>
              <w:t xml:space="preserve">Kota Administrasi Jakarta Barat</w:t>
            </w:r>
          </w:p>
        </w:tc>
        <w:tc>
          <w:tcPr>
            <w:tcW w:w="1206" w:type="dxa"/>
          </w:tcPr>
          <w:p>
            <w:pPr>
              <w:pStyle w:val="IsiTabel"/>
              <w:suppressAutoHyphens/>
              <w:jc w:val="right"/>
            </w:pPr>
            <w:r>
              <w:t xml:space="preserve">2.494.927</w:t>
            </w:r>
          </w:p>
        </w:tc>
        <w:tc>
          <w:tcPr>
            <w:tcW w:w="654" w:type="dxa"/>
          </w:tcPr>
          <w:p>
            <w:pPr>
              <w:pStyle w:val="IsiTabel"/>
              <w:suppressAutoHyphens/>
              <w:jc w:val="right"/>
            </w:pPr>
            <w:r>
              <w:t xml:space="preserve">54,9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31</w:t>
            </w:r>
          </w:p>
        </w:tc>
        <w:tc>
          <w:tcPr>
            <w:tcW w:w="1135" w:type="dxa"/>
          </w:tcPr>
          <w:p>
            <w:pPr>
              <w:pStyle w:val="IsiTabel"/>
              <w:suppressAutoHyphens/>
              <w:jc w:val="right"/>
            </w:pPr>
            <w:r>
              <w:t xml:space="preserve">1</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8</w:t>
            </w:r>
          </w:p>
        </w:tc>
      </w:tr>
      <w:tr>
        <w:trPr>
          <w:cantSplit/>
        </w:trPr>
        <w:tc>
          <w:tcPr>
            <w:tcW w:w="1710" w:type="dxa"/>
          </w:tcPr>
          <w:p>
            <w:pPr>
              <w:pStyle w:val="IsiTabel"/>
              <w:suppressAutoHyphens/>
              <w:jc w:val="left"/>
            </w:pPr>
            <w:r>
              <w:t xml:space="preserve">Kota Administrasi Jakarta Selatan</w:t>
            </w:r>
          </w:p>
        </w:tc>
        <w:tc>
          <w:tcPr>
            <w:tcW w:w="1206" w:type="dxa"/>
          </w:tcPr>
          <w:p>
            <w:pPr>
              <w:pStyle w:val="IsiTabel"/>
              <w:suppressAutoHyphens/>
              <w:jc w:val="right"/>
            </w:pPr>
            <w:r>
              <w:t xml:space="preserve">2.345.448</w:t>
            </w:r>
          </w:p>
        </w:tc>
        <w:tc>
          <w:tcPr>
            <w:tcW w:w="654" w:type="dxa"/>
          </w:tcPr>
          <w:p>
            <w:pPr>
              <w:pStyle w:val="IsiTabel"/>
              <w:suppressAutoHyphens/>
              <w:jc w:val="right"/>
            </w:pPr>
            <w:r>
              <w:t xml:space="preserve">54,9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65</w:t>
            </w:r>
          </w:p>
        </w:tc>
        <w:tc>
          <w:tcPr>
            <w:tcW w:w="1135" w:type="dxa"/>
          </w:tcPr>
          <w:p>
            <w:pPr>
              <w:pStyle w:val="IsiTabel"/>
              <w:suppressAutoHyphens/>
              <w:jc w:val="right"/>
            </w:pPr>
            <w:r>
              <w:t xml:space="preserve">15</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22</w:t>
            </w:r>
          </w:p>
        </w:tc>
      </w:tr>
      <w:tr>
        <w:trPr>
          <w:cantSplit/>
        </w:trPr>
        <w:tc>
          <w:tcPr>
            <w:tcW w:w="1710" w:type="dxa"/>
          </w:tcPr>
          <w:p>
            <w:pPr>
              <w:pStyle w:val="IsiTabel"/>
              <w:suppressAutoHyphens/>
              <w:jc w:val="left"/>
            </w:pPr>
            <w:r>
              <w:t xml:space="preserve">Kota Administrasi Jakarta Timur</w:t>
            </w:r>
          </w:p>
        </w:tc>
        <w:tc>
          <w:tcPr>
            <w:tcW w:w="1206" w:type="dxa"/>
          </w:tcPr>
          <w:p>
            <w:pPr>
              <w:pStyle w:val="IsiTabel"/>
              <w:suppressAutoHyphens/>
              <w:jc w:val="right"/>
            </w:pPr>
            <w:r>
              <w:t xml:space="preserve">3.203.632</w:t>
            </w:r>
          </w:p>
        </w:tc>
        <w:tc>
          <w:tcPr>
            <w:tcW w:w="654" w:type="dxa"/>
          </w:tcPr>
          <w:p>
            <w:pPr>
              <w:pStyle w:val="IsiTabel"/>
              <w:suppressAutoHyphens/>
              <w:jc w:val="right"/>
            </w:pPr>
            <w:r>
              <w:t xml:space="preserve">54,9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73</w:t>
            </w:r>
          </w:p>
        </w:tc>
        <w:tc>
          <w:tcPr>
            <w:tcW w:w="1135" w:type="dxa"/>
          </w:tcPr>
          <w:p>
            <w:pPr>
              <w:pStyle w:val="IsiTabel"/>
              <w:suppressAutoHyphens/>
              <w:jc w:val="right"/>
            </w:pPr>
            <w:r>
              <w:t xml:space="preserve">13</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18</w:t>
            </w:r>
          </w:p>
        </w:tc>
      </w:tr>
      <w:tr>
        <w:trPr>
          <w:cantSplit/>
        </w:trPr>
        <w:tc>
          <w:tcPr>
            <w:tcW w:w="9354" w:type="dxa"/>
            <w:gridSpan w:val="8"/>
            <w:shd w:val="clear" w:color="auto" w:fill="E6EAF0"/>
          </w:tcPr>
          <w:p>
            <w:pPr>
              <w:pStyle w:val="IsiTabel"/>
              <w:keepNext/>
              <w:suppressAutoHyphens/>
              <w:ind w:left="0"/>
            </w:pPr>
            <w:r>
              <w:rPr>
                <w:b/>
                <w:bCs/>
              </w:rPr>
              <w:t xml:space="preserve">Jawa Barat</w:t>
            </w:r>
          </w:p>
        </w:tc>
      </w:tr>
      <w:tr>
        <w:trPr>
          <w:cantSplit/>
        </w:trPr>
        <w:tc>
          <w:tcPr>
            <w:tcW w:w="1710" w:type="dxa"/>
          </w:tcPr>
          <w:p>
            <w:pPr>
              <w:pStyle w:val="IsiTabel"/>
              <w:suppressAutoHyphens/>
              <w:jc w:val="left"/>
            </w:pPr>
            <w:r>
              <w:t xml:space="preserve">Kab. Bogor</w:t>
            </w:r>
          </w:p>
        </w:tc>
        <w:tc>
          <w:tcPr>
            <w:tcW w:w="1206" w:type="dxa"/>
          </w:tcPr>
          <w:p>
            <w:pPr>
              <w:pStyle w:val="IsiTabel"/>
              <w:suppressAutoHyphens/>
              <w:jc w:val="right"/>
            </w:pPr>
            <w:r>
              <w:t xml:space="preserve">5.964.481</w:t>
            </w:r>
          </w:p>
        </w:tc>
        <w:tc>
          <w:tcPr>
            <w:tcW w:w="654" w:type="dxa"/>
          </w:tcPr>
          <w:p>
            <w:pPr>
              <w:pStyle w:val="IsiTabel"/>
              <w:suppressAutoHyphens/>
              <w:jc w:val="right"/>
            </w:pPr>
            <w:r>
              <w:t xml:space="preserve">122,6</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227</w:t>
            </w:r>
          </w:p>
        </w:tc>
        <w:tc>
          <w:tcPr>
            <w:tcW w:w="1135" w:type="dxa"/>
          </w:tcPr>
          <w:p>
            <w:pPr>
              <w:pStyle w:val="IsiTabel"/>
              <w:suppressAutoHyphens/>
              <w:jc w:val="right"/>
            </w:pPr>
            <w:r>
              <w:t xml:space="preserve">579</w:t>
            </w:r>
          </w:p>
        </w:tc>
        <w:tc>
          <w:tcPr>
            <w:tcW w:w="1395" w:type="dxa"/>
          </w:tcPr>
          <w:p>
            <w:pPr>
              <w:pStyle w:val="IsiTabel"/>
              <w:suppressAutoHyphens/>
              <w:jc w:val="right"/>
            </w:pPr>
            <w:r>
              <w:t xml:space="preserve">39</w:t>
            </w:r>
          </w:p>
        </w:tc>
        <w:tc>
          <w:tcPr>
            <w:tcW w:w="1317" w:type="dxa"/>
          </w:tcPr>
          <w:p>
            <w:pPr>
              <w:pStyle w:val="IsiTabel"/>
              <w:suppressAutoHyphens/>
              <w:jc w:val="right"/>
            </w:pPr>
            <w:r>
              <w:t xml:space="preserve">75</w:t>
            </w:r>
          </w:p>
        </w:tc>
      </w:tr>
      <w:tr>
        <w:trPr>
          <w:cantSplit/>
        </w:trPr>
        <w:tc>
          <w:tcPr>
            <w:tcW w:w="1710" w:type="dxa"/>
          </w:tcPr>
          <w:p>
            <w:pPr>
              <w:pStyle w:val="IsiTabel"/>
              <w:suppressAutoHyphens/>
              <w:jc w:val="left"/>
            </w:pPr>
            <w:r>
              <w:t xml:space="preserve">Kab. Sukabumi</w:t>
            </w:r>
          </w:p>
        </w:tc>
        <w:tc>
          <w:tcPr>
            <w:tcW w:w="1206" w:type="dxa"/>
          </w:tcPr>
          <w:p>
            <w:pPr>
              <w:pStyle w:val="IsiTabel"/>
              <w:suppressAutoHyphens/>
              <w:jc w:val="right"/>
            </w:pPr>
            <w:r>
              <w:t xml:space="preserve">2.930.871</w:t>
            </w:r>
          </w:p>
        </w:tc>
        <w:tc>
          <w:tcPr>
            <w:tcW w:w="654" w:type="dxa"/>
          </w:tcPr>
          <w:p>
            <w:pPr>
              <w:pStyle w:val="IsiTabel"/>
              <w:suppressAutoHyphens/>
              <w:jc w:val="right"/>
            </w:pPr>
            <w:r>
              <w:t xml:space="preserve">198,9</w:t>
            </w:r>
          </w:p>
        </w:tc>
        <w:tc>
          <w:tcPr>
            <w:tcW w:w="802" w:type="dxa"/>
          </w:tcPr>
          <w:p>
            <w:pPr>
              <w:pStyle w:val="IsiTabel"/>
              <w:suppressAutoHyphens/>
              <w:jc w:val="left"/>
            </w:pPr>
            <w:r>
              <w:t xml:space="preserve">Tinggi</w:t>
            </w:r>
          </w:p>
        </w:tc>
        <w:tc>
          <w:tcPr>
            <w:tcW w:w="1135" w:type="dxa"/>
          </w:tcPr>
          <w:p>
            <w:pPr>
              <w:pStyle w:val="IsiTabel"/>
              <w:suppressAutoHyphens/>
              <w:jc w:val="right"/>
            </w:pPr>
            <w:r>
              <w:t xml:space="preserve">87</w:t>
            </w:r>
          </w:p>
        </w:tc>
        <w:tc>
          <w:tcPr>
            <w:tcW w:w="1135" w:type="dxa"/>
          </w:tcPr>
          <w:p>
            <w:pPr>
              <w:pStyle w:val="IsiTabel"/>
              <w:suppressAutoHyphens/>
              <w:jc w:val="right"/>
            </w:pPr>
            <w:r>
              <w:t xml:space="preserve">290</w:t>
            </w:r>
          </w:p>
        </w:tc>
        <w:tc>
          <w:tcPr>
            <w:tcW w:w="1395" w:type="dxa"/>
          </w:tcPr>
          <w:p>
            <w:pPr>
              <w:pStyle w:val="IsiTabel"/>
              <w:suppressAutoHyphens/>
              <w:jc w:val="right"/>
            </w:pPr>
            <w:r>
              <w:t xml:space="preserve">6</w:t>
            </w:r>
          </w:p>
        </w:tc>
        <w:tc>
          <w:tcPr>
            <w:tcW w:w="1317" w:type="dxa"/>
          </w:tcPr>
          <w:p>
            <w:pPr>
              <w:pStyle w:val="IsiTabel"/>
              <w:suppressAutoHyphens/>
              <w:jc w:val="right"/>
            </w:pPr>
            <w:r>
              <w:t xml:space="preserve">96</w:t>
            </w:r>
          </w:p>
        </w:tc>
      </w:tr>
      <w:tr>
        <w:trPr>
          <w:cantSplit/>
        </w:trPr>
        <w:tc>
          <w:tcPr>
            <w:tcW w:w="1710" w:type="dxa"/>
          </w:tcPr>
          <w:p>
            <w:pPr>
              <w:pStyle w:val="IsiTabel"/>
              <w:suppressAutoHyphens/>
              <w:jc w:val="left"/>
            </w:pPr>
            <w:r>
              <w:t xml:space="preserve">Kab. Cianjur</w:t>
            </w:r>
          </w:p>
        </w:tc>
        <w:tc>
          <w:tcPr>
            <w:tcW w:w="1206" w:type="dxa"/>
          </w:tcPr>
          <w:p>
            <w:pPr>
              <w:pStyle w:val="IsiTabel"/>
              <w:suppressAutoHyphens/>
              <w:jc w:val="right"/>
            </w:pPr>
            <w:r>
              <w:t xml:space="preserve">2.630.626</w:t>
            </w:r>
          </w:p>
        </w:tc>
        <w:tc>
          <w:tcPr>
            <w:tcW w:w="654" w:type="dxa"/>
          </w:tcPr>
          <w:p>
            <w:pPr>
              <w:pStyle w:val="IsiTabel"/>
              <w:suppressAutoHyphens/>
              <w:jc w:val="right"/>
            </w:pPr>
            <w:r>
              <w:t xml:space="preserve">136,3</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43</w:t>
            </w:r>
          </w:p>
        </w:tc>
        <w:tc>
          <w:tcPr>
            <w:tcW w:w="1135" w:type="dxa"/>
          </w:tcPr>
          <w:p>
            <w:pPr>
              <w:pStyle w:val="IsiTabel"/>
              <w:suppressAutoHyphens/>
              <w:jc w:val="right"/>
            </w:pPr>
            <w:r>
              <w:t xml:space="preserve">73</w:t>
            </w:r>
          </w:p>
        </w:tc>
        <w:tc>
          <w:tcPr>
            <w:tcW w:w="1395" w:type="dxa"/>
          </w:tcPr>
          <w:p>
            <w:pPr>
              <w:pStyle w:val="IsiTabel"/>
              <w:suppressAutoHyphens/>
              <w:jc w:val="right"/>
            </w:pPr>
            <w:r>
              <w:t xml:space="preserve">4</w:t>
            </w:r>
          </w:p>
        </w:tc>
        <w:tc>
          <w:tcPr>
            <w:tcW w:w="1317" w:type="dxa"/>
          </w:tcPr>
          <w:p>
            <w:pPr>
              <w:pStyle w:val="IsiTabel"/>
              <w:suppressAutoHyphens/>
              <w:jc w:val="right"/>
            </w:pPr>
            <w:r>
              <w:t xml:space="preserve">31</w:t>
            </w:r>
          </w:p>
        </w:tc>
      </w:tr>
      <w:tr>
        <w:trPr>
          <w:cantSplit/>
        </w:trPr>
        <w:tc>
          <w:tcPr>
            <w:tcW w:w="1710" w:type="dxa"/>
          </w:tcPr>
          <w:p>
            <w:pPr>
              <w:pStyle w:val="IsiTabel"/>
              <w:suppressAutoHyphens/>
              <w:jc w:val="left"/>
            </w:pPr>
            <w:r>
              <w:t xml:space="preserve">Kab. Bandung</w:t>
            </w:r>
          </w:p>
        </w:tc>
        <w:tc>
          <w:tcPr>
            <w:tcW w:w="1206" w:type="dxa"/>
          </w:tcPr>
          <w:p>
            <w:pPr>
              <w:pStyle w:val="IsiTabel"/>
              <w:suppressAutoHyphens/>
              <w:jc w:val="right"/>
            </w:pPr>
            <w:r>
              <w:t xml:space="preserve">3.755.528</w:t>
            </w:r>
          </w:p>
        </w:tc>
        <w:tc>
          <w:tcPr>
            <w:tcW w:w="654" w:type="dxa"/>
          </w:tcPr>
          <w:p>
            <w:pPr>
              <w:pStyle w:val="IsiTabel"/>
              <w:suppressAutoHyphens/>
              <w:jc w:val="right"/>
            </w:pPr>
            <w:r>
              <w:t xml:space="preserve">112,3</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176</w:t>
            </w:r>
          </w:p>
        </w:tc>
        <w:tc>
          <w:tcPr>
            <w:tcW w:w="1135" w:type="dxa"/>
          </w:tcPr>
          <w:p>
            <w:pPr>
              <w:pStyle w:val="IsiTabel"/>
              <w:suppressAutoHyphens/>
              <w:jc w:val="right"/>
            </w:pPr>
            <w:r>
              <w:t xml:space="preserve">119</w:t>
            </w:r>
          </w:p>
        </w:tc>
        <w:tc>
          <w:tcPr>
            <w:tcW w:w="1395" w:type="dxa"/>
          </w:tcPr>
          <w:p>
            <w:pPr>
              <w:pStyle w:val="IsiTabel"/>
              <w:suppressAutoHyphens/>
              <w:jc w:val="right"/>
            </w:pPr>
            <w:r>
              <w:t xml:space="preserve">10</w:t>
            </w:r>
          </w:p>
        </w:tc>
        <w:tc>
          <w:tcPr>
            <w:tcW w:w="1317" w:type="dxa"/>
          </w:tcPr>
          <w:p>
            <w:pPr>
              <w:pStyle w:val="IsiTabel"/>
              <w:suppressAutoHyphens/>
              <w:jc w:val="right"/>
            </w:pPr>
            <w:r>
              <w:t xml:space="preserve">37</w:t>
            </w:r>
          </w:p>
        </w:tc>
      </w:tr>
      <w:tr>
        <w:trPr>
          <w:cantSplit/>
        </w:trPr>
        <w:tc>
          <w:tcPr>
            <w:tcW w:w="1710" w:type="dxa"/>
          </w:tcPr>
          <w:p>
            <w:pPr>
              <w:pStyle w:val="IsiTabel"/>
              <w:suppressAutoHyphens/>
              <w:jc w:val="left"/>
            </w:pPr>
            <w:r>
              <w:t xml:space="preserve">Kab. Garut</w:t>
            </w:r>
          </w:p>
        </w:tc>
        <w:tc>
          <w:tcPr>
            <w:tcW w:w="1206" w:type="dxa"/>
          </w:tcPr>
          <w:p>
            <w:pPr>
              <w:pStyle w:val="IsiTabel"/>
              <w:suppressAutoHyphens/>
              <w:jc w:val="right"/>
            </w:pPr>
            <w:r>
              <w:t xml:space="preserve">2.762.991</w:t>
            </w:r>
          </w:p>
        </w:tc>
        <w:tc>
          <w:tcPr>
            <w:tcW w:w="654" w:type="dxa"/>
          </w:tcPr>
          <w:p>
            <w:pPr>
              <w:pStyle w:val="IsiTabel"/>
              <w:suppressAutoHyphens/>
              <w:jc w:val="right"/>
            </w:pPr>
            <w:r>
              <w:t xml:space="preserve">133,8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80</w:t>
            </w:r>
          </w:p>
        </w:tc>
        <w:tc>
          <w:tcPr>
            <w:tcW w:w="1135" w:type="dxa"/>
          </w:tcPr>
          <w:p>
            <w:pPr>
              <w:pStyle w:val="IsiTabel"/>
              <w:suppressAutoHyphens/>
              <w:jc w:val="right"/>
            </w:pPr>
            <w:r>
              <w:t xml:space="preserve">90</w:t>
            </w:r>
          </w:p>
        </w:tc>
        <w:tc>
          <w:tcPr>
            <w:tcW w:w="1395" w:type="dxa"/>
          </w:tcPr>
          <w:p>
            <w:pPr>
              <w:pStyle w:val="IsiTabel"/>
              <w:suppressAutoHyphens/>
              <w:jc w:val="right"/>
            </w:pPr>
            <w:r>
              <w:t xml:space="preserve">5</w:t>
            </w:r>
          </w:p>
        </w:tc>
        <w:tc>
          <w:tcPr>
            <w:tcW w:w="1317" w:type="dxa"/>
          </w:tcPr>
          <w:p>
            <w:pPr>
              <w:pStyle w:val="IsiTabel"/>
              <w:suppressAutoHyphens/>
              <w:jc w:val="right"/>
            </w:pPr>
            <w:r>
              <w:t xml:space="preserve">73</w:t>
            </w:r>
          </w:p>
        </w:tc>
      </w:tr>
      <w:tr>
        <w:trPr>
          <w:cantSplit/>
        </w:trPr>
        <w:tc>
          <w:tcPr>
            <w:tcW w:w="1710" w:type="dxa"/>
          </w:tcPr>
          <w:p>
            <w:pPr>
              <w:pStyle w:val="IsiTabel"/>
              <w:suppressAutoHyphens/>
              <w:jc w:val="left"/>
            </w:pPr>
            <w:r>
              <w:t xml:space="preserve">Kab. Tasikmalaya</w:t>
            </w:r>
          </w:p>
        </w:tc>
        <w:tc>
          <w:tcPr>
            <w:tcW w:w="1206" w:type="dxa"/>
          </w:tcPr>
          <w:p>
            <w:pPr>
              <w:pStyle w:val="IsiTabel"/>
              <w:suppressAutoHyphens/>
              <w:jc w:val="right"/>
            </w:pPr>
            <w:r>
              <w:t xml:space="preserve">1.977.508</w:t>
            </w:r>
          </w:p>
        </w:tc>
        <w:tc>
          <w:tcPr>
            <w:tcW w:w="654" w:type="dxa"/>
          </w:tcPr>
          <w:p>
            <w:pPr>
              <w:pStyle w:val="IsiTabel"/>
              <w:suppressAutoHyphens/>
              <w:jc w:val="right"/>
            </w:pPr>
            <w:r>
              <w:t xml:space="preserve">156,2</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28</w:t>
            </w:r>
          </w:p>
        </w:tc>
        <w:tc>
          <w:tcPr>
            <w:tcW w:w="1135" w:type="dxa"/>
          </w:tcPr>
          <w:p>
            <w:pPr>
              <w:pStyle w:val="IsiTabel"/>
              <w:suppressAutoHyphens/>
              <w:jc w:val="right"/>
            </w:pPr>
            <w:r>
              <w:t xml:space="preserve">70</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24</w:t>
            </w:r>
          </w:p>
        </w:tc>
      </w:tr>
      <w:tr>
        <w:trPr>
          <w:cantSplit/>
        </w:trPr>
        <w:tc>
          <w:tcPr>
            <w:tcW w:w="1710" w:type="dxa"/>
          </w:tcPr>
          <w:p>
            <w:pPr>
              <w:pStyle w:val="IsiTabel"/>
              <w:suppressAutoHyphens/>
              <w:jc w:val="left"/>
            </w:pPr>
            <w:r>
              <w:t xml:space="preserve">Kab. Ciamis</w:t>
            </w:r>
          </w:p>
        </w:tc>
        <w:tc>
          <w:tcPr>
            <w:tcW w:w="1206" w:type="dxa"/>
          </w:tcPr>
          <w:p>
            <w:pPr>
              <w:pStyle w:val="IsiTabel"/>
              <w:suppressAutoHyphens/>
              <w:jc w:val="right"/>
            </w:pPr>
            <w:r>
              <w:t xml:space="preserve">1.290.179</w:t>
            </w:r>
          </w:p>
        </w:tc>
        <w:tc>
          <w:tcPr>
            <w:tcW w:w="654" w:type="dxa"/>
          </w:tcPr>
          <w:p>
            <w:pPr>
              <w:pStyle w:val="IsiTabel"/>
              <w:suppressAutoHyphens/>
              <w:jc w:val="right"/>
            </w:pPr>
            <w:r>
              <w:t xml:space="preserve">85,5</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47</w:t>
            </w:r>
          </w:p>
        </w:tc>
        <w:tc>
          <w:tcPr>
            <w:tcW w:w="1135" w:type="dxa"/>
          </w:tcPr>
          <w:p>
            <w:pPr>
              <w:pStyle w:val="IsiTabel"/>
              <w:suppressAutoHyphens/>
              <w:jc w:val="right"/>
            </w:pPr>
            <w:r>
              <w:t xml:space="preserve">131</w:t>
            </w:r>
          </w:p>
        </w:tc>
        <w:tc>
          <w:tcPr>
            <w:tcW w:w="1395" w:type="dxa"/>
          </w:tcPr>
          <w:p>
            <w:pPr>
              <w:pStyle w:val="IsiTabel"/>
              <w:suppressAutoHyphens/>
              <w:jc w:val="right"/>
            </w:pPr>
            <w:r>
              <w:t xml:space="preserve">7</w:t>
            </w:r>
          </w:p>
        </w:tc>
        <w:tc>
          <w:tcPr>
            <w:tcW w:w="1317" w:type="dxa"/>
          </w:tcPr>
          <w:p>
            <w:pPr>
              <w:pStyle w:val="IsiTabel"/>
              <w:suppressAutoHyphens/>
              <w:jc w:val="right"/>
            </w:pPr>
            <w:r>
              <w:t xml:space="preserve">7</w:t>
            </w:r>
          </w:p>
        </w:tc>
      </w:tr>
      <w:tr>
        <w:trPr>
          <w:cantSplit/>
        </w:trPr>
        <w:tc>
          <w:tcPr>
            <w:tcW w:w="1710" w:type="dxa"/>
          </w:tcPr>
          <w:p>
            <w:pPr>
              <w:pStyle w:val="IsiTabel"/>
              <w:suppressAutoHyphens/>
              <w:jc w:val="left"/>
            </w:pPr>
            <w:r>
              <w:t xml:space="preserve">Kab. Kuningan</w:t>
            </w:r>
          </w:p>
        </w:tc>
        <w:tc>
          <w:tcPr>
            <w:tcW w:w="1206" w:type="dxa"/>
          </w:tcPr>
          <w:p>
            <w:pPr>
              <w:pStyle w:val="IsiTabel"/>
              <w:suppressAutoHyphens/>
              <w:jc w:val="right"/>
            </w:pPr>
            <w:r>
              <w:t xml:space="preserve">1.239.663</w:t>
            </w:r>
          </w:p>
        </w:tc>
        <w:tc>
          <w:tcPr>
            <w:tcW w:w="654" w:type="dxa"/>
          </w:tcPr>
          <w:p>
            <w:pPr>
              <w:pStyle w:val="IsiTabel"/>
              <w:suppressAutoHyphens/>
              <w:jc w:val="right"/>
            </w:pPr>
            <w:r>
              <w:t xml:space="preserve">93,7</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33</w:t>
            </w:r>
          </w:p>
        </w:tc>
        <w:tc>
          <w:tcPr>
            <w:tcW w:w="1135" w:type="dxa"/>
          </w:tcPr>
          <w:p>
            <w:pPr>
              <w:pStyle w:val="IsiTabel"/>
              <w:suppressAutoHyphens/>
              <w:jc w:val="right"/>
            </w:pPr>
            <w:r>
              <w:t xml:space="preserve">132</w:t>
            </w:r>
          </w:p>
        </w:tc>
        <w:tc>
          <w:tcPr>
            <w:tcW w:w="1395" w:type="dxa"/>
          </w:tcPr>
          <w:p>
            <w:pPr>
              <w:pStyle w:val="IsiTabel"/>
              <w:suppressAutoHyphens/>
              <w:jc w:val="right"/>
            </w:pPr>
            <w:r>
              <w:t xml:space="preserve">4</w:t>
            </w:r>
          </w:p>
        </w:tc>
        <w:tc>
          <w:tcPr>
            <w:tcW w:w="1317" w:type="dxa"/>
          </w:tcPr>
          <w:p>
            <w:pPr>
              <w:pStyle w:val="IsiTabel"/>
              <w:suppressAutoHyphens/>
              <w:jc w:val="right"/>
            </w:pPr>
            <w:r>
              <w:t xml:space="preserve">6</w:t>
            </w:r>
          </w:p>
        </w:tc>
      </w:tr>
      <w:tr>
        <w:trPr>
          <w:cantSplit/>
        </w:trPr>
        <w:tc>
          <w:tcPr>
            <w:tcW w:w="1710" w:type="dxa"/>
          </w:tcPr>
          <w:p>
            <w:pPr>
              <w:pStyle w:val="IsiTabel"/>
              <w:suppressAutoHyphens/>
              <w:jc w:val="left"/>
            </w:pPr>
            <w:r>
              <w:t xml:space="preserve">Kab. Cirebon</w:t>
            </w:r>
          </w:p>
        </w:tc>
        <w:tc>
          <w:tcPr>
            <w:tcW w:w="1206" w:type="dxa"/>
          </w:tcPr>
          <w:p>
            <w:pPr>
              <w:pStyle w:val="IsiTabel"/>
              <w:suppressAutoHyphens/>
              <w:jc w:val="right"/>
            </w:pPr>
            <w:r>
              <w:t xml:space="preserve">2.395.666</w:t>
            </w:r>
          </w:p>
        </w:tc>
        <w:tc>
          <w:tcPr>
            <w:tcW w:w="654" w:type="dxa"/>
          </w:tcPr>
          <w:p>
            <w:pPr>
              <w:pStyle w:val="IsiTabel"/>
              <w:suppressAutoHyphens/>
              <w:jc w:val="right"/>
            </w:pPr>
            <w:r>
              <w:t xml:space="preserve">109,7</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109</w:t>
            </w:r>
          </w:p>
        </w:tc>
        <w:tc>
          <w:tcPr>
            <w:tcW w:w="1135" w:type="dxa"/>
          </w:tcPr>
          <w:p>
            <w:pPr>
              <w:pStyle w:val="IsiTabel"/>
              <w:suppressAutoHyphens/>
              <w:jc w:val="right"/>
            </w:pPr>
            <w:r>
              <w:t xml:space="preserve">17</w:t>
            </w:r>
          </w:p>
        </w:tc>
        <w:tc>
          <w:tcPr>
            <w:tcW w:w="1395" w:type="dxa"/>
          </w:tcPr>
          <w:p>
            <w:pPr>
              <w:pStyle w:val="IsiTabel"/>
              <w:suppressAutoHyphens/>
              <w:jc w:val="right"/>
            </w:pPr>
            <w:r>
              <w:t xml:space="preserve">12</w:t>
            </w:r>
          </w:p>
        </w:tc>
        <w:tc>
          <w:tcPr>
            <w:tcW w:w="1317" w:type="dxa"/>
          </w:tcPr>
          <w:p>
            <w:pPr>
              <w:pStyle w:val="IsiTabel"/>
              <w:suppressAutoHyphens/>
              <w:jc w:val="right"/>
            </w:pPr>
            <w:r>
              <w:t xml:space="preserve">45</w:t>
            </w:r>
          </w:p>
        </w:tc>
      </w:tr>
      <w:tr>
        <w:trPr>
          <w:cantSplit/>
        </w:trPr>
        <w:tc>
          <w:tcPr>
            <w:tcW w:w="1710" w:type="dxa"/>
          </w:tcPr>
          <w:p>
            <w:pPr>
              <w:pStyle w:val="IsiTabel"/>
              <w:suppressAutoHyphens/>
              <w:jc w:val="left"/>
            </w:pPr>
            <w:r>
              <w:t xml:space="preserve">Kab. Majalengka</w:t>
            </w:r>
          </w:p>
        </w:tc>
        <w:tc>
          <w:tcPr>
            <w:tcW w:w="1206" w:type="dxa"/>
          </w:tcPr>
          <w:p>
            <w:pPr>
              <w:pStyle w:val="IsiTabel"/>
              <w:suppressAutoHyphens/>
              <w:jc w:val="right"/>
            </w:pPr>
            <w:r>
              <w:t xml:space="preserve">1.385.298</w:t>
            </w:r>
          </w:p>
        </w:tc>
        <w:tc>
          <w:tcPr>
            <w:tcW w:w="654" w:type="dxa"/>
          </w:tcPr>
          <w:p>
            <w:pPr>
              <w:pStyle w:val="IsiTabel"/>
              <w:suppressAutoHyphens/>
              <w:jc w:val="right"/>
            </w:pPr>
            <w:r>
              <w:t xml:space="preserve">100,6</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39</w:t>
            </w:r>
          </w:p>
        </w:tc>
        <w:tc>
          <w:tcPr>
            <w:tcW w:w="1135" w:type="dxa"/>
          </w:tcPr>
          <w:p>
            <w:pPr>
              <w:pStyle w:val="IsiTabel"/>
              <w:suppressAutoHyphens/>
              <w:jc w:val="right"/>
            </w:pPr>
            <w:r>
              <w:t xml:space="preserve">135</w:t>
            </w:r>
          </w:p>
        </w:tc>
        <w:tc>
          <w:tcPr>
            <w:tcW w:w="1395" w:type="dxa"/>
          </w:tcPr>
          <w:p>
            <w:pPr>
              <w:pStyle w:val="IsiTabel"/>
              <w:suppressAutoHyphens/>
              <w:jc w:val="right"/>
            </w:pPr>
            <w:r>
              <w:t xml:space="preserve">6</w:t>
            </w:r>
          </w:p>
        </w:tc>
        <w:tc>
          <w:tcPr>
            <w:tcW w:w="1317" w:type="dxa"/>
          </w:tcPr>
          <w:p>
            <w:pPr>
              <w:pStyle w:val="IsiTabel"/>
              <w:suppressAutoHyphens/>
              <w:jc w:val="right"/>
            </w:pPr>
            <w:r>
              <w:t xml:space="preserve">5</w:t>
            </w:r>
          </w:p>
        </w:tc>
      </w:tr>
      <w:tr>
        <w:trPr>
          <w:cantSplit/>
        </w:trPr>
        <w:tc>
          <w:tcPr>
            <w:tcW w:w="1710" w:type="dxa"/>
          </w:tcPr>
          <w:p>
            <w:pPr>
              <w:pStyle w:val="IsiTabel"/>
              <w:suppressAutoHyphens/>
              <w:jc w:val="left"/>
            </w:pPr>
            <w:r>
              <w:t xml:space="preserve">Kab. Sumedang</w:t>
            </w:r>
          </w:p>
        </w:tc>
        <w:tc>
          <w:tcPr>
            <w:tcW w:w="1206" w:type="dxa"/>
          </w:tcPr>
          <w:p>
            <w:pPr>
              <w:pStyle w:val="IsiTabel"/>
              <w:suppressAutoHyphens/>
              <w:jc w:val="right"/>
            </w:pPr>
            <w:r>
              <w:t xml:space="preserve">1.270.326</w:t>
            </w:r>
          </w:p>
        </w:tc>
        <w:tc>
          <w:tcPr>
            <w:tcW w:w="654" w:type="dxa"/>
          </w:tcPr>
          <w:p>
            <w:pPr>
              <w:pStyle w:val="IsiTabel"/>
              <w:suppressAutoHyphens/>
              <w:jc w:val="right"/>
            </w:pPr>
            <w:r>
              <w:t xml:space="preserve">102,9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56</w:t>
            </w:r>
          </w:p>
        </w:tc>
        <w:tc>
          <w:tcPr>
            <w:tcW w:w="1135" w:type="dxa"/>
          </w:tcPr>
          <w:p>
            <w:pPr>
              <w:pStyle w:val="IsiTabel"/>
              <w:suppressAutoHyphens/>
              <w:jc w:val="right"/>
            </w:pPr>
            <w:r>
              <w:t xml:space="preserve">122</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59</w:t>
            </w:r>
          </w:p>
        </w:tc>
      </w:tr>
      <w:tr>
        <w:trPr>
          <w:cantSplit/>
        </w:trPr>
        <w:tc>
          <w:tcPr>
            <w:tcW w:w="1710" w:type="dxa"/>
          </w:tcPr>
          <w:p>
            <w:pPr>
              <w:pStyle w:val="IsiTabel"/>
              <w:suppressAutoHyphens/>
              <w:jc w:val="left"/>
            </w:pPr>
            <w:r>
              <w:t xml:space="preserve">Kab. Indramayu</w:t>
            </w:r>
          </w:p>
        </w:tc>
        <w:tc>
          <w:tcPr>
            <w:tcW w:w="1206" w:type="dxa"/>
          </w:tcPr>
          <w:p>
            <w:pPr>
              <w:pStyle w:val="IsiTabel"/>
              <w:suppressAutoHyphens/>
              <w:jc w:val="right"/>
            </w:pPr>
            <w:r>
              <w:t xml:space="preserve">1.938.627</w:t>
            </w:r>
          </w:p>
        </w:tc>
        <w:tc>
          <w:tcPr>
            <w:tcW w:w="654" w:type="dxa"/>
          </w:tcPr>
          <w:p>
            <w:pPr>
              <w:pStyle w:val="IsiTabel"/>
              <w:suppressAutoHyphens/>
              <w:jc w:val="right"/>
            </w:pPr>
            <w:r>
              <w:t xml:space="preserve">83,9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33</w:t>
            </w:r>
          </w:p>
        </w:tc>
        <w:tc>
          <w:tcPr>
            <w:tcW w:w="1135" w:type="dxa"/>
          </w:tcPr>
          <w:p>
            <w:pPr>
              <w:pStyle w:val="IsiTabel"/>
              <w:suppressAutoHyphens/>
              <w:jc w:val="right"/>
            </w:pPr>
            <w:r>
              <w:t xml:space="preserve">2</w:t>
            </w:r>
          </w:p>
        </w:tc>
        <w:tc>
          <w:tcPr>
            <w:tcW w:w="1395" w:type="dxa"/>
          </w:tcPr>
          <w:p>
            <w:pPr>
              <w:pStyle w:val="IsiTabel"/>
              <w:suppressAutoHyphens/>
              <w:jc w:val="right"/>
            </w:pPr>
            <w:r>
              <w:t xml:space="preserve">4</w:t>
            </w:r>
          </w:p>
        </w:tc>
        <w:tc>
          <w:tcPr>
            <w:tcW w:w="1317" w:type="dxa"/>
          </w:tcPr>
          <w:p>
            <w:pPr>
              <w:pStyle w:val="IsiTabel"/>
              <w:suppressAutoHyphens/>
              <w:jc w:val="right"/>
            </w:pPr>
            <w:r>
              <w:t xml:space="preserve">2</w:t>
            </w:r>
          </w:p>
        </w:tc>
      </w:tr>
      <w:tr>
        <w:trPr>
          <w:cantSplit/>
        </w:trPr>
        <w:tc>
          <w:tcPr>
            <w:tcW w:w="1710" w:type="dxa"/>
          </w:tcPr>
          <w:p>
            <w:pPr>
              <w:pStyle w:val="IsiTabel"/>
              <w:suppressAutoHyphens/>
              <w:jc w:val="left"/>
            </w:pPr>
            <w:r>
              <w:t xml:space="preserve">Kab. Subang</w:t>
            </w:r>
          </w:p>
        </w:tc>
        <w:tc>
          <w:tcPr>
            <w:tcW w:w="1206" w:type="dxa"/>
          </w:tcPr>
          <w:p>
            <w:pPr>
              <w:pStyle w:val="IsiTabel"/>
              <w:suppressAutoHyphens/>
              <w:jc w:val="right"/>
            </w:pPr>
            <w:r>
              <w:t xml:space="preserve">1.706.899</w:t>
            </w:r>
          </w:p>
        </w:tc>
        <w:tc>
          <w:tcPr>
            <w:tcW w:w="654" w:type="dxa"/>
          </w:tcPr>
          <w:p>
            <w:pPr>
              <w:pStyle w:val="IsiTabel"/>
              <w:suppressAutoHyphens/>
              <w:jc w:val="right"/>
            </w:pPr>
            <w:r>
              <w:t xml:space="preserve">165,5</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38</w:t>
            </w:r>
          </w:p>
        </w:tc>
        <w:tc>
          <w:tcPr>
            <w:tcW w:w="1135" w:type="dxa"/>
          </w:tcPr>
          <w:p>
            <w:pPr>
              <w:pStyle w:val="IsiTabel"/>
              <w:suppressAutoHyphens/>
              <w:jc w:val="right"/>
            </w:pPr>
            <w:r>
              <w:t xml:space="preserve">20</w:t>
            </w:r>
          </w:p>
        </w:tc>
        <w:tc>
          <w:tcPr>
            <w:tcW w:w="1395" w:type="dxa"/>
          </w:tcPr>
          <w:p>
            <w:pPr>
              <w:pStyle w:val="IsiTabel"/>
              <w:suppressAutoHyphens/>
              <w:jc w:val="right"/>
            </w:pPr>
            <w:r>
              <w:t xml:space="preserve">6</w:t>
            </w:r>
          </w:p>
        </w:tc>
        <w:tc>
          <w:tcPr>
            <w:tcW w:w="1317" w:type="dxa"/>
          </w:tcPr>
          <w:p>
            <w:pPr>
              <w:pStyle w:val="IsiTabel"/>
              <w:suppressAutoHyphens/>
              <w:jc w:val="right"/>
            </w:pPr>
            <w:r>
              <w:t xml:space="preserve">15</w:t>
            </w:r>
          </w:p>
        </w:tc>
      </w:tr>
      <w:tr>
        <w:trPr>
          <w:cantSplit/>
        </w:trPr>
        <w:tc>
          <w:tcPr>
            <w:tcW w:w="1710" w:type="dxa"/>
          </w:tcPr>
          <w:p>
            <w:pPr>
              <w:pStyle w:val="IsiTabel"/>
              <w:suppressAutoHyphens/>
              <w:jc w:val="left"/>
            </w:pPr>
            <w:r>
              <w:t xml:space="preserve">Kab. Purwakarta</w:t>
            </w:r>
          </w:p>
        </w:tc>
        <w:tc>
          <w:tcPr>
            <w:tcW w:w="1206" w:type="dxa"/>
          </w:tcPr>
          <w:p>
            <w:pPr>
              <w:pStyle w:val="IsiTabel"/>
              <w:suppressAutoHyphens/>
              <w:jc w:val="right"/>
            </w:pPr>
            <w:r>
              <w:t xml:space="preserve">1.036.204</w:t>
            </w:r>
          </w:p>
        </w:tc>
        <w:tc>
          <w:tcPr>
            <w:tcW w:w="654" w:type="dxa"/>
          </w:tcPr>
          <w:p>
            <w:pPr>
              <w:pStyle w:val="IsiTabel"/>
              <w:suppressAutoHyphens/>
              <w:jc w:val="right"/>
            </w:pPr>
            <w:r>
              <w:t xml:space="preserve">102,7</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13</w:t>
            </w:r>
          </w:p>
        </w:tc>
        <w:tc>
          <w:tcPr>
            <w:tcW w:w="1135" w:type="dxa"/>
          </w:tcPr>
          <w:p>
            <w:pPr>
              <w:pStyle w:val="IsiTabel"/>
              <w:suppressAutoHyphens/>
              <w:jc w:val="right"/>
            </w:pPr>
            <w:r>
              <w:t xml:space="preserve">55</w:t>
            </w:r>
          </w:p>
        </w:tc>
        <w:tc>
          <w:tcPr>
            <w:tcW w:w="1395" w:type="dxa"/>
          </w:tcPr>
          <w:p>
            <w:pPr>
              <w:pStyle w:val="IsiTabel"/>
              <w:suppressAutoHyphens/>
              <w:jc w:val="right"/>
            </w:pPr>
            <w:r>
              <w:t xml:space="preserve">4</w:t>
            </w:r>
          </w:p>
        </w:tc>
        <w:tc>
          <w:tcPr>
            <w:tcW w:w="1317" w:type="dxa"/>
          </w:tcPr>
          <w:p>
            <w:pPr>
              <w:pStyle w:val="IsiTabel"/>
              <w:suppressAutoHyphens/>
              <w:jc w:val="right"/>
            </w:pPr>
            <w:r>
              <w:t xml:space="preserve">9</w:t>
            </w:r>
          </w:p>
        </w:tc>
      </w:tr>
      <w:tr>
        <w:trPr>
          <w:cantSplit/>
        </w:trPr>
        <w:tc>
          <w:tcPr>
            <w:tcW w:w="1710" w:type="dxa"/>
          </w:tcPr>
          <w:p>
            <w:pPr>
              <w:pStyle w:val="IsiTabel"/>
              <w:suppressAutoHyphens/>
              <w:jc w:val="left"/>
            </w:pPr>
            <w:r>
              <w:t xml:space="preserve">Kab. Karawang</w:t>
            </w:r>
          </w:p>
        </w:tc>
        <w:tc>
          <w:tcPr>
            <w:tcW w:w="1206" w:type="dxa"/>
          </w:tcPr>
          <w:p>
            <w:pPr>
              <w:pStyle w:val="IsiTabel"/>
              <w:suppressAutoHyphens/>
              <w:jc w:val="right"/>
            </w:pPr>
            <w:r>
              <w:t xml:space="preserve">2.568.344</w:t>
            </w:r>
          </w:p>
        </w:tc>
        <w:tc>
          <w:tcPr>
            <w:tcW w:w="654" w:type="dxa"/>
          </w:tcPr>
          <w:p>
            <w:pPr>
              <w:pStyle w:val="IsiTabel"/>
              <w:suppressAutoHyphens/>
              <w:jc w:val="right"/>
            </w:pPr>
            <w:r>
              <w:t xml:space="preserve">147,4</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116</w:t>
            </w:r>
          </w:p>
        </w:tc>
        <w:tc>
          <w:tcPr>
            <w:tcW w:w="1135" w:type="dxa"/>
          </w:tcPr>
          <w:p>
            <w:pPr>
              <w:pStyle w:val="IsiTabel"/>
              <w:suppressAutoHyphens/>
              <w:jc w:val="right"/>
            </w:pPr>
            <w:r>
              <w:t xml:space="preserve">10</w:t>
            </w:r>
          </w:p>
        </w:tc>
        <w:tc>
          <w:tcPr>
            <w:tcW w:w="1395" w:type="dxa"/>
          </w:tcPr>
          <w:p>
            <w:pPr>
              <w:pStyle w:val="IsiTabel"/>
              <w:suppressAutoHyphens/>
              <w:jc w:val="right"/>
            </w:pPr>
            <w:r>
              <w:t xml:space="preserve">7</w:t>
            </w:r>
          </w:p>
        </w:tc>
        <w:tc>
          <w:tcPr>
            <w:tcW w:w="1317" w:type="dxa"/>
          </w:tcPr>
          <w:p>
            <w:pPr>
              <w:pStyle w:val="IsiTabel"/>
              <w:suppressAutoHyphens/>
              <w:jc w:val="right"/>
            </w:pPr>
            <w:r>
              <w:t xml:space="preserve">1</w:t>
            </w:r>
          </w:p>
        </w:tc>
      </w:tr>
      <w:tr>
        <w:trPr>
          <w:cantSplit/>
        </w:trPr>
        <w:tc>
          <w:tcPr>
            <w:tcW w:w="1710" w:type="dxa"/>
          </w:tcPr>
          <w:p>
            <w:pPr>
              <w:pStyle w:val="IsiTabel"/>
              <w:suppressAutoHyphens/>
              <w:jc w:val="left"/>
            </w:pPr>
            <w:r>
              <w:t xml:space="preserve">Kab. Bekasi</w:t>
            </w:r>
          </w:p>
        </w:tc>
        <w:tc>
          <w:tcPr>
            <w:tcW w:w="1206" w:type="dxa"/>
          </w:tcPr>
          <w:p>
            <w:pPr>
              <w:pStyle w:val="IsiTabel"/>
              <w:suppressAutoHyphens/>
              <w:jc w:val="right"/>
            </w:pPr>
            <w:r>
              <w:t xml:space="preserve">3.317.430</w:t>
            </w:r>
          </w:p>
        </w:tc>
        <w:tc>
          <w:tcPr>
            <w:tcW w:w="654" w:type="dxa"/>
          </w:tcPr>
          <w:p>
            <w:pPr>
              <w:pStyle w:val="IsiTabel"/>
              <w:suppressAutoHyphens/>
              <w:jc w:val="right"/>
            </w:pPr>
            <w:r>
              <w:t xml:space="preserve">105,5</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77</w:t>
            </w:r>
          </w:p>
        </w:tc>
        <w:tc>
          <w:tcPr>
            <w:tcW w:w="1135" w:type="dxa"/>
          </w:tcPr>
          <w:p>
            <w:pPr>
              <w:pStyle w:val="IsiTabel"/>
              <w:suppressAutoHyphens/>
              <w:jc w:val="right"/>
            </w:pPr>
            <w:r>
              <w:t xml:space="preserve">10</w:t>
            </w:r>
          </w:p>
        </w:tc>
        <w:tc>
          <w:tcPr>
            <w:tcW w:w="1395" w:type="dxa"/>
          </w:tcPr>
          <w:p>
            <w:pPr>
              <w:pStyle w:val="IsiTabel"/>
              <w:suppressAutoHyphens/>
              <w:jc w:val="right"/>
            </w:pPr>
            <w:r>
              <w:t xml:space="preserve">13</w:t>
            </w:r>
          </w:p>
        </w:tc>
        <w:tc>
          <w:tcPr>
            <w:tcW w:w="1317" w:type="dxa"/>
          </w:tcPr>
          <w:p>
            <w:pPr>
              <w:pStyle w:val="IsiTabel"/>
              <w:suppressAutoHyphens/>
              <w:jc w:val="right"/>
            </w:pPr>
            <w:r>
              <w:t xml:space="preserve">12</w:t>
            </w:r>
          </w:p>
        </w:tc>
      </w:tr>
      <w:tr>
        <w:trPr>
          <w:cantSplit/>
        </w:trPr>
        <w:tc>
          <w:tcPr>
            <w:tcW w:w="1710" w:type="dxa"/>
          </w:tcPr>
          <w:p>
            <w:pPr>
              <w:pStyle w:val="IsiTabel"/>
              <w:suppressAutoHyphens/>
              <w:jc w:val="left"/>
            </w:pPr>
            <w:r>
              <w:t xml:space="preserve">Kab. Bandung Barat</w:t>
            </w:r>
          </w:p>
        </w:tc>
        <w:tc>
          <w:tcPr>
            <w:tcW w:w="1206" w:type="dxa"/>
          </w:tcPr>
          <w:p>
            <w:pPr>
              <w:pStyle w:val="IsiTabel"/>
              <w:suppressAutoHyphens/>
              <w:jc w:val="right"/>
            </w:pPr>
            <w:r>
              <w:t xml:space="preserve">1.993.454</w:t>
            </w:r>
          </w:p>
        </w:tc>
        <w:tc>
          <w:tcPr>
            <w:tcW w:w="654" w:type="dxa"/>
          </w:tcPr>
          <w:p>
            <w:pPr>
              <w:pStyle w:val="IsiTabel"/>
              <w:suppressAutoHyphens/>
              <w:jc w:val="right"/>
            </w:pPr>
            <w:r>
              <w:t xml:space="preserve">124,4</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29</w:t>
            </w:r>
          </w:p>
        </w:tc>
        <w:tc>
          <w:tcPr>
            <w:tcW w:w="1135" w:type="dxa"/>
          </w:tcPr>
          <w:p>
            <w:pPr>
              <w:pStyle w:val="IsiTabel"/>
              <w:suppressAutoHyphens/>
              <w:jc w:val="right"/>
            </w:pPr>
            <w:r>
              <w:t xml:space="preserve">173</w:t>
            </w:r>
          </w:p>
        </w:tc>
        <w:tc>
          <w:tcPr>
            <w:tcW w:w="1395" w:type="dxa"/>
          </w:tcPr>
          <w:p>
            <w:pPr>
              <w:pStyle w:val="IsiTabel"/>
              <w:suppressAutoHyphens/>
              <w:jc w:val="right"/>
            </w:pPr>
            <w:r>
              <w:t xml:space="preserve">4</w:t>
            </w:r>
          </w:p>
        </w:tc>
        <w:tc>
          <w:tcPr>
            <w:tcW w:w="1317" w:type="dxa"/>
          </w:tcPr>
          <w:p>
            <w:pPr>
              <w:pStyle w:val="IsiTabel"/>
              <w:suppressAutoHyphens/>
              <w:jc w:val="right"/>
            </w:pPr>
            <w:r>
              <w:t xml:space="preserve">27</w:t>
            </w:r>
          </w:p>
        </w:tc>
      </w:tr>
      <w:tr>
        <w:trPr>
          <w:cantSplit/>
        </w:trPr>
        <w:tc>
          <w:tcPr>
            <w:tcW w:w="1710" w:type="dxa"/>
          </w:tcPr>
          <w:p>
            <w:pPr>
              <w:pStyle w:val="IsiTabel"/>
              <w:suppressAutoHyphens/>
              <w:jc w:val="left"/>
            </w:pPr>
            <w:r>
              <w:t xml:space="preserve">Kab. Pangandaran</w:t>
            </w:r>
          </w:p>
        </w:tc>
        <w:tc>
          <w:tcPr>
            <w:tcW w:w="1206" w:type="dxa"/>
          </w:tcPr>
          <w:p>
            <w:pPr>
              <w:pStyle w:val="IsiTabel"/>
              <w:suppressAutoHyphens/>
              <w:jc w:val="right"/>
            </w:pPr>
            <w:r>
              <w:t xml:space="preserve">446.889</w:t>
            </w:r>
          </w:p>
        </w:tc>
        <w:tc>
          <w:tcPr>
            <w:tcW w:w="654" w:type="dxa"/>
          </w:tcPr>
          <w:p>
            <w:pPr>
              <w:pStyle w:val="IsiTabel"/>
              <w:suppressAutoHyphens/>
              <w:jc w:val="right"/>
            </w:pPr>
            <w:r>
              <w:t xml:space="preserve">118,2</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33</w:t>
            </w:r>
          </w:p>
        </w:tc>
        <w:tc>
          <w:tcPr>
            <w:tcW w:w="1135" w:type="dxa"/>
          </w:tcPr>
          <w:p>
            <w:pPr>
              <w:pStyle w:val="IsiTabel"/>
              <w:suppressAutoHyphens/>
              <w:jc w:val="right"/>
            </w:pPr>
            <w:r>
              <w:t xml:space="preserve">16</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12</w:t>
            </w:r>
          </w:p>
        </w:tc>
      </w:tr>
      <w:tr>
        <w:trPr>
          <w:cantSplit/>
        </w:trPr>
        <w:tc>
          <w:tcPr>
            <w:tcW w:w="1710" w:type="dxa"/>
          </w:tcPr>
          <w:p>
            <w:pPr>
              <w:pStyle w:val="IsiTabel"/>
              <w:suppressAutoHyphens/>
              <w:jc w:val="left"/>
            </w:pPr>
            <w:r>
              <w:t xml:space="preserve">Kota Bogor</w:t>
            </w:r>
          </w:p>
        </w:tc>
        <w:tc>
          <w:tcPr>
            <w:tcW w:w="1206" w:type="dxa"/>
          </w:tcPr>
          <w:p>
            <w:pPr>
              <w:pStyle w:val="IsiTabel"/>
              <w:suppressAutoHyphens/>
              <w:jc w:val="right"/>
            </w:pPr>
            <w:r>
              <w:t xml:space="preserve">1.069.415</w:t>
            </w:r>
          </w:p>
        </w:tc>
        <w:tc>
          <w:tcPr>
            <w:tcW w:w="654" w:type="dxa"/>
          </w:tcPr>
          <w:p>
            <w:pPr>
              <w:pStyle w:val="IsiTabel"/>
              <w:suppressAutoHyphens/>
              <w:jc w:val="right"/>
            </w:pPr>
            <w:r>
              <w:t xml:space="preserve">54,6</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47</w:t>
            </w:r>
          </w:p>
        </w:tc>
        <w:tc>
          <w:tcPr>
            <w:tcW w:w="1135" w:type="dxa"/>
          </w:tcPr>
          <w:p>
            <w:pPr>
              <w:pStyle w:val="IsiTabel"/>
              <w:suppressAutoHyphens/>
              <w:jc w:val="right"/>
            </w:pPr>
            <w:r>
              <w:t xml:space="preserve">209</w:t>
            </w:r>
          </w:p>
        </w:tc>
        <w:tc>
          <w:tcPr>
            <w:tcW w:w="1395" w:type="dxa"/>
          </w:tcPr>
          <w:p>
            <w:pPr>
              <w:pStyle w:val="IsiTabel"/>
              <w:suppressAutoHyphens/>
              <w:jc w:val="right"/>
            </w:pPr>
            <w:r>
              <w:t xml:space="preserve">5</w:t>
            </w:r>
          </w:p>
        </w:tc>
        <w:tc>
          <w:tcPr>
            <w:tcW w:w="1317" w:type="dxa"/>
          </w:tcPr>
          <w:p>
            <w:pPr>
              <w:pStyle w:val="IsiTabel"/>
              <w:suppressAutoHyphens/>
              <w:jc w:val="right"/>
            </w:pPr>
            <w:r>
              <w:t xml:space="preserve">27</w:t>
            </w:r>
          </w:p>
        </w:tc>
      </w:tr>
      <w:tr>
        <w:trPr>
          <w:cantSplit/>
        </w:trPr>
        <w:tc>
          <w:tcPr>
            <w:tcW w:w="1710" w:type="dxa"/>
          </w:tcPr>
          <w:p>
            <w:pPr>
              <w:pStyle w:val="IsiTabel"/>
              <w:suppressAutoHyphens/>
              <w:jc w:val="left"/>
            </w:pPr>
            <w:r>
              <w:t xml:space="preserve">Kota Sukabumi</w:t>
            </w:r>
          </w:p>
        </w:tc>
        <w:tc>
          <w:tcPr>
            <w:tcW w:w="1206" w:type="dxa"/>
          </w:tcPr>
          <w:p>
            <w:pPr>
              <w:pStyle w:val="IsiTabel"/>
              <w:suppressAutoHyphens/>
              <w:jc w:val="right"/>
            </w:pPr>
            <w:r>
              <w:t xml:space="preserve">314.355</w:t>
            </w:r>
          </w:p>
        </w:tc>
        <w:tc>
          <w:tcPr>
            <w:tcW w:w="654" w:type="dxa"/>
          </w:tcPr>
          <w:p>
            <w:pPr>
              <w:pStyle w:val="IsiTabel"/>
              <w:suppressAutoHyphens/>
              <w:jc w:val="right"/>
            </w:pPr>
            <w:r>
              <w:t xml:space="preserve">61,1</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11</w:t>
            </w:r>
          </w:p>
        </w:tc>
        <w:tc>
          <w:tcPr>
            <w:tcW w:w="1135" w:type="dxa"/>
          </w:tcPr>
          <w:p>
            <w:pPr>
              <w:pStyle w:val="IsiTabel"/>
              <w:suppressAutoHyphens/>
              <w:jc w:val="right"/>
            </w:pPr>
            <w:r>
              <w:t xml:space="preserve">10</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1</w:t>
            </w:r>
          </w:p>
        </w:tc>
      </w:tr>
      <w:tr>
        <w:trPr>
          <w:cantSplit/>
        </w:trPr>
        <w:tc>
          <w:tcPr>
            <w:tcW w:w="1710" w:type="dxa"/>
          </w:tcPr>
          <w:p>
            <w:pPr>
              <w:pStyle w:val="IsiTabel"/>
              <w:suppressAutoHyphens/>
              <w:jc w:val="left"/>
            </w:pPr>
            <w:r>
              <w:t xml:space="preserve">Kota Bandung</w:t>
            </w:r>
          </w:p>
        </w:tc>
        <w:tc>
          <w:tcPr>
            <w:tcW w:w="1206" w:type="dxa"/>
          </w:tcPr>
          <w:p>
            <w:pPr>
              <w:pStyle w:val="IsiTabel"/>
              <w:suppressAutoHyphens/>
              <w:jc w:val="right"/>
            </w:pPr>
            <w:r>
              <w:t xml:space="preserve">2.635.928</w:t>
            </w:r>
          </w:p>
        </w:tc>
        <w:tc>
          <w:tcPr>
            <w:tcW w:w="654" w:type="dxa"/>
          </w:tcPr>
          <w:p>
            <w:pPr>
              <w:pStyle w:val="IsiTabel"/>
              <w:suppressAutoHyphens/>
              <w:jc w:val="right"/>
            </w:pPr>
            <w:r>
              <w:t xml:space="preserve">76,5</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29</w:t>
            </w:r>
          </w:p>
        </w:tc>
        <w:tc>
          <w:tcPr>
            <w:tcW w:w="1135" w:type="dxa"/>
          </w:tcPr>
          <w:p>
            <w:pPr>
              <w:pStyle w:val="IsiTabel"/>
              <w:suppressAutoHyphens/>
              <w:jc w:val="right"/>
            </w:pPr>
            <w:r>
              <w:t xml:space="preserve">10</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3</w:t>
            </w:r>
          </w:p>
        </w:tc>
      </w:tr>
      <w:tr>
        <w:trPr>
          <w:cantSplit/>
        </w:trPr>
        <w:tc>
          <w:tcPr>
            <w:tcW w:w="1710" w:type="dxa"/>
          </w:tcPr>
          <w:p>
            <w:pPr>
              <w:pStyle w:val="IsiTabel"/>
              <w:suppressAutoHyphens/>
              <w:jc w:val="left"/>
            </w:pPr>
            <w:r>
              <w:t xml:space="preserve">Kota Cirebon</w:t>
            </w:r>
          </w:p>
        </w:tc>
        <w:tc>
          <w:tcPr>
            <w:tcW w:w="1206" w:type="dxa"/>
          </w:tcPr>
          <w:p>
            <w:pPr>
              <w:pStyle w:val="IsiTabel"/>
              <w:suppressAutoHyphens/>
              <w:jc w:val="right"/>
            </w:pPr>
            <w:r>
              <w:t xml:space="preserve">385.993</w:t>
            </w:r>
          </w:p>
        </w:tc>
        <w:tc>
          <w:tcPr>
            <w:tcW w:w="654" w:type="dxa"/>
          </w:tcPr>
          <w:p>
            <w:pPr>
              <w:pStyle w:val="IsiTabel"/>
              <w:suppressAutoHyphens/>
              <w:jc w:val="right"/>
            </w:pPr>
            <w:r>
              <w:t xml:space="preserve">93,3</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20</w:t>
            </w:r>
          </w:p>
        </w:tc>
        <w:tc>
          <w:tcPr>
            <w:tcW w:w="1135" w:type="dxa"/>
          </w:tcPr>
          <w:p>
            <w:pPr>
              <w:pStyle w:val="IsiTabel"/>
              <w:suppressAutoHyphens/>
              <w:jc w:val="right"/>
            </w:pPr>
            <w:r>
              <w:t xml:space="preserve">4</w:t>
            </w:r>
          </w:p>
        </w:tc>
        <w:tc>
          <w:tcPr>
            <w:tcW w:w="1395" w:type="dxa"/>
          </w:tcPr>
          <w:p>
            <w:pPr>
              <w:pStyle w:val="IsiTabel"/>
              <w:suppressAutoHyphens/>
              <w:jc w:val="right"/>
            </w:pPr>
            <w:r>
              <w:t xml:space="preserve">4</w:t>
            </w:r>
          </w:p>
        </w:tc>
        <w:tc>
          <w:tcPr>
            <w:tcW w:w="1317" w:type="dxa"/>
          </w:tcPr>
          <w:p>
            <w:pPr>
              <w:pStyle w:val="IsiTabel"/>
              <w:suppressAutoHyphens/>
              <w:jc w:val="right"/>
            </w:pPr>
            <w:r>
              <w:t xml:space="preserve">3</w:t>
            </w:r>
          </w:p>
        </w:tc>
      </w:tr>
      <w:tr>
        <w:trPr>
          <w:cantSplit/>
        </w:trPr>
        <w:tc>
          <w:tcPr>
            <w:tcW w:w="1710" w:type="dxa"/>
          </w:tcPr>
          <w:p>
            <w:pPr>
              <w:pStyle w:val="IsiTabel"/>
              <w:suppressAutoHyphens/>
              <w:jc w:val="left"/>
            </w:pPr>
            <w:r>
              <w:t xml:space="preserve">Kota Bekasi</w:t>
            </w:r>
          </w:p>
        </w:tc>
        <w:tc>
          <w:tcPr>
            <w:tcW w:w="1206" w:type="dxa"/>
          </w:tcPr>
          <w:p>
            <w:pPr>
              <w:pStyle w:val="IsiTabel"/>
              <w:suppressAutoHyphens/>
              <w:jc w:val="right"/>
            </w:pPr>
            <w:r>
              <w:t xml:space="preserve">2.545.113</w:t>
            </w:r>
          </w:p>
        </w:tc>
        <w:tc>
          <w:tcPr>
            <w:tcW w:w="654" w:type="dxa"/>
          </w:tcPr>
          <w:p>
            <w:pPr>
              <w:pStyle w:val="IsiTabel"/>
              <w:suppressAutoHyphens/>
              <w:jc w:val="right"/>
            </w:pPr>
            <w:r>
              <w:t xml:space="preserve">67,8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41</w:t>
            </w:r>
          </w:p>
        </w:tc>
        <w:tc>
          <w:tcPr>
            <w:tcW w:w="1135" w:type="dxa"/>
          </w:tcPr>
          <w:p>
            <w:pPr>
              <w:pStyle w:val="IsiTabel"/>
              <w:suppressAutoHyphens/>
              <w:jc w:val="right"/>
            </w:pPr>
            <w:r>
              <w:t xml:space="preserve">1</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21</w:t>
            </w:r>
          </w:p>
        </w:tc>
      </w:tr>
      <w:tr>
        <w:trPr>
          <w:cantSplit/>
        </w:trPr>
        <w:tc>
          <w:tcPr>
            <w:tcW w:w="1710" w:type="dxa"/>
          </w:tcPr>
          <w:p>
            <w:pPr>
              <w:pStyle w:val="IsiTabel"/>
              <w:suppressAutoHyphens/>
              <w:jc w:val="left"/>
            </w:pPr>
            <w:r>
              <w:t xml:space="preserve">Kota Depok</w:t>
            </w:r>
          </w:p>
        </w:tc>
        <w:tc>
          <w:tcPr>
            <w:tcW w:w="1206" w:type="dxa"/>
          </w:tcPr>
          <w:p>
            <w:pPr>
              <w:pStyle w:val="IsiTabel"/>
              <w:suppressAutoHyphens/>
              <w:jc w:val="right"/>
            </w:pPr>
            <w:r>
              <w:t xml:space="preserve">1.984.199</w:t>
            </w:r>
          </w:p>
        </w:tc>
        <w:tc>
          <w:tcPr>
            <w:tcW w:w="654" w:type="dxa"/>
          </w:tcPr>
          <w:p>
            <w:pPr>
              <w:pStyle w:val="IsiTabel"/>
              <w:suppressAutoHyphens/>
              <w:jc w:val="right"/>
            </w:pPr>
            <w:r>
              <w:t xml:space="preserve">60,0</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18</w:t>
            </w:r>
          </w:p>
        </w:tc>
        <w:tc>
          <w:tcPr>
            <w:tcW w:w="1135" w:type="dxa"/>
          </w:tcPr>
          <w:p>
            <w:pPr>
              <w:pStyle w:val="IsiTabel"/>
              <w:suppressAutoHyphens/>
              <w:jc w:val="right"/>
            </w:pPr>
            <w:r>
              <w:t xml:space="preserve">9</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8</w:t>
            </w:r>
          </w:p>
        </w:tc>
      </w:tr>
      <w:tr>
        <w:trPr>
          <w:cantSplit/>
        </w:trPr>
        <w:tc>
          <w:tcPr>
            <w:tcW w:w="1710" w:type="dxa"/>
          </w:tcPr>
          <w:p>
            <w:pPr>
              <w:pStyle w:val="IsiTabel"/>
              <w:suppressAutoHyphens/>
              <w:jc w:val="left"/>
            </w:pPr>
            <w:r>
              <w:t xml:space="preserve">Kota Cimahi</w:t>
            </w:r>
          </w:p>
        </w:tc>
        <w:tc>
          <w:tcPr>
            <w:tcW w:w="1206" w:type="dxa"/>
          </w:tcPr>
          <w:p>
            <w:pPr>
              <w:pStyle w:val="IsiTabel"/>
              <w:suppressAutoHyphens/>
              <w:jc w:val="right"/>
            </w:pPr>
            <w:r>
              <w:t xml:space="preserve">492.926</w:t>
            </w:r>
          </w:p>
        </w:tc>
        <w:tc>
          <w:tcPr>
            <w:tcW w:w="654" w:type="dxa"/>
          </w:tcPr>
          <w:p>
            <w:pPr>
              <w:pStyle w:val="IsiTabel"/>
              <w:suppressAutoHyphens/>
              <w:jc w:val="right"/>
            </w:pPr>
            <w:r>
              <w:t xml:space="preserve">57,6</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23</w:t>
            </w:r>
          </w:p>
        </w:tc>
        <w:tc>
          <w:tcPr>
            <w:tcW w:w="1135" w:type="dxa"/>
          </w:tcPr>
          <w:p>
            <w:pPr>
              <w:pStyle w:val="IsiTabel"/>
              <w:suppressAutoHyphens/>
              <w:jc w:val="right"/>
            </w:pPr>
            <w:r>
              <w:t xml:space="preserve">10</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4</w:t>
            </w:r>
          </w:p>
        </w:tc>
      </w:tr>
      <w:tr>
        <w:trPr>
          <w:cantSplit/>
        </w:trPr>
        <w:tc>
          <w:tcPr>
            <w:tcW w:w="1710" w:type="dxa"/>
          </w:tcPr>
          <w:p>
            <w:pPr>
              <w:pStyle w:val="IsiTabel"/>
              <w:suppressAutoHyphens/>
              <w:jc w:val="left"/>
            </w:pPr>
            <w:r>
              <w:t xml:space="preserve">Kota Tasikmalaya</w:t>
            </w:r>
          </w:p>
        </w:tc>
        <w:tc>
          <w:tcPr>
            <w:tcW w:w="1206" w:type="dxa"/>
          </w:tcPr>
          <w:p>
            <w:pPr>
              <w:pStyle w:val="IsiTabel"/>
              <w:suppressAutoHyphens/>
              <w:jc w:val="right"/>
            </w:pPr>
            <w:r>
              <w:t xml:space="preserve">755.376</w:t>
            </w:r>
          </w:p>
        </w:tc>
        <w:tc>
          <w:tcPr>
            <w:tcW w:w="654" w:type="dxa"/>
          </w:tcPr>
          <w:p>
            <w:pPr>
              <w:pStyle w:val="IsiTabel"/>
              <w:suppressAutoHyphens/>
              <w:jc w:val="right"/>
            </w:pPr>
            <w:r>
              <w:t xml:space="preserve">90,8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16</w:t>
            </w:r>
          </w:p>
        </w:tc>
        <w:tc>
          <w:tcPr>
            <w:tcW w:w="1135" w:type="dxa"/>
          </w:tcPr>
          <w:p>
            <w:pPr>
              <w:pStyle w:val="IsiTabel"/>
              <w:suppressAutoHyphens/>
              <w:jc w:val="right"/>
            </w:pPr>
            <w:r>
              <w:t xml:space="preserve">39</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Kota Banjar</w:t>
            </w:r>
          </w:p>
        </w:tc>
        <w:tc>
          <w:tcPr>
            <w:tcW w:w="1206" w:type="dxa"/>
          </w:tcPr>
          <w:p>
            <w:pPr>
              <w:pStyle w:val="IsiTabel"/>
              <w:suppressAutoHyphens/>
              <w:jc w:val="right"/>
            </w:pPr>
            <w:r>
              <w:t xml:space="preserve">208.161</w:t>
            </w:r>
          </w:p>
        </w:tc>
        <w:tc>
          <w:tcPr>
            <w:tcW w:w="654" w:type="dxa"/>
          </w:tcPr>
          <w:p>
            <w:pPr>
              <w:pStyle w:val="IsiTabel"/>
              <w:suppressAutoHyphens/>
              <w:jc w:val="right"/>
            </w:pPr>
            <w:r>
              <w:t xml:space="preserve">100,8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6</w:t>
            </w:r>
          </w:p>
        </w:tc>
        <w:tc>
          <w:tcPr>
            <w:tcW w:w="1135" w:type="dxa"/>
          </w:tcPr>
          <w:p>
            <w:pPr>
              <w:pStyle w:val="IsiTabel"/>
              <w:suppressAutoHyphens/>
              <w:jc w:val="right"/>
            </w:pPr>
            <w:r>
              <w:t xml:space="preserve">8</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0</w:t>
            </w:r>
          </w:p>
        </w:tc>
      </w:tr>
      <w:tr>
        <w:trPr>
          <w:cantSplit/>
        </w:trPr>
        <w:tc>
          <w:tcPr>
            <w:tcW w:w="9354" w:type="dxa"/>
            <w:gridSpan w:val="8"/>
            <w:shd w:val="clear" w:color="auto" w:fill="E6EAF0"/>
          </w:tcPr>
          <w:p>
            <w:pPr>
              <w:pStyle w:val="IsiTabel"/>
              <w:keepNext/>
              <w:suppressAutoHyphens/>
              <w:ind w:left="0"/>
            </w:pPr>
            <w:r>
              <w:rPr>
                <w:b/>
                <w:bCs/>
              </w:rPr>
              <w:t xml:space="preserve">Jawa Tengah</w:t>
            </w:r>
          </w:p>
        </w:tc>
      </w:tr>
      <w:tr>
        <w:trPr>
          <w:cantSplit/>
        </w:trPr>
        <w:tc>
          <w:tcPr>
            <w:tcW w:w="1710" w:type="dxa"/>
          </w:tcPr>
          <w:p>
            <w:pPr>
              <w:pStyle w:val="IsiTabel"/>
              <w:suppressAutoHyphens/>
              <w:jc w:val="left"/>
            </w:pPr>
            <w:r>
              <w:t xml:space="preserve">Kab. Cilacap</w:t>
            </w:r>
          </w:p>
        </w:tc>
        <w:tc>
          <w:tcPr>
            <w:tcW w:w="1206" w:type="dxa"/>
          </w:tcPr>
          <w:p>
            <w:pPr>
              <w:pStyle w:val="IsiTabel"/>
              <w:suppressAutoHyphens/>
              <w:jc w:val="right"/>
            </w:pPr>
            <w:r>
              <w:t xml:space="preserve">2.063.051</w:t>
            </w:r>
          </w:p>
        </w:tc>
        <w:tc>
          <w:tcPr>
            <w:tcW w:w="654" w:type="dxa"/>
          </w:tcPr>
          <w:p>
            <w:pPr>
              <w:pStyle w:val="IsiTabel"/>
              <w:suppressAutoHyphens/>
              <w:jc w:val="right"/>
            </w:pPr>
            <w:r>
              <w:t xml:space="preserve">108,7</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142</w:t>
            </w:r>
          </w:p>
        </w:tc>
        <w:tc>
          <w:tcPr>
            <w:tcW w:w="1135" w:type="dxa"/>
          </w:tcPr>
          <w:p>
            <w:pPr>
              <w:pStyle w:val="IsiTabel"/>
              <w:suppressAutoHyphens/>
              <w:jc w:val="right"/>
            </w:pPr>
            <w:r>
              <w:t xml:space="preserve">204</w:t>
            </w:r>
          </w:p>
        </w:tc>
        <w:tc>
          <w:tcPr>
            <w:tcW w:w="1395" w:type="dxa"/>
          </w:tcPr>
          <w:p>
            <w:pPr>
              <w:pStyle w:val="IsiTabel"/>
              <w:suppressAutoHyphens/>
              <w:jc w:val="right"/>
            </w:pPr>
            <w:r>
              <w:t xml:space="preserve">18</w:t>
            </w:r>
          </w:p>
        </w:tc>
        <w:tc>
          <w:tcPr>
            <w:tcW w:w="1317" w:type="dxa"/>
          </w:tcPr>
          <w:p>
            <w:pPr>
              <w:pStyle w:val="IsiTabel"/>
              <w:suppressAutoHyphens/>
              <w:jc w:val="right"/>
            </w:pPr>
            <w:r>
              <w:t xml:space="preserve">27</w:t>
            </w:r>
          </w:p>
        </w:tc>
      </w:tr>
      <w:tr>
        <w:trPr>
          <w:cantSplit/>
        </w:trPr>
        <w:tc>
          <w:tcPr>
            <w:tcW w:w="1710" w:type="dxa"/>
          </w:tcPr>
          <w:p>
            <w:pPr>
              <w:pStyle w:val="IsiTabel"/>
              <w:suppressAutoHyphens/>
              <w:jc w:val="left"/>
            </w:pPr>
            <w:r>
              <w:t xml:space="preserve">Kab. Banyumas</w:t>
            </w:r>
          </w:p>
        </w:tc>
        <w:tc>
          <w:tcPr>
            <w:tcW w:w="1206" w:type="dxa"/>
          </w:tcPr>
          <w:p>
            <w:pPr>
              <w:pStyle w:val="IsiTabel"/>
              <w:suppressAutoHyphens/>
              <w:jc w:val="right"/>
            </w:pPr>
            <w:r>
              <w:t xml:space="preserve">1.882.056</w:t>
            </w:r>
          </w:p>
        </w:tc>
        <w:tc>
          <w:tcPr>
            <w:tcW w:w="654" w:type="dxa"/>
          </w:tcPr>
          <w:p>
            <w:pPr>
              <w:pStyle w:val="IsiTabel"/>
              <w:suppressAutoHyphens/>
              <w:jc w:val="right"/>
            </w:pPr>
            <w:r>
              <w:t xml:space="preserve">82,9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75</w:t>
            </w:r>
          </w:p>
        </w:tc>
        <w:tc>
          <w:tcPr>
            <w:tcW w:w="1135" w:type="dxa"/>
          </w:tcPr>
          <w:p>
            <w:pPr>
              <w:pStyle w:val="IsiTabel"/>
              <w:suppressAutoHyphens/>
              <w:jc w:val="right"/>
            </w:pPr>
            <w:r>
              <w:t xml:space="preserve">209</w:t>
            </w:r>
          </w:p>
        </w:tc>
        <w:tc>
          <w:tcPr>
            <w:tcW w:w="1395" w:type="dxa"/>
          </w:tcPr>
          <w:p>
            <w:pPr>
              <w:pStyle w:val="IsiTabel"/>
              <w:suppressAutoHyphens/>
              <w:jc w:val="right"/>
            </w:pPr>
            <w:r>
              <w:t xml:space="preserve">8</w:t>
            </w:r>
          </w:p>
        </w:tc>
        <w:tc>
          <w:tcPr>
            <w:tcW w:w="1317" w:type="dxa"/>
          </w:tcPr>
          <w:p>
            <w:pPr>
              <w:pStyle w:val="IsiTabel"/>
              <w:suppressAutoHyphens/>
              <w:jc w:val="right"/>
            </w:pPr>
            <w:r>
              <w:t xml:space="preserve">19</w:t>
            </w:r>
          </w:p>
        </w:tc>
      </w:tr>
      <w:tr>
        <w:trPr>
          <w:cantSplit/>
        </w:trPr>
        <w:tc>
          <w:tcPr>
            <w:tcW w:w="1710" w:type="dxa"/>
          </w:tcPr>
          <w:p>
            <w:pPr>
              <w:pStyle w:val="IsiTabel"/>
              <w:suppressAutoHyphens/>
              <w:jc w:val="left"/>
            </w:pPr>
            <w:r>
              <w:t xml:space="preserve">Kab. Purbalingga</w:t>
            </w:r>
          </w:p>
        </w:tc>
        <w:tc>
          <w:tcPr>
            <w:tcW w:w="1206" w:type="dxa"/>
          </w:tcPr>
          <w:p>
            <w:pPr>
              <w:pStyle w:val="IsiTabel"/>
              <w:suppressAutoHyphens/>
              <w:jc w:val="right"/>
            </w:pPr>
            <w:r>
              <w:t xml:space="preserve">1.079.550</w:t>
            </w:r>
          </w:p>
        </w:tc>
        <w:tc>
          <w:tcPr>
            <w:tcW w:w="654" w:type="dxa"/>
          </w:tcPr>
          <w:p>
            <w:pPr>
              <w:pStyle w:val="IsiTabel"/>
              <w:suppressAutoHyphens/>
              <w:jc w:val="right"/>
            </w:pPr>
            <w:r>
              <w:t xml:space="preserve">130,2</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28</w:t>
            </w:r>
          </w:p>
        </w:tc>
        <w:tc>
          <w:tcPr>
            <w:tcW w:w="1135" w:type="dxa"/>
          </w:tcPr>
          <w:p>
            <w:pPr>
              <w:pStyle w:val="IsiTabel"/>
              <w:suppressAutoHyphens/>
              <w:jc w:val="right"/>
            </w:pPr>
            <w:r>
              <w:t xml:space="preserve">77</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7</w:t>
            </w:r>
          </w:p>
        </w:tc>
      </w:tr>
      <w:tr>
        <w:trPr>
          <w:cantSplit/>
        </w:trPr>
        <w:tc>
          <w:tcPr>
            <w:tcW w:w="1710" w:type="dxa"/>
          </w:tcPr>
          <w:p>
            <w:pPr>
              <w:pStyle w:val="IsiTabel"/>
              <w:suppressAutoHyphens/>
              <w:jc w:val="left"/>
            </w:pPr>
            <w:r>
              <w:t xml:space="preserve">Kab. Banjarnegara</w:t>
            </w:r>
          </w:p>
        </w:tc>
        <w:tc>
          <w:tcPr>
            <w:tcW w:w="1206" w:type="dxa"/>
          </w:tcPr>
          <w:p>
            <w:pPr>
              <w:pStyle w:val="IsiTabel"/>
              <w:suppressAutoHyphens/>
              <w:jc w:val="right"/>
            </w:pPr>
            <w:r>
              <w:t xml:space="preserve">1.065.819</w:t>
            </w:r>
          </w:p>
        </w:tc>
        <w:tc>
          <w:tcPr>
            <w:tcW w:w="654" w:type="dxa"/>
          </w:tcPr>
          <w:p>
            <w:pPr>
              <w:pStyle w:val="IsiTabel"/>
              <w:suppressAutoHyphens/>
              <w:jc w:val="right"/>
            </w:pPr>
            <w:r>
              <w:t xml:space="preserve">87,6</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11</w:t>
            </w:r>
          </w:p>
        </w:tc>
        <w:tc>
          <w:tcPr>
            <w:tcW w:w="1135" w:type="dxa"/>
          </w:tcPr>
          <w:p>
            <w:pPr>
              <w:pStyle w:val="IsiTabel"/>
              <w:suppressAutoHyphens/>
              <w:jc w:val="right"/>
            </w:pPr>
            <w:r>
              <w:t xml:space="preserve">172</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47</w:t>
            </w:r>
          </w:p>
        </w:tc>
      </w:tr>
      <w:tr>
        <w:trPr>
          <w:cantSplit/>
        </w:trPr>
        <w:tc>
          <w:tcPr>
            <w:tcW w:w="1710" w:type="dxa"/>
          </w:tcPr>
          <w:p>
            <w:pPr>
              <w:pStyle w:val="IsiTabel"/>
              <w:suppressAutoHyphens/>
              <w:jc w:val="left"/>
            </w:pPr>
            <w:r>
              <w:t xml:space="preserve">Kab. Kebumen</w:t>
            </w:r>
          </w:p>
        </w:tc>
        <w:tc>
          <w:tcPr>
            <w:tcW w:w="1206" w:type="dxa"/>
          </w:tcPr>
          <w:p>
            <w:pPr>
              <w:pStyle w:val="IsiTabel"/>
              <w:suppressAutoHyphens/>
              <w:jc w:val="right"/>
            </w:pPr>
            <w:r>
              <w:t xml:space="preserve">1.443.425</w:t>
            </w:r>
          </w:p>
        </w:tc>
        <w:tc>
          <w:tcPr>
            <w:tcW w:w="654" w:type="dxa"/>
          </w:tcPr>
          <w:p>
            <w:pPr>
              <w:pStyle w:val="IsiTabel"/>
              <w:suppressAutoHyphens/>
              <w:jc w:val="right"/>
            </w:pPr>
            <w:r>
              <w:t xml:space="preserve">78,9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31</w:t>
            </w:r>
          </w:p>
        </w:tc>
        <w:tc>
          <w:tcPr>
            <w:tcW w:w="1135" w:type="dxa"/>
          </w:tcPr>
          <w:p>
            <w:pPr>
              <w:pStyle w:val="IsiTabel"/>
              <w:suppressAutoHyphens/>
              <w:jc w:val="right"/>
            </w:pPr>
            <w:r>
              <w:t xml:space="preserve">65</w:t>
            </w:r>
          </w:p>
        </w:tc>
        <w:tc>
          <w:tcPr>
            <w:tcW w:w="1395" w:type="dxa"/>
          </w:tcPr>
          <w:p>
            <w:pPr>
              <w:pStyle w:val="IsiTabel"/>
              <w:suppressAutoHyphens/>
              <w:jc w:val="right"/>
            </w:pPr>
            <w:r>
              <w:t xml:space="preserve">4</w:t>
            </w:r>
          </w:p>
        </w:tc>
        <w:tc>
          <w:tcPr>
            <w:tcW w:w="1317" w:type="dxa"/>
          </w:tcPr>
          <w:p>
            <w:pPr>
              <w:pStyle w:val="IsiTabel"/>
              <w:suppressAutoHyphens/>
              <w:jc w:val="right"/>
            </w:pPr>
            <w:r>
              <w:t xml:space="preserve">18</w:t>
            </w:r>
          </w:p>
        </w:tc>
      </w:tr>
      <w:tr>
        <w:trPr>
          <w:cantSplit/>
        </w:trPr>
        <w:tc>
          <w:tcPr>
            <w:tcW w:w="1710" w:type="dxa"/>
          </w:tcPr>
          <w:p>
            <w:pPr>
              <w:pStyle w:val="IsiTabel"/>
              <w:suppressAutoHyphens/>
              <w:jc w:val="left"/>
            </w:pPr>
            <w:r>
              <w:t xml:space="preserve">Kab. Purworejo</w:t>
            </w:r>
          </w:p>
        </w:tc>
        <w:tc>
          <w:tcPr>
            <w:tcW w:w="1206" w:type="dxa"/>
          </w:tcPr>
          <w:p>
            <w:pPr>
              <w:pStyle w:val="IsiTabel"/>
              <w:suppressAutoHyphens/>
              <w:jc w:val="right"/>
            </w:pPr>
            <w:r>
              <w:t xml:space="preserve">816.325</w:t>
            </w:r>
          </w:p>
        </w:tc>
        <w:tc>
          <w:tcPr>
            <w:tcW w:w="654" w:type="dxa"/>
          </w:tcPr>
          <w:p>
            <w:pPr>
              <w:pStyle w:val="IsiTabel"/>
              <w:suppressAutoHyphens/>
              <w:jc w:val="right"/>
            </w:pPr>
            <w:r>
              <w:t xml:space="preserve">86,5</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26</w:t>
            </w:r>
          </w:p>
        </w:tc>
        <w:tc>
          <w:tcPr>
            <w:tcW w:w="1135" w:type="dxa"/>
          </w:tcPr>
          <w:p>
            <w:pPr>
              <w:pStyle w:val="IsiTabel"/>
              <w:suppressAutoHyphens/>
              <w:jc w:val="right"/>
            </w:pPr>
            <w:r>
              <w:t xml:space="preserve">76</w:t>
            </w:r>
          </w:p>
        </w:tc>
        <w:tc>
          <w:tcPr>
            <w:tcW w:w="1395" w:type="dxa"/>
          </w:tcPr>
          <w:p>
            <w:pPr>
              <w:pStyle w:val="IsiTabel"/>
              <w:suppressAutoHyphens/>
              <w:jc w:val="right"/>
            </w:pPr>
            <w:r>
              <w:t xml:space="preserve">7</w:t>
            </w:r>
          </w:p>
        </w:tc>
        <w:tc>
          <w:tcPr>
            <w:tcW w:w="1317" w:type="dxa"/>
          </w:tcPr>
          <w:p>
            <w:pPr>
              <w:pStyle w:val="IsiTabel"/>
              <w:suppressAutoHyphens/>
              <w:jc w:val="right"/>
            </w:pPr>
            <w:r>
              <w:t xml:space="preserve">119</w:t>
            </w:r>
          </w:p>
        </w:tc>
      </w:tr>
      <w:tr>
        <w:trPr>
          <w:cantSplit/>
        </w:trPr>
        <w:tc>
          <w:tcPr>
            <w:tcW w:w="1710" w:type="dxa"/>
          </w:tcPr>
          <w:p>
            <w:pPr>
              <w:pStyle w:val="IsiTabel"/>
              <w:suppressAutoHyphens/>
              <w:jc w:val="left"/>
            </w:pPr>
            <w:r>
              <w:t xml:space="preserve">Kab. Wonosobo</w:t>
            </w:r>
          </w:p>
        </w:tc>
        <w:tc>
          <w:tcPr>
            <w:tcW w:w="1206" w:type="dxa"/>
          </w:tcPr>
          <w:p>
            <w:pPr>
              <w:pStyle w:val="IsiTabel"/>
              <w:suppressAutoHyphens/>
              <w:jc w:val="right"/>
            </w:pPr>
            <w:r>
              <w:t xml:space="preserve">949.943</w:t>
            </w:r>
          </w:p>
        </w:tc>
        <w:tc>
          <w:tcPr>
            <w:tcW w:w="654" w:type="dxa"/>
          </w:tcPr>
          <w:p>
            <w:pPr>
              <w:pStyle w:val="IsiTabel"/>
              <w:suppressAutoHyphens/>
              <w:jc w:val="right"/>
            </w:pPr>
            <w:r>
              <w:t xml:space="preserve">74,6</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11</w:t>
            </w:r>
          </w:p>
        </w:tc>
        <w:tc>
          <w:tcPr>
            <w:tcW w:w="1135" w:type="dxa"/>
          </w:tcPr>
          <w:p>
            <w:pPr>
              <w:pStyle w:val="IsiTabel"/>
              <w:suppressAutoHyphens/>
              <w:jc w:val="right"/>
            </w:pPr>
            <w:r>
              <w:t xml:space="preserve">85</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18</w:t>
            </w:r>
          </w:p>
        </w:tc>
      </w:tr>
      <w:tr>
        <w:trPr>
          <w:cantSplit/>
        </w:trPr>
        <w:tc>
          <w:tcPr>
            <w:tcW w:w="1710" w:type="dxa"/>
          </w:tcPr>
          <w:p>
            <w:pPr>
              <w:pStyle w:val="IsiTabel"/>
              <w:suppressAutoHyphens/>
              <w:jc w:val="left"/>
            </w:pPr>
            <w:r>
              <w:t xml:space="preserve">Kab. Magelang</w:t>
            </w:r>
          </w:p>
        </w:tc>
        <w:tc>
          <w:tcPr>
            <w:tcW w:w="1206" w:type="dxa"/>
          </w:tcPr>
          <w:p>
            <w:pPr>
              <w:pStyle w:val="IsiTabel"/>
              <w:suppressAutoHyphens/>
              <w:jc w:val="right"/>
            </w:pPr>
            <w:r>
              <w:t xml:space="preserve">1.401.756</w:t>
            </w:r>
          </w:p>
        </w:tc>
        <w:tc>
          <w:tcPr>
            <w:tcW w:w="654" w:type="dxa"/>
          </w:tcPr>
          <w:p>
            <w:pPr>
              <w:pStyle w:val="IsiTabel"/>
              <w:suppressAutoHyphens/>
              <w:jc w:val="right"/>
            </w:pPr>
            <w:r>
              <w:t xml:space="preserve">76,9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20</w:t>
            </w:r>
          </w:p>
        </w:tc>
        <w:tc>
          <w:tcPr>
            <w:tcW w:w="1135" w:type="dxa"/>
          </w:tcPr>
          <w:p>
            <w:pPr>
              <w:pStyle w:val="IsiTabel"/>
              <w:suppressAutoHyphens/>
              <w:jc w:val="right"/>
            </w:pPr>
            <w:r>
              <w:t xml:space="preserve">201</w:t>
            </w:r>
          </w:p>
        </w:tc>
        <w:tc>
          <w:tcPr>
            <w:tcW w:w="1395" w:type="dxa"/>
          </w:tcPr>
          <w:p>
            <w:pPr>
              <w:pStyle w:val="IsiTabel"/>
              <w:suppressAutoHyphens/>
              <w:jc w:val="right"/>
            </w:pPr>
            <w:r>
              <w:t xml:space="preserve">4</w:t>
            </w:r>
          </w:p>
        </w:tc>
        <w:tc>
          <w:tcPr>
            <w:tcW w:w="1317" w:type="dxa"/>
          </w:tcPr>
          <w:p>
            <w:pPr>
              <w:pStyle w:val="IsiTabel"/>
              <w:suppressAutoHyphens/>
              <w:jc w:val="right"/>
            </w:pPr>
            <w:r>
              <w:t xml:space="preserve">37</w:t>
            </w:r>
          </w:p>
        </w:tc>
      </w:tr>
      <w:tr>
        <w:trPr>
          <w:cantSplit/>
        </w:trPr>
        <w:tc>
          <w:tcPr>
            <w:tcW w:w="1710" w:type="dxa"/>
          </w:tcPr>
          <w:p>
            <w:pPr>
              <w:pStyle w:val="IsiTabel"/>
              <w:suppressAutoHyphens/>
              <w:jc w:val="left"/>
            </w:pPr>
            <w:r>
              <w:t xml:space="preserve">Kab. Boyolali</w:t>
            </w:r>
          </w:p>
        </w:tc>
        <w:tc>
          <w:tcPr>
            <w:tcW w:w="1206" w:type="dxa"/>
          </w:tcPr>
          <w:p>
            <w:pPr>
              <w:pStyle w:val="IsiTabel"/>
              <w:suppressAutoHyphens/>
              <w:jc w:val="right"/>
            </w:pPr>
            <w:r>
              <w:t xml:space="preserve">1.134.097</w:t>
            </w:r>
          </w:p>
        </w:tc>
        <w:tc>
          <w:tcPr>
            <w:tcW w:w="654" w:type="dxa"/>
          </w:tcPr>
          <w:p>
            <w:pPr>
              <w:pStyle w:val="IsiTabel"/>
              <w:suppressAutoHyphens/>
              <w:jc w:val="right"/>
            </w:pPr>
            <w:r>
              <w:t xml:space="preserve">71,4</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24</w:t>
            </w:r>
          </w:p>
        </w:tc>
        <w:tc>
          <w:tcPr>
            <w:tcW w:w="1135" w:type="dxa"/>
          </w:tcPr>
          <w:p>
            <w:pPr>
              <w:pStyle w:val="IsiTabel"/>
              <w:suppressAutoHyphens/>
              <w:jc w:val="right"/>
            </w:pPr>
            <w:r>
              <w:t xml:space="preserve">41</w:t>
            </w:r>
          </w:p>
        </w:tc>
        <w:tc>
          <w:tcPr>
            <w:tcW w:w="1395" w:type="dxa"/>
          </w:tcPr>
          <w:p>
            <w:pPr>
              <w:pStyle w:val="IsiTabel"/>
              <w:suppressAutoHyphens/>
              <w:jc w:val="right"/>
            </w:pPr>
            <w:r>
              <w:t xml:space="preserve">4</w:t>
            </w:r>
          </w:p>
        </w:tc>
        <w:tc>
          <w:tcPr>
            <w:tcW w:w="1317" w:type="dxa"/>
          </w:tcPr>
          <w:p>
            <w:pPr>
              <w:pStyle w:val="IsiTabel"/>
              <w:suppressAutoHyphens/>
              <w:jc w:val="right"/>
            </w:pPr>
            <w:r>
              <w:t xml:space="preserve">5</w:t>
            </w:r>
          </w:p>
        </w:tc>
      </w:tr>
      <w:tr>
        <w:trPr>
          <w:cantSplit/>
        </w:trPr>
        <w:tc>
          <w:tcPr>
            <w:tcW w:w="1710" w:type="dxa"/>
          </w:tcPr>
          <w:p>
            <w:pPr>
              <w:pStyle w:val="IsiTabel"/>
              <w:suppressAutoHyphens/>
              <w:jc w:val="left"/>
            </w:pPr>
            <w:r>
              <w:t xml:space="preserve">Kab. Klaten</w:t>
            </w:r>
          </w:p>
        </w:tc>
        <w:tc>
          <w:tcPr>
            <w:tcW w:w="1206" w:type="dxa"/>
          </w:tcPr>
          <w:p>
            <w:pPr>
              <w:pStyle w:val="IsiTabel"/>
              <w:suppressAutoHyphens/>
              <w:jc w:val="right"/>
            </w:pPr>
            <w:r>
              <w:t xml:space="preserve">1.337.767</w:t>
            </w:r>
          </w:p>
        </w:tc>
        <w:tc>
          <w:tcPr>
            <w:tcW w:w="654" w:type="dxa"/>
          </w:tcPr>
          <w:p>
            <w:pPr>
              <w:pStyle w:val="IsiTabel"/>
              <w:suppressAutoHyphens/>
              <w:jc w:val="right"/>
            </w:pPr>
            <w:r>
              <w:t xml:space="preserve">74,3</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32</w:t>
            </w:r>
          </w:p>
        </w:tc>
        <w:tc>
          <w:tcPr>
            <w:tcW w:w="1135" w:type="dxa"/>
          </w:tcPr>
          <w:p>
            <w:pPr>
              <w:pStyle w:val="IsiTabel"/>
              <w:suppressAutoHyphens/>
              <w:jc w:val="right"/>
            </w:pPr>
            <w:r>
              <w:t xml:space="preserve">15</w:t>
            </w:r>
          </w:p>
        </w:tc>
        <w:tc>
          <w:tcPr>
            <w:tcW w:w="1395" w:type="dxa"/>
          </w:tcPr>
          <w:p>
            <w:pPr>
              <w:pStyle w:val="IsiTabel"/>
              <w:suppressAutoHyphens/>
              <w:jc w:val="right"/>
            </w:pPr>
            <w:r>
              <w:t xml:space="preserve">6</w:t>
            </w:r>
          </w:p>
        </w:tc>
        <w:tc>
          <w:tcPr>
            <w:tcW w:w="1317" w:type="dxa"/>
          </w:tcPr>
          <w:p>
            <w:pPr>
              <w:pStyle w:val="IsiTabel"/>
              <w:suppressAutoHyphens/>
              <w:jc w:val="right"/>
            </w:pPr>
            <w:r>
              <w:t xml:space="preserve">8</w:t>
            </w:r>
          </w:p>
        </w:tc>
      </w:tr>
      <w:tr>
        <w:trPr>
          <w:cantSplit/>
        </w:trPr>
        <w:tc>
          <w:tcPr>
            <w:tcW w:w="1710" w:type="dxa"/>
          </w:tcPr>
          <w:p>
            <w:pPr>
              <w:pStyle w:val="IsiTabel"/>
              <w:suppressAutoHyphens/>
              <w:jc w:val="left"/>
            </w:pPr>
            <w:r>
              <w:t xml:space="preserve">Kab. Sukoharjo</w:t>
            </w:r>
          </w:p>
        </w:tc>
        <w:tc>
          <w:tcPr>
            <w:tcW w:w="1206" w:type="dxa"/>
          </w:tcPr>
          <w:p>
            <w:pPr>
              <w:pStyle w:val="IsiTabel"/>
              <w:suppressAutoHyphens/>
              <w:jc w:val="right"/>
            </w:pPr>
            <w:r>
              <w:t xml:space="preserve">1.059.775</w:t>
            </w:r>
          </w:p>
        </w:tc>
        <w:tc>
          <w:tcPr>
            <w:tcW w:w="654" w:type="dxa"/>
          </w:tcPr>
          <w:p>
            <w:pPr>
              <w:pStyle w:val="IsiTabel"/>
              <w:suppressAutoHyphens/>
              <w:jc w:val="right"/>
            </w:pPr>
            <w:r>
              <w:t xml:space="preserve">87,0</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25</w:t>
            </w:r>
          </w:p>
        </w:tc>
        <w:tc>
          <w:tcPr>
            <w:tcW w:w="1135" w:type="dxa"/>
          </w:tcPr>
          <w:p>
            <w:pPr>
              <w:pStyle w:val="IsiTabel"/>
              <w:suppressAutoHyphens/>
              <w:jc w:val="right"/>
            </w:pPr>
            <w:r>
              <w:t xml:space="preserve">4</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Kab. Wonogiri</w:t>
            </w:r>
          </w:p>
        </w:tc>
        <w:tc>
          <w:tcPr>
            <w:tcW w:w="1206" w:type="dxa"/>
          </w:tcPr>
          <w:p>
            <w:pPr>
              <w:pStyle w:val="IsiTabel"/>
              <w:suppressAutoHyphens/>
              <w:jc w:val="right"/>
            </w:pPr>
            <w:r>
              <w:t xml:space="preserve">1.128.384</w:t>
            </w:r>
          </w:p>
        </w:tc>
        <w:tc>
          <w:tcPr>
            <w:tcW w:w="654" w:type="dxa"/>
          </w:tcPr>
          <w:p>
            <w:pPr>
              <w:pStyle w:val="IsiTabel"/>
              <w:suppressAutoHyphens/>
              <w:jc w:val="right"/>
            </w:pPr>
            <w:r>
              <w:t xml:space="preserve">83,4</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57</w:t>
            </w:r>
          </w:p>
        </w:tc>
        <w:tc>
          <w:tcPr>
            <w:tcW w:w="1135" w:type="dxa"/>
          </w:tcPr>
          <w:p>
            <w:pPr>
              <w:pStyle w:val="IsiTabel"/>
              <w:suppressAutoHyphens/>
              <w:jc w:val="right"/>
            </w:pPr>
            <w:r>
              <w:t xml:space="preserve">130</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6</w:t>
            </w:r>
          </w:p>
        </w:tc>
      </w:tr>
      <w:tr>
        <w:trPr>
          <w:cantSplit/>
        </w:trPr>
        <w:tc>
          <w:tcPr>
            <w:tcW w:w="1710" w:type="dxa"/>
          </w:tcPr>
          <w:p>
            <w:pPr>
              <w:pStyle w:val="IsiTabel"/>
              <w:suppressAutoHyphens/>
              <w:jc w:val="left"/>
            </w:pPr>
            <w:r>
              <w:t xml:space="preserve">Kab. Karanganyar</w:t>
            </w:r>
          </w:p>
        </w:tc>
        <w:tc>
          <w:tcPr>
            <w:tcW w:w="1206" w:type="dxa"/>
          </w:tcPr>
          <w:p>
            <w:pPr>
              <w:pStyle w:val="IsiTabel"/>
              <w:suppressAutoHyphens/>
              <w:jc w:val="right"/>
            </w:pPr>
            <w:r>
              <w:t xml:space="preserve">1.060.008</w:t>
            </w:r>
          </w:p>
        </w:tc>
        <w:tc>
          <w:tcPr>
            <w:tcW w:w="654" w:type="dxa"/>
          </w:tcPr>
          <w:p>
            <w:pPr>
              <w:pStyle w:val="IsiTabel"/>
              <w:suppressAutoHyphens/>
              <w:jc w:val="right"/>
            </w:pPr>
            <w:r>
              <w:t xml:space="preserve">82,1</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15</w:t>
            </w:r>
          </w:p>
        </w:tc>
        <w:tc>
          <w:tcPr>
            <w:tcW w:w="1135" w:type="dxa"/>
          </w:tcPr>
          <w:p>
            <w:pPr>
              <w:pStyle w:val="IsiTabel"/>
              <w:suppressAutoHyphens/>
              <w:jc w:val="right"/>
            </w:pPr>
            <w:r>
              <w:t xml:space="preserve">79</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10</w:t>
            </w:r>
          </w:p>
        </w:tc>
      </w:tr>
      <w:tr>
        <w:trPr>
          <w:cantSplit/>
        </w:trPr>
        <w:tc>
          <w:tcPr>
            <w:tcW w:w="1710" w:type="dxa"/>
          </w:tcPr>
          <w:p>
            <w:pPr>
              <w:pStyle w:val="IsiTabel"/>
              <w:suppressAutoHyphens/>
              <w:jc w:val="left"/>
            </w:pPr>
            <w:r>
              <w:t xml:space="preserve">Kab. Sragen</w:t>
            </w:r>
          </w:p>
        </w:tc>
        <w:tc>
          <w:tcPr>
            <w:tcW w:w="1206" w:type="dxa"/>
          </w:tcPr>
          <w:p>
            <w:pPr>
              <w:pStyle w:val="IsiTabel"/>
              <w:suppressAutoHyphens/>
              <w:jc w:val="right"/>
            </w:pPr>
            <w:r>
              <w:t xml:space="preserve">1.039.914</w:t>
            </w:r>
          </w:p>
        </w:tc>
        <w:tc>
          <w:tcPr>
            <w:tcW w:w="654" w:type="dxa"/>
          </w:tcPr>
          <w:p>
            <w:pPr>
              <w:pStyle w:val="IsiTabel"/>
              <w:suppressAutoHyphens/>
              <w:jc w:val="right"/>
            </w:pPr>
            <w:r>
              <w:t xml:space="preserve">97,4</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46</w:t>
            </w:r>
          </w:p>
        </w:tc>
        <w:tc>
          <w:tcPr>
            <w:tcW w:w="1135" w:type="dxa"/>
          </w:tcPr>
          <w:p>
            <w:pPr>
              <w:pStyle w:val="IsiTabel"/>
              <w:suppressAutoHyphens/>
              <w:jc w:val="right"/>
            </w:pPr>
            <w:r>
              <w:t xml:space="preserve">36</w:t>
            </w:r>
          </w:p>
        </w:tc>
        <w:tc>
          <w:tcPr>
            <w:tcW w:w="1395" w:type="dxa"/>
          </w:tcPr>
          <w:p>
            <w:pPr>
              <w:pStyle w:val="IsiTabel"/>
              <w:suppressAutoHyphens/>
              <w:jc w:val="right"/>
            </w:pPr>
            <w:r>
              <w:t xml:space="preserve">13</w:t>
            </w:r>
          </w:p>
        </w:tc>
        <w:tc>
          <w:tcPr>
            <w:tcW w:w="1317" w:type="dxa"/>
          </w:tcPr>
          <w:p>
            <w:pPr>
              <w:pStyle w:val="IsiTabel"/>
              <w:suppressAutoHyphens/>
              <w:jc w:val="right"/>
            </w:pPr>
            <w:r>
              <w:t xml:space="preserve">8</w:t>
            </w:r>
          </w:p>
        </w:tc>
      </w:tr>
      <w:tr>
        <w:trPr>
          <w:cantSplit/>
        </w:trPr>
        <w:tc>
          <w:tcPr>
            <w:tcW w:w="1710" w:type="dxa"/>
          </w:tcPr>
          <w:p>
            <w:pPr>
              <w:pStyle w:val="IsiTabel"/>
              <w:suppressAutoHyphens/>
              <w:jc w:val="left"/>
            </w:pPr>
            <w:r>
              <w:t xml:space="preserve">Kab. Grobogan</w:t>
            </w:r>
          </w:p>
        </w:tc>
        <w:tc>
          <w:tcPr>
            <w:tcW w:w="1206" w:type="dxa"/>
          </w:tcPr>
          <w:p>
            <w:pPr>
              <w:pStyle w:val="IsiTabel"/>
              <w:suppressAutoHyphens/>
              <w:jc w:val="right"/>
            </w:pPr>
            <w:r>
              <w:t xml:space="preserve">1.554.094</w:t>
            </w:r>
          </w:p>
        </w:tc>
        <w:tc>
          <w:tcPr>
            <w:tcW w:w="654" w:type="dxa"/>
          </w:tcPr>
          <w:p>
            <w:pPr>
              <w:pStyle w:val="IsiTabel"/>
              <w:suppressAutoHyphens/>
              <w:jc w:val="right"/>
            </w:pPr>
            <w:r>
              <w:t xml:space="preserve">65,6</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84</w:t>
            </w:r>
          </w:p>
        </w:tc>
        <w:tc>
          <w:tcPr>
            <w:tcW w:w="1135" w:type="dxa"/>
          </w:tcPr>
          <w:p>
            <w:pPr>
              <w:pStyle w:val="IsiTabel"/>
              <w:suppressAutoHyphens/>
              <w:jc w:val="right"/>
            </w:pPr>
            <w:r>
              <w:t xml:space="preserve">15</w:t>
            </w:r>
          </w:p>
        </w:tc>
        <w:tc>
          <w:tcPr>
            <w:tcW w:w="1395" w:type="dxa"/>
          </w:tcPr>
          <w:p>
            <w:pPr>
              <w:pStyle w:val="IsiTabel"/>
              <w:suppressAutoHyphens/>
              <w:jc w:val="right"/>
            </w:pPr>
            <w:r>
              <w:t xml:space="preserve">6</w:t>
            </w:r>
          </w:p>
        </w:tc>
        <w:tc>
          <w:tcPr>
            <w:tcW w:w="1317" w:type="dxa"/>
          </w:tcPr>
          <w:p>
            <w:pPr>
              <w:pStyle w:val="IsiTabel"/>
              <w:suppressAutoHyphens/>
              <w:jc w:val="right"/>
            </w:pPr>
            <w:r>
              <w:t xml:space="preserve">13</w:t>
            </w:r>
          </w:p>
        </w:tc>
      </w:tr>
      <w:tr>
        <w:trPr>
          <w:cantSplit/>
        </w:trPr>
        <w:tc>
          <w:tcPr>
            <w:tcW w:w="1710" w:type="dxa"/>
          </w:tcPr>
          <w:p>
            <w:pPr>
              <w:pStyle w:val="IsiTabel"/>
              <w:suppressAutoHyphens/>
              <w:jc w:val="left"/>
            </w:pPr>
            <w:r>
              <w:t xml:space="preserve">Kab. Blora</w:t>
            </w:r>
          </w:p>
        </w:tc>
        <w:tc>
          <w:tcPr>
            <w:tcW w:w="1206" w:type="dxa"/>
          </w:tcPr>
          <w:p>
            <w:pPr>
              <w:pStyle w:val="IsiTabel"/>
              <w:suppressAutoHyphens/>
              <w:jc w:val="right"/>
            </w:pPr>
            <w:r>
              <w:t xml:space="preserve">934.292</w:t>
            </w:r>
          </w:p>
        </w:tc>
        <w:tc>
          <w:tcPr>
            <w:tcW w:w="654" w:type="dxa"/>
          </w:tcPr>
          <w:p>
            <w:pPr>
              <w:pStyle w:val="IsiTabel"/>
              <w:suppressAutoHyphens/>
              <w:jc w:val="right"/>
            </w:pPr>
            <w:r>
              <w:t xml:space="preserve">82,5</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54</w:t>
            </w:r>
          </w:p>
        </w:tc>
        <w:tc>
          <w:tcPr>
            <w:tcW w:w="1135" w:type="dxa"/>
          </w:tcPr>
          <w:p>
            <w:pPr>
              <w:pStyle w:val="IsiTabel"/>
              <w:suppressAutoHyphens/>
              <w:jc w:val="right"/>
            </w:pPr>
            <w:r>
              <w:t xml:space="preserve">17</w:t>
            </w:r>
          </w:p>
        </w:tc>
        <w:tc>
          <w:tcPr>
            <w:tcW w:w="1395" w:type="dxa"/>
          </w:tcPr>
          <w:p>
            <w:pPr>
              <w:pStyle w:val="IsiTabel"/>
              <w:suppressAutoHyphens/>
              <w:jc w:val="right"/>
            </w:pPr>
            <w:r>
              <w:t xml:space="preserve">6</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Kab. Rembang</w:t>
            </w:r>
          </w:p>
        </w:tc>
        <w:tc>
          <w:tcPr>
            <w:tcW w:w="1206" w:type="dxa"/>
          </w:tcPr>
          <w:p>
            <w:pPr>
              <w:pStyle w:val="IsiTabel"/>
              <w:suppressAutoHyphens/>
              <w:jc w:val="right"/>
            </w:pPr>
            <w:r>
              <w:t xml:space="preserve">696.695</w:t>
            </w:r>
          </w:p>
        </w:tc>
        <w:tc>
          <w:tcPr>
            <w:tcW w:w="654" w:type="dxa"/>
          </w:tcPr>
          <w:p>
            <w:pPr>
              <w:pStyle w:val="IsiTabel"/>
              <w:suppressAutoHyphens/>
              <w:jc w:val="right"/>
            </w:pPr>
            <w:r>
              <w:t xml:space="preserve">82,0</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15</w:t>
            </w:r>
          </w:p>
        </w:tc>
        <w:tc>
          <w:tcPr>
            <w:tcW w:w="1135" w:type="dxa"/>
          </w:tcPr>
          <w:p>
            <w:pPr>
              <w:pStyle w:val="IsiTabel"/>
              <w:suppressAutoHyphens/>
              <w:jc w:val="right"/>
            </w:pPr>
            <w:r>
              <w:t xml:space="preserve">12</w:t>
            </w:r>
          </w:p>
        </w:tc>
        <w:tc>
          <w:tcPr>
            <w:tcW w:w="1395" w:type="dxa"/>
          </w:tcPr>
          <w:p>
            <w:pPr>
              <w:pStyle w:val="IsiTabel"/>
              <w:suppressAutoHyphens/>
              <w:jc w:val="right"/>
            </w:pPr>
            <w:r>
              <w:t xml:space="preserve">4</w:t>
            </w:r>
          </w:p>
        </w:tc>
        <w:tc>
          <w:tcPr>
            <w:tcW w:w="1317" w:type="dxa"/>
          </w:tcPr>
          <w:p>
            <w:pPr>
              <w:pStyle w:val="IsiTabel"/>
              <w:suppressAutoHyphens/>
              <w:jc w:val="right"/>
            </w:pPr>
            <w:r>
              <w:t xml:space="preserve">3</w:t>
            </w:r>
          </w:p>
        </w:tc>
      </w:tr>
      <w:tr>
        <w:trPr>
          <w:cantSplit/>
        </w:trPr>
        <w:tc>
          <w:tcPr>
            <w:tcW w:w="1710" w:type="dxa"/>
          </w:tcPr>
          <w:p>
            <w:pPr>
              <w:pStyle w:val="IsiTabel"/>
              <w:suppressAutoHyphens/>
              <w:jc w:val="left"/>
            </w:pPr>
            <w:r>
              <w:t xml:space="preserve">Kab. Pati</w:t>
            </w:r>
          </w:p>
        </w:tc>
        <w:tc>
          <w:tcPr>
            <w:tcW w:w="1206" w:type="dxa"/>
          </w:tcPr>
          <w:p>
            <w:pPr>
              <w:pStyle w:val="IsiTabel"/>
              <w:suppressAutoHyphens/>
              <w:jc w:val="right"/>
            </w:pPr>
            <w:r>
              <w:t xml:space="preserve">1.397.194</w:t>
            </w:r>
          </w:p>
        </w:tc>
        <w:tc>
          <w:tcPr>
            <w:tcW w:w="654" w:type="dxa"/>
          </w:tcPr>
          <w:p>
            <w:pPr>
              <w:pStyle w:val="IsiTabel"/>
              <w:suppressAutoHyphens/>
              <w:jc w:val="right"/>
            </w:pPr>
            <w:r>
              <w:t xml:space="preserve">125,8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101</w:t>
            </w:r>
          </w:p>
        </w:tc>
        <w:tc>
          <w:tcPr>
            <w:tcW w:w="1135" w:type="dxa"/>
          </w:tcPr>
          <w:p>
            <w:pPr>
              <w:pStyle w:val="IsiTabel"/>
              <w:suppressAutoHyphens/>
              <w:jc w:val="right"/>
            </w:pPr>
            <w:r>
              <w:t xml:space="preserve">17</w:t>
            </w:r>
          </w:p>
        </w:tc>
        <w:tc>
          <w:tcPr>
            <w:tcW w:w="1395" w:type="dxa"/>
          </w:tcPr>
          <w:p>
            <w:pPr>
              <w:pStyle w:val="IsiTabel"/>
              <w:suppressAutoHyphens/>
              <w:jc w:val="right"/>
            </w:pPr>
            <w:r>
              <w:t xml:space="preserve">7</w:t>
            </w:r>
          </w:p>
        </w:tc>
        <w:tc>
          <w:tcPr>
            <w:tcW w:w="1317" w:type="dxa"/>
          </w:tcPr>
          <w:p>
            <w:pPr>
              <w:pStyle w:val="IsiTabel"/>
              <w:suppressAutoHyphens/>
              <w:jc w:val="right"/>
            </w:pPr>
            <w:r>
              <w:t xml:space="preserve">6</w:t>
            </w:r>
          </w:p>
        </w:tc>
      </w:tr>
      <w:tr>
        <w:trPr>
          <w:cantSplit/>
        </w:trPr>
        <w:tc>
          <w:tcPr>
            <w:tcW w:w="1710" w:type="dxa"/>
          </w:tcPr>
          <w:p>
            <w:pPr>
              <w:pStyle w:val="IsiTabel"/>
              <w:suppressAutoHyphens/>
              <w:jc w:val="left"/>
            </w:pPr>
            <w:r>
              <w:t xml:space="preserve">Kab. Kudus</w:t>
            </w:r>
          </w:p>
        </w:tc>
        <w:tc>
          <w:tcPr>
            <w:tcW w:w="1206" w:type="dxa"/>
          </w:tcPr>
          <w:p>
            <w:pPr>
              <w:pStyle w:val="IsiTabel"/>
              <w:suppressAutoHyphens/>
              <w:jc w:val="right"/>
            </w:pPr>
            <w:r>
              <w:t xml:space="preserve">904.771</w:t>
            </w:r>
          </w:p>
        </w:tc>
        <w:tc>
          <w:tcPr>
            <w:tcW w:w="654" w:type="dxa"/>
          </w:tcPr>
          <w:p>
            <w:pPr>
              <w:pStyle w:val="IsiTabel"/>
              <w:suppressAutoHyphens/>
              <w:jc w:val="right"/>
            </w:pPr>
            <w:r>
              <w:t xml:space="preserve">69,1</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49</w:t>
            </w:r>
          </w:p>
        </w:tc>
        <w:tc>
          <w:tcPr>
            <w:tcW w:w="1135" w:type="dxa"/>
          </w:tcPr>
          <w:p>
            <w:pPr>
              <w:pStyle w:val="IsiTabel"/>
              <w:suppressAutoHyphens/>
              <w:jc w:val="right"/>
            </w:pPr>
            <w:r>
              <w:t xml:space="preserve">34</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16</w:t>
            </w:r>
          </w:p>
        </w:tc>
      </w:tr>
      <w:tr>
        <w:trPr>
          <w:cantSplit/>
        </w:trPr>
        <w:tc>
          <w:tcPr>
            <w:tcW w:w="1710" w:type="dxa"/>
          </w:tcPr>
          <w:p>
            <w:pPr>
              <w:pStyle w:val="IsiTabel"/>
              <w:suppressAutoHyphens/>
              <w:jc w:val="left"/>
            </w:pPr>
            <w:r>
              <w:t xml:space="preserve">Kab. Jepara</w:t>
            </w:r>
          </w:p>
        </w:tc>
        <w:tc>
          <w:tcPr>
            <w:tcW w:w="1206" w:type="dxa"/>
          </w:tcPr>
          <w:p>
            <w:pPr>
              <w:pStyle w:val="IsiTabel"/>
              <w:suppressAutoHyphens/>
              <w:jc w:val="right"/>
            </w:pPr>
            <w:r>
              <w:t xml:space="preserve">1.264.350</w:t>
            </w:r>
          </w:p>
        </w:tc>
        <w:tc>
          <w:tcPr>
            <w:tcW w:w="654" w:type="dxa"/>
          </w:tcPr>
          <w:p>
            <w:pPr>
              <w:pStyle w:val="IsiTabel"/>
              <w:suppressAutoHyphens/>
              <w:jc w:val="right"/>
            </w:pPr>
            <w:r>
              <w:t xml:space="preserve">121,2</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52</w:t>
            </w:r>
          </w:p>
        </w:tc>
        <w:tc>
          <w:tcPr>
            <w:tcW w:w="1135" w:type="dxa"/>
          </w:tcPr>
          <w:p>
            <w:pPr>
              <w:pStyle w:val="IsiTabel"/>
              <w:suppressAutoHyphens/>
              <w:jc w:val="right"/>
            </w:pPr>
            <w:r>
              <w:t xml:space="preserve">58</w:t>
            </w:r>
          </w:p>
        </w:tc>
        <w:tc>
          <w:tcPr>
            <w:tcW w:w="1395" w:type="dxa"/>
          </w:tcPr>
          <w:p>
            <w:pPr>
              <w:pStyle w:val="IsiTabel"/>
              <w:suppressAutoHyphens/>
              <w:jc w:val="right"/>
            </w:pPr>
            <w:r>
              <w:t xml:space="preserve">4</w:t>
            </w:r>
          </w:p>
        </w:tc>
        <w:tc>
          <w:tcPr>
            <w:tcW w:w="1317" w:type="dxa"/>
          </w:tcPr>
          <w:p>
            <w:pPr>
              <w:pStyle w:val="IsiTabel"/>
              <w:suppressAutoHyphens/>
              <w:jc w:val="right"/>
            </w:pPr>
            <w:r>
              <w:t xml:space="preserve">2</w:t>
            </w:r>
          </w:p>
        </w:tc>
      </w:tr>
      <w:tr>
        <w:trPr>
          <w:cantSplit/>
        </w:trPr>
        <w:tc>
          <w:tcPr>
            <w:tcW w:w="1710" w:type="dxa"/>
          </w:tcPr>
          <w:p>
            <w:pPr>
              <w:pStyle w:val="IsiTabel"/>
              <w:suppressAutoHyphens/>
              <w:jc w:val="left"/>
            </w:pPr>
            <w:r>
              <w:t xml:space="preserve">Kab. Demak</w:t>
            </w:r>
          </w:p>
        </w:tc>
        <w:tc>
          <w:tcPr>
            <w:tcW w:w="1206" w:type="dxa"/>
          </w:tcPr>
          <w:p>
            <w:pPr>
              <w:pStyle w:val="IsiTabel"/>
              <w:suppressAutoHyphens/>
              <w:jc w:val="right"/>
            </w:pPr>
            <w:r>
              <w:t xml:space="preserve">1.263.207</w:t>
            </w:r>
          </w:p>
        </w:tc>
        <w:tc>
          <w:tcPr>
            <w:tcW w:w="654" w:type="dxa"/>
          </w:tcPr>
          <w:p>
            <w:pPr>
              <w:pStyle w:val="IsiTabel"/>
              <w:suppressAutoHyphens/>
              <w:jc w:val="right"/>
            </w:pPr>
            <w:r>
              <w:t xml:space="preserve">86,0</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50</w:t>
            </w:r>
          </w:p>
        </w:tc>
        <w:tc>
          <w:tcPr>
            <w:tcW w:w="1135" w:type="dxa"/>
          </w:tcPr>
          <w:p>
            <w:pPr>
              <w:pStyle w:val="IsiTabel"/>
              <w:suppressAutoHyphens/>
              <w:jc w:val="right"/>
            </w:pPr>
            <w:r>
              <w:t xml:space="preserve">0</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3</w:t>
            </w:r>
          </w:p>
        </w:tc>
      </w:tr>
      <w:tr>
        <w:trPr>
          <w:cantSplit/>
        </w:trPr>
        <w:tc>
          <w:tcPr>
            <w:tcW w:w="1710" w:type="dxa"/>
          </w:tcPr>
          <w:p>
            <w:pPr>
              <w:pStyle w:val="IsiTabel"/>
              <w:suppressAutoHyphens/>
              <w:jc w:val="left"/>
            </w:pPr>
            <w:r>
              <w:t xml:space="preserve">Kab. Semarang</w:t>
            </w:r>
          </w:p>
        </w:tc>
        <w:tc>
          <w:tcPr>
            <w:tcW w:w="1206" w:type="dxa"/>
          </w:tcPr>
          <w:p>
            <w:pPr>
              <w:pStyle w:val="IsiTabel"/>
              <w:suppressAutoHyphens/>
              <w:jc w:val="right"/>
            </w:pPr>
            <w:r>
              <w:t xml:space="preserve">1.129.845</w:t>
            </w:r>
          </w:p>
        </w:tc>
        <w:tc>
          <w:tcPr>
            <w:tcW w:w="654" w:type="dxa"/>
          </w:tcPr>
          <w:p>
            <w:pPr>
              <w:pStyle w:val="IsiTabel"/>
              <w:suppressAutoHyphens/>
              <w:jc w:val="right"/>
            </w:pPr>
            <w:r>
              <w:t xml:space="preserve">83,4</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31</w:t>
            </w:r>
          </w:p>
        </w:tc>
        <w:tc>
          <w:tcPr>
            <w:tcW w:w="1135" w:type="dxa"/>
          </w:tcPr>
          <w:p>
            <w:pPr>
              <w:pStyle w:val="IsiTabel"/>
              <w:suppressAutoHyphens/>
              <w:jc w:val="right"/>
            </w:pPr>
            <w:r>
              <w:t xml:space="preserve">73</w:t>
            </w:r>
          </w:p>
        </w:tc>
        <w:tc>
          <w:tcPr>
            <w:tcW w:w="1395" w:type="dxa"/>
          </w:tcPr>
          <w:p>
            <w:pPr>
              <w:pStyle w:val="IsiTabel"/>
              <w:suppressAutoHyphens/>
              <w:jc w:val="right"/>
            </w:pPr>
            <w:r>
              <w:t xml:space="preserve">4</w:t>
            </w:r>
          </w:p>
        </w:tc>
        <w:tc>
          <w:tcPr>
            <w:tcW w:w="1317" w:type="dxa"/>
          </w:tcPr>
          <w:p>
            <w:pPr>
              <w:pStyle w:val="IsiTabel"/>
              <w:suppressAutoHyphens/>
              <w:jc w:val="right"/>
            </w:pPr>
            <w:r>
              <w:t xml:space="preserve">3</w:t>
            </w:r>
          </w:p>
        </w:tc>
      </w:tr>
      <w:tr>
        <w:trPr>
          <w:cantSplit/>
        </w:trPr>
        <w:tc>
          <w:tcPr>
            <w:tcW w:w="1710" w:type="dxa"/>
          </w:tcPr>
          <w:p>
            <w:pPr>
              <w:pStyle w:val="IsiTabel"/>
              <w:suppressAutoHyphens/>
              <w:jc w:val="left"/>
            </w:pPr>
            <w:r>
              <w:t xml:space="preserve">Kab. Temanggung</w:t>
            </w:r>
          </w:p>
        </w:tc>
        <w:tc>
          <w:tcPr>
            <w:tcW w:w="1206" w:type="dxa"/>
          </w:tcPr>
          <w:p>
            <w:pPr>
              <w:pStyle w:val="IsiTabel"/>
              <w:suppressAutoHyphens/>
              <w:jc w:val="right"/>
            </w:pPr>
            <w:r>
              <w:t xml:space="preserve">839.804</w:t>
            </w:r>
          </w:p>
        </w:tc>
        <w:tc>
          <w:tcPr>
            <w:tcW w:w="654" w:type="dxa"/>
          </w:tcPr>
          <w:p>
            <w:pPr>
              <w:pStyle w:val="IsiTabel"/>
              <w:suppressAutoHyphens/>
              <w:jc w:val="right"/>
            </w:pPr>
            <w:r>
              <w:t xml:space="preserve">113,3</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25</w:t>
            </w:r>
          </w:p>
        </w:tc>
        <w:tc>
          <w:tcPr>
            <w:tcW w:w="1135" w:type="dxa"/>
          </w:tcPr>
          <w:p>
            <w:pPr>
              <w:pStyle w:val="IsiTabel"/>
              <w:suppressAutoHyphens/>
              <w:jc w:val="right"/>
            </w:pPr>
            <w:r>
              <w:t xml:space="preserve">192</w:t>
            </w:r>
          </w:p>
        </w:tc>
        <w:tc>
          <w:tcPr>
            <w:tcW w:w="1395" w:type="dxa"/>
          </w:tcPr>
          <w:p>
            <w:pPr>
              <w:pStyle w:val="IsiTabel"/>
              <w:suppressAutoHyphens/>
              <w:jc w:val="right"/>
            </w:pPr>
            <w:r>
              <w:t xml:space="preserve">8</w:t>
            </w:r>
          </w:p>
        </w:tc>
        <w:tc>
          <w:tcPr>
            <w:tcW w:w="1317" w:type="dxa"/>
          </w:tcPr>
          <w:p>
            <w:pPr>
              <w:pStyle w:val="IsiTabel"/>
              <w:suppressAutoHyphens/>
              <w:jc w:val="right"/>
            </w:pPr>
            <w:r>
              <w:t xml:space="preserve">7</w:t>
            </w:r>
          </w:p>
        </w:tc>
      </w:tr>
      <w:tr>
        <w:trPr>
          <w:cantSplit/>
        </w:trPr>
        <w:tc>
          <w:tcPr>
            <w:tcW w:w="1710" w:type="dxa"/>
          </w:tcPr>
          <w:p>
            <w:pPr>
              <w:pStyle w:val="IsiTabel"/>
              <w:suppressAutoHyphens/>
              <w:jc w:val="left"/>
            </w:pPr>
            <w:r>
              <w:t xml:space="preserve">Kab. Kendal</w:t>
            </w:r>
          </w:p>
        </w:tc>
        <w:tc>
          <w:tcPr>
            <w:tcW w:w="1206" w:type="dxa"/>
          </w:tcPr>
          <w:p>
            <w:pPr>
              <w:pStyle w:val="IsiTabel"/>
              <w:suppressAutoHyphens/>
              <w:jc w:val="right"/>
            </w:pPr>
            <w:r>
              <w:t xml:space="preserve">1.072.302</w:t>
            </w:r>
          </w:p>
        </w:tc>
        <w:tc>
          <w:tcPr>
            <w:tcW w:w="654" w:type="dxa"/>
          </w:tcPr>
          <w:p>
            <w:pPr>
              <w:pStyle w:val="IsiTabel"/>
              <w:suppressAutoHyphens/>
              <w:jc w:val="right"/>
            </w:pPr>
            <w:r>
              <w:t xml:space="preserve">109,8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54</w:t>
            </w:r>
          </w:p>
        </w:tc>
        <w:tc>
          <w:tcPr>
            <w:tcW w:w="1135" w:type="dxa"/>
          </w:tcPr>
          <w:p>
            <w:pPr>
              <w:pStyle w:val="IsiTabel"/>
              <w:suppressAutoHyphens/>
              <w:jc w:val="right"/>
            </w:pPr>
            <w:r>
              <w:t xml:space="preserve">63</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8</w:t>
            </w:r>
          </w:p>
        </w:tc>
      </w:tr>
      <w:tr>
        <w:trPr>
          <w:cantSplit/>
        </w:trPr>
        <w:tc>
          <w:tcPr>
            <w:tcW w:w="1710" w:type="dxa"/>
          </w:tcPr>
          <w:p>
            <w:pPr>
              <w:pStyle w:val="IsiTabel"/>
              <w:suppressAutoHyphens/>
              <w:jc w:val="left"/>
            </w:pPr>
            <w:r>
              <w:t xml:space="preserve">Kab. Batang</w:t>
            </w:r>
          </w:p>
        </w:tc>
        <w:tc>
          <w:tcPr>
            <w:tcW w:w="1206" w:type="dxa"/>
          </w:tcPr>
          <w:p>
            <w:pPr>
              <w:pStyle w:val="IsiTabel"/>
              <w:suppressAutoHyphens/>
              <w:jc w:val="right"/>
            </w:pPr>
            <w:r>
              <w:t xml:space="preserve">856.939</w:t>
            </w:r>
          </w:p>
        </w:tc>
        <w:tc>
          <w:tcPr>
            <w:tcW w:w="654" w:type="dxa"/>
          </w:tcPr>
          <w:p>
            <w:pPr>
              <w:pStyle w:val="IsiTabel"/>
              <w:suppressAutoHyphens/>
              <w:jc w:val="right"/>
            </w:pPr>
            <w:r>
              <w:t xml:space="preserve">140,6</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16</w:t>
            </w:r>
          </w:p>
        </w:tc>
        <w:tc>
          <w:tcPr>
            <w:tcW w:w="1135" w:type="dxa"/>
          </w:tcPr>
          <w:p>
            <w:pPr>
              <w:pStyle w:val="IsiTabel"/>
              <w:suppressAutoHyphens/>
              <w:jc w:val="right"/>
            </w:pPr>
            <w:r>
              <w:t xml:space="preserve">20</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Kab. Pekalongan</w:t>
            </w:r>
          </w:p>
        </w:tc>
        <w:tc>
          <w:tcPr>
            <w:tcW w:w="1206" w:type="dxa"/>
          </w:tcPr>
          <w:p>
            <w:pPr>
              <w:pStyle w:val="IsiTabel"/>
              <w:suppressAutoHyphens/>
              <w:jc w:val="right"/>
            </w:pPr>
            <w:r>
              <w:t xml:space="preserve">1.103.256</w:t>
            </w:r>
          </w:p>
        </w:tc>
        <w:tc>
          <w:tcPr>
            <w:tcW w:w="654" w:type="dxa"/>
          </w:tcPr>
          <w:p>
            <w:pPr>
              <w:pStyle w:val="IsiTabel"/>
              <w:suppressAutoHyphens/>
              <w:jc w:val="right"/>
            </w:pPr>
            <w:r>
              <w:t xml:space="preserve">102,1</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39</w:t>
            </w:r>
          </w:p>
        </w:tc>
        <w:tc>
          <w:tcPr>
            <w:tcW w:w="1135" w:type="dxa"/>
          </w:tcPr>
          <w:p>
            <w:pPr>
              <w:pStyle w:val="IsiTabel"/>
              <w:suppressAutoHyphens/>
              <w:jc w:val="right"/>
            </w:pPr>
            <w:r>
              <w:t xml:space="preserve">48</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30</w:t>
            </w:r>
          </w:p>
        </w:tc>
      </w:tr>
      <w:tr>
        <w:trPr>
          <w:cantSplit/>
        </w:trPr>
        <w:tc>
          <w:tcPr>
            <w:tcW w:w="1710" w:type="dxa"/>
          </w:tcPr>
          <w:p>
            <w:pPr>
              <w:pStyle w:val="IsiTabel"/>
              <w:suppressAutoHyphens/>
              <w:jc w:val="left"/>
            </w:pPr>
            <w:r>
              <w:t xml:space="preserve">Kab. Pemalang</w:t>
            </w:r>
          </w:p>
        </w:tc>
        <w:tc>
          <w:tcPr>
            <w:tcW w:w="1206" w:type="dxa"/>
          </w:tcPr>
          <w:p>
            <w:pPr>
              <w:pStyle w:val="IsiTabel"/>
              <w:suppressAutoHyphens/>
              <w:jc w:val="right"/>
            </w:pPr>
            <w:r>
              <w:t xml:space="preserve">1.550.131</w:t>
            </w:r>
          </w:p>
        </w:tc>
        <w:tc>
          <w:tcPr>
            <w:tcW w:w="654" w:type="dxa"/>
          </w:tcPr>
          <w:p>
            <w:pPr>
              <w:pStyle w:val="IsiTabel"/>
              <w:suppressAutoHyphens/>
              <w:jc w:val="right"/>
            </w:pPr>
            <w:r>
              <w:t xml:space="preserve">97,5</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30</w:t>
            </w:r>
          </w:p>
        </w:tc>
        <w:tc>
          <w:tcPr>
            <w:tcW w:w="1135" w:type="dxa"/>
          </w:tcPr>
          <w:p>
            <w:pPr>
              <w:pStyle w:val="IsiTabel"/>
              <w:suppressAutoHyphens/>
              <w:jc w:val="right"/>
            </w:pPr>
            <w:r>
              <w:t xml:space="preserve">51</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12</w:t>
            </w:r>
          </w:p>
        </w:tc>
      </w:tr>
      <w:tr>
        <w:trPr>
          <w:cantSplit/>
        </w:trPr>
        <w:tc>
          <w:tcPr>
            <w:tcW w:w="1710" w:type="dxa"/>
          </w:tcPr>
          <w:p>
            <w:pPr>
              <w:pStyle w:val="IsiTabel"/>
              <w:suppressAutoHyphens/>
              <w:jc w:val="left"/>
            </w:pPr>
            <w:r>
              <w:t xml:space="preserve">Kab. Tegal</w:t>
            </w:r>
          </w:p>
        </w:tc>
        <w:tc>
          <w:tcPr>
            <w:tcW w:w="1206" w:type="dxa"/>
          </w:tcPr>
          <w:p>
            <w:pPr>
              <w:pStyle w:val="IsiTabel"/>
              <w:suppressAutoHyphens/>
              <w:jc w:val="right"/>
            </w:pPr>
            <w:r>
              <w:t xml:space="preserve">1.654.229</w:t>
            </w:r>
          </w:p>
        </w:tc>
        <w:tc>
          <w:tcPr>
            <w:tcW w:w="654" w:type="dxa"/>
          </w:tcPr>
          <w:p>
            <w:pPr>
              <w:pStyle w:val="IsiTabel"/>
              <w:suppressAutoHyphens/>
              <w:jc w:val="right"/>
            </w:pPr>
            <w:r>
              <w:t xml:space="preserve">110,9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44</w:t>
            </w:r>
          </w:p>
        </w:tc>
        <w:tc>
          <w:tcPr>
            <w:tcW w:w="1135" w:type="dxa"/>
          </w:tcPr>
          <w:p>
            <w:pPr>
              <w:pStyle w:val="IsiTabel"/>
              <w:suppressAutoHyphens/>
              <w:jc w:val="right"/>
            </w:pPr>
            <w:r>
              <w:t xml:space="preserve">38</w:t>
            </w:r>
          </w:p>
        </w:tc>
        <w:tc>
          <w:tcPr>
            <w:tcW w:w="1395" w:type="dxa"/>
          </w:tcPr>
          <w:p>
            <w:pPr>
              <w:pStyle w:val="IsiTabel"/>
              <w:suppressAutoHyphens/>
              <w:jc w:val="right"/>
            </w:pPr>
            <w:r>
              <w:t xml:space="preserve">5</w:t>
            </w:r>
          </w:p>
        </w:tc>
        <w:tc>
          <w:tcPr>
            <w:tcW w:w="1317" w:type="dxa"/>
          </w:tcPr>
          <w:p>
            <w:pPr>
              <w:pStyle w:val="IsiTabel"/>
              <w:suppressAutoHyphens/>
              <w:jc w:val="right"/>
            </w:pPr>
            <w:r>
              <w:t xml:space="preserve">2</w:t>
            </w:r>
          </w:p>
        </w:tc>
      </w:tr>
      <w:tr>
        <w:trPr>
          <w:cantSplit/>
        </w:trPr>
        <w:tc>
          <w:tcPr>
            <w:tcW w:w="1710" w:type="dxa"/>
          </w:tcPr>
          <w:p>
            <w:pPr>
              <w:pStyle w:val="IsiTabel"/>
              <w:suppressAutoHyphens/>
              <w:jc w:val="left"/>
            </w:pPr>
            <w:r>
              <w:t xml:space="preserve">Kab. Brebes</w:t>
            </w:r>
          </w:p>
        </w:tc>
        <w:tc>
          <w:tcPr>
            <w:tcW w:w="1206" w:type="dxa"/>
          </w:tcPr>
          <w:p>
            <w:pPr>
              <w:pStyle w:val="IsiTabel"/>
              <w:suppressAutoHyphens/>
              <w:jc w:val="right"/>
            </w:pPr>
            <w:r>
              <w:t xml:space="preserve">2.105.951</w:t>
            </w:r>
          </w:p>
        </w:tc>
        <w:tc>
          <w:tcPr>
            <w:tcW w:w="654" w:type="dxa"/>
          </w:tcPr>
          <w:p>
            <w:pPr>
              <w:pStyle w:val="IsiTabel"/>
              <w:suppressAutoHyphens/>
              <w:jc w:val="right"/>
            </w:pPr>
            <w:r>
              <w:t xml:space="preserve">131,6</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71</w:t>
            </w:r>
          </w:p>
        </w:tc>
        <w:tc>
          <w:tcPr>
            <w:tcW w:w="1135" w:type="dxa"/>
          </w:tcPr>
          <w:p>
            <w:pPr>
              <w:pStyle w:val="IsiTabel"/>
              <w:suppressAutoHyphens/>
              <w:jc w:val="right"/>
            </w:pPr>
            <w:r>
              <w:t xml:space="preserve">98</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37</w:t>
            </w:r>
          </w:p>
        </w:tc>
      </w:tr>
      <w:tr>
        <w:trPr>
          <w:cantSplit/>
        </w:trPr>
        <w:tc>
          <w:tcPr>
            <w:tcW w:w="1710" w:type="dxa"/>
          </w:tcPr>
          <w:p>
            <w:pPr>
              <w:pStyle w:val="IsiTabel"/>
              <w:suppressAutoHyphens/>
              <w:jc w:val="left"/>
            </w:pPr>
            <w:r>
              <w:t xml:space="preserve">Kota Magelang</w:t>
            </w:r>
          </w:p>
        </w:tc>
        <w:tc>
          <w:tcPr>
            <w:tcW w:w="1206" w:type="dxa"/>
          </w:tcPr>
          <w:p>
            <w:pPr>
              <w:pStyle w:val="IsiTabel"/>
              <w:suppressAutoHyphens/>
              <w:jc w:val="right"/>
            </w:pPr>
            <w:r>
              <w:t xml:space="preserve">104.192</w:t>
            </w:r>
          </w:p>
        </w:tc>
        <w:tc>
          <w:tcPr>
            <w:tcW w:w="654" w:type="dxa"/>
          </w:tcPr>
          <w:p>
            <w:pPr>
              <w:pStyle w:val="IsiTabel"/>
              <w:suppressAutoHyphens/>
              <w:jc w:val="right"/>
            </w:pPr>
            <w:r>
              <w:t xml:space="preserve">92,3</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w:t>
            </w:r>
          </w:p>
        </w:tc>
        <w:tc>
          <w:tcPr>
            <w:tcW w:w="1135" w:type="dxa"/>
          </w:tcPr>
          <w:p>
            <w:pPr>
              <w:pStyle w:val="IsiTabel"/>
              <w:suppressAutoHyphens/>
              <w:jc w:val="right"/>
            </w:pPr>
            <w:r>
              <w:t xml:space="preserve">0</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Kota Surakarta</w:t>
            </w:r>
          </w:p>
        </w:tc>
        <w:tc>
          <w:tcPr>
            <w:tcW w:w="1206" w:type="dxa"/>
          </w:tcPr>
          <w:p>
            <w:pPr>
              <w:pStyle w:val="IsiTabel"/>
              <w:suppressAutoHyphens/>
              <w:jc w:val="right"/>
            </w:pPr>
            <w:r>
              <w:t xml:space="preserve">377.759</w:t>
            </w:r>
          </w:p>
        </w:tc>
        <w:tc>
          <w:tcPr>
            <w:tcW w:w="654" w:type="dxa"/>
          </w:tcPr>
          <w:p>
            <w:pPr>
              <w:pStyle w:val="IsiTabel"/>
              <w:suppressAutoHyphens/>
              <w:jc w:val="right"/>
            </w:pPr>
            <w:r>
              <w:t xml:space="preserve">51,1</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31</w:t>
            </w:r>
          </w:p>
        </w:tc>
        <w:tc>
          <w:tcPr>
            <w:tcW w:w="1135" w:type="dxa"/>
          </w:tcPr>
          <w:p>
            <w:pPr>
              <w:pStyle w:val="IsiTabel"/>
              <w:suppressAutoHyphens/>
              <w:jc w:val="right"/>
            </w:pPr>
            <w:r>
              <w:t xml:space="preserve">9</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2</w:t>
            </w:r>
          </w:p>
        </w:tc>
      </w:tr>
      <w:tr>
        <w:trPr>
          <w:cantSplit/>
        </w:trPr>
        <w:tc>
          <w:tcPr>
            <w:tcW w:w="1710" w:type="dxa"/>
          </w:tcPr>
          <w:p>
            <w:pPr>
              <w:pStyle w:val="IsiTabel"/>
              <w:suppressAutoHyphens/>
              <w:jc w:val="left"/>
            </w:pPr>
            <w:r>
              <w:t xml:space="preserve">Kota Salatiga</w:t>
            </w:r>
          </w:p>
        </w:tc>
        <w:tc>
          <w:tcPr>
            <w:tcW w:w="1206" w:type="dxa"/>
          </w:tcPr>
          <w:p>
            <w:pPr>
              <w:pStyle w:val="IsiTabel"/>
              <w:suppressAutoHyphens/>
              <w:jc w:val="right"/>
            </w:pPr>
            <w:r>
              <w:t xml:space="preserve">204.575</w:t>
            </w:r>
          </w:p>
        </w:tc>
        <w:tc>
          <w:tcPr>
            <w:tcW w:w="654" w:type="dxa"/>
          </w:tcPr>
          <w:p>
            <w:pPr>
              <w:pStyle w:val="IsiTabel"/>
              <w:suppressAutoHyphens/>
              <w:jc w:val="right"/>
            </w:pPr>
            <w:r>
              <w:t xml:space="preserve">98,8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w:t>
            </w:r>
          </w:p>
        </w:tc>
        <w:tc>
          <w:tcPr>
            <w:tcW w:w="1135" w:type="dxa"/>
          </w:tcPr>
          <w:p>
            <w:pPr>
              <w:pStyle w:val="IsiTabel"/>
              <w:suppressAutoHyphens/>
              <w:jc w:val="right"/>
            </w:pPr>
            <w:r>
              <w:t xml:space="preserve">3</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Kota Semarang</w:t>
            </w:r>
          </w:p>
        </w:tc>
        <w:tc>
          <w:tcPr>
            <w:tcW w:w="1206" w:type="dxa"/>
          </w:tcPr>
          <w:p>
            <w:pPr>
              <w:pStyle w:val="IsiTabel"/>
              <w:suppressAutoHyphens/>
              <w:jc w:val="right"/>
            </w:pPr>
            <w:r>
              <w:t xml:space="preserve">1.726.629</w:t>
            </w:r>
          </w:p>
        </w:tc>
        <w:tc>
          <w:tcPr>
            <w:tcW w:w="654" w:type="dxa"/>
          </w:tcPr>
          <w:p>
            <w:pPr>
              <w:pStyle w:val="IsiTabel"/>
              <w:suppressAutoHyphens/>
              <w:jc w:val="right"/>
            </w:pPr>
            <w:r>
              <w:t xml:space="preserve">82,8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80</w:t>
            </w:r>
          </w:p>
        </w:tc>
        <w:tc>
          <w:tcPr>
            <w:tcW w:w="1135" w:type="dxa"/>
          </w:tcPr>
          <w:p>
            <w:pPr>
              <w:pStyle w:val="IsiTabel"/>
              <w:suppressAutoHyphens/>
              <w:jc w:val="right"/>
            </w:pPr>
            <w:r>
              <w:t xml:space="preserve">202</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22</w:t>
            </w:r>
          </w:p>
        </w:tc>
      </w:tr>
      <w:tr>
        <w:trPr>
          <w:cantSplit/>
        </w:trPr>
        <w:tc>
          <w:tcPr>
            <w:tcW w:w="1710" w:type="dxa"/>
          </w:tcPr>
          <w:p>
            <w:pPr>
              <w:pStyle w:val="IsiTabel"/>
              <w:suppressAutoHyphens/>
              <w:jc w:val="left"/>
            </w:pPr>
            <w:r>
              <w:t xml:space="preserve">Kota Pekalongan</w:t>
            </w:r>
          </w:p>
        </w:tc>
        <w:tc>
          <w:tcPr>
            <w:tcW w:w="1206" w:type="dxa"/>
          </w:tcPr>
          <w:p>
            <w:pPr>
              <w:pStyle w:val="IsiTabel"/>
              <w:suppressAutoHyphens/>
              <w:jc w:val="right"/>
            </w:pPr>
            <w:r>
              <w:t xml:space="preserve">255.801</w:t>
            </w:r>
          </w:p>
        </w:tc>
        <w:tc>
          <w:tcPr>
            <w:tcW w:w="654" w:type="dxa"/>
          </w:tcPr>
          <w:p>
            <w:pPr>
              <w:pStyle w:val="IsiTabel"/>
              <w:suppressAutoHyphens/>
              <w:jc w:val="right"/>
            </w:pPr>
            <w:r>
              <w:t xml:space="preserve">81,2</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31</w:t>
            </w:r>
          </w:p>
        </w:tc>
        <w:tc>
          <w:tcPr>
            <w:tcW w:w="1135" w:type="dxa"/>
          </w:tcPr>
          <w:p>
            <w:pPr>
              <w:pStyle w:val="IsiTabel"/>
              <w:suppressAutoHyphens/>
              <w:jc w:val="right"/>
            </w:pPr>
            <w:r>
              <w:t xml:space="preserve">2</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6</w:t>
            </w:r>
          </w:p>
        </w:tc>
      </w:tr>
      <w:tr>
        <w:trPr>
          <w:cantSplit/>
        </w:trPr>
        <w:tc>
          <w:tcPr>
            <w:tcW w:w="1710" w:type="dxa"/>
          </w:tcPr>
          <w:p>
            <w:pPr>
              <w:pStyle w:val="IsiTabel"/>
              <w:suppressAutoHyphens/>
              <w:jc w:val="left"/>
            </w:pPr>
            <w:r>
              <w:t xml:space="preserve">Kota Tegal</w:t>
            </w:r>
          </w:p>
        </w:tc>
        <w:tc>
          <w:tcPr>
            <w:tcW w:w="1206" w:type="dxa"/>
          </w:tcPr>
          <w:p>
            <w:pPr>
              <w:pStyle w:val="IsiTabel"/>
              <w:suppressAutoHyphens/>
              <w:jc w:val="right"/>
            </w:pPr>
            <w:r>
              <w:t xml:space="preserve">312.640</w:t>
            </w:r>
          </w:p>
        </w:tc>
        <w:tc>
          <w:tcPr>
            <w:tcW w:w="654" w:type="dxa"/>
          </w:tcPr>
          <w:p>
            <w:pPr>
              <w:pStyle w:val="IsiTabel"/>
              <w:suppressAutoHyphens/>
              <w:jc w:val="right"/>
            </w:pPr>
            <w:r>
              <w:t xml:space="preserve">83,7</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29</w:t>
            </w:r>
          </w:p>
        </w:tc>
        <w:tc>
          <w:tcPr>
            <w:tcW w:w="1135" w:type="dxa"/>
          </w:tcPr>
          <w:p>
            <w:pPr>
              <w:pStyle w:val="IsiTabel"/>
              <w:suppressAutoHyphens/>
              <w:jc w:val="right"/>
            </w:pPr>
            <w:r>
              <w:t xml:space="preserve">0</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0</w:t>
            </w:r>
          </w:p>
        </w:tc>
      </w:tr>
      <w:tr>
        <w:trPr>
          <w:cantSplit/>
        </w:trPr>
        <w:tc>
          <w:tcPr>
            <w:tcW w:w="9354" w:type="dxa"/>
            <w:gridSpan w:val="8"/>
            <w:shd w:val="clear" w:color="auto" w:fill="E6EAF0"/>
          </w:tcPr>
          <w:p>
            <w:pPr>
              <w:pStyle w:val="IsiTabel"/>
              <w:keepNext/>
              <w:suppressAutoHyphens/>
              <w:ind w:left="0"/>
            </w:pPr>
            <w:r>
              <w:rPr>
                <w:b/>
                <w:bCs/>
              </w:rPr>
              <w:t xml:space="preserve">DI Yogyakarta</w:t>
            </w:r>
          </w:p>
        </w:tc>
      </w:tr>
      <w:tr>
        <w:trPr>
          <w:cantSplit/>
        </w:trPr>
        <w:tc>
          <w:tcPr>
            <w:tcW w:w="1710" w:type="dxa"/>
          </w:tcPr>
          <w:p>
            <w:pPr>
              <w:pStyle w:val="IsiTabel"/>
              <w:suppressAutoHyphens/>
              <w:jc w:val="left"/>
            </w:pPr>
            <w:r>
              <w:t xml:space="preserve">Kab. Kulon Progo</w:t>
            </w:r>
          </w:p>
        </w:tc>
        <w:tc>
          <w:tcPr>
            <w:tcW w:w="1206" w:type="dxa"/>
          </w:tcPr>
          <w:p>
            <w:pPr>
              <w:pStyle w:val="IsiTabel"/>
              <w:suppressAutoHyphens/>
              <w:jc w:val="right"/>
            </w:pPr>
            <w:r>
              <w:t xml:space="preserve">470.913</w:t>
            </w:r>
          </w:p>
        </w:tc>
        <w:tc>
          <w:tcPr>
            <w:tcW w:w="654" w:type="dxa"/>
          </w:tcPr>
          <w:p>
            <w:pPr>
              <w:pStyle w:val="IsiTabel"/>
              <w:suppressAutoHyphens/>
              <w:jc w:val="right"/>
            </w:pPr>
            <w:r>
              <w:t xml:space="preserve">107,5</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13</w:t>
            </w:r>
          </w:p>
        </w:tc>
        <w:tc>
          <w:tcPr>
            <w:tcW w:w="1135" w:type="dxa"/>
          </w:tcPr>
          <w:p>
            <w:pPr>
              <w:pStyle w:val="IsiTabel"/>
              <w:suppressAutoHyphens/>
              <w:jc w:val="right"/>
            </w:pPr>
            <w:r>
              <w:t xml:space="preserve">45</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5</w:t>
            </w:r>
          </w:p>
        </w:tc>
      </w:tr>
      <w:tr>
        <w:trPr>
          <w:cantSplit/>
        </w:trPr>
        <w:tc>
          <w:tcPr>
            <w:tcW w:w="1710" w:type="dxa"/>
          </w:tcPr>
          <w:p>
            <w:pPr>
              <w:pStyle w:val="IsiTabel"/>
              <w:suppressAutoHyphens/>
              <w:jc w:val="left"/>
            </w:pPr>
            <w:r>
              <w:t xml:space="preserve">Kab. Bantul</w:t>
            </w:r>
          </w:p>
        </w:tc>
        <w:tc>
          <w:tcPr>
            <w:tcW w:w="1206" w:type="dxa"/>
          </w:tcPr>
          <w:p>
            <w:pPr>
              <w:pStyle w:val="IsiTabel"/>
              <w:suppressAutoHyphens/>
              <w:jc w:val="right"/>
            </w:pPr>
            <w:r>
              <w:t xml:space="preserve">1.208.541</w:t>
            </w:r>
          </w:p>
        </w:tc>
        <w:tc>
          <w:tcPr>
            <w:tcW w:w="654" w:type="dxa"/>
          </w:tcPr>
          <w:p>
            <w:pPr>
              <w:pStyle w:val="IsiTabel"/>
              <w:suppressAutoHyphens/>
              <w:jc w:val="right"/>
            </w:pPr>
            <w:r>
              <w:t xml:space="preserve">96,0</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15</w:t>
            </w:r>
          </w:p>
        </w:tc>
        <w:tc>
          <w:tcPr>
            <w:tcW w:w="1135" w:type="dxa"/>
          </w:tcPr>
          <w:p>
            <w:pPr>
              <w:pStyle w:val="IsiTabel"/>
              <w:suppressAutoHyphens/>
              <w:jc w:val="right"/>
            </w:pPr>
            <w:r>
              <w:t xml:space="preserve">18</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7</w:t>
            </w:r>
          </w:p>
        </w:tc>
      </w:tr>
      <w:tr>
        <w:trPr>
          <w:cantSplit/>
        </w:trPr>
        <w:tc>
          <w:tcPr>
            <w:tcW w:w="1710" w:type="dxa"/>
          </w:tcPr>
          <w:p>
            <w:pPr>
              <w:pStyle w:val="IsiTabel"/>
              <w:suppressAutoHyphens/>
              <w:jc w:val="left"/>
            </w:pPr>
            <w:r>
              <w:t xml:space="preserve">Kab. Gunungkidul</w:t>
            </w:r>
          </w:p>
        </w:tc>
        <w:tc>
          <w:tcPr>
            <w:tcW w:w="1206" w:type="dxa"/>
          </w:tcPr>
          <w:p>
            <w:pPr>
              <w:pStyle w:val="IsiTabel"/>
              <w:suppressAutoHyphens/>
              <w:jc w:val="right"/>
            </w:pPr>
            <w:r>
              <w:t xml:space="preserve">810.910</w:t>
            </w:r>
          </w:p>
        </w:tc>
        <w:tc>
          <w:tcPr>
            <w:tcW w:w="654" w:type="dxa"/>
          </w:tcPr>
          <w:p>
            <w:pPr>
              <w:pStyle w:val="IsiTabel"/>
              <w:suppressAutoHyphens/>
              <w:jc w:val="right"/>
            </w:pPr>
            <w:r>
              <w:t xml:space="preserve">86,9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11</w:t>
            </w:r>
          </w:p>
        </w:tc>
        <w:tc>
          <w:tcPr>
            <w:tcW w:w="1135" w:type="dxa"/>
          </w:tcPr>
          <w:p>
            <w:pPr>
              <w:pStyle w:val="IsiTabel"/>
              <w:suppressAutoHyphens/>
              <w:jc w:val="right"/>
            </w:pPr>
            <w:r>
              <w:t xml:space="preserve">26</w:t>
            </w:r>
          </w:p>
        </w:tc>
        <w:tc>
          <w:tcPr>
            <w:tcW w:w="1395" w:type="dxa"/>
          </w:tcPr>
          <w:p>
            <w:pPr>
              <w:pStyle w:val="IsiTabel"/>
              <w:suppressAutoHyphens/>
              <w:jc w:val="right"/>
            </w:pPr>
            <w:r>
              <w:t xml:space="preserve">5</w:t>
            </w:r>
          </w:p>
        </w:tc>
        <w:tc>
          <w:tcPr>
            <w:tcW w:w="1317" w:type="dxa"/>
          </w:tcPr>
          <w:p>
            <w:pPr>
              <w:pStyle w:val="IsiTabel"/>
              <w:suppressAutoHyphens/>
              <w:jc w:val="right"/>
            </w:pPr>
            <w:r>
              <w:t xml:space="preserve">13</w:t>
            </w:r>
          </w:p>
        </w:tc>
      </w:tr>
      <w:tr>
        <w:trPr>
          <w:cantSplit/>
        </w:trPr>
        <w:tc>
          <w:tcPr>
            <w:tcW w:w="1710" w:type="dxa"/>
          </w:tcPr>
          <w:p>
            <w:pPr>
              <w:pStyle w:val="IsiTabel"/>
              <w:suppressAutoHyphens/>
              <w:jc w:val="left"/>
            </w:pPr>
            <w:r>
              <w:t xml:space="preserve">Kab. Sleman</w:t>
            </w:r>
          </w:p>
        </w:tc>
        <w:tc>
          <w:tcPr>
            <w:tcW w:w="1206" w:type="dxa"/>
          </w:tcPr>
          <w:p>
            <w:pPr>
              <w:pStyle w:val="IsiTabel"/>
              <w:suppressAutoHyphens/>
              <w:jc w:val="right"/>
            </w:pPr>
            <w:r>
              <w:t xml:space="preserve">1.249.372</w:t>
            </w:r>
          </w:p>
        </w:tc>
        <w:tc>
          <w:tcPr>
            <w:tcW w:w="654" w:type="dxa"/>
          </w:tcPr>
          <w:p>
            <w:pPr>
              <w:pStyle w:val="IsiTabel"/>
              <w:suppressAutoHyphens/>
              <w:jc w:val="right"/>
            </w:pPr>
            <w:r>
              <w:t xml:space="preserve">102,3</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12</w:t>
            </w:r>
          </w:p>
        </w:tc>
        <w:tc>
          <w:tcPr>
            <w:tcW w:w="1135" w:type="dxa"/>
          </w:tcPr>
          <w:p>
            <w:pPr>
              <w:pStyle w:val="IsiTabel"/>
              <w:suppressAutoHyphens/>
              <w:jc w:val="right"/>
            </w:pPr>
            <w:r>
              <w:t xml:space="preserve">26</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5</w:t>
            </w:r>
          </w:p>
        </w:tc>
      </w:tr>
      <w:tr>
        <w:trPr>
          <w:cantSplit/>
        </w:trPr>
        <w:tc>
          <w:tcPr>
            <w:tcW w:w="1710" w:type="dxa"/>
          </w:tcPr>
          <w:p>
            <w:pPr>
              <w:pStyle w:val="IsiTabel"/>
              <w:suppressAutoHyphens/>
              <w:jc w:val="left"/>
            </w:pPr>
            <w:r>
              <w:t xml:space="preserve">Kota Yogyakarta</w:t>
            </w:r>
          </w:p>
        </w:tc>
        <w:tc>
          <w:tcPr>
            <w:tcW w:w="1206" w:type="dxa"/>
          </w:tcPr>
          <w:p>
            <w:pPr>
              <w:pStyle w:val="IsiTabel"/>
              <w:suppressAutoHyphens/>
              <w:jc w:val="right"/>
            </w:pPr>
            <w:r>
              <w:t xml:space="preserve">174.017</w:t>
            </w:r>
          </w:p>
        </w:tc>
        <w:tc>
          <w:tcPr>
            <w:tcW w:w="654" w:type="dxa"/>
          </w:tcPr>
          <w:p>
            <w:pPr>
              <w:pStyle w:val="IsiTabel"/>
              <w:suppressAutoHyphens/>
              <w:jc w:val="right"/>
            </w:pPr>
            <w:r>
              <w:t xml:space="preserve">51,8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10</w:t>
            </w:r>
          </w:p>
        </w:tc>
        <w:tc>
          <w:tcPr>
            <w:tcW w:w="1135" w:type="dxa"/>
          </w:tcPr>
          <w:p>
            <w:pPr>
              <w:pStyle w:val="IsiTabel"/>
              <w:suppressAutoHyphens/>
              <w:jc w:val="right"/>
            </w:pPr>
            <w:r>
              <w:t xml:space="preserve">11</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3</w:t>
            </w:r>
          </w:p>
        </w:tc>
      </w:tr>
      <w:tr>
        <w:trPr>
          <w:cantSplit/>
        </w:trPr>
        <w:tc>
          <w:tcPr>
            <w:tcW w:w="9354" w:type="dxa"/>
            <w:gridSpan w:val="8"/>
            <w:shd w:val="clear" w:color="auto" w:fill="E6EAF0"/>
          </w:tcPr>
          <w:p>
            <w:pPr>
              <w:pStyle w:val="IsiTabel"/>
              <w:keepNext/>
              <w:suppressAutoHyphens/>
              <w:ind w:left="0"/>
            </w:pPr>
            <w:r>
              <w:rPr>
                <w:b/>
                <w:bCs/>
              </w:rPr>
              <w:t xml:space="preserve">Jawa Timur</w:t>
            </w:r>
          </w:p>
        </w:tc>
      </w:tr>
      <w:tr>
        <w:trPr>
          <w:cantSplit/>
        </w:trPr>
        <w:tc>
          <w:tcPr>
            <w:tcW w:w="1710" w:type="dxa"/>
          </w:tcPr>
          <w:p>
            <w:pPr>
              <w:pStyle w:val="IsiTabel"/>
              <w:suppressAutoHyphens/>
              <w:jc w:val="left"/>
            </w:pPr>
            <w:r>
              <w:t xml:space="preserve">Kab. Pacitan</w:t>
            </w:r>
          </w:p>
        </w:tc>
        <w:tc>
          <w:tcPr>
            <w:tcW w:w="1206" w:type="dxa"/>
          </w:tcPr>
          <w:p>
            <w:pPr>
              <w:pStyle w:val="IsiTabel"/>
              <w:suppressAutoHyphens/>
              <w:jc w:val="right"/>
            </w:pPr>
            <w:r>
              <w:t xml:space="preserve">620.553</w:t>
            </w:r>
          </w:p>
        </w:tc>
        <w:tc>
          <w:tcPr>
            <w:tcW w:w="654" w:type="dxa"/>
          </w:tcPr>
          <w:p>
            <w:pPr>
              <w:pStyle w:val="IsiTabel"/>
              <w:suppressAutoHyphens/>
              <w:jc w:val="right"/>
            </w:pPr>
            <w:r>
              <w:t xml:space="preserve">103,9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13</w:t>
            </w:r>
          </w:p>
        </w:tc>
        <w:tc>
          <w:tcPr>
            <w:tcW w:w="1135" w:type="dxa"/>
          </w:tcPr>
          <w:p>
            <w:pPr>
              <w:pStyle w:val="IsiTabel"/>
              <w:suppressAutoHyphens/>
              <w:jc w:val="right"/>
            </w:pPr>
            <w:r>
              <w:t xml:space="preserve">36</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56</w:t>
            </w:r>
          </w:p>
        </w:tc>
      </w:tr>
      <w:tr>
        <w:trPr>
          <w:cantSplit/>
        </w:trPr>
        <w:tc>
          <w:tcPr>
            <w:tcW w:w="1710" w:type="dxa"/>
          </w:tcPr>
          <w:p>
            <w:pPr>
              <w:pStyle w:val="IsiTabel"/>
              <w:suppressAutoHyphens/>
              <w:jc w:val="left"/>
            </w:pPr>
            <w:r>
              <w:t xml:space="preserve">Kab. Ponorogo</w:t>
            </w:r>
          </w:p>
        </w:tc>
        <w:tc>
          <w:tcPr>
            <w:tcW w:w="1206" w:type="dxa"/>
          </w:tcPr>
          <w:p>
            <w:pPr>
              <w:pStyle w:val="IsiTabel"/>
              <w:suppressAutoHyphens/>
              <w:jc w:val="right"/>
            </w:pPr>
            <w:r>
              <w:t xml:space="preserve">1.037.355</w:t>
            </w:r>
          </w:p>
        </w:tc>
        <w:tc>
          <w:tcPr>
            <w:tcW w:w="654" w:type="dxa"/>
          </w:tcPr>
          <w:p>
            <w:pPr>
              <w:pStyle w:val="IsiTabel"/>
              <w:suppressAutoHyphens/>
              <w:jc w:val="right"/>
            </w:pPr>
            <w:r>
              <w:t xml:space="preserve">111,5</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35</w:t>
            </w:r>
          </w:p>
        </w:tc>
        <w:tc>
          <w:tcPr>
            <w:tcW w:w="1135" w:type="dxa"/>
          </w:tcPr>
          <w:p>
            <w:pPr>
              <w:pStyle w:val="IsiTabel"/>
              <w:suppressAutoHyphens/>
              <w:jc w:val="right"/>
            </w:pPr>
            <w:r>
              <w:t xml:space="preserve">87</w:t>
            </w:r>
          </w:p>
        </w:tc>
        <w:tc>
          <w:tcPr>
            <w:tcW w:w="1395" w:type="dxa"/>
          </w:tcPr>
          <w:p>
            <w:pPr>
              <w:pStyle w:val="IsiTabel"/>
              <w:suppressAutoHyphens/>
              <w:jc w:val="right"/>
            </w:pPr>
            <w:r>
              <w:t xml:space="preserve">4</w:t>
            </w:r>
          </w:p>
        </w:tc>
        <w:tc>
          <w:tcPr>
            <w:tcW w:w="1317" w:type="dxa"/>
          </w:tcPr>
          <w:p>
            <w:pPr>
              <w:pStyle w:val="IsiTabel"/>
              <w:suppressAutoHyphens/>
              <w:jc w:val="right"/>
            </w:pPr>
            <w:r>
              <w:t xml:space="preserve">37</w:t>
            </w:r>
          </w:p>
        </w:tc>
      </w:tr>
      <w:tr>
        <w:trPr>
          <w:cantSplit/>
        </w:trPr>
        <w:tc>
          <w:tcPr>
            <w:tcW w:w="1710" w:type="dxa"/>
          </w:tcPr>
          <w:p>
            <w:pPr>
              <w:pStyle w:val="IsiTabel"/>
              <w:suppressAutoHyphens/>
              <w:jc w:val="left"/>
            </w:pPr>
            <w:r>
              <w:t xml:space="preserve">Kab. Trenggalek</w:t>
            </w:r>
          </w:p>
        </w:tc>
        <w:tc>
          <w:tcPr>
            <w:tcW w:w="1206" w:type="dxa"/>
          </w:tcPr>
          <w:p>
            <w:pPr>
              <w:pStyle w:val="IsiTabel"/>
              <w:suppressAutoHyphens/>
              <w:jc w:val="right"/>
            </w:pPr>
            <w:r>
              <w:t xml:space="preserve">771.853</w:t>
            </w:r>
          </w:p>
        </w:tc>
        <w:tc>
          <w:tcPr>
            <w:tcW w:w="654" w:type="dxa"/>
          </w:tcPr>
          <w:p>
            <w:pPr>
              <w:pStyle w:val="IsiTabel"/>
              <w:suppressAutoHyphens/>
              <w:jc w:val="right"/>
            </w:pPr>
            <w:r>
              <w:t xml:space="preserve">120,9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29</w:t>
            </w:r>
          </w:p>
        </w:tc>
        <w:tc>
          <w:tcPr>
            <w:tcW w:w="1135" w:type="dxa"/>
          </w:tcPr>
          <w:p>
            <w:pPr>
              <w:pStyle w:val="IsiTabel"/>
              <w:suppressAutoHyphens/>
              <w:jc w:val="right"/>
            </w:pPr>
            <w:r>
              <w:t xml:space="preserve">116</w:t>
            </w:r>
          </w:p>
        </w:tc>
        <w:tc>
          <w:tcPr>
            <w:tcW w:w="1395" w:type="dxa"/>
          </w:tcPr>
          <w:p>
            <w:pPr>
              <w:pStyle w:val="IsiTabel"/>
              <w:suppressAutoHyphens/>
              <w:jc w:val="right"/>
            </w:pPr>
            <w:r>
              <w:t xml:space="preserve">7</w:t>
            </w:r>
          </w:p>
        </w:tc>
        <w:tc>
          <w:tcPr>
            <w:tcW w:w="1317" w:type="dxa"/>
          </w:tcPr>
          <w:p>
            <w:pPr>
              <w:pStyle w:val="IsiTabel"/>
              <w:suppressAutoHyphens/>
              <w:jc w:val="right"/>
            </w:pPr>
            <w:r>
              <w:t xml:space="preserve">14</w:t>
            </w:r>
          </w:p>
        </w:tc>
      </w:tr>
      <w:tr>
        <w:trPr>
          <w:cantSplit/>
        </w:trPr>
        <w:tc>
          <w:tcPr>
            <w:tcW w:w="1710" w:type="dxa"/>
          </w:tcPr>
          <w:p>
            <w:pPr>
              <w:pStyle w:val="IsiTabel"/>
              <w:suppressAutoHyphens/>
              <w:jc w:val="left"/>
            </w:pPr>
            <w:r>
              <w:t xml:space="preserve">Kab. Tulungagung</w:t>
            </w:r>
          </w:p>
        </w:tc>
        <w:tc>
          <w:tcPr>
            <w:tcW w:w="1206" w:type="dxa"/>
          </w:tcPr>
          <w:p>
            <w:pPr>
              <w:pStyle w:val="IsiTabel"/>
              <w:suppressAutoHyphens/>
              <w:jc w:val="right"/>
            </w:pPr>
            <w:r>
              <w:t xml:space="preserve">1.161.072</w:t>
            </w:r>
          </w:p>
        </w:tc>
        <w:tc>
          <w:tcPr>
            <w:tcW w:w="654" w:type="dxa"/>
          </w:tcPr>
          <w:p>
            <w:pPr>
              <w:pStyle w:val="IsiTabel"/>
              <w:suppressAutoHyphens/>
              <w:jc w:val="right"/>
            </w:pPr>
            <w:r>
              <w:t xml:space="preserve">132,3</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15</w:t>
            </w:r>
          </w:p>
        </w:tc>
        <w:tc>
          <w:tcPr>
            <w:tcW w:w="1135" w:type="dxa"/>
          </w:tcPr>
          <w:p>
            <w:pPr>
              <w:pStyle w:val="IsiTabel"/>
              <w:suppressAutoHyphens/>
              <w:jc w:val="right"/>
            </w:pPr>
            <w:r>
              <w:t xml:space="preserve">22</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5</w:t>
            </w:r>
          </w:p>
        </w:tc>
      </w:tr>
      <w:tr>
        <w:trPr>
          <w:cantSplit/>
        </w:trPr>
        <w:tc>
          <w:tcPr>
            <w:tcW w:w="1710" w:type="dxa"/>
          </w:tcPr>
          <w:p>
            <w:pPr>
              <w:pStyle w:val="IsiTabel"/>
              <w:suppressAutoHyphens/>
              <w:jc w:val="left"/>
            </w:pPr>
            <w:r>
              <w:t xml:space="preserve">Kab. Blitar</w:t>
            </w:r>
          </w:p>
        </w:tc>
        <w:tc>
          <w:tcPr>
            <w:tcW w:w="1206" w:type="dxa"/>
          </w:tcPr>
          <w:p>
            <w:pPr>
              <w:pStyle w:val="IsiTabel"/>
              <w:suppressAutoHyphens/>
              <w:jc w:val="right"/>
            </w:pPr>
            <w:r>
              <w:t xml:space="preserve">1.337.793</w:t>
            </w:r>
          </w:p>
        </w:tc>
        <w:tc>
          <w:tcPr>
            <w:tcW w:w="654" w:type="dxa"/>
          </w:tcPr>
          <w:p>
            <w:pPr>
              <w:pStyle w:val="IsiTabel"/>
              <w:suppressAutoHyphens/>
              <w:jc w:val="right"/>
            </w:pPr>
            <w:r>
              <w:t xml:space="preserve">130,2</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20</w:t>
            </w:r>
          </w:p>
        </w:tc>
        <w:tc>
          <w:tcPr>
            <w:tcW w:w="1135" w:type="dxa"/>
          </w:tcPr>
          <w:p>
            <w:pPr>
              <w:pStyle w:val="IsiTabel"/>
              <w:suppressAutoHyphens/>
              <w:jc w:val="right"/>
            </w:pPr>
            <w:r>
              <w:t xml:space="preserve">23</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5</w:t>
            </w:r>
          </w:p>
        </w:tc>
      </w:tr>
      <w:tr>
        <w:trPr>
          <w:cantSplit/>
        </w:trPr>
        <w:tc>
          <w:tcPr>
            <w:tcW w:w="1710" w:type="dxa"/>
          </w:tcPr>
          <w:p>
            <w:pPr>
              <w:pStyle w:val="IsiTabel"/>
              <w:suppressAutoHyphens/>
              <w:jc w:val="left"/>
            </w:pPr>
            <w:r>
              <w:t xml:space="preserve">Kab. Kediri</w:t>
            </w:r>
          </w:p>
        </w:tc>
        <w:tc>
          <w:tcPr>
            <w:tcW w:w="1206" w:type="dxa"/>
          </w:tcPr>
          <w:p>
            <w:pPr>
              <w:pStyle w:val="IsiTabel"/>
              <w:suppressAutoHyphens/>
              <w:jc w:val="right"/>
            </w:pPr>
            <w:r>
              <w:t xml:space="preserve">1.689.129</w:t>
            </w:r>
          </w:p>
        </w:tc>
        <w:tc>
          <w:tcPr>
            <w:tcW w:w="654" w:type="dxa"/>
          </w:tcPr>
          <w:p>
            <w:pPr>
              <w:pStyle w:val="IsiTabel"/>
              <w:suppressAutoHyphens/>
              <w:jc w:val="right"/>
            </w:pPr>
            <w:r>
              <w:t xml:space="preserve">103,8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16</w:t>
            </w:r>
          </w:p>
        </w:tc>
        <w:tc>
          <w:tcPr>
            <w:tcW w:w="1135" w:type="dxa"/>
          </w:tcPr>
          <w:p>
            <w:pPr>
              <w:pStyle w:val="IsiTabel"/>
              <w:suppressAutoHyphens/>
              <w:jc w:val="right"/>
            </w:pPr>
            <w:r>
              <w:t xml:space="preserve">14</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6</w:t>
            </w:r>
          </w:p>
        </w:tc>
      </w:tr>
      <w:tr>
        <w:trPr>
          <w:cantSplit/>
        </w:trPr>
        <w:tc>
          <w:tcPr>
            <w:tcW w:w="1710" w:type="dxa"/>
          </w:tcPr>
          <w:p>
            <w:pPr>
              <w:pStyle w:val="IsiTabel"/>
              <w:suppressAutoHyphens/>
              <w:jc w:val="left"/>
            </w:pPr>
            <w:r>
              <w:t xml:space="preserve">Kab. Malang</w:t>
            </w:r>
          </w:p>
        </w:tc>
        <w:tc>
          <w:tcPr>
            <w:tcW w:w="1206" w:type="dxa"/>
          </w:tcPr>
          <w:p>
            <w:pPr>
              <w:pStyle w:val="IsiTabel"/>
              <w:suppressAutoHyphens/>
              <w:jc w:val="right"/>
            </w:pPr>
            <w:r>
              <w:t xml:space="preserve">2.871.534</w:t>
            </w:r>
          </w:p>
        </w:tc>
        <w:tc>
          <w:tcPr>
            <w:tcW w:w="654" w:type="dxa"/>
          </w:tcPr>
          <w:p>
            <w:pPr>
              <w:pStyle w:val="IsiTabel"/>
              <w:suppressAutoHyphens/>
              <w:jc w:val="right"/>
            </w:pPr>
            <w:r>
              <w:t xml:space="preserve">142,2</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37</w:t>
            </w:r>
          </w:p>
        </w:tc>
        <w:tc>
          <w:tcPr>
            <w:tcW w:w="1135" w:type="dxa"/>
          </w:tcPr>
          <w:p>
            <w:pPr>
              <w:pStyle w:val="IsiTabel"/>
              <w:suppressAutoHyphens/>
              <w:jc w:val="right"/>
            </w:pPr>
            <w:r>
              <w:t xml:space="preserve">33</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14</w:t>
            </w:r>
          </w:p>
        </w:tc>
      </w:tr>
      <w:tr>
        <w:trPr>
          <w:cantSplit/>
        </w:trPr>
        <w:tc>
          <w:tcPr>
            <w:tcW w:w="1710" w:type="dxa"/>
          </w:tcPr>
          <w:p>
            <w:pPr>
              <w:pStyle w:val="IsiTabel"/>
              <w:suppressAutoHyphens/>
              <w:jc w:val="left"/>
            </w:pPr>
            <w:r>
              <w:t xml:space="preserve">Kab. Lumajang</w:t>
            </w:r>
          </w:p>
        </w:tc>
        <w:tc>
          <w:tcPr>
            <w:tcW w:w="1206" w:type="dxa"/>
          </w:tcPr>
          <w:p>
            <w:pPr>
              <w:pStyle w:val="IsiTabel"/>
              <w:suppressAutoHyphens/>
              <w:jc w:val="right"/>
            </w:pPr>
            <w:r>
              <w:t xml:space="preserve">1.180.661</w:t>
            </w:r>
          </w:p>
        </w:tc>
        <w:tc>
          <w:tcPr>
            <w:tcW w:w="654" w:type="dxa"/>
          </w:tcPr>
          <w:p>
            <w:pPr>
              <w:pStyle w:val="IsiTabel"/>
              <w:suppressAutoHyphens/>
              <w:jc w:val="right"/>
            </w:pPr>
            <w:r>
              <w:t xml:space="preserve">116,9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44</w:t>
            </w:r>
          </w:p>
        </w:tc>
        <w:tc>
          <w:tcPr>
            <w:tcW w:w="1135" w:type="dxa"/>
          </w:tcPr>
          <w:p>
            <w:pPr>
              <w:pStyle w:val="IsiTabel"/>
              <w:suppressAutoHyphens/>
              <w:jc w:val="right"/>
            </w:pPr>
            <w:r>
              <w:t xml:space="preserve">22</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10</w:t>
            </w:r>
          </w:p>
        </w:tc>
      </w:tr>
      <w:tr>
        <w:trPr>
          <w:cantSplit/>
        </w:trPr>
        <w:tc>
          <w:tcPr>
            <w:tcW w:w="1710" w:type="dxa"/>
          </w:tcPr>
          <w:p>
            <w:pPr>
              <w:pStyle w:val="IsiTabel"/>
              <w:suppressAutoHyphens/>
              <w:jc w:val="left"/>
            </w:pPr>
            <w:r>
              <w:t xml:space="preserve">Kab. Jember</w:t>
            </w:r>
          </w:p>
        </w:tc>
        <w:tc>
          <w:tcPr>
            <w:tcW w:w="1206" w:type="dxa"/>
          </w:tcPr>
          <w:p>
            <w:pPr>
              <w:pStyle w:val="IsiTabel"/>
              <w:suppressAutoHyphens/>
              <w:jc w:val="right"/>
            </w:pPr>
            <w:r>
              <w:t xml:space="preserve">2.714.752</w:t>
            </w:r>
          </w:p>
        </w:tc>
        <w:tc>
          <w:tcPr>
            <w:tcW w:w="654" w:type="dxa"/>
          </w:tcPr>
          <w:p>
            <w:pPr>
              <w:pStyle w:val="IsiTabel"/>
              <w:suppressAutoHyphens/>
              <w:jc w:val="right"/>
            </w:pPr>
            <w:r>
              <w:t xml:space="preserve">161,9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94</w:t>
            </w:r>
          </w:p>
        </w:tc>
        <w:tc>
          <w:tcPr>
            <w:tcW w:w="1135" w:type="dxa"/>
          </w:tcPr>
          <w:p>
            <w:pPr>
              <w:pStyle w:val="IsiTabel"/>
              <w:suppressAutoHyphens/>
              <w:jc w:val="right"/>
            </w:pPr>
            <w:r>
              <w:t xml:space="preserve">29</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12</w:t>
            </w:r>
          </w:p>
        </w:tc>
      </w:tr>
      <w:tr>
        <w:trPr>
          <w:cantSplit/>
        </w:trPr>
        <w:tc>
          <w:tcPr>
            <w:tcW w:w="1710" w:type="dxa"/>
          </w:tcPr>
          <w:p>
            <w:pPr>
              <w:pStyle w:val="IsiTabel"/>
              <w:suppressAutoHyphens/>
              <w:jc w:val="left"/>
            </w:pPr>
            <w:r>
              <w:t xml:space="preserve">Kab. Banyuwangi</w:t>
            </w:r>
          </w:p>
        </w:tc>
        <w:tc>
          <w:tcPr>
            <w:tcW w:w="1206" w:type="dxa"/>
          </w:tcPr>
          <w:p>
            <w:pPr>
              <w:pStyle w:val="IsiTabel"/>
              <w:suppressAutoHyphens/>
              <w:jc w:val="right"/>
            </w:pPr>
            <w:r>
              <w:t xml:space="preserve">1.819.039</w:t>
            </w:r>
          </w:p>
        </w:tc>
        <w:tc>
          <w:tcPr>
            <w:tcW w:w="654" w:type="dxa"/>
          </w:tcPr>
          <w:p>
            <w:pPr>
              <w:pStyle w:val="IsiTabel"/>
              <w:suppressAutoHyphens/>
              <w:jc w:val="right"/>
            </w:pPr>
            <w:r>
              <w:t xml:space="preserve">126,2</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53</w:t>
            </w:r>
          </w:p>
        </w:tc>
        <w:tc>
          <w:tcPr>
            <w:tcW w:w="1135" w:type="dxa"/>
          </w:tcPr>
          <w:p>
            <w:pPr>
              <w:pStyle w:val="IsiTabel"/>
              <w:suppressAutoHyphens/>
              <w:jc w:val="right"/>
            </w:pPr>
            <w:r>
              <w:t xml:space="preserve">6</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6</w:t>
            </w:r>
          </w:p>
        </w:tc>
      </w:tr>
      <w:tr>
        <w:trPr>
          <w:cantSplit/>
        </w:trPr>
        <w:tc>
          <w:tcPr>
            <w:tcW w:w="1710" w:type="dxa"/>
          </w:tcPr>
          <w:p>
            <w:pPr>
              <w:pStyle w:val="IsiTabel"/>
              <w:suppressAutoHyphens/>
              <w:jc w:val="left"/>
            </w:pPr>
            <w:r>
              <w:t xml:space="preserve">Kab. Bondowoso</w:t>
            </w:r>
          </w:p>
        </w:tc>
        <w:tc>
          <w:tcPr>
            <w:tcW w:w="1206" w:type="dxa"/>
          </w:tcPr>
          <w:p>
            <w:pPr>
              <w:pStyle w:val="IsiTabel"/>
              <w:suppressAutoHyphens/>
              <w:jc w:val="right"/>
            </w:pPr>
            <w:r>
              <w:t xml:space="preserve">812.538</w:t>
            </w:r>
          </w:p>
        </w:tc>
        <w:tc>
          <w:tcPr>
            <w:tcW w:w="654" w:type="dxa"/>
          </w:tcPr>
          <w:p>
            <w:pPr>
              <w:pStyle w:val="IsiTabel"/>
              <w:suppressAutoHyphens/>
              <w:jc w:val="right"/>
            </w:pPr>
            <w:r>
              <w:t xml:space="preserve">104,2</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18</w:t>
            </w:r>
          </w:p>
        </w:tc>
        <w:tc>
          <w:tcPr>
            <w:tcW w:w="1135" w:type="dxa"/>
          </w:tcPr>
          <w:p>
            <w:pPr>
              <w:pStyle w:val="IsiTabel"/>
              <w:suppressAutoHyphens/>
              <w:jc w:val="right"/>
            </w:pPr>
            <w:r>
              <w:t xml:space="preserve">3</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1</w:t>
            </w:r>
          </w:p>
        </w:tc>
      </w:tr>
      <w:tr>
        <w:trPr>
          <w:cantSplit/>
        </w:trPr>
        <w:tc>
          <w:tcPr>
            <w:tcW w:w="1710" w:type="dxa"/>
          </w:tcPr>
          <w:p>
            <w:pPr>
              <w:pStyle w:val="IsiTabel"/>
              <w:suppressAutoHyphens/>
              <w:jc w:val="left"/>
            </w:pPr>
            <w:r>
              <w:t xml:space="preserve">Kab. Situbondo</w:t>
            </w:r>
          </w:p>
        </w:tc>
        <w:tc>
          <w:tcPr>
            <w:tcW w:w="1206" w:type="dxa"/>
          </w:tcPr>
          <w:p>
            <w:pPr>
              <w:pStyle w:val="IsiTabel"/>
              <w:suppressAutoHyphens/>
              <w:jc w:val="right"/>
            </w:pPr>
            <w:r>
              <w:t xml:space="preserve">733.518</w:t>
            </w:r>
          </w:p>
        </w:tc>
        <w:tc>
          <w:tcPr>
            <w:tcW w:w="654" w:type="dxa"/>
          </w:tcPr>
          <w:p>
            <w:pPr>
              <w:pStyle w:val="IsiTabel"/>
              <w:suppressAutoHyphens/>
              <w:jc w:val="right"/>
            </w:pPr>
            <w:r>
              <w:t xml:space="preserve">138,4</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40</w:t>
            </w:r>
          </w:p>
        </w:tc>
        <w:tc>
          <w:tcPr>
            <w:tcW w:w="1135" w:type="dxa"/>
          </w:tcPr>
          <w:p>
            <w:pPr>
              <w:pStyle w:val="IsiTabel"/>
              <w:suppressAutoHyphens/>
              <w:jc w:val="right"/>
            </w:pPr>
            <w:r>
              <w:t xml:space="preserve">18</w:t>
            </w:r>
          </w:p>
        </w:tc>
        <w:tc>
          <w:tcPr>
            <w:tcW w:w="1395" w:type="dxa"/>
          </w:tcPr>
          <w:p>
            <w:pPr>
              <w:pStyle w:val="IsiTabel"/>
              <w:suppressAutoHyphens/>
              <w:jc w:val="right"/>
            </w:pPr>
            <w:r>
              <w:t xml:space="preserve">5</w:t>
            </w:r>
          </w:p>
        </w:tc>
        <w:tc>
          <w:tcPr>
            <w:tcW w:w="1317" w:type="dxa"/>
          </w:tcPr>
          <w:p>
            <w:pPr>
              <w:pStyle w:val="IsiTabel"/>
              <w:suppressAutoHyphens/>
              <w:jc w:val="right"/>
            </w:pPr>
            <w:r>
              <w:t xml:space="preserve">2</w:t>
            </w:r>
          </w:p>
        </w:tc>
      </w:tr>
      <w:tr>
        <w:trPr>
          <w:cantSplit/>
        </w:trPr>
        <w:tc>
          <w:tcPr>
            <w:tcW w:w="1710" w:type="dxa"/>
          </w:tcPr>
          <w:p>
            <w:pPr>
              <w:pStyle w:val="IsiTabel"/>
              <w:suppressAutoHyphens/>
              <w:jc w:val="left"/>
            </w:pPr>
            <w:r>
              <w:t xml:space="preserve">Kab. Probolinggo</w:t>
            </w:r>
          </w:p>
        </w:tc>
        <w:tc>
          <w:tcPr>
            <w:tcW w:w="1206" w:type="dxa"/>
          </w:tcPr>
          <w:p>
            <w:pPr>
              <w:pStyle w:val="IsiTabel"/>
              <w:suppressAutoHyphens/>
              <w:jc w:val="right"/>
            </w:pPr>
            <w:r>
              <w:t xml:space="preserve">1.183.546</w:t>
            </w:r>
          </w:p>
        </w:tc>
        <w:tc>
          <w:tcPr>
            <w:tcW w:w="654" w:type="dxa"/>
          </w:tcPr>
          <w:p>
            <w:pPr>
              <w:pStyle w:val="IsiTabel"/>
              <w:suppressAutoHyphens/>
              <w:jc w:val="right"/>
            </w:pPr>
            <w:r>
              <w:t xml:space="preserve">142,9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28</w:t>
            </w:r>
          </w:p>
        </w:tc>
        <w:tc>
          <w:tcPr>
            <w:tcW w:w="1135" w:type="dxa"/>
          </w:tcPr>
          <w:p>
            <w:pPr>
              <w:pStyle w:val="IsiTabel"/>
              <w:suppressAutoHyphens/>
              <w:jc w:val="right"/>
            </w:pPr>
            <w:r>
              <w:t xml:space="preserve">12</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10</w:t>
            </w:r>
          </w:p>
        </w:tc>
      </w:tr>
      <w:tr>
        <w:trPr>
          <w:cantSplit/>
        </w:trPr>
        <w:tc>
          <w:tcPr>
            <w:tcW w:w="1710" w:type="dxa"/>
          </w:tcPr>
          <w:p>
            <w:pPr>
              <w:pStyle w:val="IsiTabel"/>
              <w:suppressAutoHyphens/>
              <w:jc w:val="left"/>
            </w:pPr>
            <w:r>
              <w:t xml:space="preserve">Kab. Pasuruan</w:t>
            </w:r>
          </w:p>
        </w:tc>
        <w:tc>
          <w:tcPr>
            <w:tcW w:w="1206" w:type="dxa"/>
          </w:tcPr>
          <w:p>
            <w:pPr>
              <w:pStyle w:val="IsiTabel"/>
              <w:suppressAutoHyphens/>
              <w:jc w:val="right"/>
            </w:pPr>
            <w:r>
              <w:t xml:space="preserve">1.738.876</w:t>
            </w:r>
          </w:p>
        </w:tc>
        <w:tc>
          <w:tcPr>
            <w:tcW w:w="654" w:type="dxa"/>
          </w:tcPr>
          <w:p>
            <w:pPr>
              <w:pStyle w:val="IsiTabel"/>
              <w:suppressAutoHyphens/>
              <w:jc w:val="right"/>
            </w:pPr>
            <w:r>
              <w:t xml:space="preserve">116,8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102</w:t>
            </w:r>
          </w:p>
        </w:tc>
        <w:tc>
          <w:tcPr>
            <w:tcW w:w="1135" w:type="dxa"/>
          </w:tcPr>
          <w:p>
            <w:pPr>
              <w:pStyle w:val="IsiTabel"/>
              <w:suppressAutoHyphens/>
              <w:jc w:val="right"/>
            </w:pPr>
            <w:r>
              <w:t xml:space="preserve">11</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7</w:t>
            </w:r>
          </w:p>
        </w:tc>
      </w:tr>
      <w:tr>
        <w:trPr>
          <w:cantSplit/>
        </w:trPr>
        <w:tc>
          <w:tcPr>
            <w:tcW w:w="1710" w:type="dxa"/>
          </w:tcPr>
          <w:p>
            <w:pPr>
              <w:pStyle w:val="IsiTabel"/>
              <w:suppressAutoHyphens/>
              <w:jc w:val="left"/>
            </w:pPr>
            <w:r>
              <w:t xml:space="preserve">Kab. Sidoarjo</w:t>
            </w:r>
          </w:p>
        </w:tc>
        <w:tc>
          <w:tcPr>
            <w:tcW w:w="1206" w:type="dxa"/>
          </w:tcPr>
          <w:p>
            <w:pPr>
              <w:pStyle w:val="IsiTabel"/>
              <w:suppressAutoHyphens/>
              <w:jc w:val="right"/>
            </w:pPr>
            <w:r>
              <w:t xml:space="preserve">2.236.675</w:t>
            </w:r>
          </w:p>
        </w:tc>
        <w:tc>
          <w:tcPr>
            <w:tcW w:w="654" w:type="dxa"/>
          </w:tcPr>
          <w:p>
            <w:pPr>
              <w:pStyle w:val="IsiTabel"/>
              <w:suppressAutoHyphens/>
              <w:jc w:val="right"/>
            </w:pPr>
            <w:r>
              <w:t xml:space="preserve">91,7</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36</w:t>
            </w:r>
          </w:p>
        </w:tc>
        <w:tc>
          <w:tcPr>
            <w:tcW w:w="1135" w:type="dxa"/>
          </w:tcPr>
          <w:p>
            <w:pPr>
              <w:pStyle w:val="IsiTabel"/>
              <w:suppressAutoHyphens/>
              <w:jc w:val="right"/>
            </w:pPr>
            <w:r>
              <w:t xml:space="preserve">0</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Kab. Mojokerto</w:t>
            </w:r>
          </w:p>
        </w:tc>
        <w:tc>
          <w:tcPr>
            <w:tcW w:w="1206" w:type="dxa"/>
          </w:tcPr>
          <w:p>
            <w:pPr>
              <w:pStyle w:val="IsiTabel"/>
              <w:suppressAutoHyphens/>
              <w:jc w:val="right"/>
            </w:pPr>
            <w:r>
              <w:t xml:space="preserve">1.219.471</w:t>
            </w:r>
          </w:p>
        </w:tc>
        <w:tc>
          <w:tcPr>
            <w:tcW w:w="654" w:type="dxa"/>
          </w:tcPr>
          <w:p>
            <w:pPr>
              <w:pStyle w:val="IsiTabel"/>
              <w:suppressAutoHyphens/>
              <w:jc w:val="right"/>
            </w:pPr>
            <w:r>
              <w:t xml:space="preserve">97,2</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82</w:t>
            </w:r>
          </w:p>
        </w:tc>
        <w:tc>
          <w:tcPr>
            <w:tcW w:w="1135" w:type="dxa"/>
          </w:tcPr>
          <w:p>
            <w:pPr>
              <w:pStyle w:val="IsiTabel"/>
              <w:suppressAutoHyphens/>
              <w:jc w:val="right"/>
            </w:pPr>
            <w:r>
              <w:t xml:space="preserve">5</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10</w:t>
            </w:r>
          </w:p>
        </w:tc>
      </w:tr>
      <w:tr>
        <w:trPr>
          <w:cantSplit/>
        </w:trPr>
        <w:tc>
          <w:tcPr>
            <w:tcW w:w="1710" w:type="dxa"/>
          </w:tcPr>
          <w:p>
            <w:pPr>
              <w:pStyle w:val="IsiTabel"/>
              <w:suppressAutoHyphens/>
              <w:jc w:val="left"/>
            </w:pPr>
            <w:r>
              <w:t xml:space="preserve">Kab. Jombang</w:t>
            </w:r>
          </w:p>
        </w:tc>
        <w:tc>
          <w:tcPr>
            <w:tcW w:w="1206" w:type="dxa"/>
          </w:tcPr>
          <w:p>
            <w:pPr>
              <w:pStyle w:val="IsiTabel"/>
              <w:suppressAutoHyphens/>
              <w:jc w:val="right"/>
            </w:pPr>
            <w:r>
              <w:t xml:space="preserve">1.403.699</w:t>
            </w:r>
          </w:p>
        </w:tc>
        <w:tc>
          <w:tcPr>
            <w:tcW w:w="654" w:type="dxa"/>
          </w:tcPr>
          <w:p>
            <w:pPr>
              <w:pStyle w:val="IsiTabel"/>
              <w:suppressAutoHyphens/>
              <w:jc w:val="right"/>
            </w:pPr>
            <w:r>
              <w:t xml:space="preserve">118,7</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62</w:t>
            </w:r>
          </w:p>
        </w:tc>
        <w:tc>
          <w:tcPr>
            <w:tcW w:w="1135" w:type="dxa"/>
          </w:tcPr>
          <w:p>
            <w:pPr>
              <w:pStyle w:val="IsiTabel"/>
              <w:suppressAutoHyphens/>
              <w:jc w:val="right"/>
            </w:pPr>
            <w:r>
              <w:t xml:space="preserve">4</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5</w:t>
            </w:r>
          </w:p>
        </w:tc>
      </w:tr>
      <w:tr>
        <w:trPr>
          <w:cantSplit/>
        </w:trPr>
        <w:tc>
          <w:tcPr>
            <w:tcW w:w="1710" w:type="dxa"/>
          </w:tcPr>
          <w:p>
            <w:pPr>
              <w:pStyle w:val="IsiTabel"/>
              <w:suppressAutoHyphens/>
              <w:jc w:val="left"/>
            </w:pPr>
            <w:r>
              <w:t xml:space="preserve">Kab. Nganjuk</w:t>
            </w:r>
          </w:p>
        </w:tc>
        <w:tc>
          <w:tcPr>
            <w:tcW w:w="1206" w:type="dxa"/>
          </w:tcPr>
          <w:p>
            <w:pPr>
              <w:pStyle w:val="IsiTabel"/>
              <w:suppressAutoHyphens/>
              <w:jc w:val="right"/>
            </w:pPr>
            <w:r>
              <w:t xml:space="preserve">1.171.411</w:t>
            </w:r>
          </w:p>
        </w:tc>
        <w:tc>
          <w:tcPr>
            <w:tcW w:w="654" w:type="dxa"/>
          </w:tcPr>
          <w:p>
            <w:pPr>
              <w:pStyle w:val="IsiTabel"/>
              <w:suppressAutoHyphens/>
              <w:jc w:val="right"/>
            </w:pPr>
            <w:r>
              <w:t xml:space="preserve">95,6</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41</w:t>
            </w:r>
          </w:p>
        </w:tc>
        <w:tc>
          <w:tcPr>
            <w:tcW w:w="1135" w:type="dxa"/>
          </w:tcPr>
          <w:p>
            <w:pPr>
              <w:pStyle w:val="IsiTabel"/>
              <w:suppressAutoHyphens/>
              <w:jc w:val="right"/>
            </w:pPr>
            <w:r>
              <w:t xml:space="preserve">18</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27</w:t>
            </w:r>
          </w:p>
        </w:tc>
      </w:tr>
      <w:tr>
        <w:trPr>
          <w:cantSplit/>
        </w:trPr>
        <w:tc>
          <w:tcPr>
            <w:tcW w:w="1710" w:type="dxa"/>
          </w:tcPr>
          <w:p>
            <w:pPr>
              <w:pStyle w:val="IsiTabel"/>
              <w:suppressAutoHyphens/>
              <w:jc w:val="left"/>
            </w:pPr>
            <w:r>
              <w:t xml:space="preserve">Kab. Madiun</w:t>
            </w:r>
          </w:p>
        </w:tc>
        <w:tc>
          <w:tcPr>
            <w:tcW w:w="1206" w:type="dxa"/>
          </w:tcPr>
          <w:p>
            <w:pPr>
              <w:pStyle w:val="IsiTabel"/>
              <w:suppressAutoHyphens/>
              <w:jc w:val="right"/>
            </w:pPr>
            <w:r>
              <w:t xml:space="preserve">759.708</w:t>
            </w:r>
          </w:p>
        </w:tc>
        <w:tc>
          <w:tcPr>
            <w:tcW w:w="654" w:type="dxa"/>
          </w:tcPr>
          <w:p>
            <w:pPr>
              <w:pStyle w:val="IsiTabel"/>
              <w:suppressAutoHyphens/>
              <w:jc w:val="right"/>
            </w:pPr>
            <w:r>
              <w:t xml:space="preserve">114,3</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33</w:t>
            </w:r>
          </w:p>
        </w:tc>
        <w:tc>
          <w:tcPr>
            <w:tcW w:w="1135" w:type="dxa"/>
          </w:tcPr>
          <w:p>
            <w:pPr>
              <w:pStyle w:val="IsiTabel"/>
              <w:suppressAutoHyphens/>
              <w:jc w:val="right"/>
            </w:pPr>
            <w:r>
              <w:t xml:space="preserve">9</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3</w:t>
            </w:r>
          </w:p>
        </w:tc>
      </w:tr>
      <w:tr>
        <w:trPr>
          <w:cantSplit/>
        </w:trPr>
        <w:tc>
          <w:tcPr>
            <w:tcW w:w="1710" w:type="dxa"/>
          </w:tcPr>
          <w:p>
            <w:pPr>
              <w:pStyle w:val="IsiTabel"/>
              <w:suppressAutoHyphens/>
              <w:jc w:val="left"/>
            </w:pPr>
            <w:r>
              <w:t xml:space="preserve">Kab. Magetan</w:t>
            </w:r>
          </w:p>
        </w:tc>
        <w:tc>
          <w:tcPr>
            <w:tcW w:w="1206" w:type="dxa"/>
          </w:tcPr>
          <w:p>
            <w:pPr>
              <w:pStyle w:val="IsiTabel"/>
              <w:suppressAutoHyphens/>
              <w:jc w:val="right"/>
            </w:pPr>
            <w:r>
              <w:t xml:space="preserve">736.501</w:t>
            </w:r>
          </w:p>
        </w:tc>
        <w:tc>
          <w:tcPr>
            <w:tcW w:w="654" w:type="dxa"/>
          </w:tcPr>
          <w:p>
            <w:pPr>
              <w:pStyle w:val="IsiTabel"/>
              <w:suppressAutoHyphens/>
              <w:jc w:val="right"/>
            </w:pPr>
            <w:r>
              <w:t xml:space="preserve">95,8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17</w:t>
            </w:r>
          </w:p>
        </w:tc>
        <w:tc>
          <w:tcPr>
            <w:tcW w:w="1135" w:type="dxa"/>
          </w:tcPr>
          <w:p>
            <w:pPr>
              <w:pStyle w:val="IsiTabel"/>
              <w:suppressAutoHyphens/>
              <w:jc w:val="right"/>
            </w:pPr>
            <w:r>
              <w:t xml:space="preserve">17</w:t>
            </w:r>
          </w:p>
        </w:tc>
        <w:tc>
          <w:tcPr>
            <w:tcW w:w="1395" w:type="dxa"/>
          </w:tcPr>
          <w:p>
            <w:pPr>
              <w:pStyle w:val="IsiTabel"/>
              <w:suppressAutoHyphens/>
              <w:jc w:val="right"/>
            </w:pPr>
            <w:r>
              <w:t xml:space="preserve">6</w:t>
            </w:r>
          </w:p>
        </w:tc>
        <w:tc>
          <w:tcPr>
            <w:tcW w:w="1317" w:type="dxa"/>
          </w:tcPr>
          <w:p>
            <w:pPr>
              <w:pStyle w:val="IsiTabel"/>
              <w:suppressAutoHyphens/>
              <w:jc w:val="right"/>
            </w:pPr>
            <w:r>
              <w:t xml:space="preserve">3</w:t>
            </w:r>
          </w:p>
        </w:tc>
      </w:tr>
      <w:tr>
        <w:trPr>
          <w:cantSplit/>
        </w:trPr>
        <w:tc>
          <w:tcPr>
            <w:tcW w:w="1710" w:type="dxa"/>
          </w:tcPr>
          <w:p>
            <w:pPr>
              <w:pStyle w:val="IsiTabel"/>
              <w:suppressAutoHyphens/>
              <w:jc w:val="left"/>
            </w:pPr>
            <w:r>
              <w:t xml:space="preserve">Kab. Ngawi</w:t>
            </w:r>
          </w:p>
        </w:tc>
        <w:tc>
          <w:tcPr>
            <w:tcW w:w="1206" w:type="dxa"/>
          </w:tcPr>
          <w:p>
            <w:pPr>
              <w:pStyle w:val="IsiTabel"/>
              <w:suppressAutoHyphens/>
              <w:jc w:val="right"/>
            </w:pPr>
            <w:r>
              <w:t xml:space="preserve">924.016</w:t>
            </w:r>
          </w:p>
        </w:tc>
        <w:tc>
          <w:tcPr>
            <w:tcW w:w="654" w:type="dxa"/>
          </w:tcPr>
          <w:p>
            <w:pPr>
              <w:pStyle w:val="IsiTabel"/>
              <w:suppressAutoHyphens/>
              <w:jc w:val="right"/>
            </w:pPr>
            <w:r>
              <w:t xml:space="preserve">129,3</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22</w:t>
            </w:r>
          </w:p>
        </w:tc>
        <w:tc>
          <w:tcPr>
            <w:tcW w:w="1135" w:type="dxa"/>
          </w:tcPr>
          <w:p>
            <w:pPr>
              <w:pStyle w:val="IsiTabel"/>
              <w:suppressAutoHyphens/>
              <w:jc w:val="right"/>
            </w:pPr>
            <w:r>
              <w:t xml:space="preserve">4</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1</w:t>
            </w:r>
          </w:p>
        </w:tc>
      </w:tr>
      <w:tr>
        <w:trPr>
          <w:cantSplit/>
        </w:trPr>
        <w:tc>
          <w:tcPr>
            <w:tcW w:w="1710" w:type="dxa"/>
          </w:tcPr>
          <w:p>
            <w:pPr>
              <w:pStyle w:val="IsiTabel"/>
              <w:suppressAutoHyphens/>
              <w:jc w:val="left"/>
            </w:pPr>
            <w:r>
              <w:t xml:space="preserve">Kab. Bojonegoro</w:t>
            </w:r>
          </w:p>
        </w:tc>
        <w:tc>
          <w:tcPr>
            <w:tcW w:w="1206" w:type="dxa"/>
          </w:tcPr>
          <w:p>
            <w:pPr>
              <w:pStyle w:val="IsiTabel"/>
              <w:suppressAutoHyphens/>
              <w:jc w:val="right"/>
            </w:pPr>
            <w:r>
              <w:t xml:space="preserve">1.386.844</w:t>
            </w:r>
          </w:p>
        </w:tc>
        <w:tc>
          <w:tcPr>
            <w:tcW w:w="654" w:type="dxa"/>
          </w:tcPr>
          <w:p>
            <w:pPr>
              <w:pStyle w:val="IsiTabel"/>
              <w:suppressAutoHyphens/>
              <w:jc w:val="right"/>
            </w:pPr>
            <w:r>
              <w:t xml:space="preserve">97,3</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101</w:t>
            </w:r>
          </w:p>
        </w:tc>
        <w:tc>
          <w:tcPr>
            <w:tcW w:w="1135" w:type="dxa"/>
          </w:tcPr>
          <w:p>
            <w:pPr>
              <w:pStyle w:val="IsiTabel"/>
              <w:suppressAutoHyphens/>
              <w:jc w:val="right"/>
            </w:pPr>
            <w:r>
              <w:t xml:space="preserve">19</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7</w:t>
            </w:r>
          </w:p>
        </w:tc>
      </w:tr>
      <w:tr>
        <w:trPr>
          <w:cantSplit/>
        </w:trPr>
        <w:tc>
          <w:tcPr>
            <w:tcW w:w="1710" w:type="dxa"/>
          </w:tcPr>
          <w:p>
            <w:pPr>
              <w:pStyle w:val="IsiTabel"/>
              <w:suppressAutoHyphens/>
              <w:jc w:val="left"/>
            </w:pPr>
            <w:r>
              <w:t xml:space="preserve">Kab. Tuban</w:t>
            </w:r>
          </w:p>
        </w:tc>
        <w:tc>
          <w:tcPr>
            <w:tcW w:w="1206" w:type="dxa"/>
          </w:tcPr>
          <w:p>
            <w:pPr>
              <w:pStyle w:val="IsiTabel"/>
              <w:suppressAutoHyphens/>
              <w:jc w:val="right"/>
            </w:pPr>
            <w:r>
              <w:t xml:space="preserve">1.263.996</w:t>
            </w:r>
          </w:p>
        </w:tc>
        <w:tc>
          <w:tcPr>
            <w:tcW w:w="654" w:type="dxa"/>
          </w:tcPr>
          <w:p>
            <w:pPr>
              <w:pStyle w:val="IsiTabel"/>
              <w:suppressAutoHyphens/>
              <w:jc w:val="right"/>
            </w:pPr>
            <w:r>
              <w:t xml:space="preserve">104,8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48</w:t>
            </w:r>
          </w:p>
        </w:tc>
        <w:tc>
          <w:tcPr>
            <w:tcW w:w="1135" w:type="dxa"/>
          </w:tcPr>
          <w:p>
            <w:pPr>
              <w:pStyle w:val="IsiTabel"/>
              <w:suppressAutoHyphens/>
              <w:jc w:val="right"/>
            </w:pPr>
            <w:r>
              <w:t xml:space="preserve">19</w:t>
            </w:r>
          </w:p>
        </w:tc>
        <w:tc>
          <w:tcPr>
            <w:tcW w:w="1395" w:type="dxa"/>
          </w:tcPr>
          <w:p>
            <w:pPr>
              <w:pStyle w:val="IsiTabel"/>
              <w:suppressAutoHyphens/>
              <w:jc w:val="right"/>
            </w:pPr>
            <w:r>
              <w:t xml:space="preserve">6</w:t>
            </w:r>
          </w:p>
        </w:tc>
        <w:tc>
          <w:tcPr>
            <w:tcW w:w="1317" w:type="dxa"/>
          </w:tcPr>
          <w:p>
            <w:pPr>
              <w:pStyle w:val="IsiTabel"/>
              <w:suppressAutoHyphens/>
              <w:jc w:val="right"/>
            </w:pPr>
            <w:r>
              <w:t xml:space="preserve">5</w:t>
            </w:r>
          </w:p>
        </w:tc>
      </w:tr>
      <w:tr>
        <w:trPr>
          <w:cantSplit/>
        </w:trPr>
        <w:tc>
          <w:tcPr>
            <w:tcW w:w="1710" w:type="dxa"/>
          </w:tcPr>
          <w:p>
            <w:pPr>
              <w:pStyle w:val="IsiTabel"/>
              <w:suppressAutoHyphens/>
              <w:jc w:val="left"/>
            </w:pPr>
            <w:r>
              <w:t xml:space="preserve">Kab. Lamongan</w:t>
            </w:r>
          </w:p>
        </w:tc>
        <w:tc>
          <w:tcPr>
            <w:tcW w:w="1206" w:type="dxa"/>
          </w:tcPr>
          <w:p>
            <w:pPr>
              <w:pStyle w:val="IsiTabel"/>
              <w:suppressAutoHyphens/>
              <w:jc w:val="right"/>
            </w:pPr>
            <w:r>
              <w:t xml:space="preserve">1.423.186</w:t>
            </w:r>
          </w:p>
        </w:tc>
        <w:tc>
          <w:tcPr>
            <w:tcW w:w="654" w:type="dxa"/>
          </w:tcPr>
          <w:p>
            <w:pPr>
              <w:pStyle w:val="IsiTabel"/>
              <w:suppressAutoHyphens/>
              <w:jc w:val="right"/>
            </w:pPr>
            <w:r>
              <w:t xml:space="preserve">136,2</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48</w:t>
            </w:r>
          </w:p>
        </w:tc>
        <w:tc>
          <w:tcPr>
            <w:tcW w:w="1135" w:type="dxa"/>
          </w:tcPr>
          <w:p>
            <w:pPr>
              <w:pStyle w:val="IsiTabel"/>
              <w:suppressAutoHyphens/>
              <w:jc w:val="right"/>
            </w:pPr>
            <w:r>
              <w:t xml:space="preserve">7</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Kab. Gresik</w:t>
            </w:r>
          </w:p>
        </w:tc>
        <w:tc>
          <w:tcPr>
            <w:tcW w:w="1206" w:type="dxa"/>
          </w:tcPr>
          <w:p>
            <w:pPr>
              <w:pStyle w:val="IsiTabel"/>
              <w:suppressAutoHyphens/>
              <w:jc w:val="right"/>
            </w:pPr>
            <w:r>
              <w:t xml:space="preserve">1.380.228</w:t>
            </w:r>
          </w:p>
        </w:tc>
        <w:tc>
          <w:tcPr>
            <w:tcW w:w="654" w:type="dxa"/>
          </w:tcPr>
          <w:p>
            <w:pPr>
              <w:pStyle w:val="IsiTabel"/>
              <w:suppressAutoHyphens/>
              <w:jc w:val="right"/>
            </w:pPr>
            <w:r>
              <w:t xml:space="preserve">119,7</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97</w:t>
            </w:r>
          </w:p>
        </w:tc>
        <w:tc>
          <w:tcPr>
            <w:tcW w:w="1135" w:type="dxa"/>
          </w:tcPr>
          <w:p>
            <w:pPr>
              <w:pStyle w:val="IsiTabel"/>
              <w:suppressAutoHyphens/>
              <w:jc w:val="right"/>
            </w:pPr>
            <w:r>
              <w:t xml:space="preserve">0</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8</w:t>
            </w:r>
          </w:p>
        </w:tc>
      </w:tr>
      <w:tr>
        <w:trPr>
          <w:cantSplit/>
        </w:trPr>
        <w:tc>
          <w:tcPr>
            <w:tcW w:w="1710" w:type="dxa"/>
          </w:tcPr>
          <w:p>
            <w:pPr>
              <w:pStyle w:val="IsiTabel"/>
              <w:suppressAutoHyphens/>
              <w:jc w:val="left"/>
            </w:pPr>
            <w:r>
              <w:t xml:space="preserve">Kab. Bangkalan</w:t>
            </w:r>
          </w:p>
        </w:tc>
        <w:tc>
          <w:tcPr>
            <w:tcW w:w="1206" w:type="dxa"/>
          </w:tcPr>
          <w:p>
            <w:pPr>
              <w:pStyle w:val="IsiTabel"/>
              <w:suppressAutoHyphens/>
              <w:jc w:val="right"/>
            </w:pPr>
            <w:r>
              <w:t xml:space="preserve">1.124.346</w:t>
            </w:r>
          </w:p>
        </w:tc>
        <w:tc>
          <w:tcPr>
            <w:tcW w:w="654" w:type="dxa"/>
          </w:tcPr>
          <w:p>
            <w:pPr>
              <w:pStyle w:val="IsiTabel"/>
              <w:suppressAutoHyphens/>
              <w:jc w:val="right"/>
            </w:pPr>
            <w:r>
              <w:t xml:space="preserve">98,9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22</w:t>
            </w:r>
          </w:p>
        </w:tc>
        <w:tc>
          <w:tcPr>
            <w:tcW w:w="1135" w:type="dxa"/>
          </w:tcPr>
          <w:p>
            <w:pPr>
              <w:pStyle w:val="IsiTabel"/>
              <w:suppressAutoHyphens/>
              <w:jc w:val="right"/>
            </w:pPr>
            <w:r>
              <w:t xml:space="preserve">0</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1</w:t>
            </w:r>
          </w:p>
        </w:tc>
      </w:tr>
      <w:tr>
        <w:trPr>
          <w:cantSplit/>
        </w:trPr>
        <w:tc>
          <w:tcPr>
            <w:tcW w:w="1710" w:type="dxa"/>
          </w:tcPr>
          <w:p>
            <w:pPr>
              <w:pStyle w:val="IsiTabel"/>
              <w:suppressAutoHyphens/>
              <w:jc w:val="left"/>
            </w:pPr>
            <w:r>
              <w:t xml:space="preserve">Kab. Sampang</w:t>
            </w:r>
          </w:p>
        </w:tc>
        <w:tc>
          <w:tcPr>
            <w:tcW w:w="1206" w:type="dxa"/>
          </w:tcPr>
          <w:p>
            <w:pPr>
              <w:pStyle w:val="IsiTabel"/>
              <w:suppressAutoHyphens/>
              <w:jc w:val="right"/>
            </w:pPr>
            <w:r>
              <w:t xml:space="preserve">1.030.392</w:t>
            </w:r>
          </w:p>
        </w:tc>
        <w:tc>
          <w:tcPr>
            <w:tcW w:w="654" w:type="dxa"/>
          </w:tcPr>
          <w:p>
            <w:pPr>
              <w:pStyle w:val="IsiTabel"/>
              <w:suppressAutoHyphens/>
              <w:jc w:val="right"/>
            </w:pPr>
            <w:r>
              <w:t xml:space="preserve">89,9</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29</w:t>
            </w:r>
          </w:p>
        </w:tc>
        <w:tc>
          <w:tcPr>
            <w:tcW w:w="1135" w:type="dxa"/>
          </w:tcPr>
          <w:p>
            <w:pPr>
              <w:pStyle w:val="IsiTabel"/>
              <w:suppressAutoHyphens/>
              <w:jc w:val="right"/>
            </w:pPr>
            <w:r>
              <w:t xml:space="preserve">2</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12</w:t>
            </w:r>
          </w:p>
        </w:tc>
      </w:tr>
      <w:tr>
        <w:trPr>
          <w:cantSplit/>
        </w:trPr>
        <w:tc>
          <w:tcPr>
            <w:tcW w:w="1710" w:type="dxa"/>
          </w:tcPr>
          <w:p>
            <w:pPr>
              <w:pStyle w:val="IsiTabel"/>
              <w:suppressAutoHyphens/>
              <w:jc w:val="left"/>
            </w:pPr>
            <w:r>
              <w:t xml:space="preserve">Kab. Pamekasan</w:t>
            </w:r>
          </w:p>
        </w:tc>
        <w:tc>
          <w:tcPr>
            <w:tcW w:w="1206" w:type="dxa"/>
          </w:tcPr>
          <w:p>
            <w:pPr>
              <w:pStyle w:val="IsiTabel"/>
              <w:suppressAutoHyphens/>
              <w:jc w:val="right"/>
            </w:pPr>
            <w:r>
              <w:t xml:space="preserve">909.188</w:t>
            </w:r>
          </w:p>
        </w:tc>
        <w:tc>
          <w:tcPr>
            <w:tcW w:w="654" w:type="dxa"/>
          </w:tcPr>
          <w:p>
            <w:pPr>
              <w:pStyle w:val="IsiTabel"/>
              <w:suppressAutoHyphens/>
              <w:jc w:val="right"/>
            </w:pPr>
            <w:r>
              <w:t xml:space="preserve">86,5</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23</w:t>
            </w:r>
          </w:p>
        </w:tc>
        <w:tc>
          <w:tcPr>
            <w:tcW w:w="1135" w:type="dxa"/>
          </w:tcPr>
          <w:p>
            <w:pPr>
              <w:pStyle w:val="IsiTabel"/>
              <w:suppressAutoHyphens/>
              <w:jc w:val="right"/>
            </w:pPr>
            <w:r>
              <w:t xml:space="preserve">10</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8</w:t>
            </w:r>
          </w:p>
        </w:tc>
      </w:tr>
      <w:tr>
        <w:trPr>
          <w:cantSplit/>
        </w:trPr>
        <w:tc>
          <w:tcPr>
            <w:tcW w:w="1710" w:type="dxa"/>
          </w:tcPr>
          <w:p>
            <w:pPr>
              <w:pStyle w:val="IsiTabel"/>
              <w:suppressAutoHyphens/>
              <w:jc w:val="left"/>
            </w:pPr>
            <w:r>
              <w:t xml:space="preserve">Kab. Sumenep</w:t>
            </w:r>
          </w:p>
        </w:tc>
        <w:tc>
          <w:tcPr>
            <w:tcW w:w="1206" w:type="dxa"/>
          </w:tcPr>
          <w:p>
            <w:pPr>
              <w:pStyle w:val="IsiTabel"/>
              <w:suppressAutoHyphens/>
              <w:jc w:val="right"/>
            </w:pPr>
            <w:r>
              <w:t xml:space="preserve">1.179.478</w:t>
            </w:r>
          </w:p>
        </w:tc>
        <w:tc>
          <w:tcPr>
            <w:tcW w:w="654" w:type="dxa"/>
          </w:tcPr>
          <w:p>
            <w:pPr>
              <w:pStyle w:val="IsiTabel"/>
              <w:suppressAutoHyphens/>
              <w:jc w:val="right"/>
            </w:pPr>
            <w:r>
              <w:t xml:space="preserve">112,7</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10</w:t>
            </w:r>
          </w:p>
        </w:tc>
        <w:tc>
          <w:tcPr>
            <w:tcW w:w="1135" w:type="dxa"/>
          </w:tcPr>
          <w:p>
            <w:pPr>
              <w:pStyle w:val="IsiTabel"/>
              <w:suppressAutoHyphens/>
              <w:jc w:val="right"/>
            </w:pPr>
            <w:r>
              <w:t xml:space="preserve">0</w:t>
            </w:r>
          </w:p>
        </w:tc>
        <w:tc>
          <w:tcPr>
            <w:tcW w:w="1395" w:type="dxa"/>
          </w:tcPr>
          <w:p>
            <w:pPr>
              <w:pStyle w:val="IsiTabel"/>
              <w:suppressAutoHyphens/>
              <w:jc w:val="right"/>
            </w:pPr>
            <w:r>
              <w:t xml:space="preserve">2</w:t>
            </w:r>
          </w:p>
        </w:tc>
        <w:tc>
          <w:tcPr>
            <w:tcW w:w="1317" w:type="dxa"/>
          </w:tcPr>
          <w:p>
            <w:pPr>
              <w:pStyle w:val="IsiTabel"/>
              <w:suppressAutoHyphens/>
              <w:jc w:val="right"/>
            </w:pPr>
            <w:r>
              <w:t xml:space="preserve">1</w:t>
            </w:r>
          </w:p>
        </w:tc>
      </w:tr>
      <w:tr>
        <w:trPr>
          <w:cantSplit/>
        </w:trPr>
        <w:tc>
          <w:tcPr>
            <w:tcW w:w="1710" w:type="dxa"/>
          </w:tcPr>
          <w:p>
            <w:pPr>
              <w:pStyle w:val="IsiTabel"/>
              <w:suppressAutoHyphens/>
              <w:jc w:val="left"/>
            </w:pPr>
            <w:r>
              <w:t xml:space="preserve">Kota Kediri</w:t>
            </w:r>
          </w:p>
        </w:tc>
        <w:tc>
          <w:tcPr>
            <w:tcW w:w="1206" w:type="dxa"/>
          </w:tcPr>
          <w:p>
            <w:pPr>
              <w:pStyle w:val="IsiTabel"/>
              <w:suppressAutoHyphens/>
              <w:jc w:val="right"/>
            </w:pPr>
            <w:r>
              <w:t xml:space="preserve">310.024</w:t>
            </w:r>
          </w:p>
        </w:tc>
        <w:tc>
          <w:tcPr>
            <w:tcW w:w="654" w:type="dxa"/>
          </w:tcPr>
          <w:p>
            <w:pPr>
              <w:pStyle w:val="IsiTabel"/>
              <w:suppressAutoHyphens/>
              <w:jc w:val="right"/>
            </w:pPr>
            <w:r>
              <w:t xml:space="preserve">75,1</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w:t>
            </w:r>
          </w:p>
        </w:tc>
        <w:tc>
          <w:tcPr>
            <w:tcW w:w="1135" w:type="dxa"/>
          </w:tcPr>
          <w:p>
            <w:pPr>
              <w:pStyle w:val="IsiTabel"/>
              <w:suppressAutoHyphens/>
              <w:jc w:val="right"/>
            </w:pPr>
            <w:r>
              <w:t xml:space="preserve">0</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Kota Blitar</w:t>
            </w:r>
          </w:p>
        </w:tc>
        <w:tc>
          <w:tcPr>
            <w:tcW w:w="1206" w:type="dxa"/>
          </w:tcPr>
          <w:p>
            <w:pPr>
              <w:pStyle w:val="IsiTabel"/>
              <w:suppressAutoHyphens/>
              <w:jc w:val="right"/>
            </w:pPr>
            <w:r>
              <w:t xml:space="preserve">140.608</w:t>
            </w:r>
          </w:p>
        </w:tc>
        <w:tc>
          <w:tcPr>
            <w:tcW w:w="654" w:type="dxa"/>
          </w:tcPr>
          <w:p>
            <w:pPr>
              <w:pStyle w:val="IsiTabel"/>
              <w:suppressAutoHyphens/>
              <w:jc w:val="right"/>
            </w:pPr>
            <w:r>
              <w:t xml:space="preserve">69,7</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w:t>
            </w:r>
          </w:p>
        </w:tc>
        <w:tc>
          <w:tcPr>
            <w:tcW w:w="1135" w:type="dxa"/>
          </w:tcPr>
          <w:p>
            <w:pPr>
              <w:pStyle w:val="IsiTabel"/>
              <w:suppressAutoHyphens/>
              <w:jc w:val="right"/>
            </w:pPr>
            <w:r>
              <w:t xml:space="preserve">5</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Kota Malang</w:t>
            </w:r>
          </w:p>
        </w:tc>
        <w:tc>
          <w:tcPr>
            <w:tcW w:w="1206" w:type="dxa"/>
          </w:tcPr>
          <w:p>
            <w:pPr>
              <w:pStyle w:val="IsiTabel"/>
              <w:suppressAutoHyphens/>
              <w:jc w:val="right"/>
            </w:pPr>
            <w:r>
              <w:t xml:space="preserve">855.305</w:t>
            </w:r>
          </w:p>
        </w:tc>
        <w:tc>
          <w:tcPr>
            <w:tcW w:w="654" w:type="dxa"/>
          </w:tcPr>
          <w:p>
            <w:pPr>
              <w:pStyle w:val="IsiTabel"/>
              <w:suppressAutoHyphens/>
              <w:jc w:val="right"/>
            </w:pPr>
            <w:r>
              <w:t xml:space="preserve">67,7</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18</w:t>
            </w:r>
          </w:p>
        </w:tc>
        <w:tc>
          <w:tcPr>
            <w:tcW w:w="1135" w:type="dxa"/>
          </w:tcPr>
          <w:p>
            <w:pPr>
              <w:pStyle w:val="IsiTabel"/>
              <w:suppressAutoHyphens/>
              <w:jc w:val="right"/>
            </w:pPr>
            <w:r>
              <w:t xml:space="preserve">40</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3</w:t>
            </w:r>
          </w:p>
        </w:tc>
      </w:tr>
      <w:tr>
        <w:trPr>
          <w:cantSplit/>
        </w:trPr>
        <w:tc>
          <w:tcPr>
            <w:tcW w:w="1710" w:type="dxa"/>
          </w:tcPr>
          <w:p>
            <w:pPr>
              <w:pStyle w:val="IsiTabel"/>
              <w:suppressAutoHyphens/>
              <w:jc w:val="left"/>
            </w:pPr>
            <w:r>
              <w:t xml:space="preserve">Kota Probolinggo</w:t>
            </w:r>
          </w:p>
        </w:tc>
        <w:tc>
          <w:tcPr>
            <w:tcW w:w="1206" w:type="dxa"/>
          </w:tcPr>
          <w:p>
            <w:pPr>
              <w:pStyle w:val="IsiTabel"/>
              <w:suppressAutoHyphens/>
              <w:jc w:val="right"/>
            </w:pPr>
            <w:r>
              <w:t xml:space="preserve">276.824</w:t>
            </w:r>
          </w:p>
        </w:tc>
        <w:tc>
          <w:tcPr>
            <w:tcW w:w="654" w:type="dxa"/>
          </w:tcPr>
          <w:p>
            <w:pPr>
              <w:pStyle w:val="IsiTabel"/>
              <w:suppressAutoHyphens/>
              <w:jc w:val="right"/>
            </w:pPr>
            <w:r>
              <w:t xml:space="preserve">110,6</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15</w:t>
            </w:r>
          </w:p>
        </w:tc>
        <w:tc>
          <w:tcPr>
            <w:tcW w:w="1135" w:type="dxa"/>
          </w:tcPr>
          <w:p>
            <w:pPr>
              <w:pStyle w:val="IsiTabel"/>
              <w:suppressAutoHyphens/>
              <w:jc w:val="right"/>
            </w:pPr>
            <w:r>
              <w:t xml:space="preserve">0</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Kota Pasuruan</w:t>
            </w:r>
          </w:p>
        </w:tc>
        <w:tc>
          <w:tcPr>
            <w:tcW w:w="1206" w:type="dxa"/>
          </w:tcPr>
          <w:p>
            <w:pPr>
              <w:pStyle w:val="IsiTabel"/>
              <w:suppressAutoHyphens/>
              <w:jc w:val="right"/>
            </w:pPr>
            <w:r>
              <w:t xml:space="preserve">206.135</w:t>
            </w:r>
          </w:p>
        </w:tc>
        <w:tc>
          <w:tcPr>
            <w:tcW w:w="654" w:type="dxa"/>
          </w:tcPr>
          <w:p>
            <w:pPr>
              <w:pStyle w:val="IsiTabel"/>
              <w:suppressAutoHyphens/>
              <w:jc w:val="right"/>
            </w:pPr>
            <w:r>
              <w:t xml:space="preserve">90,5</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38</w:t>
            </w:r>
          </w:p>
        </w:tc>
        <w:tc>
          <w:tcPr>
            <w:tcW w:w="1135" w:type="dxa"/>
          </w:tcPr>
          <w:p>
            <w:pPr>
              <w:pStyle w:val="IsiTabel"/>
              <w:suppressAutoHyphens/>
              <w:jc w:val="right"/>
            </w:pPr>
            <w:r>
              <w:t xml:space="preserve">0</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1</w:t>
            </w:r>
          </w:p>
        </w:tc>
      </w:tr>
      <w:tr>
        <w:trPr>
          <w:cantSplit/>
        </w:trPr>
        <w:tc>
          <w:tcPr>
            <w:tcW w:w="1710" w:type="dxa"/>
          </w:tcPr>
          <w:p>
            <w:pPr>
              <w:pStyle w:val="IsiTabel"/>
              <w:suppressAutoHyphens/>
              <w:jc w:val="left"/>
            </w:pPr>
            <w:r>
              <w:t xml:space="preserve">Kota Mojokerto</w:t>
            </w:r>
          </w:p>
        </w:tc>
        <w:tc>
          <w:tcPr>
            <w:tcW w:w="1206" w:type="dxa"/>
          </w:tcPr>
          <w:p>
            <w:pPr>
              <w:pStyle w:val="IsiTabel"/>
              <w:suppressAutoHyphens/>
              <w:jc w:val="right"/>
            </w:pPr>
            <w:r>
              <w:t xml:space="preserve">153.871</w:t>
            </w:r>
          </w:p>
        </w:tc>
        <w:tc>
          <w:tcPr>
            <w:tcW w:w="654" w:type="dxa"/>
          </w:tcPr>
          <w:p>
            <w:pPr>
              <w:pStyle w:val="IsiTabel"/>
              <w:suppressAutoHyphens/>
              <w:jc w:val="right"/>
            </w:pPr>
            <w:r>
              <w:t xml:space="preserve">116,3</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w:t>
            </w:r>
          </w:p>
        </w:tc>
        <w:tc>
          <w:tcPr>
            <w:tcW w:w="1135" w:type="dxa"/>
          </w:tcPr>
          <w:p>
            <w:pPr>
              <w:pStyle w:val="IsiTabel"/>
              <w:suppressAutoHyphens/>
              <w:jc w:val="right"/>
            </w:pPr>
            <w:r>
              <w:t xml:space="preserve">0</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Kota Madiun</w:t>
            </w:r>
          </w:p>
        </w:tc>
        <w:tc>
          <w:tcPr>
            <w:tcW w:w="1206" w:type="dxa"/>
          </w:tcPr>
          <w:p>
            <w:pPr>
              <w:pStyle w:val="IsiTabel"/>
              <w:suppressAutoHyphens/>
              <w:jc w:val="right"/>
            </w:pPr>
            <w:r>
              <w:t xml:space="preserve">215.264</w:t>
            </w:r>
          </w:p>
        </w:tc>
        <w:tc>
          <w:tcPr>
            <w:tcW w:w="654" w:type="dxa"/>
          </w:tcPr>
          <w:p>
            <w:pPr>
              <w:pStyle w:val="IsiTabel"/>
              <w:suppressAutoHyphens/>
              <w:jc w:val="right"/>
            </w:pPr>
            <w:r>
              <w:t xml:space="preserve">66,8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w:t>
            </w:r>
          </w:p>
        </w:tc>
        <w:tc>
          <w:tcPr>
            <w:tcW w:w="1135" w:type="dxa"/>
          </w:tcPr>
          <w:p>
            <w:pPr>
              <w:pStyle w:val="IsiTabel"/>
              <w:suppressAutoHyphens/>
              <w:jc w:val="right"/>
            </w:pPr>
            <w:r>
              <w:t xml:space="preserve">0</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Kota Surabaya</w:t>
            </w:r>
          </w:p>
        </w:tc>
        <w:tc>
          <w:tcPr>
            <w:tcW w:w="1206" w:type="dxa"/>
          </w:tcPr>
          <w:p>
            <w:pPr>
              <w:pStyle w:val="IsiTabel"/>
              <w:suppressAutoHyphens/>
              <w:jc w:val="right"/>
            </w:pPr>
            <w:r>
              <w:t xml:space="preserve">3.007.494</w:t>
            </w:r>
          </w:p>
        </w:tc>
        <w:tc>
          <w:tcPr>
            <w:tcW w:w="654" w:type="dxa"/>
          </w:tcPr>
          <w:p>
            <w:pPr>
              <w:pStyle w:val="IsiTabel"/>
              <w:suppressAutoHyphens/>
              <w:jc w:val="right"/>
            </w:pPr>
            <w:r>
              <w:t xml:space="preserve">96,8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5</w:t>
            </w:r>
          </w:p>
        </w:tc>
        <w:tc>
          <w:tcPr>
            <w:tcW w:w="1135" w:type="dxa"/>
          </w:tcPr>
          <w:p>
            <w:pPr>
              <w:pStyle w:val="IsiTabel"/>
              <w:suppressAutoHyphens/>
              <w:jc w:val="right"/>
            </w:pPr>
            <w:r>
              <w:t xml:space="preserve">0</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1</w:t>
            </w:r>
          </w:p>
        </w:tc>
      </w:tr>
      <w:tr>
        <w:trPr>
          <w:cantSplit/>
        </w:trPr>
        <w:tc>
          <w:tcPr>
            <w:tcW w:w="1710" w:type="dxa"/>
          </w:tcPr>
          <w:p>
            <w:pPr>
              <w:pStyle w:val="IsiTabel"/>
              <w:suppressAutoHyphens/>
              <w:jc w:val="left"/>
            </w:pPr>
            <w:r>
              <w:t xml:space="preserve">Kota Batu</w:t>
            </w:r>
          </w:p>
        </w:tc>
        <w:tc>
          <w:tcPr>
            <w:tcW w:w="1206" w:type="dxa"/>
          </w:tcPr>
          <w:p>
            <w:pPr>
              <w:pStyle w:val="IsiTabel"/>
              <w:suppressAutoHyphens/>
              <w:jc w:val="right"/>
            </w:pPr>
            <w:r>
              <w:t xml:space="preserve">224.884</w:t>
            </w:r>
          </w:p>
        </w:tc>
        <w:tc>
          <w:tcPr>
            <w:tcW w:w="654" w:type="dxa"/>
          </w:tcPr>
          <w:p>
            <w:pPr>
              <w:pStyle w:val="IsiTabel"/>
              <w:suppressAutoHyphens/>
              <w:jc w:val="right"/>
            </w:pPr>
            <w:r>
              <w:t xml:space="preserve">83,6</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21</w:t>
            </w:r>
          </w:p>
        </w:tc>
        <w:tc>
          <w:tcPr>
            <w:tcW w:w="1135" w:type="dxa"/>
          </w:tcPr>
          <w:p>
            <w:pPr>
              <w:pStyle w:val="IsiTabel"/>
              <w:suppressAutoHyphens/>
              <w:jc w:val="right"/>
            </w:pPr>
            <w:r>
              <w:t xml:space="preserve">35</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7</w:t>
            </w:r>
          </w:p>
        </w:tc>
      </w:tr>
      <w:tr>
        <w:trPr>
          <w:cantSplit/>
        </w:trPr>
        <w:tc>
          <w:tcPr>
            <w:tcW w:w="9354" w:type="dxa"/>
            <w:gridSpan w:val="8"/>
            <w:shd w:val="clear" w:color="auto" w:fill="E6EAF0"/>
          </w:tcPr>
          <w:p>
            <w:pPr>
              <w:pStyle w:val="IsiTabel"/>
              <w:keepNext/>
              <w:suppressAutoHyphens/>
              <w:ind w:left="0"/>
            </w:pPr>
            <w:r>
              <w:rPr>
                <w:b/>
                <w:bCs/>
              </w:rPr>
              <w:t xml:space="preserve">Banten</w:t>
            </w:r>
          </w:p>
        </w:tc>
      </w:tr>
      <w:tr>
        <w:trPr>
          <w:cantSplit/>
        </w:trPr>
        <w:tc>
          <w:tcPr>
            <w:tcW w:w="1710" w:type="dxa"/>
          </w:tcPr>
          <w:p>
            <w:pPr>
              <w:pStyle w:val="IsiTabel"/>
              <w:suppressAutoHyphens/>
              <w:jc w:val="left"/>
            </w:pPr>
            <w:r>
              <w:t xml:space="preserve">Kab. Pandeglang</w:t>
            </w:r>
          </w:p>
        </w:tc>
        <w:tc>
          <w:tcPr>
            <w:tcW w:w="1206" w:type="dxa"/>
          </w:tcPr>
          <w:p>
            <w:pPr>
              <w:pStyle w:val="IsiTabel"/>
              <w:suppressAutoHyphens/>
              <w:jc w:val="right"/>
            </w:pPr>
            <w:r>
              <w:t xml:space="preserve">1.367.727</w:t>
            </w:r>
          </w:p>
        </w:tc>
        <w:tc>
          <w:tcPr>
            <w:tcW w:w="654" w:type="dxa"/>
          </w:tcPr>
          <w:p>
            <w:pPr>
              <w:pStyle w:val="IsiTabel"/>
              <w:suppressAutoHyphens/>
              <w:jc w:val="right"/>
            </w:pPr>
            <w:r>
              <w:t xml:space="preserve">116,8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43</w:t>
            </w:r>
          </w:p>
        </w:tc>
        <w:tc>
          <w:tcPr>
            <w:tcW w:w="1135" w:type="dxa"/>
          </w:tcPr>
          <w:p>
            <w:pPr>
              <w:pStyle w:val="IsiTabel"/>
              <w:suppressAutoHyphens/>
              <w:jc w:val="right"/>
            </w:pPr>
            <w:r>
              <w:t xml:space="preserve">8</w:t>
            </w:r>
          </w:p>
        </w:tc>
        <w:tc>
          <w:tcPr>
            <w:tcW w:w="1395" w:type="dxa"/>
          </w:tcPr>
          <w:p>
            <w:pPr>
              <w:pStyle w:val="IsiTabel"/>
              <w:suppressAutoHyphens/>
              <w:jc w:val="right"/>
            </w:pPr>
            <w:r>
              <w:t xml:space="preserve">1</w:t>
            </w:r>
          </w:p>
        </w:tc>
        <w:tc>
          <w:tcPr>
            <w:tcW w:w="1317" w:type="dxa"/>
          </w:tcPr>
          <w:p>
            <w:pPr>
              <w:pStyle w:val="IsiTabel"/>
              <w:suppressAutoHyphens/>
              <w:jc w:val="right"/>
            </w:pPr>
            <w:r>
              <w:t xml:space="preserve">10</w:t>
            </w:r>
          </w:p>
        </w:tc>
      </w:tr>
      <w:tr>
        <w:trPr>
          <w:cantSplit/>
        </w:trPr>
        <w:tc>
          <w:tcPr>
            <w:tcW w:w="1710" w:type="dxa"/>
          </w:tcPr>
          <w:p>
            <w:pPr>
              <w:pStyle w:val="IsiTabel"/>
              <w:suppressAutoHyphens/>
              <w:jc w:val="left"/>
            </w:pPr>
            <w:r>
              <w:t xml:space="preserve">Kab. Lebak</w:t>
            </w:r>
          </w:p>
        </w:tc>
        <w:tc>
          <w:tcPr>
            <w:tcW w:w="1206" w:type="dxa"/>
          </w:tcPr>
          <w:p>
            <w:pPr>
              <w:pStyle w:val="IsiTabel"/>
              <w:suppressAutoHyphens/>
              <w:jc w:val="right"/>
            </w:pPr>
            <w:r>
              <w:t xml:space="preserve">1.440.420</w:t>
            </w:r>
          </w:p>
        </w:tc>
        <w:tc>
          <w:tcPr>
            <w:tcW w:w="654" w:type="dxa"/>
          </w:tcPr>
          <w:p>
            <w:pPr>
              <w:pStyle w:val="IsiTabel"/>
              <w:suppressAutoHyphens/>
              <w:jc w:val="right"/>
            </w:pPr>
            <w:r>
              <w:t xml:space="preserve">146,0</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60</w:t>
            </w:r>
          </w:p>
        </w:tc>
        <w:tc>
          <w:tcPr>
            <w:tcW w:w="1135" w:type="dxa"/>
          </w:tcPr>
          <w:p>
            <w:pPr>
              <w:pStyle w:val="IsiTabel"/>
              <w:suppressAutoHyphens/>
              <w:jc w:val="right"/>
            </w:pPr>
            <w:r>
              <w:t xml:space="preserve">34</w:t>
            </w:r>
          </w:p>
        </w:tc>
        <w:tc>
          <w:tcPr>
            <w:tcW w:w="1395" w:type="dxa"/>
          </w:tcPr>
          <w:p>
            <w:pPr>
              <w:pStyle w:val="IsiTabel"/>
              <w:suppressAutoHyphens/>
              <w:jc w:val="right"/>
            </w:pPr>
            <w:r>
              <w:t xml:space="preserve">4</w:t>
            </w:r>
          </w:p>
        </w:tc>
        <w:tc>
          <w:tcPr>
            <w:tcW w:w="1317" w:type="dxa"/>
          </w:tcPr>
          <w:p>
            <w:pPr>
              <w:pStyle w:val="IsiTabel"/>
              <w:suppressAutoHyphens/>
              <w:jc w:val="right"/>
            </w:pPr>
            <w:r>
              <w:t xml:space="preserve">27</w:t>
            </w:r>
          </w:p>
        </w:tc>
      </w:tr>
      <w:tr>
        <w:trPr>
          <w:cantSplit/>
        </w:trPr>
        <w:tc>
          <w:tcPr>
            <w:tcW w:w="1710" w:type="dxa"/>
          </w:tcPr>
          <w:p>
            <w:pPr>
              <w:pStyle w:val="IsiTabel"/>
              <w:suppressAutoHyphens/>
              <w:jc w:val="left"/>
            </w:pPr>
            <w:r>
              <w:t xml:space="preserve">Kab. Tangerang</w:t>
            </w:r>
          </w:p>
        </w:tc>
        <w:tc>
          <w:tcPr>
            <w:tcW w:w="1206" w:type="dxa"/>
          </w:tcPr>
          <w:p>
            <w:pPr>
              <w:pStyle w:val="IsiTabel"/>
              <w:suppressAutoHyphens/>
              <w:jc w:val="right"/>
            </w:pPr>
            <w:r>
              <w:t xml:space="preserve">3.374.527</w:t>
            </w:r>
          </w:p>
        </w:tc>
        <w:tc>
          <w:tcPr>
            <w:tcW w:w="654" w:type="dxa"/>
          </w:tcPr>
          <w:p>
            <w:pPr>
              <w:pStyle w:val="IsiTabel"/>
              <w:suppressAutoHyphens/>
              <w:jc w:val="right"/>
            </w:pPr>
            <w:r>
              <w:t xml:space="preserve">73,1</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44</w:t>
            </w:r>
          </w:p>
        </w:tc>
        <w:tc>
          <w:tcPr>
            <w:tcW w:w="1135" w:type="dxa"/>
          </w:tcPr>
          <w:p>
            <w:pPr>
              <w:pStyle w:val="IsiTabel"/>
              <w:suppressAutoHyphens/>
              <w:jc w:val="right"/>
            </w:pPr>
            <w:r>
              <w:t xml:space="preserve">1</w:t>
            </w:r>
          </w:p>
        </w:tc>
        <w:tc>
          <w:tcPr>
            <w:tcW w:w="1395" w:type="dxa"/>
          </w:tcPr>
          <w:p>
            <w:pPr>
              <w:pStyle w:val="IsiTabel"/>
              <w:suppressAutoHyphens/>
              <w:jc w:val="right"/>
            </w:pPr>
            <w:r>
              <w:t xml:space="preserve">0</w:t>
            </w:r>
          </w:p>
        </w:tc>
        <w:tc>
          <w:tcPr>
            <w:tcW w:w="1317" w:type="dxa"/>
          </w:tcPr>
          <w:p>
            <w:pPr>
              <w:pStyle w:val="IsiTabel"/>
              <w:suppressAutoHyphens/>
              <w:jc w:val="right"/>
            </w:pPr>
            <w:r>
              <w:t xml:space="preserve">0</w:t>
            </w:r>
          </w:p>
        </w:tc>
      </w:tr>
      <w:tr>
        <w:trPr>
          <w:cantSplit/>
        </w:trPr>
        <w:tc>
          <w:tcPr>
            <w:tcW w:w="1710" w:type="dxa"/>
          </w:tcPr>
          <w:p>
            <w:pPr>
              <w:pStyle w:val="IsiTabel"/>
              <w:suppressAutoHyphens/>
              <w:jc w:val="left"/>
            </w:pPr>
            <w:r>
              <w:t xml:space="preserve">Kab. Serang</w:t>
            </w:r>
          </w:p>
        </w:tc>
        <w:tc>
          <w:tcPr>
            <w:tcW w:w="1206" w:type="dxa"/>
          </w:tcPr>
          <w:p>
            <w:pPr>
              <w:pStyle w:val="IsiTabel"/>
              <w:suppressAutoHyphens/>
              <w:jc w:val="right"/>
            </w:pPr>
            <w:r>
              <w:t xml:space="preserve">1.729.201</w:t>
            </w:r>
          </w:p>
        </w:tc>
        <w:tc>
          <w:tcPr>
            <w:tcW w:w="654" w:type="dxa"/>
          </w:tcPr>
          <w:p>
            <w:pPr>
              <w:pStyle w:val="IsiTabel"/>
              <w:suppressAutoHyphens/>
              <w:jc w:val="right"/>
            </w:pPr>
            <w:r>
              <w:t xml:space="preserve">138,4</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123</w:t>
            </w:r>
          </w:p>
        </w:tc>
        <w:tc>
          <w:tcPr>
            <w:tcW w:w="1135" w:type="dxa"/>
          </w:tcPr>
          <w:p>
            <w:pPr>
              <w:pStyle w:val="IsiTabel"/>
              <w:suppressAutoHyphens/>
              <w:jc w:val="right"/>
            </w:pPr>
            <w:r>
              <w:t xml:space="preserve">22</w:t>
            </w:r>
          </w:p>
        </w:tc>
        <w:tc>
          <w:tcPr>
            <w:tcW w:w="1395" w:type="dxa"/>
          </w:tcPr>
          <w:p>
            <w:pPr>
              <w:pStyle w:val="IsiTabel"/>
              <w:suppressAutoHyphens/>
              <w:jc w:val="right"/>
            </w:pPr>
            <w:r>
              <w:t xml:space="preserve">7</w:t>
            </w:r>
          </w:p>
        </w:tc>
        <w:tc>
          <w:tcPr>
            <w:tcW w:w="1317" w:type="dxa"/>
          </w:tcPr>
          <w:p>
            <w:pPr>
              <w:pStyle w:val="IsiTabel"/>
              <w:suppressAutoHyphens/>
              <w:jc w:val="right"/>
            </w:pPr>
            <w:r>
              <w:t xml:space="preserve">2</w:t>
            </w:r>
          </w:p>
        </w:tc>
      </w:tr>
      <w:tr>
        <w:trPr>
          <w:cantSplit/>
        </w:trPr>
        <w:tc>
          <w:tcPr>
            <w:tcW w:w="1710" w:type="dxa"/>
          </w:tcPr>
          <w:p>
            <w:pPr>
              <w:pStyle w:val="IsiTabel"/>
              <w:keepNext/>
              <w:suppressAutoHyphens/>
              <w:jc w:val="left"/>
            </w:pPr>
            <w:bookmarkStart w:id="469" w:name="_Ekor029a"/>
            <w:bookmarkEnd w:id="469"/>
            <w:r>
              <w:t xml:space="preserve">Kota Tangerang</w:t>
            </w:r>
          </w:p>
        </w:tc>
        <w:tc>
          <w:tcPr>
            <w:tcW w:w="1206" w:type="dxa"/>
          </w:tcPr>
          <w:p>
            <w:pPr>
              <w:pStyle w:val="IsiTabel"/>
              <w:keepNext/>
              <w:suppressAutoHyphens/>
              <w:jc w:val="right"/>
            </w:pPr>
            <w:r>
              <w:t xml:space="preserve">2.054.134</w:t>
            </w:r>
          </w:p>
        </w:tc>
        <w:tc>
          <w:tcPr>
            <w:tcW w:w="654" w:type="dxa"/>
          </w:tcPr>
          <w:p>
            <w:pPr>
              <w:pStyle w:val="IsiTabel"/>
              <w:keepNext/>
              <w:suppressAutoHyphens/>
              <w:jc w:val="right"/>
            </w:pPr>
            <w:r>
              <w:t xml:space="preserve">68,0</w:t>
            </w:r>
          </w:p>
        </w:tc>
        <w:tc>
          <w:tcPr>
            <w:tcW w:w="802" w:type="dxa"/>
          </w:tcPr>
          <w:p>
            <w:pPr>
              <w:pStyle w:val="IsiTabel"/>
              <w:keepNext/>
              <w:suppressAutoHyphens/>
              <w:jc w:val="left"/>
            </w:pPr>
            <w:r>
              <w:t xml:space="preserve">Sedang</w:t>
            </w:r>
          </w:p>
        </w:tc>
        <w:tc>
          <w:tcPr>
            <w:tcW w:w="1135" w:type="dxa"/>
          </w:tcPr>
          <w:p>
            <w:pPr>
              <w:pStyle w:val="IsiTabel"/>
              <w:keepNext/>
              <w:suppressAutoHyphens/>
              <w:jc w:val="right"/>
            </w:pPr>
            <w:r>
              <w:t xml:space="preserve">24</w:t>
            </w:r>
          </w:p>
        </w:tc>
        <w:tc>
          <w:tcPr>
            <w:tcW w:w="1135" w:type="dxa"/>
          </w:tcPr>
          <w:p>
            <w:pPr>
              <w:pStyle w:val="IsiTabel"/>
              <w:keepNext/>
              <w:suppressAutoHyphens/>
              <w:jc w:val="right"/>
            </w:pPr>
            <w:r>
              <w:t xml:space="preserve">2</w:t>
            </w:r>
          </w:p>
        </w:tc>
        <w:tc>
          <w:tcPr>
            <w:tcW w:w="1395" w:type="dxa"/>
          </w:tcPr>
          <w:p>
            <w:pPr>
              <w:pStyle w:val="IsiTabel"/>
              <w:keepNext/>
              <w:suppressAutoHyphens/>
              <w:jc w:val="right"/>
            </w:pPr>
            <w:r>
              <w:t xml:space="preserve">0</w:t>
            </w:r>
          </w:p>
        </w:tc>
        <w:tc>
          <w:tcPr>
            <w:tcW w:w="1317" w:type="dxa"/>
          </w:tcPr>
          <w:p>
            <w:pPr>
              <w:pStyle w:val="IsiTabel"/>
              <w:keepNext/>
              <w:suppressAutoHyphens/>
              <w:jc w:val="right"/>
            </w:pPr>
            <w:r>
              <w:t xml:space="preserve">11</w:t>
            </w:r>
          </w:p>
        </w:tc>
      </w:tr>
      <w:tr>
        <w:trPr>
          <w:cantSplit/>
        </w:trPr>
        <w:tc>
          <w:tcPr>
            <w:tcW w:w="1710" w:type="dxa"/>
          </w:tcPr>
          <w:p>
            <w:pPr>
              <w:pStyle w:val="IsiTabel"/>
              <w:keepNext/>
              <w:suppressAutoHyphens/>
              <w:jc w:val="left"/>
            </w:pPr>
            <w:r>
              <w:t xml:space="preserve">Kota Cilegon</w:t>
            </w:r>
          </w:p>
        </w:tc>
        <w:tc>
          <w:tcPr>
            <w:tcW w:w="1206" w:type="dxa"/>
          </w:tcPr>
          <w:p>
            <w:pPr>
              <w:pStyle w:val="IsiTabel"/>
              <w:keepNext/>
              <w:suppressAutoHyphens/>
              <w:jc w:val="right"/>
            </w:pPr>
            <w:r>
              <w:t xml:space="preserve">445.707</w:t>
            </w:r>
          </w:p>
        </w:tc>
        <w:tc>
          <w:tcPr>
            <w:tcW w:w="654" w:type="dxa"/>
          </w:tcPr>
          <w:p>
            <w:pPr>
              <w:pStyle w:val="IsiTabel"/>
              <w:keepNext/>
              <w:suppressAutoHyphens/>
              <w:jc w:val="right"/>
            </w:pPr>
            <w:r>
              <w:t xml:space="preserve">112,9</w:t>
            </w:r>
          </w:p>
        </w:tc>
        <w:tc>
          <w:tcPr>
            <w:tcW w:w="802" w:type="dxa"/>
          </w:tcPr>
          <w:p>
            <w:pPr>
              <w:pStyle w:val="IsiTabel"/>
              <w:keepNext/>
              <w:suppressAutoHyphens/>
              <w:jc w:val="left"/>
            </w:pPr>
            <w:r>
              <w:t xml:space="preserve">Sedang</w:t>
            </w:r>
          </w:p>
        </w:tc>
        <w:tc>
          <w:tcPr>
            <w:tcW w:w="1135" w:type="dxa"/>
          </w:tcPr>
          <w:p>
            <w:pPr>
              <w:pStyle w:val="IsiTabel"/>
              <w:keepNext/>
              <w:suppressAutoHyphens/>
              <w:jc w:val="right"/>
            </w:pPr>
            <w:r>
              <w:t xml:space="preserve">36</w:t>
            </w:r>
          </w:p>
        </w:tc>
        <w:tc>
          <w:tcPr>
            <w:tcW w:w="1135" w:type="dxa"/>
          </w:tcPr>
          <w:p>
            <w:pPr>
              <w:pStyle w:val="IsiTabel"/>
              <w:keepNext/>
              <w:suppressAutoHyphens/>
              <w:jc w:val="right"/>
            </w:pPr>
            <w:r>
              <w:t xml:space="preserve">2</w:t>
            </w:r>
          </w:p>
        </w:tc>
        <w:tc>
          <w:tcPr>
            <w:tcW w:w="1395" w:type="dxa"/>
          </w:tcPr>
          <w:p>
            <w:pPr>
              <w:pStyle w:val="IsiTabel"/>
              <w:keepNext/>
              <w:suppressAutoHyphens/>
              <w:jc w:val="right"/>
            </w:pPr>
            <w:r>
              <w:t xml:space="preserve">1</w:t>
            </w:r>
          </w:p>
        </w:tc>
        <w:tc>
          <w:tcPr>
            <w:tcW w:w="1317" w:type="dxa"/>
          </w:tcPr>
          <w:p>
            <w:pPr>
              <w:pStyle w:val="IsiTabel"/>
              <w:keepNext/>
              <w:suppressAutoHyphens/>
              <w:jc w:val="right"/>
            </w:pPr>
            <w:r>
              <w:t xml:space="preserve">1</w:t>
            </w:r>
          </w:p>
        </w:tc>
      </w:tr>
      <w:tr>
        <w:trPr>
          <w:cantSplit/>
        </w:trPr>
        <w:tc>
          <w:tcPr>
            <w:tcW w:w="1710" w:type="dxa"/>
          </w:tcPr>
          <w:p>
            <w:pPr>
              <w:pStyle w:val="IsiTabel"/>
              <w:keepNext/>
              <w:suppressAutoHyphens/>
              <w:jc w:val="left"/>
            </w:pPr>
            <w:r>
              <w:t xml:space="preserve">Kota Serang</w:t>
            </w:r>
          </w:p>
        </w:tc>
        <w:tc>
          <w:tcPr>
            <w:tcW w:w="1206" w:type="dxa"/>
          </w:tcPr>
          <w:p>
            <w:pPr>
              <w:pStyle w:val="IsiTabel"/>
              <w:keepNext/>
              <w:suppressAutoHyphens/>
              <w:jc w:val="right"/>
            </w:pPr>
            <w:r>
              <w:t xml:space="preserve">745.813</w:t>
            </w:r>
          </w:p>
        </w:tc>
        <w:tc>
          <w:tcPr>
            <w:tcW w:w="654" w:type="dxa"/>
          </w:tcPr>
          <w:p>
            <w:pPr>
              <w:pStyle w:val="IsiTabel"/>
              <w:keepNext/>
              <w:suppressAutoHyphens/>
              <w:jc w:val="right"/>
            </w:pPr>
            <w:r>
              <w:t xml:space="preserve">109,5</w:t>
            </w:r>
          </w:p>
        </w:tc>
        <w:tc>
          <w:tcPr>
            <w:tcW w:w="802" w:type="dxa"/>
          </w:tcPr>
          <w:p>
            <w:pPr>
              <w:pStyle w:val="IsiTabel"/>
              <w:keepNext/>
              <w:suppressAutoHyphens/>
              <w:jc w:val="left"/>
            </w:pPr>
            <w:r>
              <w:t xml:space="preserve">Sedang</w:t>
            </w:r>
          </w:p>
        </w:tc>
        <w:tc>
          <w:tcPr>
            <w:tcW w:w="1135" w:type="dxa"/>
          </w:tcPr>
          <w:p>
            <w:pPr>
              <w:pStyle w:val="IsiTabel"/>
              <w:keepNext/>
              <w:suppressAutoHyphens/>
              <w:jc w:val="right"/>
            </w:pPr>
            <w:r>
              <w:t xml:space="preserve">35</w:t>
            </w:r>
          </w:p>
        </w:tc>
        <w:tc>
          <w:tcPr>
            <w:tcW w:w="1135" w:type="dxa"/>
          </w:tcPr>
          <w:p>
            <w:pPr>
              <w:pStyle w:val="IsiTabel"/>
              <w:keepNext/>
              <w:suppressAutoHyphens/>
              <w:jc w:val="right"/>
            </w:pPr>
            <w:r>
              <w:t xml:space="preserve">1</w:t>
            </w:r>
          </w:p>
        </w:tc>
        <w:tc>
          <w:tcPr>
            <w:tcW w:w="1395" w:type="dxa"/>
          </w:tcPr>
          <w:p>
            <w:pPr>
              <w:pStyle w:val="IsiTabel"/>
              <w:keepNext/>
              <w:suppressAutoHyphens/>
              <w:jc w:val="right"/>
            </w:pPr>
            <w:r>
              <w:t xml:space="preserve">3</w:t>
            </w:r>
          </w:p>
        </w:tc>
        <w:tc>
          <w:tcPr>
            <w:tcW w:w="1317" w:type="dxa"/>
          </w:tcPr>
          <w:p>
            <w:pPr>
              <w:pStyle w:val="IsiTabel"/>
              <w:keepNext/>
              <w:suppressAutoHyphens/>
              <w:jc w:val="right"/>
            </w:pPr>
            <w:r>
              <w:t xml:space="preserve">7</w:t>
            </w:r>
          </w:p>
        </w:tc>
      </w:tr>
      <w:tr>
        <w:trPr>
          <w:cantSplit/>
        </w:trPr>
        <w:tc>
          <w:tcPr>
            <w:tcW w:w="1710" w:type="dxa"/>
          </w:tcPr>
          <w:p>
            <w:pPr>
              <w:pStyle w:val="IsiTabel"/>
              <w:suppressAutoHyphens/>
              <w:jc w:val="left"/>
            </w:pPr>
            <w:bookmarkStart w:id="470" w:name="_Ekor029z"/>
            <w:bookmarkEnd w:id="470"/>
            <w:r>
              <w:t xml:space="preserve">Kota Tangerang Selatan</w:t>
            </w:r>
          </w:p>
        </w:tc>
        <w:tc>
          <w:tcPr>
            <w:tcW w:w="1206" w:type="dxa"/>
          </w:tcPr>
          <w:p>
            <w:pPr>
              <w:pStyle w:val="IsiTabel"/>
              <w:suppressAutoHyphens/>
              <w:jc w:val="right"/>
            </w:pPr>
            <w:r>
              <w:t xml:space="preserve">1.627.394</w:t>
            </w:r>
          </w:p>
        </w:tc>
        <w:tc>
          <w:tcPr>
            <w:tcW w:w="654" w:type="dxa"/>
          </w:tcPr>
          <w:p>
            <w:pPr>
              <w:pStyle w:val="IsiTabel"/>
              <w:suppressAutoHyphens/>
              <w:jc w:val="right"/>
            </w:pPr>
            <w:r>
              <w:t xml:space="preserve">63,8</w:t>
            </w:r>
          </w:p>
        </w:tc>
        <w:tc>
          <w:tcPr>
            <w:tcW w:w="802" w:type="dxa"/>
          </w:tcPr>
          <w:p>
            <w:pPr>
              <w:pStyle w:val="IsiTabel"/>
              <w:suppressAutoHyphens/>
              <w:jc w:val="left"/>
            </w:pPr>
            <w:r>
              <w:t xml:space="preserve">Sedang</w:t>
            </w:r>
          </w:p>
        </w:tc>
        <w:tc>
          <w:tcPr>
            <w:tcW w:w="1135" w:type="dxa"/>
          </w:tcPr>
          <w:p>
            <w:pPr>
              <w:pStyle w:val="IsiTabel"/>
              <w:suppressAutoHyphens/>
              <w:jc w:val="right"/>
            </w:pPr>
            <w:r>
              <w:t xml:space="preserve">62</w:t>
            </w:r>
          </w:p>
        </w:tc>
        <w:tc>
          <w:tcPr>
            <w:tcW w:w="1135" w:type="dxa"/>
          </w:tcPr>
          <w:p>
            <w:pPr>
              <w:pStyle w:val="IsiTabel"/>
              <w:suppressAutoHyphens/>
              <w:jc w:val="right"/>
            </w:pPr>
            <w:r>
              <w:t xml:space="preserve">4</w:t>
            </w:r>
          </w:p>
        </w:tc>
        <w:tc>
          <w:tcPr>
            <w:tcW w:w="1395" w:type="dxa"/>
          </w:tcPr>
          <w:p>
            <w:pPr>
              <w:pStyle w:val="IsiTabel"/>
              <w:suppressAutoHyphens/>
              <w:jc w:val="right"/>
            </w:pPr>
            <w:r>
              <w:t xml:space="preserve">3</w:t>
            </w:r>
          </w:p>
        </w:tc>
        <w:tc>
          <w:tcPr>
            <w:tcW w:w="1317" w:type="dxa"/>
          </w:tcPr>
          <w:p>
            <w:pPr>
              <w:pStyle w:val="IsiTabel"/>
              <w:suppressAutoHyphens/>
              <w:jc w:val="right"/>
            </w:pPr>
            <w:r>
              <w:t xml:space="preserve">4</w:t>
            </w:r>
          </w:p>
        </w:tc>
      </w:tr>
    </w:tbl>
    <w:p>
      <w:pPr>
        <w:pStyle w:val="Sumber"/>
        <w:spacing w:after="40"/>
      </w:pPr>
      <w:r>
        <w:rPr>
          <w:b/>
          <w:bCs/>
          <w:color w:val="6B7280"/>
          <w:sz w:val="17"/>
          <w:szCs w:val="17"/>
        </w:rPr>
        <w:t xml:space="preserve">Sumber: </w:t>
      </w:r>
      <w:r>
        <w:rPr>
          <w:color w:val="6B7280"/>
          <w:sz w:val="17"/>
          <w:szCs w:val="17"/>
        </w:rPr>
        <w:t xml:space="preserve">InaRISK BNPB, IRBI 2025; DIBI BNPB 2015–2025; WorldPop 2026;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Kejadian lintas kab/kota dibagi rata dan dibulatkan; data DIBI 2024 tidak lengkap karena patahan seri.</w:t>
      </w:r>
    </w:p>
    <w:p>
      <w:pPr>
        <w:pStyle w:val="Caption"/>
      </w:pPr>
      <w:bookmarkStart w:id="472" w:name="_Toc00185"/>
      <w:bookmarkStart w:id="471" w:name="_Ref0193"/>
      <w:r>
        <w:rPr>
          <w:b/>
          <w:bCs/>
          <w:color w:val="051C2C"/>
        </w:rPr>
        <w:t xml:space="preserve">Tabel</w:t>
      </w:r>
      <w:r>
        <w:rPr>
          <w:b/>
          <w:bCs/>
          <w:color w:val="051C2C"/>
        </w:rPr>
        <w:t xml:space="preserve"> </w:t>
      </w:r>
      <w:r>
        <w:rPr>
          <w:b/>
          <w:bCs/>
          <w:color w:val="051C2C"/>
        </w:rPr>
        <w:t xml:space="preserve">A</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471"/>
      <w:r>
        <w:rPr>
          <w:b/>
          <w:bCs/>
          <w:color w:val="051C2C"/>
        </w:rPr>
        <w:t xml:space="preserve"> </w:t>
      </w:r>
      <w:r>
        <w:t xml:space="preserve">Komponen air per kab/kota Pulau Jawa menurut tingkat data, 2023–2025</w:t>
      </w:r>
      <w:bookmarkEnd w:id="47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908"/>
        <w:gridCol w:w="2032"/>
        <w:gridCol w:w="1100"/>
        <w:gridCol w:w="1157"/>
        <w:gridCol w:w="1157"/>
      </w:tblGrid>
      <w:tr>
        <w:trPr>
          <w:cantSplit/>
          <w:tblHeader/>
        </w:trPr>
        <w:tc>
          <w:tcPr>
            <w:tcW w:w="3908" w:type="dxa"/>
            <w:tcBorders>
              <w:bottom w:val="single" w:sz="8" w:space="0" w:color="6B7280"/>
            </w:tcBorders>
            <w:vAlign w:val="bottom"/>
          </w:tcPr>
          <w:p>
            <w:pPr>
              <w:pStyle w:val="KepalaTabel"/>
              <w:suppressAutoHyphens/>
            </w:pPr>
            <w:r>
              <w:rPr>
                <w:b/>
                <w:bCs/>
                <w:color w:val="6B7280"/>
                <w:sz w:val="17"/>
                <w:szCs w:val="17"/>
              </w:rPr>
              <w:t xml:space="preserve">KAB/KOTA</w:t>
            </w:r>
          </w:p>
        </w:tc>
        <w:tc>
          <w:tcPr>
            <w:tcW w:w="2032" w:type="dxa"/>
            <w:tcBorders>
              <w:bottom w:val="single" w:sz="8" w:space="0" w:color="6B7280"/>
            </w:tcBorders>
            <w:vAlign w:val="bottom"/>
          </w:tcPr>
          <w:p>
            <w:pPr>
              <w:pStyle w:val="KepalaTabel"/>
              <w:suppressAutoHyphens/>
            </w:pPr>
            <w:r>
              <w:rPr>
                <w:b/>
                <w:bCs/>
                <w:color w:val="6B7280"/>
                <w:sz w:val="17"/>
                <w:szCs w:val="17"/>
              </w:rPr>
              <w:t xml:space="preserve">TINGKAT DATA AIR MINUM</w:t>
            </w:r>
          </w:p>
        </w:tc>
        <w:tc>
          <w:tcPr>
            <w:tcW w:w="1100" w:type="dxa"/>
            <w:tcBorders>
              <w:bottom w:val="single" w:sz="8" w:space="0" w:color="6B7280"/>
            </w:tcBorders>
            <w:vAlign w:val="bottom"/>
          </w:tcPr>
          <w:p>
            <w:pPr>
              <w:pStyle w:val="KepalaTabel"/>
              <w:suppressAutoHyphens/>
            </w:pPr>
            <w:r>
              <w:rPr>
                <w:b/>
                <w:bCs/>
                <w:color w:val="6B7280"/>
                <w:sz w:val="17"/>
                <w:szCs w:val="17"/>
              </w:rPr>
              <w:t xml:space="preserve">AIR MINUM LAYAK 2025 (%)</w:t>
            </w:r>
          </w:p>
        </w:tc>
        <w:tc>
          <w:tcPr>
            <w:tcW w:w="1157" w:type="dxa"/>
            <w:tcBorders>
              <w:bottom w:val="single" w:sz="8" w:space="0" w:color="6B7280"/>
            </w:tcBorders>
            <w:vAlign w:val="bottom"/>
          </w:tcPr>
          <w:p>
            <w:pPr>
              <w:pStyle w:val="KepalaTabel"/>
              <w:suppressAutoHyphens/>
            </w:pPr>
            <w:r>
              <w:rPr>
                <w:b/>
                <w:bCs/>
                <w:color w:val="6B7280"/>
                <w:sz w:val="17"/>
                <w:szCs w:val="17"/>
              </w:rPr>
              <w:t xml:space="preserve">IRIGASI PUSAT (ha)</w:t>
            </w:r>
          </w:p>
        </w:tc>
        <w:tc>
          <w:tcPr>
            <w:tcW w:w="1157" w:type="dxa"/>
            <w:tcBorders>
              <w:bottom w:val="single" w:sz="8" w:space="0" w:color="6B7280"/>
            </w:tcBorders>
            <w:vAlign w:val="bottom"/>
          </w:tcPr>
          <w:p>
            <w:pPr>
              <w:pStyle w:val="KepalaTabel"/>
              <w:suppressAutoHyphens/>
            </w:pPr>
            <w:r>
              <w:rPr>
                <w:b/>
                <w:bCs/>
                <w:color w:val="6B7280"/>
                <w:sz w:val="17"/>
                <w:szCs w:val="17"/>
              </w:rPr>
              <w:t xml:space="preserve">IRIGASI TOTAL (ha)</w:t>
            </w:r>
          </w:p>
        </w:tc>
      </w:tr>
      <w:tr>
        <w:trPr>
          <w:cantSplit/>
        </w:trPr>
        <w:tc>
          <w:tcPr>
            <w:tcW w:w="9354" w:type="dxa"/>
            <w:gridSpan w:val="5"/>
            <w:shd w:val="clear" w:color="auto" w:fill="E6EAF0"/>
          </w:tcPr>
          <w:p>
            <w:pPr>
              <w:pStyle w:val="IsiTabel"/>
              <w:keepNext/>
              <w:suppressAutoHyphens/>
              <w:ind w:left="0"/>
            </w:pPr>
            <w:r>
              <w:rPr>
                <w:b/>
                <w:bCs/>
              </w:rPr>
              <w:t xml:space="preserve">DKI Jakarta</w:t>
            </w:r>
          </w:p>
        </w:tc>
      </w:tr>
      <w:tr>
        <w:trPr>
          <w:cantSplit/>
        </w:trPr>
        <w:tc>
          <w:tcPr>
            <w:tcW w:w="3908" w:type="dxa"/>
          </w:tcPr>
          <w:p>
            <w:pPr>
              <w:pStyle w:val="IsiTabel"/>
              <w:suppressAutoHyphens/>
              <w:jc w:val="left"/>
            </w:pPr>
            <w:r>
              <w:t xml:space="preserve">Kab. Administrasi Kepulauan Seribu</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0</w:t>
            </w:r>
          </w:p>
        </w:tc>
      </w:tr>
      <w:tr>
        <w:trPr>
          <w:cantSplit/>
        </w:trPr>
        <w:tc>
          <w:tcPr>
            <w:tcW w:w="3908" w:type="dxa"/>
          </w:tcPr>
          <w:p>
            <w:pPr>
              <w:pStyle w:val="IsiTabel"/>
              <w:suppressAutoHyphens/>
              <w:jc w:val="left"/>
            </w:pPr>
            <w:r>
              <w:t xml:space="preserve">Kota Administrasi Jakarta Pusat</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0</w:t>
            </w:r>
          </w:p>
        </w:tc>
      </w:tr>
      <w:tr>
        <w:trPr>
          <w:cantSplit/>
        </w:trPr>
        <w:tc>
          <w:tcPr>
            <w:tcW w:w="3908" w:type="dxa"/>
          </w:tcPr>
          <w:p>
            <w:pPr>
              <w:pStyle w:val="IsiTabel"/>
              <w:suppressAutoHyphens/>
              <w:jc w:val="left"/>
            </w:pPr>
            <w:r>
              <w:t xml:space="preserve">Kota Administrasi Jakarta Utara</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0</w:t>
            </w:r>
          </w:p>
        </w:tc>
      </w:tr>
      <w:tr>
        <w:trPr>
          <w:cantSplit/>
        </w:trPr>
        <w:tc>
          <w:tcPr>
            <w:tcW w:w="3908" w:type="dxa"/>
          </w:tcPr>
          <w:p>
            <w:pPr>
              <w:pStyle w:val="IsiTabel"/>
              <w:suppressAutoHyphens/>
              <w:jc w:val="left"/>
            </w:pPr>
            <w:r>
              <w:t xml:space="preserve">Kota Administrasi Jakarta Barat</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0</w:t>
            </w:r>
          </w:p>
        </w:tc>
      </w:tr>
      <w:tr>
        <w:trPr>
          <w:cantSplit/>
        </w:trPr>
        <w:tc>
          <w:tcPr>
            <w:tcW w:w="3908" w:type="dxa"/>
          </w:tcPr>
          <w:p>
            <w:pPr>
              <w:pStyle w:val="IsiTabel"/>
              <w:suppressAutoHyphens/>
              <w:jc w:val="left"/>
            </w:pPr>
            <w:r>
              <w:t xml:space="preserve">Kota Administrasi Jakarta Selatan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0</w:t>
            </w:r>
          </w:p>
        </w:tc>
      </w:tr>
      <w:tr>
        <w:trPr>
          <w:cantSplit/>
        </w:trPr>
        <w:tc>
          <w:tcPr>
            <w:tcW w:w="3908" w:type="dxa"/>
          </w:tcPr>
          <w:p>
            <w:pPr>
              <w:pStyle w:val="IsiTabel"/>
              <w:suppressAutoHyphens/>
              <w:jc w:val="left"/>
            </w:pPr>
            <w:r>
              <w:t xml:space="preserve">Kota Administrasi Jakarta Timur</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0</w:t>
            </w:r>
          </w:p>
        </w:tc>
      </w:tr>
      <w:tr>
        <w:trPr>
          <w:cantSplit/>
        </w:trPr>
        <w:tc>
          <w:tcPr>
            <w:tcW w:w="9354" w:type="dxa"/>
            <w:gridSpan w:val="5"/>
            <w:shd w:val="clear" w:color="auto" w:fill="E6EAF0"/>
          </w:tcPr>
          <w:p>
            <w:pPr>
              <w:pStyle w:val="IsiTabel"/>
              <w:keepNext/>
              <w:suppressAutoHyphens/>
              <w:ind w:left="0"/>
            </w:pPr>
            <w:r>
              <w:rPr>
                <w:b/>
                <w:bCs/>
              </w:rPr>
              <w:t xml:space="preserve">Jawa Barat</w:t>
            </w:r>
          </w:p>
        </w:tc>
      </w:tr>
      <w:tr>
        <w:trPr>
          <w:cantSplit/>
        </w:trPr>
        <w:tc>
          <w:tcPr>
            <w:tcW w:w="3908" w:type="dxa"/>
          </w:tcPr>
          <w:p>
            <w:pPr>
              <w:pStyle w:val="IsiTabel"/>
              <w:suppressAutoHyphens/>
              <w:jc w:val="left"/>
            </w:pPr>
            <w:r>
              <w:t xml:space="preserve">Kab. Bogor</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1.371</w:t>
            </w:r>
          </w:p>
        </w:tc>
        <w:tc>
          <w:tcPr>
            <w:tcW w:w="1157" w:type="dxa"/>
          </w:tcPr>
          <w:p>
            <w:pPr>
              <w:pStyle w:val="IsiTabel"/>
              <w:suppressAutoHyphens/>
              <w:jc w:val="right"/>
            </w:pPr>
            <w:r>
              <w:t xml:space="preserve">49.138</w:t>
            </w:r>
          </w:p>
        </w:tc>
      </w:tr>
      <w:tr>
        <w:trPr>
          <w:cantSplit/>
        </w:trPr>
        <w:tc>
          <w:tcPr>
            <w:tcW w:w="3908" w:type="dxa"/>
          </w:tcPr>
          <w:p>
            <w:pPr>
              <w:pStyle w:val="IsiTabel"/>
              <w:suppressAutoHyphens/>
              <w:jc w:val="left"/>
            </w:pPr>
            <w:r>
              <w:t xml:space="preserve">Kab. Sukabumi</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7.416</w:t>
            </w:r>
          </w:p>
        </w:tc>
        <w:tc>
          <w:tcPr>
            <w:tcW w:w="1157" w:type="dxa"/>
          </w:tcPr>
          <w:p>
            <w:pPr>
              <w:pStyle w:val="IsiTabel"/>
              <w:suppressAutoHyphens/>
              <w:jc w:val="right"/>
            </w:pPr>
            <w:r>
              <w:t xml:space="preserve">50.246</w:t>
            </w:r>
          </w:p>
        </w:tc>
      </w:tr>
      <w:tr>
        <w:trPr>
          <w:cantSplit/>
        </w:trPr>
        <w:tc>
          <w:tcPr>
            <w:tcW w:w="3908" w:type="dxa"/>
          </w:tcPr>
          <w:p>
            <w:pPr>
              <w:pStyle w:val="IsiTabel"/>
              <w:suppressAutoHyphens/>
              <w:jc w:val="left"/>
            </w:pPr>
            <w:r>
              <w:t xml:space="preserve">Kab. Cianjur</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5.484</w:t>
            </w:r>
          </w:p>
        </w:tc>
        <w:tc>
          <w:tcPr>
            <w:tcW w:w="1157" w:type="dxa"/>
          </w:tcPr>
          <w:p>
            <w:pPr>
              <w:pStyle w:val="IsiTabel"/>
              <w:suppressAutoHyphens/>
              <w:jc w:val="right"/>
            </w:pPr>
            <w:r>
              <w:t xml:space="preserve">46.483</w:t>
            </w:r>
          </w:p>
        </w:tc>
      </w:tr>
      <w:tr>
        <w:trPr>
          <w:cantSplit/>
        </w:trPr>
        <w:tc>
          <w:tcPr>
            <w:tcW w:w="3908" w:type="dxa"/>
          </w:tcPr>
          <w:p>
            <w:pPr>
              <w:pStyle w:val="IsiTabel"/>
              <w:suppressAutoHyphens/>
              <w:jc w:val="left"/>
            </w:pPr>
            <w:r>
              <w:t xml:space="preserve">Kab. Bandung</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38.303</w:t>
            </w:r>
          </w:p>
        </w:tc>
      </w:tr>
      <w:tr>
        <w:trPr>
          <w:cantSplit/>
        </w:trPr>
        <w:tc>
          <w:tcPr>
            <w:tcW w:w="3908" w:type="dxa"/>
          </w:tcPr>
          <w:p>
            <w:pPr>
              <w:pStyle w:val="IsiTabel"/>
              <w:suppressAutoHyphens/>
              <w:jc w:val="left"/>
            </w:pPr>
            <w:r>
              <w:t xml:space="preserve">Kab. Garut</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18.844</w:t>
            </w:r>
          </w:p>
        </w:tc>
      </w:tr>
      <w:tr>
        <w:trPr>
          <w:cantSplit/>
        </w:trPr>
        <w:tc>
          <w:tcPr>
            <w:tcW w:w="3908" w:type="dxa"/>
          </w:tcPr>
          <w:p>
            <w:pPr>
              <w:pStyle w:val="IsiTabel"/>
              <w:suppressAutoHyphens/>
              <w:jc w:val="left"/>
            </w:pPr>
            <w:r>
              <w:t xml:space="preserve">Kab. Tasikmalaya</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5.001</w:t>
            </w:r>
          </w:p>
        </w:tc>
        <w:tc>
          <w:tcPr>
            <w:tcW w:w="1157" w:type="dxa"/>
          </w:tcPr>
          <w:p>
            <w:pPr>
              <w:pStyle w:val="IsiTabel"/>
              <w:suppressAutoHyphens/>
              <w:jc w:val="right"/>
            </w:pPr>
            <w:r>
              <w:t xml:space="preserve">67.865</w:t>
            </w:r>
          </w:p>
        </w:tc>
      </w:tr>
      <w:tr>
        <w:trPr>
          <w:cantSplit/>
        </w:trPr>
        <w:tc>
          <w:tcPr>
            <w:tcW w:w="3908" w:type="dxa"/>
          </w:tcPr>
          <w:p>
            <w:pPr>
              <w:pStyle w:val="IsiTabel"/>
              <w:suppressAutoHyphens/>
              <w:jc w:val="left"/>
            </w:pPr>
            <w:r>
              <w:t xml:space="preserve">Kab. Ciamis</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5.848</w:t>
            </w:r>
          </w:p>
        </w:tc>
        <w:tc>
          <w:tcPr>
            <w:tcW w:w="1157" w:type="dxa"/>
          </w:tcPr>
          <w:p>
            <w:pPr>
              <w:pStyle w:val="IsiTabel"/>
              <w:suppressAutoHyphens/>
              <w:jc w:val="right"/>
            </w:pPr>
            <w:r>
              <w:t xml:space="preserve">27.013</w:t>
            </w:r>
          </w:p>
        </w:tc>
      </w:tr>
      <w:tr>
        <w:trPr>
          <w:cantSplit/>
        </w:trPr>
        <w:tc>
          <w:tcPr>
            <w:tcW w:w="3908" w:type="dxa"/>
          </w:tcPr>
          <w:p>
            <w:pPr>
              <w:pStyle w:val="IsiTabel"/>
              <w:suppressAutoHyphens/>
              <w:jc w:val="left"/>
            </w:pPr>
            <w:r>
              <w:t xml:space="preserve">Kab. Kuningan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26.255</w:t>
            </w:r>
          </w:p>
        </w:tc>
      </w:tr>
      <w:tr>
        <w:trPr>
          <w:cantSplit/>
        </w:trPr>
        <w:tc>
          <w:tcPr>
            <w:tcW w:w="3908" w:type="dxa"/>
          </w:tcPr>
          <w:p>
            <w:pPr>
              <w:pStyle w:val="IsiTabel"/>
              <w:suppressAutoHyphens/>
              <w:jc w:val="left"/>
            </w:pPr>
            <w:r>
              <w:t xml:space="preserve">Kab. Cirebon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32.544</w:t>
            </w:r>
          </w:p>
        </w:tc>
        <w:tc>
          <w:tcPr>
            <w:tcW w:w="1157" w:type="dxa"/>
          </w:tcPr>
          <w:p>
            <w:pPr>
              <w:pStyle w:val="IsiTabel"/>
              <w:suppressAutoHyphens/>
              <w:jc w:val="right"/>
            </w:pPr>
            <w:r>
              <w:t xml:space="preserve">52.554</w:t>
            </w:r>
          </w:p>
        </w:tc>
      </w:tr>
      <w:tr>
        <w:trPr>
          <w:cantSplit/>
        </w:trPr>
        <w:tc>
          <w:tcPr>
            <w:tcW w:w="3908" w:type="dxa"/>
          </w:tcPr>
          <w:p>
            <w:pPr>
              <w:pStyle w:val="IsiTabel"/>
              <w:suppressAutoHyphens/>
              <w:jc w:val="left"/>
            </w:pPr>
            <w:r>
              <w:t xml:space="preserve">Kab. Majalengka</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12.294</w:t>
            </w:r>
          </w:p>
        </w:tc>
        <w:tc>
          <w:tcPr>
            <w:tcW w:w="1157" w:type="dxa"/>
          </w:tcPr>
          <w:p>
            <w:pPr>
              <w:pStyle w:val="IsiTabel"/>
              <w:suppressAutoHyphens/>
              <w:jc w:val="right"/>
            </w:pPr>
            <w:r>
              <w:t xml:space="preserve">43.325</w:t>
            </w:r>
          </w:p>
        </w:tc>
      </w:tr>
      <w:tr>
        <w:trPr>
          <w:cantSplit/>
        </w:trPr>
        <w:tc>
          <w:tcPr>
            <w:tcW w:w="3908" w:type="dxa"/>
          </w:tcPr>
          <w:p>
            <w:pPr>
              <w:pStyle w:val="IsiTabel"/>
              <w:suppressAutoHyphens/>
              <w:jc w:val="left"/>
            </w:pPr>
            <w:r>
              <w:t xml:space="preserve">Kab. Sumedang</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17.419</w:t>
            </w:r>
          </w:p>
        </w:tc>
      </w:tr>
      <w:tr>
        <w:trPr>
          <w:cantSplit/>
        </w:trPr>
        <w:tc>
          <w:tcPr>
            <w:tcW w:w="3908" w:type="dxa"/>
          </w:tcPr>
          <w:p>
            <w:pPr>
              <w:pStyle w:val="IsiTabel"/>
              <w:suppressAutoHyphens/>
              <w:jc w:val="left"/>
            </w:pPr>
            <w:r>
              <w:t xml:space="preserve">Kab. Indramayu</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100.706</w:t>
            </w:r>
          </w:p>
        </w:tc>
        <w:tc>
          <w:tcPr>
            <w:tcW w:w="1157" w:type="dxa"/>
          </w:tcPr>
          <w:p>
            <w:pPr>
              <w:pStyle w:val="IsiTabel"/>
              <w:suppressAutoHyphens/>
              <w:jc w:val="right"/>
            </w:pPr>
            <w:r>
              <w:t xml:space="preserve">109.844</w:t>
            </w:r>
          </w:p>
        </w:tc>
      </w:tr>
      <w:tr>
        <w:trPr>
          <w:cantSplit/>
        </w:trPr>
        <w:tc>
          <w:tcPr>
            <w:tcW w:w="3908" w:type="dxa"/>
          </w:tcPr>
          <w:p>
            <w:pPr>
              <w:pStyle w:val="IsiTabel"/>
              <w:suppressAutoHyphens/>
              <w:jc w:val="left"/>
            </w:pPr>
            <w:r>
              <w:t xml:space="preserve">Kab. Subang</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70.267</w:t>
            </w:r>
          </w:p>
        </w:tc>
        <w:tc>
          <w:tcPr>
            <w:tcW w:w="1157" w:type="dxa"/>
          </w:tcPr>
          <w:p>
            <w:pPr>
              <w:pStyle w:val="IsiTabel"/>
              <w:suppressAutoHyphens/>
              <w:jc w:val="right"/>
            </w:pPr>
            <w:r>
              <w:t xml:space="preserve">102.779</w:t>
            </w:r>
          </w:p>
        </w:tc>
      </w:tr>
      <w:tr>
        <w:trPr>
          <w:cantSplit/>
        </w:trPr>
        <w:tc>
          <w:tcPr>
            <w:tcW w:w="3908" w:type="dxa"/>
          </w:tcPr>
          <w:p>
            <w:pPr>
              <w:pStyle w:val="IsiTabel"/>
              <w:suppressAutoHyphens/>
              <w:jc w:val="left"/>
            </w:pPr>
            <w:r>
              <w:t xml:space="preserve">Kab. Purwakarta</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12.377</w:t>
            </w:r>
          </w:p>
        </w:tc>
      </w:tr>
      <w:tr>
        <w:trPr>
          <w:cantSplit/>
        </w:trPr>
        <w:tc>
          <w:tcPr>
            <w:tcW w:w="3908" w:type="dxa"/>
          </w:tcPr>
          <w:p>
            <w:pPr>
              <w:pStyle w:val="IsiTabel"/>
              <w:suppressAutoHyphens/>
              <w:jc w:val="left"/>
            </w:pPr>
            <w:r>
              <w:t xml:space="preserve">Kab. Karawang</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100.049</w:t>
            </w:r>
          </w:p>
        </w:tc>
        <w:tc>
          <w:tcPr>
            <w:tcW w:w="1157" w:type="dxa"/>
          </w:tcPr>
          <w:p>
            <w:pPr>
              <w:pStyle w:val="IsiTabel"/>
              <w:suppressAutoHyphens/>
              <w:jc w:val="right"/>
            </w:pPr>
            <w:r>
              <w:t xml:space="preserve">116.932</w:t>
            </w:r>
          </w:p>
        </w:tc>
      </w:tr>
      <w:tr>
        <w:trPr>
          <w:cantSplit/>
        </w:trPr>
        <w:tc>
          <w:tcPr>
            <w:tcW w:w="3908" w:type="dxa"/>
          </w:tcPr>
          <w:p>
            <w:pPr>
              <w:pStyle w:val="IsiTabel"/>
              <w:suppressAutoHyphens/>
              <w:jc w:val="left"/>
            </w:pPr>
            <w:r>
              <w:t xml:space="preserve">Kab. Bekasi</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55.948</w:t>
            </w:r>
          </w:p>
        </w:tc>
        <w:tc>
          <w:tcPr>
            <w:tcW w:w="1157" w:type="dxa"/>
          </w:tcPr>
          <w:p>
            <w:pPr>
              <w:pStyle w:val="IsiTabel"/>
              <w:suppressAutoHyphens/>
              <w:jc w:val="right"/>
            </w:pPr>
            <w:r>
              <w:t xml:space="preserve">60.416</w:t>
            </w:r>
          </w:p>
        </w:tc>
      </w:tr>
      <w:tr>
        <w:trPr>
          <w:cantSplit/>
        </w:trPr>
        <w:tc>
          <w:tcPr>
            <w:tcW w:w="3908" w:type="dxa"/>
          </w:tcPr>
          <w:p>
            <w:pPr>
              <w:pStyle w:val="IsiTabel"/>
              <w:suppressAutoHyphens/>
              <w:jc w:val="left"/>
            </w:pPr>
            <w:r>
              <w:t xml:space="preserve">Kab. Bandung Barat</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6.921</w:t>
            </w:r>
          </w:p>
        </w:tc>
      </w:tr>
      <w:tr>
        <w:trPr>
          <w:cantSplit/>
        </w:trPr>
        <w:tc>
          <w:tcPr>
            <w:tcW w:w="3908" w:type="dxa"/>
          </w:tcPr>
          <w:p>
            <w:pPr>
              <w:pStyle w:val="IsiTabel"/>
              <w:suppressAutoHyphens/>
              <w:jc w:val="left"/>
            </w:pPr>
            <w:r>
              <w:t xml:space="preserve">Kab. Pangandaran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4.014</w:t>
            </w:r>
          </w:p>
        </w:tc>
        <w:tc>
          <w:tcPr>
            <w:tcW w:w="1157" w:type="dxa"/>
          </w:tcPr>
          <w:p>
            <w:pPr>
              <w:pStyle w:val="IsiTabel"/>
              <w:suppressAutoHyphens/>
              <w:jc w:val="right"/>
            </w:pPr>
            <w:r>
              <w:t xml:space="preserve">9.602</w:t>
            </w:r>
          </w:p>
        </w:tc>
      </w:tr>
      <w:tr>
        <w:trPr>
          <w:cantSplit/>
        </w:trPr>
        <w:tc>
          <w:tcPr>
            <w:tcW w:w="3908" w:type="dxa"/>
          </w:tcPr>
          <w:p>
            <w:pPr>
              <w:pStyle w:val="IsiTabel"/>
              <w:suppressAutoHyphens/>
              <w:jc w:val="left"/>
            </w:pPr>
            <w:r>
              <w:t xml:space="preserve">Kota Bogor</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445</w:t>
            </w:r>
          </w:p>
        </w:tc>
      </w:tr>
      <w:tr>
        <w:trPr>
          <w:cantSplit/>
        </w:trPr>
        <w:tc>
          <w:tcPr>
            <w:tcW w:w="3908" w:type="dxa"/>
          </w:tcPr>
          <w:p>
            <w:pPr>
              <w:pStyle w:val="IsiTabel"/>
              <w:suppressAutoHyphens/>
              <w:jc w:val="left"/>
            </w:pPr>
            <w:r>
              <w:t xml:space="preserve">Kota Sukabumi</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2.300</w:t>
            </w:r>
          </w:p>
        </w:tc>
      </w:tr>
      <w:tr>
        <w:trPr>
          <w:cantSplit/>
        </w:trPr>
        <w:tc>
          <w:tcPr>
            <w:tcW w:w="3908" w:type="dxa"/>
          </w:tcPr>
          <w:p>
            <w:pPr>
              <w:pStyle w:val="IsiTabel"/>
              <w:suppressAutoHyphens/>
              <w:jc w:val="left"/>
            </w:pPr>
            <w:r>
              <w:t xml:space="preserve">Kota Bandung</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385</w:t>
            </w:r>
          </w:p>
        </w:tc>
      </w:tr>
      <w:tr>
        <w:trPr>
          <w:cantSplit/>
        </w:trPr>
        <w:tc>
          <w:tcPr>
            <w:tcW w:w="3908" w:type="dxa"/>
          </w:tcPr>
          <w:p>
            <w:pPr>
              <w:pStyle w:val="IsiTabel"/>
              <w:suppressAutoHyphens/>
              <w:jc w:val="left"/>
            </w:pPr>
            <w:r>
              <w:t xml:space="preserve">Kota Cirebon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198</w:t>
            </w:r>
          </w:p>
        </w:tc>
      </w:tr>
      <w:tr>
        <w:trPr>
          <w:cantSplit/>
        </w:trPr>
        <w:tc>
          <w:tcPr>
            <w:tcW w:w="3908" w:type="dxa"/>
          </w:tcPr>
          <w:p>
            <w:pPr>
              <w:pStyle w:val="IsiTabel"/>
              <w:suppressAutoHyphens/>
              <w:jc w:val="left"/>
            </w:pPr>
            <w:r>
              <w:t xml:space="preserve">Kota Bekasi</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0</w:t>
            </w:r>
          </w:p>
        </w:tc>
      </w:tr>
      <w:tr>
        <w:trPr>
          <w:cantSplit/>
        </w:trPr>
        <w:tc>
          <w:tcPr>
            <w:tcW w:w="3908" w:type="dxa"/>
          </w:tcPr>
          <w:p>
            <w:pPr>
              <w:pStyle w:val="IsiTabel"/>
              <w:suppressAutoHyphens/>
              <w:jc w:val="left"/>
            </w:pPr>
            <w:r>
              <w:t xml:space="preserve">Kota Depok</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812</w:t>
            </w:r>
          </w:p>
        </w:tc>
      </w:tr>
      <w:tr>
        <w:trPr>
          <w:cantSplit/>
        </w:trPr>
        <w:tc>
          <w:tcPr>
            <w:tcW w:w="3908" w:type="dxa"/>
          </w:tcPr>
          <w:p>
            <w:pPr>
              <w:pStyle w:val="IsiTabel"/>
              <w:suppressAutoHyphens/>
              <w:jc w:val="left"/>
            </w:pPr>
            <w:r>
              <w:t xml:space="preserve">Kota Cimahi</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380</w:t>
            </w:r>
          </w:p>
        </w:tc>
      </w:tr>
      <w:tr>
        <w:trPr>
          <w:cantSplit/>
        </w:trPr>
        <w:tc>
          <w:tcPr>
            <w:tcW w:w="3908" w:type="dxa"/>
          </w:tcPr>
          <w:p>
            <w:pPr>
              <w:pStyle w:val="IsiTabel"/>
              <w:suppressAutoHyphens/>
              <w:jc w:val="left"/>
            </w:pPr>
            <w:r>
              <w:t xml:space="preserve">Kota Tasikmalaya</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2.664</w:t>
            </w:r>
          </w:p>
        </w:tc>
        <w:tc>
          <w:tcPr>
            <w:tcW w:w="1157" w:type="dxa"/>
          </w:tcPr>
          <w:p>
            <w:pPr>
              <w:pStyle w:val="IsiTabel"/>
              <w:suppressAutoHyphens/>
              <w:jc w:val="right"/>
            </w:pPr>
            <w:r>
              <w:t xml:space="preserve">8.544</w:t>
            </w:r>
          </w:p>
        </w:tc>
      </w:tr>
      <w:tr>
        <w:trPr>
          <w:cantSplit/>
        </w:trPr>
        <w:tc>
          <w:tcPr>
            <w:tcW w:w="3908" w:type="dxa"/>
          </w:tcPr>
          <w:p>
            <w:pPr>
              <w:pStyle w:val="IsiTabel"/>
              <w:suppressAutoHyphens/>
              <w:jc w:val="left"/>
            </w:pPr>
            <w:r>
              <w:t xml:space="preserve">Kota Banjar</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1.904</w:t>
            </w:r>
          </w:p>
        </w:tc>
        <w:tc>
          <w:tcPr>
            <w:tcW w:w="1157" w:type="dxa"/>
          </w:tcPr>
          <w:p>
            <w:pPr>
              <w:pStyle w:val="IsiTabel"/>
              <w:suppressAutoHyphens/>
              <w:jc w:val="right"/>
            </w:pPr>
            <w:r>
              <w:t xml:space="preserve">2.309</w:t>
            </w:r>
          </w:p>
        </w:tc>
      </w:tr>
      <w:tr>
        <w:trPr>
          <w:cantSplit/>
        </w:trPr>
        <w:tc>
          <w:tcPr>
            <w:tcW w:w="9354" w:type="dxa"/>
            <w:gridSpan w:val="5"/>
            <w:shd w:val="clear" w:color="auto" w:fill="E6EAF0"/>
          </w:tcPr>
          <w:p>
            <w:pPr>
              <w:pStyle w:val="IsiTabel"/>
              <w:keepNext/>
              <w:suppressAutoHyphens/>
              <w:ind w:left="0"/>
            </w:pPr>
            <w:r>
              <w:rPr>
                <w:b/>
                <w:bCs/>
              </w:rPr>
              <w:t xml:space="preserve">Jawa Tengah</w:t>
            </w:r>
          </w:p>
        </w:tc>
      </w:tr>
      <w:tr>
        <w:trPr>
          <w:cantSplit/>
        </w:trPr>
        <w:tc>
          <w:tcPr>
            <w:tcW w:w="3908" w:type="dxa"/>
          </w:tcPr>
          <w:p>
            <w:pPr>
              <w:pStyle w:val="IsiTabel"/>
              <w:suppressAutoHyphens/>
              <w:jc w:val="left"/>
            </w:pPr>
            <w:r>
              <w:t xml:space="preserve">Kab. Cilacap</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95,32</w:t>
            </w:r>
          </w:p>
        </w:tc>
        <w:tc>
          <w:tcPr>
            <w:tcW w:w="1157" w:type="dxa"/>
          </w:tcPr>
          <w:p>
            <w:pPr>
              <w:pStyle w:val="IsiTabel"/>
              <w:suppressAutoHyphens/>
              <w:jc w:val="right"/>
            </w:pPr>
            <w:r>
              <w:t xml:space="preserve">39.141</w:t>
            </w:r>
          </w:p>
        </w:tc>
        <w:tc>
          <w:tcPr>
            <w:tcW w:w="1157" w:type="dxa"/>
          </w:tcPr>
          <w:p>
            <w:pPr>
              <w:pStyle w:val="IsiTabel"/>
              <w:suppressAutoHyphens/>
              <w:jc w:val="right"/>
            </w:pPr>
            <w:r>
              <w:t xml:space="preserve">63.809</w:t>
            </w:r>
          </w:p>
        </w:tc>
      </w:tr>
      <w:tr>
        <w:trPr>
          <w:cantSplit/>
        </w:trPr>
        <w:tc>
          <w:tcPr>
            <w:tcW w:w="3908" w:type="dxa"/>
          </w:tcPr>
          <w:p>
            <w:pPr>
              <w:pStyle w:val="IsiTabel"/>
              <w:suppressAutoHyphens/>
              <w:jc w:val="left"/>
            </w:pPr>
            <w:r>
              <w:t xml:space="preserve">Kab. Banyumas</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91,11</w:t>
            </w:r>
          </w:p>
        </w:tc>
        <w:tc>
          <w:tcPr>
            <w:tcW w:w="1157" w:type="dxa"/>
          </w:tcPr>
          <w:p>
            <w:pPr>
              <w:pStyle w:val="IsiTabel"/>
              <w:suppressAutoHyphens/>
              <w:jc w:val="right"/>
            </w:pPr>
            <w:r>
              <w:t xml:space="preserve">6.578</w:t>
            </w:r>
          </w:p>
        </w:tc>
        <w:tc>
          <w:tcPr>
            <w:tcW w:w="1157" w:type="dxa"/>
          </w:tcPr>
          <w:p>
            <w:pPr>
              <w:pStyle w:val="IsiTabel"/>
              <w:suppressAutoHyphens/>
              <w:jc w:val="right"/>
            </w:pPr>
            <w:r>
              <w:t xml:space="preserve">35.378</w:t>
            </w:r>
          </w:p>
        </w:tc>
      </w:tr>
      <w:tr>
        <w:trPr>
          <w:cantSplit/>
        </w:trPr>
        <w:tc>
          <w:tcPr>
            <w:tcW w:w="3908" w:type="dxa"/>
          </w:tcPr>
          <w:p>
            <w:pPr>
              <w:pStyle w:val="IsiTabel"/>
              <w:suppressAutoHyphens/>
              <w:jc w:val="left"/>
            </w:pPr>
            <w:r>
              <w:t xml:space="preserve">Kab. Purbalingga</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91,30</w:t>
            </w:r>
          </w:p>
        </w:tc>
        <w:tc>
          <w:tcPr>
            <w:tcW w:w="1157" w:type="dxa"/>
          </w:tcPr>
          <w:p>
            <w:pPr>
              <w:pStyle w:val="IsiTabel"/>
              <w:suppressAutoHyphens/>
              <w:jc w:val="right"/>
            </w:pPr>
            <w:r>
              <w:t xml:space="preserve">3.696</w:t>
            </w:r>
          </w:p>
        </w:tc>
        <w:tc>
          <w:tcPr>
            <w:tcW w:w="1157" w:type="dxa"/>
          </w:tcPr>
          <w:p>
            <w:pPr>
              <w:pStyle w:val="IsiTabel"/>
              <w:suppressAutoHyphens/>
              <w:jc w:val="right"/>
            </w:pPr>
            <w:r>
              <w:t xml:space="preserve">24.363</w:t>
            </w:r>
          </w:p>
        </w:tc>
      </w:tr>
      <w:tr>
        <w:trPr>
          <w:cantSplit/>
        </w:trPr>
        <w:tc>
          <w:tcPr>
            <w:tcW w:w="3908" w:type="dxa"/>
          </w:tcPr>
          <w:p>
            <w:pPr>
              <w:pStyle w:val="IsiTabel"/>
              <w:suppressAutoHyphens/>
              <w:jc w:val="left"/>
            </w:pPr>
            <w:r>
              <w:t xml:space="preserve">Kab. Banjarnegara</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89,83</w:t>
            </w:r>
          </w:p>
        </w:tc>
        <w:tc>
          <w:tcPr>
            <w:tcW w:w="1157" w:type="dxa"/>
          </w:tcPr>
          <w:p>
            <w:pPr>
              <w:pStyle w:val="IsiTabel"/>
              <w:suppressAutoHyphens/>
              <w:jc w:val="right"/>
            </w:pPr>
            <w:r>
              <w:t xml:space="preserve">7.168</w:t>
            </w:r>
          </w:p>
        </w:tc>
        <w:tc>
          <w:tcPr>
            <w:tcW w:w="1157" w:type="dxa"/>
          </w:tcPr>
          <w:p>
            <w:pPr>
              <w:pStyle w:val="IsiTabel"/>
              <w:suppressAutoHyphens/>
              <w:jc w:val="right"/>
            </w:pPr>
            <w:r>
              <w:t xml:space="preserve">24.642</w:t>
            </w:r>
          </w:p>
        </w:tc>
      </w:tr>
      <w:tr>
        <w:trPr>
          <w:cantSplit/>
        </w:trPr>
        <w:tc>
          <w:tcPr>
            <w:tcW w:w="3908" w:type="dxa"/>
          </w:tcPr>
          <w:p>
            <w:pPr>
              <w:pStyle w:val="IsiTabel"/>
              <w:suppressAutoHyphens/>
              <w:jc w:val="left"/>
            </w:pPr>
            <w:r>
              <w:t xml:space="preserve">Kab. Kebumen</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90,75</w:t>
            </w:r>
          </w:p>
        </w:tc>
        <w:tc>
          <w:tcPr>
            <w:tcW w:w="1157" w:type="dxa"/>
          </w:tcPr>
          <w:p>
            <w:pPr>
              <w:pStyle w:val="IsiTabel"/>
              <w:suppressAutoHyphens/>
              <w:jc w:val="right"/>
            </w:pPr>
            <w:r>
              <w:t xml:space="preserve">28.280</w:t>
            </w:r>
          </w:p>
        </w:tc>
        <w:tc>
          <w:tcPr>
            <w:tcW w:w="1157" w:type="dxa"/>
          </w:tcPr>
          <w:p>
            <w:pPr>
              <w:pStyle w:val="IsiTabel"/>
              <w:suppressAutoHyphens/>
              <w:jc w:val="right"/>
            </w:pPr>
            <w:r>
              <w:t xml:space="preserve">37.041</w:t>
            </w:r>
          </w:p>
        </w:tc>
      </w:tr>
      <w:tr>
        <w:trPr>
          <w:cantSplit/>
        </w:trPr>
        <w:tc>
          <w:tcPr>
            <w:tcW w:w="3908" w:type="dxa"/>
          </w:tcPr>
          <w:p>
            <w:pPr>
              <w:pStyle w:val="IsiTabel"/>
              <w:suppressAutoHyphens/>
              <w:jc w:val="left"/>
            </w:pPr>
            <w:r>
              <w:t xml:space="preserve">Kab. Purworejo</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90,01</w:t>
            </w:r>
          </w:p>
        </w:tc>
        <w:tc>
          <w:tcPr>
            <w:tcW w:w="1157" w:type="dxa"/>
          </w:tcPr>
          <w:p>
            <w:pPr>
              <w:pStyle w:val="IsiTabel"/>
              <w:suppressAutoHyphens/>
              <w:jc w:val="right"/>
            </w:pPr>
            <w:r>
              <w:t xml:space="preserve">19.908</w:t>
            </w:r>
          </w:p>
        </w:tc>
        <w:tc>
          <w:tcPr>
            <w:tcW w:w="1157" w:type="dxa"/>
          </w:tcPr>
          <w:p>
            <w:pPr>
              <w:pStyle w:val="IsiTabel"/>
              <w:suppressAutoHyphens/>
              <w:jc w:val="right"/>
            </w:pPr>
            <w:r>
              <w:t xml:space="preserve">32.845</w:t>
            </w:r>
          </w:p>
        </w:tc>
      </w:tr>
      <w:tr>
        <w:trPr>
          <w:cantSplit/>
        </w:trPr>
        <w:tc>
          <w:tcPr>
            <w:tcW w:w="3908" w:type="dxa"/>
          </w:tcPr>
          <w:p>
            <w:pPr>
              <w:pStyle w:val="IsiTabel"/>
              <w:suppressAutoHyphens/>
              <w:jc w:val="left"/>
            </w:pPr>
            <w:r>
              <w:t xml:space="preserve">Kab. Wonosobo</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91,44</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21.110</w:t>
            </w:r>
          </w:p>
        </w:tc>
      </w:tr>
      <w:tr>
        <w:trPr>
          <w:cantSplit/>
        </w:trPr>
        <w:tc>
          <w:tcPr>
            <w:tcW w:w="3908" w:type="dxa"/>
          </w:tcPr>
          <w:p>
            <w:pPr>
              <w:pStyle w:val="IsiTabel"/>
              <w:suppressAutoHyphens/>
              <w:jc w:val="left"/>
            </w:pPr>
            <w:r>
              <w:t xml:space="preserve">Kab. Magelang</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94,85</w:t>
            </w:r>
          </w:p>
        </w:tc>
        <w:tc>
          <w:tcPr>
            <w:tcW w:w="1157" w:type="dxa"/>
          </w:tcPr>
          <w:p>
            <w:pPr>
              <w:pStyle w:val="IsiTabel"/>
              <w:suppressAutoHyphens/>
              <w:jc w:val="right"/>
            </w:pPr>
            <w:r>
              <w:t xml:space="preserve">3.366</w:t>
            </w:r>
          </w:p>
        </w:tc>
        <w:tc>
          <w:tcPr>
            <w:tcW w:w="1157" w:type="dxa"/>
          </w:tcPr>
          <w:p>
            <w:pPr>
              <w:pStyle w:val="IsiTabel"/>
              <w:suppressAutoHyphens/>
              <w:jc w:val="right"/>
            </w:pPr>
            <w:r>
              <w:t xml:space="preserve">40.692</w:t>
            </w:r>
          </w:p>
        </w:tc>
      </w:tr>
      <w:tr>
        <w:trPr>
          <w:cantSplit/>
        </w:trPr>
        <w:tc>
          <w:tcPr>
            <w:tcW w:w="3908" w:type="dxa"/>
          </w:tcPr>
          <w:p>
            <w:pPr>
              <w:pStyle w:val="IsiTabel"/>
              <w:suppressAutoHyphens/>
              <w:jc w:val="left"/>
            </w:pPr>
            <w:r>
              <w:t xml:space="preserve">Kab. Boyolali</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96,70</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17.206</w:t>
            </w:r>
          </w:p>
        </w:tc>
      </w:tr>
      <w:tr>
        <w:trPr>
          <w:cantSplit/>
        </w:trPr>
        <w:tc>
          <w:tcPr>
            <w:tcW w:w="3908" w:type="dxa"/>
          </w:tcPr>
          <w:p>
            <w:pPr>
              <w:pStyle w:val="IsiTabel"/>
              <w:suppressAutoHyphens/>
              <w:jc w:val="left"/>
            </w:pPr>
            <w:r>
              <w:t xml:space="preserve">Kab. Klaten</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99,67</w:t>
            </w:r>
          </w:p>
        </w:tc>
        <w:tc>
          <w:tcPr>
            <w:tcW w:w="1157" w:type="dxa"/>
          </w:tcPr>
          <w:p>
            <w:pPr>
              <w:pStyle w:val="IsiTabel"/>
              <w:suppressAutoHyphens/>
              <w:jc w:val="right"/>
            </w:pPr>
            <w:r>
              <w:t xml:space="preserve">2.003</w:t>
            </w:r>
          </w:p>
        </w:tc>
        <w:tc>
          <w:tcPr>
            <w:tcW w:w="1157" w:type="dxa"/>
          </w:tcPr>
          <w:p>
            <w:pPr>
              <w:pStyle w:val="IsiTabel"/>
              <w:suppressAutoHyphens/>
              <w:jc w:val="right"/>
            </w:pPr>
            <w:r>
              <w:t xml:space="preserve">36.647</w:t>
            </w:r>
          </w:p>
        </w:tc>
      </w:tr>
      <w:tr>
        <w:trPr>
          <w:cantSplit/>
        </w:trPr>
        <w:tc>
          <w:tcPr>
            <w:tcW w:w="3908" w:type="dxa"/>
          </w:tcPr>
          <w:p>
            <w:pPr>
              <w:pStyle w:val="IsiTabel"/>
              <w:suppressAutoHyphens/>
              <w:jc w:val="left"/>
            </w:pPr>
            <w:r>
              <w:t xml:space="preserve">Kab. Sukoharjo</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98,56</w:t>
            </w:r>
          </w:p>
        </w:tc>
        <w:tc>
          <w:tcPr>
            <w:tcW w:w="1157" w:type="dxa"/>
          </w:tcPr>
          <w:p>
            <w:pPr>
              <w:pStyle w:val="IsiTabel"/>
              <w:suppressAutoHyphens/>
              <w:jc w:val="right"/>
            </w:pPr>
            <w:r>
              <w:t xml:space="preserve">10.565</w:t>
            </w:r>
          </w:p>
        </w:tc>
        <w:tc>
          <w:tcPr>
            <w:tcW w:w="1157" w:type="dxa"/>
          </w:tcPr>
          <w:p>
            <w:pPr>
              <w:pStyle w:val="IsiTabel"/>
              <w:suppressAutoHyphens/>
              <w:jc w:val="right"/>
            </w:pPr>
            <w:r>
              <w:t xml:space="preserve">20.995</w:t>
            </w:r>
          </w:p>
        </w:tc>
      </w:tr>
      <w:tr>
        <w:trPr>
          <w:cantSplit/>
        </w:trPr>
        <w:tc>
          <w:tcPr>
            <w:tcW w:w="3908" w:type="dxa"/>
          </w:tcPr>
          <w:p>
            <w:pPr>
              <w:pStyle w:val="IsiTabel"/>
              <w:suppressAutoHyphens/>
              <w:jc w:val="left"/>
            </w:pPr>
            <w:r>
              <w:t xml:space="preserve">Kab. Wonogiri</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99,10</w:t>
            </w:r>
          </w:p>
        </w:tc>
        <w:tc>
          <w:tcPr>
            <w:tcW w:w="1157" w:type="dxa"/>
          </w:tcPr>
          <w:p>
            <w:pPr>
              <w:pStyle w:val="IsiTabel"/>
              <w:suppressAutoHyphens/>
              <w:jc w:val="right"/>
            </w:pPr>
            <w:r>
              <w:t xml:space="preserve">439</w:t>
            </w:r>
          </w:p>
        </w:tc>
        <w:tc>
          <w:tcPr>
            <w:tcW w:w="1157" w:type="dxa"/>
          </w:tcPr>
          <w:p>
            <w:pPr>
              <w:pStyle w:val="IsiTabel"/>
              <w:suppressAutoHyphens/>
              <w:jc w:val="right"/>
            </w:pPr>
            <w:r>
              <w:t xml:space="preserve">30.199</w:t>
            </w:r>
          </w:p>
        </w:tc>
      </w:tr>
      <w:tr>
        <w:trPr>
          <w:cantSplit/>
        </w:trPr>
        <w:tc>
          <w:tcPr>
            <w:tcW w:w="3908" w:type="dxa"/>
          </w:tcPr>
          <w:p>
            <w:pPr>
              <w:pStyle w:val="IsiTabel"/>
              <w:suppressAutoHyphens/>
              <w:jc w:val="left"/>
            </w:pPr>
            <w:r>
              <w:t xml:space="preserve">Kab. Karanganyar</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99,93</w:t>
            </w:r>
          </w:p>
        </w:tc>
        <w:tc>
          <w:tcPr>
            <w:tcW w:w="1157" w:type="dxa"/>
          </w:tcPr>
          <w:p>
            <w:pPr>
              <w:pStyle w:val="IsiTabel"/>
              <w:suppressAutoHyphens/>
              <w:jc w:val="right"/>
            </w:pPr>
            <w:r>
              <w:t xml:space="preserve">1.945</w:t>
            </w:r>
          </w:p>
        </w:tc>
        <w:tc>
          <w:tcPr>
            <w:tcW w:w="1157" w:type="dxa"/>
          </w:tcPr>
          <w:p>
            <w:pPr>
              <w:pStyle w:val="IsiTabel"/>
              <w:suppressAutoHyphens/>
              <w:jc w:val="right"/>
            </w:pPr>
            <w:r>
              <w:t xml:space="preserve">24.730</w:t>
            </w:r>
          </w:p>
        </w:tc>
      </w:tr>
      <w:tr>
        <w:trPr>
          <w:cantSplit/>
        </w:trPr>
        <w:tc>
          <w:tcPr>
            <w:tcW w:w="3908" w:type="dxa"/>
          </w:tcPr>
          <w:p>
            <w:pPr>
              <w:pStyle w:val="IsiTabel"/>
              <w:suppressAutoHyphens/>
              <w:jc w:val="left"/>
            </w:pPr>
            <w:r>
              <w:t xml:space="preserve">Kab. Sragen</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99,81</w:t>
            </w:r>
          </w:p>
        </w:tc>
        <w:tc>
          <w:tcPr>
            <w:tcW w:w="1157" w:type="dxa"/>
          </w:tcPr>
          <w:p>
            <w:pPr>
              <w:pStyle w:val="IsiTabel"/>
              <w:suppressAutoHyphens/>
              <w:jc w:val="right"/>
            </w:pPr>
            <w:r>
              <w:t xml:space="preserve">9.717</w:t>
            </w:r>
          </w:p>
        </w:tc>
        <w:tc>
          <w:tcPr>
            <w:tcW w:w="1157" w:type="dxa"/>
          </w:tcPr>
          <w:p>
            <w:pPr>
              <w:pStyle w:val="IsiTabel"/>
              <w:suppressAutoHyphens/>
              <w:jc w:val="right"/>
            </w:pPr>
            <w:r>
              <w:t xml:space="preserve">32.609</w:t>
            </w:r>
          </w:p>
        </w:tc>
      </w:tr>
      <w:tr>
        <w:trPr>
          <w:cantSplit/>
        </w:trPr>
        <w:tc>
          <w:tcPr>
            <w:tcW w:w="3908" w:type="dxa"/>
          </w:tcPr>
          <w:p>
            <w:pPr>
              <w:pStyle w:val="IsiTabel"/>
              <w:suppressAutoHyphens/>
              <w:jc w:val="left"/>
            </w:pPr>
            <w:r>
              <w:t xml:space="preserve">Kab. Grobogan</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83,47</w:t>
            </w:r>
          </w:p>
        </w:tc>
        <w:tc>
          <w:tcPr>
            <w:tcW w:w="1157" w:type="dxa"/>
          </w:tcPr>
          <w:p>
            <w:pPr>
              <w:pStyle w:val="IsiTabel"/>
              <w:suppressAutoHyphens/>
              <w:jc w:val="right"/>
            </w:pPr>
            <w:r>
              <w:t xml:space="preserve">34.992</w:t>
            </w:r>
          </w:p>
        </w:tc>
        <w:tc>
          <w:tcPr>
            <w:tcW w:w="1157" w:type="dxa"/>
          </w:tcPr>
          <w:p>
            <w:pPr>
              <w:pStyle w:val="IsiTabel"/>
              <w:suppressAutoHyphens/>
              <w:jc w:val="right"/>
            </w:pPr>
            <w:r>
              <w:t xml:space="preserve">53.293</w:t>
            </w:r>
          </w:p>
        </w:tc>
      </w:tr>
      <w:tr>
        <w:trPr>
          <w:cantSplit/>
        </w:trPr>
        <w:tc>
          <w:tcPr>
            <w:tcW w:w="3908" w:type="dxa"/>
          </w:tcPr>
          <w:p>
            <w:pPr>
              <w:pStyle w:val="IsiTabel"/>
              <w:suppressAutoHyphens/>
              <w:jc w:val="left"/>
            </w:pPr>
            <w:r>
              <w:t xml:space="preserve">Kab. Blora</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92,91</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17.912</w:t>
            </w:r>
          </w:p>
        </w:tc>
      </w:tr>
      <w:tr>
        <w:trPr>
          <w:cantSplit/>
        </w:trPr>
        <w:tc>
          <w:tcPr>
            <w:tcW w:w="3908" w:type="dxa"/>
          </w:tcPr>
          <w:p>
            <w:pPr>
              <w:pStyle w:val="IsiTabel"/>
              <w:suppressAutoHyphens/>
              <w:jc w:val="left"/>
            </w:pPr>
            <w:r>
              <w:t xml:space="preserve">Kab. Rembang</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99,31</w:t>
            </w:r>
          </w:p>
        </w:tc>
        <w:tc>
          <w:tcPr>
            <w:tcW w:w="1157" w:type="dxa"/>
          </w:tcPr>
          <w:p>
            <w:pPr>
              <w:pStyle w:val="IsiTabel"/>
              <w:suppressAutoHyphens/>
              <w:jc w:val="right"/>
            </w:pPr>
            <w:r>
              <w:t xml:space="preserve">564</w:t>
            </w:r>
          </w:p>
        </w:tc>
        <w:tc>
          <w:tcPr>
            <w:tcW w:w="1157" w:type="dxa"/>
          </w:tcPr>
          <w:p>
            <w:pPr>
              <w:pStyle w:val="IsiTabel"/>
              <w:suppressAutoHyphens/>
              <w:jc w:val="right"/>
            </w:pPr>
            <w:r>
              <w:t xml:space="preserve">23.347</w:t>
            </w:r>
          </w:p>
        </w:tc>
      </w:tr>
      <w:tr>
        <w:trPr>
          <w:cantSplit/>
        </w:trPr>
        <w:tc>
          <w:tcPr>
            <w:tcW w:w="3908" w:type="dxa"/>
          </w:tcPr>
          <w:p>
            <w:pPr>
              <w:pStyle w:val="IsiTabel"/>
              <w:suppressAutoHyphens/>
              <w:jc w:val="left"/>
            </w:pPr>
            <w:r>
              <w:t xml:space="preserve">Kab. Pati</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98,63</w:t>
            </w:r>
          </w:p>
        </w:tc>
        <w:tc>
          <w:tcPr>
            <w:tcW w:w="1157" w:type="dxa"/>
          </w:tcPr>
          <w:p>
            <w:pPr>
              <w:pStyle w:val="IsiTabel"/>
              <w:suppressAutoHyphens/>
              <w:jc w:val="right"/>
            </w:pPr>
            <w:r>
              <w:t xml:space="preserve">17.876</w:t>
            </w:r>
          </w:p>
        </w:tc>
        <w:tc>
          <w:tcPr>
            <w:tcW w:w="1157" w:type="dxa"/>
          </w:tcPr>
          <w:p>
            <w:pPr>
              <w:pStyle w:val="IsiTabel"/>
              <w:suppressAutoHyphens/>
              <w:jc w:val="right"/>
            </w:pPr>
            <w:r>
              <w:t xml:space="preserve">40.530</w:t>
            </w:r>
          </w:p>
        </w:tc>
      </w:tr>
      <w:tr>
        <w:trPr>
          <w:cantSplit/>
        </w:trPr>
        <w:tc>
          <w:tcPr>
            <w:tcW w:w="3908" w:type="dxa"/>
          </w:tcPr>
          <w:p>
            <w:pPr>
              <w:pStyle w:val="IsiTabel"/>
              <w:suppressAutoHyphens/>
              <w:jc w:val="left"/>
            </w:pPr>
            <w:r>
              <w:t xml:space="preserve">Kab. Kudus</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99,71</w:t>
            </w:r>
          </w:p>
        </w:tc>
        <w:tc>
          <w:tcPr>
            <w:tcW w:w="1157" w:type="dxa"/>
          </w:tcPr>
          <w:p>
            <w:pPr>
              <w:pStyle w:val="IsiTabel"/>
              <w:suppressAutoHyphens/>
              <w:jc w:val="right"/>
            </w:pPr>
            <w:r>
              <w:t xml:space="preserve">6.515</w:t>
            </w:r>
          </w:p>
        </w:tc>
        <w:tc>
          <w:tcPr>
            <w:tcW w:w="1157" w:type="dxa"/>
          </w:tcPr>
          <w:p>
            <w:pPr>
              <w:pStyle w:val="IsiTabel"/>
              <w:suppressAutoHyphens/>
              <w:jc w:val="right"/>
            </w:pPr>
            <w:r>
              <w:t xml:space="preserve">21.890</w:t>
            </w:r>
          </w:p>
        </w:tc>
      </w:tr>
      <w:tr>
        <w:trPr>
          <w:cantSplit/>
        </w:trPr>
        <w:tc>
          <w:tcPr>
            <w:tcW w:w="3908" w:type="dxa"/>
          </w:tcPr>
          <w:p>
            <w:pPr>
              <w:pStyle w:val="IsiTabel"/>
              <w:suppressAutoHyphens/>
              <w:jc w:val="left"/>
            </w:pPr>
            <w:r>
              <w:t xml:space="preserve">Kab. Jepara</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91,61</w:t>
            </w:r>
          </w:p>
        </w:tc>
        <w:tc>
          <w:tcPr>
            <w:tcW w:w="1157" w:type="dxa"/>
          </w:tcPr>
          <w:p>
            <w:pPr>
              <w:pStyle w:val="IsiTabel"/>
              <w:suppressAutoHyphens/>
              <w:jc w:val="right"/>
            </w:pPr>
            <w:r>
              <w:t xml:space="preserve">60</w:t>
            </w:r>
          </w:p>
        </w:tc>
        <w:tc>
          <w:tcPr>
            <w:tcW w:w="1157" w:type="dxa"/>
          </w:tcPr>
          <w:p>
            <w:pPr>
              <w:pStyle w:val="IsiTabel"/>
              <w:suppressAutoHyphens/>
              <w:jc w:val="right"/>
            </w:pPr>
            <w:r>
              <w:t xml:space="preserve">31.872</w:t>
            </w:r>
          </w:p>
        </w:tc>
      </w:tr>
      <w:tr>
        <w:trPr>
          <w:cantSplit/>
        </w:trPr>
        <w:tc>
          <w:tcPr>
            <w:tcW w:w="3908" w:type="dxa"/>
          </w:tcPr>
          <w:p>
            <w:pPr>
              <w:pStyle w:val="IsiTabel"/>
              <w:suppressAutoHyphens/>
              <w:jc w:val="left"/>
            </w:pPr>
            <w:r>
              <w:t xml:space="preserve">Kab. Demak</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97,73</w:t>
            </w:r>
          </w:p>
        </w:tc>
        <w:tc>
          <w:tcPr>
            <w:tcW w:w="1157" w:type="dxa"/>
          </w:tcPr>
          <w:p>
            <w:pPr>
              <w:pStyle w:val="IsiTabel"/>
              <w:suppressAutoHyphens/>
              <w:jc w:val="right"/>
            </w:pPr>
            <w:r>
              <w:t xml:space="preserve">43.140</w:t>
            </w:r>
          </w:p>
        </w:tc>
        <w:tc>
          <w:tcPr>
            <w:tcW w:w="1157" w:type="dxa"/>
          </w:tcPr>
          <w:p>
            <w:pPr>
              <w:pStyle w:val="IsiTabel"/>
              <w:suppressAutoHyphens/>
              <w:jc w:val="right"/>
            </w:pPr>
            <w:r>
              <w:t xml:space="preserve">51.336</w:t>
            </w:r>
          </w:p>
        </w:tc>
      </w:tr>
      <w:tr>
        <w:trPr>
          <w:cantSplit/>
        </w:trPr>
        <w:tc>
          <w:tcPr>
            <w:tcW w:w="3908" w:type="dxa"/>
          </w:tcPr>
          <w:p>
            <w:pPr>
              <w:pStyle w:val="IsiTabel"/>
              <w:suppressAutoHyphens/>
              <w:jc w:val="left"/>
            </w:pPr>
            <w:r>
              <w:t xml:space="preserve">Kab. Semarang</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99,83</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37.692</w:t>
            </w:r>
          </w:p>
        </w:tc>
      </w:tr>
      <w:tr>
        <w:trPr>
          <w:cantSplit/>
        </w:trPr>
        <w:tc>
          <w:tcPr>
            <w:tcW w:w="3908" w:type="dxa"/>
          </w:tcPr>
          <w:p>
            <w:pPr>
              <w:pStyle w:val="IsiTabel"/>
              <w:suppressAutoHyphens/>
              <w:jc w:val="left"/>
            </w:pPr>
            <w:r>
              <w:t xml:space="preserve">Kab. Temanggung</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98,62</w:t>
            </w:r>
          </w:p>
        </w:tc>
        <w:tc>
          <w:tcPr>
            <w:tcW w:w="1157" w:type="dxa"/>
          </w:tcPr>
          <w:p>
            <w:pPr>
              <w:pStyle w:val="IsiTabel"/>
              <w:suppressAutoHyphens/>
              <w:jc w:val="right"/>
            </w:pPr>
            <w:r>
              <w:t xml:space="preserve">53</w:t>
            </w:r>
          </w:p>
        </w:tc>
        <w:tc>
          <w:tcPr>
            <w:tcW w:w="1157" w:type="dxa"/>
          </w:tcPr>
          <w:p>
            <w:pPr>
              <w:pStyle w:val="IsiTabel"/>
              <w:suppressAutoHyphens/>
              <w:jc w:val="right"/>
            </w:pPr>
            <w:r>
              <w:t xml:space="preserve">20.203</w:t>
            </w:r>
          </w:p>
        </w:tc>
      </w:tr>
      <w:tr>
        <w:trPr>
          <w:cantSplit/>
        </w:trPr>
        <w:tc>
          <w:tcPr>
            <w:tcW w:w="3908" w:type="dxa"/>
          </w:tcPr>
          <w:p>
            <w:pPr>
              <w:pStyle w:val="IsiTabel"/>
              <w:suppressAutoHyphens/>
              <w:jc w:val="left"/>
            </w:pPr>
            <w:r>
              <w:t xml:space="preserve">Kab. Kendal</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99,55</w:t>
            </w:r>
          </w:p>
        </w:tc>
        <w:tc>
          <w:tcPr>
            <w:tcW w:w="1157" w:type="dxa"/>
          </w:tcPr>
          <w:p>
            <w:pPr>
              <w:pStyle w:val="IsiTabel"/>
              <w:suppressAutoHyphens/>
              <w:jc w:val="right"/>
            </w:pPr>
            <w:r>
              <w:t xml:space="preserve">12.039</w:t>
            </w:r>
          </w:p>
        </w:tc>
        <w:tc>
          <w:tcPr>
            <w:tcW w:w="1157" w:type="dxa"/>
          </w:tcPr>
          <w:p>
            <w:pPr>
              <w:pStyle w:val="IsiTabel"/>
              <w:suppressAutoHyphens/>
              <w:jc w:val="right"/>
            </w:pPr>
            <w:r>
              <w:t xml:space="preserve">29.664</w:t>
            </w:r>
          </w:p>
        </w:tc>
      </w:tr>
      <w:tr>
        <w:trPr>
          <w:cantSplit/>
        </w:trPr>
        <w:tc>
          <w:tcPr>
            <w:tcW w:w="3908" w:type="dxa"/>
          </w:tcPr>
          <w:p>
            <w:pPr>
              <w:pStyle w:val="IsiTabel"/>
              <w:suppressAutoHyphens/>
              <w:jc w:val="left"/>
            </w:pPr>
            <w:r>
              <w:t xml:space="preserve">Kab. Batang</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98,98</w:t>
            </w:r>
          </w:p>
        </w:tc>
        <w:tc>
          <w:tcPr>
            <w:tcW w:w="1157" w:type="dxa"/>
          </w:tcPr>
          <w:p>
            <w:pPr>
              <w:pStyle w:val="IsiTabel"/>
              <w:suppressAutoHyphens/>
              <w:jc w:val="right"/>
            </w:pPr>
            <w:r>
              <w:t xml:space="preserve">3.246</w:t>
            </w:r>
          </w:p>
        </w:tc>
        <w:tc>
          <w:tcPr>
            <w:tcW w:w="1157" w:type="dxa"/>
          </w:tcPr>
          <w:p>
            <w:pPr>
              <w:pStyle w:val="IsiTabel"/>
              <w:suppressAutoHyphens/>
              <w:jc w:val="right"/>
            </w:pPr>
            <w:r>
              <w:t xml:space="preserve">22.653</w:t>
            </w:r>
          </w:p>
        </w:tc>
      </w:tr>
      <w:tr>
        <w:trPr>
          <w:cantSplit/>
        </w:trPr>
        <w:tc>
          <w:tcPr>
            <w:tcW w:w="3908" w:type="dxa"/>
          </w:tcPr>
          <w:p>
            <w:pPr>
              <w:pStyle w:val="IsiTabel"/>
              <w:suppressAutoHyphens/>
              <w:jc w:val="left"/>
            </w:pPr>
            <w:r>
              <w:t xml:space="preserve">Kab. Pekalongan</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98,61</w:t>
            </w:r>
          </w:p>
        </w:tc>
        <w:tc>
          <w:tcPr>
            <w:tcW w:w="1157" w:type="dxa"/>
          </w:tcPr>
          <w:p>
            <w:pPr>
              <w:pStyle w:val="IsiTabel"/>
              <w:suppressAutoHyphens/>
              <w:jc w:val="right"/>
            </w:pPr>
            <w:r>
              <w:t xml:space="preserve">8.276</w:t>
            </w:r>
          </w:p>
        </w:tc>
        <w:tc>
          <w:tcPr>
            <w:tcW w:w="1157" w:type="dxa"/>
          </w:tcPr>
          <w:p>
            <w:pPr>
              <w:pStyle w:val="IsiTabel"/>
              <w:suppressAutoHyphens/>
              <w:jc w:val="right"/>
            </w:pPr>
            <w:r>
              <w:t xml:space="preserve">27.571</w:t>
            </w:r>
          </w:p>
        </w:tc>
      </w:tr>
      <w:tr>
        <w:trPr>
          <w:cantSplit/>
        </w:trPr>
        <w:tc>
          <w:tcPr>
            <w:tcW w:w="3908" w:type="dxa"/>
          </w:tcPr>
          <w:p>
            <w:pPr>
              <w:pStyle w:val="IsiTabel"/>
              <w:suppressAutoHyphens/>
              <w:jc w:val="left"/>
            </w:pPr>
            <w:r>
              <w:t xml:space="preserve">Kab. Pemalang</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93,37</w:t>
            </w:r>
          </w:p>
        </w:tc>
        <w:tc>
          <w:tcPr>
            <w:tcW w:w="1157" w:type="dxa"/>
          </w:tcPr>
          <w:p>
            <w:pPr>
              <w:pStyle w:val="IsiTabel"/>
              <w:suppressAutoHyphens/>
              <w:jc w:val="right"/>
            </w:pPr>
            <w:r>
              <w:t xml:space="preserve">21.195</w:t>
            </w:r>
          </w:p>
        </w:tc>
        <w:tc>
          <w:tcPr>
            <w:tcW w:w="1157" w:type="dxa"/>
          </w:tcPr>
          <w:p>
            <w:pPr>
              <w:pStyle w:val="IsiTabel"/>
              <w:suppressAutoHyphens/>
              <w:jc w:val="right"/>
            </w:pPr>
            <w:r>
              <w:t xml:space="preserve">36.304</w:t>
            </w:r>
          </w:p>
        </w:tc>
      </w:tr>
      <w:tr>
        <w:trPr>
          <w:cantSplit/>
        </w:trPr>
        <w:tc>
          <w:tcPr>
            <w:tcW w:w="3908" w:type="dxa"/>
          </w:tcPr>
          <w:p>
            <w:pPr>
              <w:pStyle w:val="IsiTabel"/>
              <w:suppressAutoHyphens/>
              <w:jc w:val="left"/>
            </w:pPr>
            <w:r>
              <w:t xml:space="preserve">Kab. Tegal</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94,05</w:t>
            </w:r>
          </w:p>
        </w:tc>
        <w:tc>
          <w:tcPr>
            <w:tcW w:w="1157" w:type="dxa"/>
          </w:tcPr>
          <w:p>
            <w:pPr>
              <w:pStyle w:val="IsiTabel"/>
              <w:suppressAutoHyphens/>
              <w:jc w:val="right"/>
            </w:pPr>
            <w:r>
              <w:t xml:space="preserve">25.719</w:t>
            </w:r>
          </w:p>
        </w:tc>
        <w:tc>
          <w:tcPr>
            <w:tcW w:w="1157" w:type="dxa"/>
          </w:tcPr>
          <w:p>
            <w:pPr>
              <w:pStyle w:val="IsiTabel"/>
              <w:suppressAutoHyphens/>
              <w:jc w:val="right"/>
            </w:pPr>
            <w:r>
              <w:t xml:space="preserve">46.642</w:t>
            </w:r>
          </w:p>
        </w:tc>
      </w:tr>
      <w:tr>
        <w:trPr>
          <w:cantSplit/>
        </w:trPr>
        <w:tc>
          <w:tcPr>
            <w:tcW w:w="3908" w:type="dxa"/>
          </w:tcPr>
          <w:p>
            <w:pPr>
              <w:pStyle w:val="IsiTabel"/>
              <w:suppressAutoHyphens/>
              <w:jc w:val="left"/>
            </w:pPr>
            <w:r>
              <w:t xml:space="preserve">Kab. Brebes</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98,36</w:t>
            </w:r>
          </w:p>
        </w:tc>
        <w:tc>
          <w:tcPr>
            <w:tcW w:w="1157" w:type="dxa"/>
          </w:tcPr>
          <w:p>
            <w:pPr>
              <w:pStyle w:val="IsiTabel"/>
              <w:suppressAutoHyphens/>
              <w:jc w:val="right"/>
            </w:pPr>
            <w:r>
              <w:t xml:space="preserve">39.790</w:t>
            </w:r>
          </w:p>
        </w:tc>
        <w:tc>
          <w:tcPr>
            <w:tcW w:w="1157" w:type="dxa"/>
          </w:tcPr>
          <w:p>
            <w:pPr>
              <w:pStyle w:val="IsiTabel"/>
              <w:suppressAutoHyphens/>
              <w:jc w:val="right"/>
            </w:pPr>
            <w:r>
              <w:t xml:space="preserve">68.212</w:t>
            </w:r>
          </w:p>
        </w:tc>
      </w:tr>
      <w:tr>
        <w:trPr>
          <w:cantSplit/>
        </w:trPr>
        <w:tc>
          <w:tcPr>
            <w:tcW w:w="3908" w:type="dxa"/>
          </w:tcPr>
          <w:p>
            <w:pPr>
              <w:pStyle w:val="IsiTabel"/>
              <w:suppressAutoHyphens/>
              <w:jc w:val="left"/>
            </w:pPr>
            <w:r>
              <w:t xml:space="preserve">Kota Magelang</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99,98</w:t>
            </w:r>
          </w:p>
        </w:tc>
        <w:tc>
          <w:tcPr>
            <w:tcW w:w="1157" w:type="dxa"/>
          </w:tcPr>
          <w:p>
            <w:pPr>
              <w:pStyle w:val="IsiTabel"/>
              <w:suppressAutoHyphens/>
              <w:jc w:val="right"/>
            </w:pPr>
            <w:r>
              <w:t xml:space="preserve">214</w:t>
            </w:r>
          </w:p>
        </w:tc>
        <w:tc>
          <w:tcPr>
            <w:tcW w:w="1157" w:type="dxa"/>
          </w:tcPr>
          <w:p>
            <w:pPr>
              <w:pStyle w:val="IsiTabel"/>
              <w:suppressAutoHyphens/>
              <w:jc w:val="right"/>
            </w:pPr>
            <w:r>
              <w:t xml:space="preserve">214</w:t>
            </w:r>
          </w:p>
        </w:tc>
      </w:tr>
      <w:tr>
        <w:trPr>
          <w:cantSplit/>
        </w:trPr>
        <w:tc>
          <w:tcPr>
            <w:tcW w:w="3908" w:type="dxa"/>
          </w:tcPr>
          <w:p>
            <w:pPr>
              <w:pStyle w:val="IsiTabel"/>
              <w:suppressAutoHyphens/>
              <w:jc w:val="left"/>
            </w:pPr>
            <w:r>
              <w:t xml:space="preserve">Kota Surakarta</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100,00</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64</w:t>
            </w:r>
          </w:p>
        </w:tc>
      </w:tr>
      <w:tr>
        <w:trPr>
          <w:cantSplit/>
        </w:trPr>
        <w:tc>
          <w:tcPr>
            <w:tcW w:w="3908" w:type="dxa"/>
          </w:tcPr>
          <w:p>
            <w:pPr>
              <w:pStyle w:val="IsiTabel"/>
              <w:suppressAutoHyphens/>
              <w:jc w:val="left"/>
            </w:pPr>
            <w:r>
              <w:t xml:space="preserve">Kota Salatiga</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99,89</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1.180</w:t>
            </w:r>
          </w:p>
        </w:tc>
      </w:tr>
      <w:tr>
        <w:trPr>
          <w:cantSplit/>
        </w:trPr>
        <w:tc>
          <w:tcPr>
            <w:tcW w:w="3908" w:type="dxa"/>
          </w:tcPr>
          <w:p>
            <w:pPr>
              <w:pStyle w:val="IsiTabel"/>
              <w:suppressAutoHyphens/>
              <w:jc w:val="left"/>
            </w:pPr>
            <w:r>
              <w:t xml:space="preserve">Kota Semarang</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99,45</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2.645</w:t>
            </w:r>
          </w:p>
        </w:tc>
      </w:tr>
      <w:tr>
        <w:trPr>
          <w:cantSplit/>
        </w:trPr>
        <w:tc>
          <w:tcPr>
            <w:tcW w:w="3908" w:type="dxa"/>
          </w:tcPr>
          <w:p>
            <w:pPr>
              <w:pStyle w:val="IsiTabel"/>
              <w:suppressAutoHyphens/>
              <w:jc w:val="left"/>
            </w:pPr>
            <w:r>
              <w:t xml:space="preserve">Kota Pekalongan</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99,73</w:t>
            </w:r>
          </w:p>
        </w:tc>
        <w:tc>
          <w:tcPr>
            <w:tcW w:w="1157" w:type="dxa"/>
          </w:tcPr>
          <w:p>
            <w:pPr>
              <w:pStyle w:val="IsiTabel"/>
              <w:suppressAutoHyphens/>
              <w:jc w:val="right"/>
            </w:pPr>
            <w:r>
              <w:t xml:space="preserve">1.190</w:t>
            </w:r>
          </w:p>
        </w:tc>
        <w:tc>
          <w:tcPr>
            <w:tcW w:w="1157" w:type="dxa"/>
          </w:tcPr>
          <w:p>
            <w:pPr>
              <w:pStyle w:val="IsiTabel"/>
              <w:suppressAutoHyphens/>
              <w:jc w:val="right"/>
            </w:pPr>
            <w:r>
              <w:t xml:space="preserve">1.619</w:t>
            </w:r>
          </w:p>
        </w:tc>
      </w:tr>
      <w:tr>
        <w:trPr>
          <w:cantSplit/>
        </w:trPr>
        <w:tc>
          <w:tcPr>
            <w:tcW w:w="3908" w:type="dxa"/>
          </w:tcPr>
          <w:p>
            <w:pPr>
              <w:pStyle w:val="IsiTabel"/>
              <w:suppressAutoHyphens/>
              <w:jc w:val="left"/>
            </w:pPr>
            <w:r>
              <w:t xml:space="preserve">Kota Tegal</w:t>
            </w:r>
          </w:p>
        </w:tc>
        <w:tc>
          <w:tcPr>
            <w:tcW w:w="2032" w:type="dxa"/>
          </w:tcPr>
          <w:p>
            <w:pPr>
              <w:pStyle w:val="IsiTabel"/>
              <w:suppressAutoHyphens/>
              <w:jc w:val="left"/>
            </w:pPr>
            <w:r>
              <w:t xml:space="preserve">kab (BPS Jateng)</w:t>
            </w:r>
          </w:p>
        </w:tc>
        <w:tc>
          <w:tcPr>
            <w:tcW w:w="1100" w:type="dxa"/>
          </w:tcPr>
          <w:p>
            <w:pPr>
              <w:pStyle w:val="IsiTabel"/>
              <w:suppressAutoHyphens/>
              <w:jc w:val="right"/>
            </w:pPr>
            <w:r>
              <w:t xml:space="preserve">100,00</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1.420</w:t>
            </w:r>
          </w:p>
        </w:tc>
      </w:tr>
      <w:tr>
        <w:trPr>
          <w:cantSplit/>
        </w:trPr>
        <w:tc>
          <w:tcPr>
            <w:tcW w:w="9354" w:type="dxa"/>
            <w:gridSpan w:val="5"/>
            <w:shd w:val="clear" w:color="auto" w:fill="E6EAF0"/>
          </w:tcPr>
          <w:p>
            <w:pPr>
              <w:pStyle w:val="IsiTabel"/>
              <w:keepNext/>
              <w:suppressAutoHyphens/>
              <w:ind w:left="0"/>
            </w:pPr>
            <w:r>
              <w:rPr>
                <w:b/>
                <w:bCs/>
              </w:rPr>
              <w:t xml:space="preserve">DI Yogyakarta</w:t>
            </w:r>
          </w:p>
        </w:tc>
      </w:tr>
      <w:tr>
        <w:trPr>
          <w:cantSplit/>
        </w:trPr>
        <w:tc>
          <w:tcPr>
            <w:tcW w:w="3908" w:type="dxa"/>
          </w:tcPr>
          <w:p>
            <w:pPr>
              <w:pStyle w:val="IsiTabel"/>
              <w:suppressAutoHyphens/>
              <w:jc w:val="left"/>
            </w:pPr>
            <w:r>
              <w:t xml:space="preserve">Kab. Kulon Progo</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7.152</w:t>
            </w:r>
          </w:p>
        </w:tc>
        <w:tc>
          <w:tcPr>
            <w:tcW w:w="1157" w:type="dxa"/>
          </w:tcPr>
          <w:p>
            <w:pPr>
              <w:pStyle w:val="IsiTabel"/>
              <w:suppressAutoHyphens/>
              <w:jc w:val="right"/>
            </w:pPr>
            <w:r>
              <w:t xml:space="preserve">10.635</w:t>
            </w:r>
          </w:p>
        </w:tc>
      </w:tr>
      <w:tr>
        <w:trPr>
          <w:cantSplit/>
        </w:trPr>
        <w:tc>
          <w:tcPr>
            <w:tcW w:w="3908" w:type="dxa"/>
          </w:tcPr>
          <w:p>
            <w:pPr>
              <w:pStyle w:val="IsiTabel"/>
              <w:suppressAutoHyphens/>
              <w:jc w:val="left"/>
            </w:pPr>
            <w:r>
              <w:t xml:space="preserve">Kab. Bantul</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706</w:t>
            </w:r>
          </w:p>
        </w:tc>
        <w:tc>
          <w:tcPr>
            <w:tcW w:w="1157" w:type="dxa"/>
          </w:tcPr>
          <w:p>
            <w:pPr>
              <w:pStyle w:val="IsiTabel"/>
              <w:suppressAutoHyphens/>
              <w:jc w:val="right"/>
            </w:pPr>
            <w:r>
              <w:t xml:space="preserve">18.603</w:t>
            </w:r>
          </w:p>
        </w:tc>
      </w:tr>
      <w:tr>
        <w:trPr>
          <w:cantSplit/>
        </w:trPr>
        <w:tc>
          <w:tcPr>
            <w:tcW w:w="3908" w:type="dxa"/>
          </w:tcPr>
          <w:p>
            <w:pPr>
              <w:pStyle w:val="IsiTabel"/>
              <w:suppressAutoHyphens/>
              <w:jc w:val="left"/>
            </w:pPr>
            <w:r>
              <w:t xml:space="preserve">Kab. Gunungkidul</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10.054</w:t>
            </w:r>
          </w:p>
        </w:tc>
      </w:tr>
      <w:tr>
        <w:trPr>
          <w:cantSplit/>
        </w:trPr>
        <w:tc>
          <w:tcPr>
            <w:tcW w:w="3908" w:type="dxa"/>
          </w:tcPr>
          <w:p>
            <w:pPr>
              <w:pStyle w:val="IsiTabel"/>
              <w:suppressAutoHyphens/>
              <w:jc w:val="left"/>
            </w:pPr>
            <w:r>
              <w:t xml:space="preserve">Kab. Sleman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4.602</w:t>
            </w:r>
          </w:p>
        </w:tc>
        <w:tc>
          <w:tcPr>
            <w:tcW w:w="1157" w:type="dxa"/>
          </w:tcPr>
          <w:p>
            <w:pPr>
              <w:pStyle w:val="IsiTabel"/>
              <w:suppressAutoHyphens/>
              <w:jc w:val="right"/>
            </w:pPr>
            <w:r>
              <w:t xml:space="preserve">31.631</w:t>
            </w:r>
          </w:p>
        </w:tc>
      </w:tr>
      <w:tr>
        <w:trPr>
          <w:cantSplit/>
        </w:trPr>
        <w:tc>
          <w:tcPr>
            <w:tcW w:w="3908" w:type="dxa"/>
          </w:tcPr>
          <w:p>
            <w:pPr>
              <w:pStyle w:val="IsiTabel"/>
              <w:suppressAutoHyphens/>
              <w:jc w:val="left"/>
            </w:pPr>
            <w:r>
              <w:t xml:space="preserve">Kota Yogyakarta</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105</w:t>
            </w:r>
          </w:p>
        </w:tc>
      </w:tr>
      <w:tr>
        <w:trPr>
          <w:cantSplit/>
        </w:trPr>
        <w:tc>
          <w:tcPr>
            <w:tcW w:w="9354" w:type="dxa"/>
            <w:gridSpan w:val="5"/>
            <w:shd w:val="clear" w:color="auto" w:fill="E6EAF0"/>
          </w:tcPr>
          <w:p>
            <w:pPr>
              <w:pStyle w:val="IsiTabel"/>
              <w:keepNext/>
              <w:suppressAutoHyphens/>
              <w:ind w:left="0"/>
            </w:pPr>
            <w:r>
              <w:rPr>
                <w:b/>
                <w:bCs/>
              </w:rPr>
              <w:t xml:space="preserve">Jawa Timur</w:t>
            </w:r>
          </w:p>
        </w:tc>
      </w:tr>
      <w:tr>
        <w:trPr>
          <w:cantSplit/>
        </w:trPr>
        <w:tc>
          <w:tcPr>
            <w:tcW w:w="3908" w:type="dxa"/>
          </w:tcPr>
          <w:p>
            <w:pPr>
              <w:pStyle w:val="IsiTabel"/>
              <w:suppressAutoHyphens/>
              <w:jc w:val="left"/>
            </w:pPr>
            <w:r>
              <w:t xml:space="preserve">Kab. Pacitan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7.956</w:t>
            </w:r>
          </w:p>
        </w:tc>
      </w:tr>
      <w:tr>
        <w:trPr>
          <w:cantSplit/>
        </w:trPr>
        <w:tc>
          <w:tcPr>
            <w:tcW w:w="3908" w:type="dxa"/>
          </w:tcPr>
          <w:p>
            <w:pPr>
              <w:pStyle w:val="IsiTabel"/>
              <w:suppressAutoHyphens/>
              <w:jc w:val="left"/>
            </w:pPr>
            <w:r>
              <w:t xml:space="preserve">Kab. Ponorogo</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7.003</w:t>
            </w:r>
          </w:p>
        </w:tc>
        <w:tc>
          <w:tcPr>
            <w:tcW w:w="1157" w:type="dxa"/>
          </w:tcPr>
          <w:p>
            <w:pPr>
              <w:pStyle w:val="IsiTabel"/>
              <w:suppressAutoHyphens/>
              <w:jc w:val="right"/>
            </w:pPr>
            <w:r>
              <w:t xml:space="preserve">36.081</w:t>
            </w:r>
          </w:p>
        </w:tc>
      </w:tr>
      <w:tr>
        <w:trPr>
          <w:cantSplit/>
        </w:trPr>
        <w:tc>
          <w:tcPr>
            <w:tcW w:w="3908" w:type="dxa"/>
          </w:tcPr>
          <w:p>
            <w:pPr>
              <w:pStyle w:val="IsiTabel"/>
              <w:suppressAutoHyphens/>
              <w:jc w:val="left"/>
            </w:pPr>
            <w:r>
              <w:t xml:space="preserve">Kab. Trenggalek</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11.701</w:t>
            </w:r>
          </w:p>
        </w:tc>
      </w:tr>
      <w:tr>
        <w:trPr>
          <w:cantSplit/>
        </w:trPr>
        <w:tc>
          <w:tcPr>
            <w:tcW w:w="3908" w:type="dxa"/>
          </w:tcPr>
          <w:p>
            <w:pPr>
              <w:pStyle w:val="IsiTabel"/>
              <w:suppressAutoHyphens/>
              <w:jc w:val="left"/>
            </w:pPr>
            <w:r>
              <w:t xml:space="preserve">Kab. Tulungagung</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10.580</w:t>
            </w:r>
          </w:p>
        </w:tc>
        <w:tc>
          <w:tcPr>
            <w:tcW w:w="1157" w:type="dxa"/>
          </w:tcPr>
          <w:p>
            <w:pPr>
              <w:pStyle w:val="IsiTabel"/>
              <w:suppressAutoHyphens/>
              <w:jc w:val="right"/>
            </w:pPr>
            <w:r>
              <w:t xml:space="preserve">25.944</w:t>
            </w:r>
          </w:p>
        </w:tc>
      </w:tr>
      <w:tr>
        <w:trPr>
          <w:cantSplit/>
        </w:trPr>
        <w:tc>
          <w:tcPr>
            <w:tcW w:w="3908" w:type="dxa"/>
          </w:tcPr>
          <w:p>
            <w:pPr>
              <w:pStyle w:val="IsiTabel"/>
              <w:suppressAutoHyphens/>
              <w:jc w:val="left"/>
            </w:pPr>
            <w:r>
              <w:t xml:space="preserve">Kab. Blitar</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1.637</w:t>
            </w:r>
          </w:p>
        </w:tc>
        <w:tc>
          <w:tcPr>
            <w:tcW w:w="1157" w:type="dxa"/>
          </w:tcPr>
          <w:p>
            <w:pPr>
              <w:pStyle w:val="IsiTabel"/>
              <w:suppressAutoHyphens/>
              <w:jc w:val="right"/>
            </w:pPr>
            <w:r>
              <w:t xml:space="preserve">32.184</w:t>
            </w:r>
          </w:p>
        </w:tc>
      </w:tr>
      <w:tr>
        <w:trPr>
          <w:cantSplit/>
        </w:trPr>
        <w:tc>
          <w:tcPr>
            <w:tcW w:w="3908" w:type="dxa"/>
          </w:tcPr>
          <w:p>
            <w:pPr>
              <w:pStyle w:val="IsiTabel"/>
              <w:suppressAutoHyphens/>
              <w:jc w:val="left"/>
            </w:pPr>
            <w:r>
              <w:t xml:space="preserve">Kab. Kediri</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9.179</w:t>
            </w:r>
          </w:p>
        </w:tc>
        <w:tc>
          <w:tcPr>
            <w:tcW w:w="1157" w:type="dxa"/>
          </w:tcPr>
          <w:p>
            <w:pPr>
              <w:pStyle w:val="IsiTabel"/>
              <w:suppressAutoHyphens/>
              <w:jc w:val="right"/>
            </w:pPr>
            <w:r>
              <w:t xml:space="preserve">54.508</w:t>
            </w:r>
          </w:p>
        </w:tc>
      </w:tr>
      <w:tr>
        <w:trPr>
          <w:cantSplit/>
        </w:trPr>
        <w:tc>
          <w:tcPr>
            <w:tcW w:w="3908" w:type="dxa"/>
          </w:tcPr>
          <w:p>
            <w:pPr>
              <w:pStyle w:val="IsiTabel"/>
              <w:suppressAutoHyphens/>
              <w:jc w:val="left"/>
            </w:pPr>
            <w:r>
              <w:t xml:space="preserve">Kab. Malang</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8.771</w:t>
            </w:r>
          </w:p>
        </w:tc>
        <w:tc>
          <w:tcPr>
            <w:tcW w:w="1157" w:type="dxa"/>
          </w:tcPr>
          <w:p>
            <w:pPr>
              <w:pStyle w:val="IsiTabel"/>
              <w:suppressAutoHyphens/>
              <w:jc w:val="right"/>
            </w:pPr>
            <w:r>
              <w:t xml:space="preserve">47.363</w:t>
            </w:r>
          </w:p>
        </w:tc>
      </w:tr>
      <w:tr>
        <w:trPr>
          <w:cantSplit/>
        </w:trPr>
        <w:tc>
          <w:tcPr>
            <w:tcW w:w="3908" w:type="dxa"/>
          </w:tcPr>
          <w:p>
            <w:pPr>
              <w:pStyle w:val="IsiTabel"/>
              <w:suppressAutoHyphens/>
              <w:jc w:val="left"/>
            </w:pPr>
            <w:r>
              <w:t xml:space="preserve">Kab. Lumajang</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5.229</w:t>
            </w:r>
          </w:p>
        </w:tc>
        <w:tc>
          <w:tcPr>
            <w:tcW w:w="1157" w:type="dxa"/>
          </w:tcPr>
          <w:p>
            <w:pPr>
              <w:pStyle w:val="IsiTabel"/>
              <w:suppressAutoHyphens/>
              <w:jc w:val="right"/>
            </w:pPr>
            <w:r>
              <w:t xml:space="preserve">41.021</w:t>
            </w:r>
          </w:p>
        </w:tc>
      </w:tr>
      <w:tr>
        <w:trPr>
          <w:cantSplit/>
        </w:trPr>
        <w:tc>
          <w:tcPr>
            <w:tcW w:w="3908" w:type="dxa"/>
          </w:tcPr>
          <w:p>
            <w:pPr>
              <w:pStyle w:val="IsiTabel"/>
              <w:suppressAutoHyphens/>
              <w:jc w:val="left"/>
            </w:pPr>
            <w:r>
              <w:t xml:space="preserve">Kab. Jember</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40.206</w:t>
            </w:r>
          </w:p>
        </w:tc>
        <w:tc>
          <w:tcPr>
            <w:tcW w:w="1157" w:type="dxa"/>
          </w:tcPr>
          <w:p>
            <w:pPr>
              <w:pStyle w:val="IsiTabel"/>
              <w:suppressAutoHyphens/>
              <w:jc w:val="right"/>
            </w:pPr>
            <w:r>
              <w:t xml:space="preserve">88.438</w:t>
            </w:r>
          </w:p>
        </w:tc>
      </w:tr>
      <w:tr>
        <w:trPr>
          <w:cantSplit/>
        </w:trPr>
        <w:tc>
          <w:tcPr>
            <w:tcW w:w="3908" w:type="dxa"/>
          </w:tcPr>
          <w:p>
            <w:pPr>
              <w:pStyle w:val="IsiTabel"/>
              <w:suppressAutoHyphens/>
              <w:jc w:val="left"/>
            </w:pPr>
            <w:r>
              <w:t xml:space="preserve">Kab. Banyuwangi</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31.635</w:t>
            </w:r>
          </w:p>
        </w:tc>
        <w:tc>
          <w:tcPr>
            <w:tcW w:w="1157" w:type="dxa"/>
          </w:tcPr>
          <w:p>
            <w:pPr>
              <w:pStyle w:val="IsiTabel"/>
              <w:suppressAutoHyphens/>
              <w:jc w:val="right"/>
            </w:pPr>
            <w:r>
              <w:t xml:space="preserve">68.045</w:t>
            </w:r>
          </w:p>
        </w:tc>
      </w:tr>
      <w:tr>
        <w:trPr>
          <w:cantSplit/>
        </w:trPr>
        <w:tc>
          <w:tcPr>
            <w:tcW w:w="3908" w:type="dxa"/>
          </w:tcPr>
          <w:p>
            <w:pPr>
              <w:pStyle w:val="IsiTabel"/>
              <w:suppressAutoHyphens/>
              <w:jc w:val="left"/>
            </w:pPr>
            <w:r>
              <w:t xml:space="preserve">Kab. Bondowoso</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1.908</w:t>
            </w:r>
          </w:p>
        </w:tc>
        <w:tc>
          <w:tcPr>
            <w:tcW w:w="1157" w:type="dxa"/>
          </w:tcPr>
          <w:p>
            <w:pPr>
              <w:pStyle w:val="IsiTabel"/>
              <w:suppressAutoHyphens/>
              <w:jc w:val="right"/>
            </w:pPr>
            <w:r>
              <w:t xml:space="preserve">34.615</w:t>
            </w:r>
          </w:p>
        </w:tc>
      </w:tr>
      <w:tr>
        <w:trPr>
          <w:cantSplit/>
        </w:trPr>
        <w:tc>
          <w:tcPr>
            <w:tcW w:w="3908" w:type="dxa"/>
          </w:tcPr>
          <w:p>
            <w:pPr>
              <w:pStyle w:val="IsiTabel"/>
              <w:suppressAutoHyphens/>
              <w:jc w:val="left"/>
            </w:pPr>
            <w:r>
              <w:t xml:space="preserve">Kab. Situbondo</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19.725</w:t>
            </w:r>
          </w:p>
        </w:tc>
        <w:tc>
          <w:tcPr>
            <w:tcW w:w="1157" w:type="dxa"/>
          </w:tcPr>
          <w:p>
            <w:pPr>
              <w:pStyle w:val="IsiTabel"/>
              <w:suppressAutoHyphens/>
              <w:jc w:val="right"/>
            </w:pPr>
            <w:r>
              <w:t xml:space="preserve">33.483</w:t>
            </w:r>
          </w:p>
        </w:tc>
      </w:tr>
      <w:tr>
        <w:trPr>
          <w:cantSplit/>
        </w:trPr>
        <w:tc>
          <w:tcPr>
            <w:tcW w:w="3908" w:type="dxa"/>
          </w:tcPr>
          <w:p>
            <w:pPr>
              <w:pStyle w:val="IsiTabel"/>
              <w:suppressAutoHyphens/>
              <w:jc w:val="left"/>
            </w:pPr>
            <w:r>
              <w:t xml:space="preserve">Kab. Probolinggo</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6.479</w:t>
            </w:r>
          </w:p>
        </w:tc>
        <w:tc>
          <w:tcPr>
            <w:tcW w:w="1157" w:type="dxa"/>
          </w:tcPr>
          <w:p>
            <w:pPr>
              <w:pStyle w:val="IsiTabel"/>
              <w:suppressAutoHyphens/>
              <w:jc w:val="right"/>
            </w:pPr>
            <w:r>
              <w:t xml:space="preserve">37.911</w:t>
            </w:r>
          </w:p>
        </w:tc>
      </w:tr>
      <w:tr>
        <w:trPr>
          <w:cantSplit/>
        </w:trPr>
        <w:tc>
          <w:tcPr>
            <w:tcW w:w="3908" w:type="dxa"/>
          </w:tcPr>
          <w:p>
            <w:pPr>
              <w:pStyle w:val="IsiTabel"/>
              <w:suppressAutoHyphens/>
              <w:jc w:val="left"/>
            </w:pPr>
            <w:r>
              <w:t xml:space="preserve">Kab. Pasuruan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38.499</w:t>
            </w:r>
          </w:p>
        </w:tc>
      </w:tr>
      <w:tr>
        <w:trPr>
          <w:cantSplit/>
        </w:trPr>
        <w:tc>
          <w:tcPr>
            <w:tcW w:w="3908" w:type="dxa"/>
          </w:tcPr>
          <w:p>
            <w:pPr>
              <w:pStyle w:val="IsiTabel"/>
              <w:suppressAutoHyphens/>
              <w:jc w:val="left"/>
            </w:pPr>
            <w:r>
              <w:t xml:space="preserve">Kab. Sidoarjo</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21.088</w:t>
            </w:r>
          </w:p>
        </w:tc>
        <w:tc>
          <w:tcPr>
            <w:tcW w:w="1157" w:type="dxa"/>
          </w:tcPr>
          <w:p>
            <w:pPr>
              <w:pStyle w:val="IsiTabel"/>
              <w:suppressAutoHyphens/>
              <w:jc w:val="right"/>
            </w:pPr>
            <w:r>
              <w:t xml:space="preserve">34.854</w:t>
            </w:r>
          </w:p>
        </w:tc>
      </w:tr>
      <w:tr>
        <w:trPr>
          <w:cantSplit/>
        </w:trPr>
        <w:tc>
          <w:tcPr>
            <w:tcW w:w="3908" w:type="dxa"/>
          </w:tcPr>
          <w:p>
            <w:pPr>
              <w:pStyle w:val="IsiTabel"/>
              <w:suppressAutoHyphens/>
              <w:jc w:val="left"/>
            </w:pPr>
            <w:r>
              <w:t xml:space="preserve">Kab. Mojokerto</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7.655</w:t>
            </w:r>
          </w:p>
        </w:tc>
        <w:tc>
          <w:tcPr>
            <w:tcW w:w="1157" w:type="dxa"/>
          </w:tcPr>
          <w:p>
            <w:pPr>
              <w:pStyle w:val="IsiTabel"/>
              <w:suppressAutoHyphens/>
              <w:jc w:val="right"/>
            </w:pPr>
            <w:r>
              <w:t xml:space="preserve">33.264</w:t>
            </w:r>
          </w:p>
        </w:tc>
      </w:tr>
      <w:tr>
        <w:trPr>
          <w:cantSplit/>
        </w:trPr>
        <w:tc>
          <w:tcPr>
            <w:tcW w:w="3908" w:type="dxa"/>
          </w:tcPr>
          <w:p>
            <w:pPr>
              <w:pStyle w:val="IsiTabel"/>
              <w:suppressAutoHyphens/>
              <w:jc w:val="left"/>
            </w:pPr>
            <w:r>
              <w:t xml:space="preserve">Kab. Jombang</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31.962</w:t>
            </w:r>
          </w:p>
        </w:tc>
        <w:tc>
          <w:tcPr>
            <w:tcW w:w="1157" w:type="dxa"/>
          </w:tcPr>
          <w:p>
            <w:pPr>
              <w:pStyle w:val="IsiTabel"/>
              <w:suppressAutoHyphens/>
              <w:jc w:val="right"/>
            </w:pPr>
            <w:r>
              <w:t xml:space="preserve">50.244</w:t>
            </w:r>
          </w:p>
        </w:tc>
      </w:tr>
      <w:tr>
        <w:trPr>
          <w:cantSplit/>
        </w:trPr>
        <w:tc>
          <w:tcPr>
            <w:tcW w:w="3908" w:type="dxa"/>
          </w:tcPr>
          <w:p>
            <w:pPr>
              <w:pStyle w:val="IsiTabel"/>
              <w:suppressAutoHyphens/>
              <w:jc w:val="left"/>
            </w:pPr>
            <w:r>
              <w:t xml:space="preserve">Kab. Nganjuk</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21.106</w:t>
            </w:r>
          </w:p>
        </w:tc>
        <w:tc>
          <w:tcPr>
            <w:tcW w:w="1157" w:type="dxa"/>
          </w:tcPr>
          <w:p>
            <w:pPr>
              <w:pStyle w:val="IsiTabel"/>
              <w:suppressAutoHyphens/>
              <w:jc w:val="right"/>
            </w:pPr>
            <w:r>
              <w:t xml:space="preserve">41.259</w:t>
            </w:r>
          </w:p>
        </w:tc>
      </w:tr>
      <w:tr>
        <w:trPr>
          <w:cantSplit/>
        </w:trPr>
        <w:tc>
          <w:tcPr>
            <w:tcW w:w="3908" w:type="dxa"/>
          </w:tcPr>
          <w:p>
            <w:pPr>
              <w:pStyle w:val="IsiTabel"/>
              <w:suppressAutoHyphens/>
              <w:jc w:val="left"/>
            </w:pPr>
            <w:r>
              <w:t xml:space="preserve">Kab. Madiun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5.677</w:t>
            </w:r>
          </w:p>
        </w:tc>
        <w:tc>
          <w:tcPr>
            <w:tcW w:w="1157" w:type="dxa"/>
          </w:tcPr>
          <w:p>
            <w:pPr>
              <w:pStyle w:val="IsiTabel"/>
              <w:suppressAutoHyphens/>
              <w:jc w:val="right"/>
            </w:pPr>
            <w:r>
              <w:t xml:space="preserve">33.586</w:t>
            </w:r>
          </w:p>
        </w:tc>
      </w:tr>
      <w:tr>
        <w:trPr>
          <w:cantSplit/>
        </w:trPr>
        <w:tc>
          <w:tcPr>
            <w:tcW w:w="3908" w:type="dxa"/>
          </w:tcPr>
          <w:p>
            <w:pPr>
              <w:pStyle w:val="IsiTabel"/>
              <w:suppressAutoHyphens/>
              <w:jc w:val="left"/>
            </w:pPr>
            <w:r>
              <w:t xml:space="preserve">Kab. Magetan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8.770</w:t>
            </w:r>
          </w:p>
        </w:tc>
        <w:tc>
          <w:tcPr>
            <w:tcW w:w="1157" w:type="dxa"/>
          </w:tcPr>
          <w:p>
            <w:pPr>
              <w:pStyle w:val="IsiTabel"/>
              <w:suppressAutoHyphens/>
              <w:jc w:val="right"/>
            </w:pPr>
            <w:r>
              <w:t xml:space="preserve">30.517</w:t>
            </w:r>
          </w:p>
        </w:tc>
      </w:tr>
      <w:tr>
        <w:trPr>
          <w:cantSplit/>
        </w:trPr>
        <w:tc>
          <w:tcPr>
            <w:tcW w:w="3908" w:type="dxa"/>
          </w:tcPr>
          <w:p>
            <w:pPr>
              <w:pStyle w:val="IsiTabel"/>
              <w:suppressAutoHyphens/>
              <w:jc w:val="left"/>
            </w:pPr>
            <w:r>
              <w:t xml:space="preserve">Kab. Ngawi</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7.785</w:t>
            </w:r>
          </w:p>
        </w:tc>
        <w:tc>
          <w:tcPr>
            <w:tcW w:w="1157" w:type="dxa"/>
          </w:tcPr>
          <w:p>
            <w:pPr>
              <w:pStyle w:val="IsiTabel"/>
              <w:suppressAutoHyphens/>
              <w:jc w:val="right"/>
            </w:pPr>
            <w:r>
              <w:t xml:space="preserve">48.844</w:t>
            </w:r>
          </w:p>
        </w:tc>
      </w:tr>
      <w:tr>
        <w:trPr>
          <w:cantSplit/>
        </w:trPr>
        <w:tc>
          <w:tcPr>
            <w:tcW w:w="3908" w:type="dxa"/>
          </w:tcPr>
          <w:p>
            <w:pPr>
              <w:pStyle w:val="IsiTabel"/>
              <w:suppressAutoHyphens/>
              <w:jc w:val="left"/>
            </w:pPr>
            <w:r>
              <w:t xml:space="preserve">Kab. Bojonegoro</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16.688</w:t>
            </w:r>
          </w:p>
        </w:tc>
        <w:tc>
          <w:tcPr>
            <w:tcW w:w="1157" w:type="dxa"/>
          </w:tcPr>
          <w:p>
            <w:pPr>
              <w:pStyle w:val="IsiTabel"/>
              <w:suppressAutoHyphens/>
              <w:jc w:val="right"/>
            </w:pPr>
            <w:r>
              <w:t xml:space="preserve">26.636</w:t>
            </w:r>
          </w:p>
        </w:tc>
      </w:tr>
      <w:tr>
        <w:trPr>
          <w:cantSplit/>
        </w:trPr>
        <w:tc>
          <w:tcPr>
            <w:tcW w:w="3908" w:type="dxa"/>
          </w:tcPr>
          <w:p>
            <w:pPr>
              <w:pStyle w:val="IsiTabel"/>
              <w:suppressAutoHyphens/>
              <w:jc w:val="left"/>
            </w:pPr>
            <w:r>
              <w:t xml:space="preserve">Kab. Tuban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5.329</w:t>
            </w:r>
          </w:p>
        </w:tc>
        <w:tc>
          <w:tcPr>
            <w:tcW w:w="1157" w:type="dxa"/>
          </w:tcPr>
          <w:p>
            <w:pPr>
              <w:pStyle w:val="IsiTabel"/>
              <w:suppressAutoHyphens/>
              <w:jc w:val="right"/>
            </w:pPr>
            <w:r>
              <w:t xml:space="preserve">32.566</w:t>
            </w:r>
          </w:p>
        </w:tc>
      </w:tr>
      <w:tr>
        <w:trPr>
          <w:cantSplit/>
        </w:trPr>
        <w:tc>
          <w:tcPr>
            <w:tcW w:w="3908" w:type="dxa"/>
          </w:tcPr>
          <w:p>
            <w:pPr>
              <w:pStyle w:val="IsiTabel"/>
              <w:suppressAutoHyphens/>
              <w:jc w:val="left"/>
            </w:pPr>
            <w:r>
              <w:t xml:space="preserve">Kab. Lamongan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23.331</w:t>
            </w:r>
          </w:p>
        </w:tc>
        <w:tc>
          <w:tcPr>
            <w:tcW w:w="1157" w:type="dxa"/>
          </w:tcPr>
          <w:p>
            <w:pPr>
              <w:pStyle w:val="IsiTabel"/>
              <w:suppressAutoHyphens/>
              <w:jc w:val="right"/>
            </w:pPr>
            <w:r>
              <w:t xml:space="preserve">45.972</w:t>
            </w:r>
          </w:p>
        </w:tc>
      </w:tr>
      <w:tr>
        <w:trPr>
          <w:cantSplit/>
        </w:trPr>
        <w:tc>
          <w:tcPr>
            <w:tcW w:w="3908" w:type="dxa"/>
          </w:tcPr>
          <w:p>
            <w:pPr>
              <w:pStyle w:val="IsiTabel"/>
              <w:suppressAutoHyphens/>
              <w:jc w:val="left"/>
            </w:pPr>
            <w:r>
              <w:t xml:space="preserve">Kab. Gresik</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20.659</w:t>
            </w:r>
          </w:p>
        </w:tc>
      </w:tr>
      <w:tr>
        <w:trPr>
          <w:cantSplit/>
        </w:trPr>
        <w:tc>
          <w:tcPr>
            <w:tcW w:w="3908" w:type="dxa"/>
          </w:tcPr>
          <w:p>
            <w:pPr>
              <w:pStyle w:val="IsiTabel"/>
              <w:suppressAutoHyphens/>
              <w:jc w:val="left"/>
            </w:pPr>
            <w:r>
              <w:t xml:space="preserve">Kab. Bangkalan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9.179</w:t>
            </w:r>
          </w:p>
        </w:tc>
      </w:tr>
      <w:tr>
        <w:trPr>
          <w:cantSplit/>
        </w:trPr>
        <w:tc>
          <w:tcPr>
            <w:tcW w:w="3908" w:type="dxa"/>
          </w:tcPr>
          <w:p>
            <w:pPr>
              <w:pStyle w:val="IsiTabel"/>
              <w:suppressAutoHyphens/>
              <w:jc w:val="left"/>
            </w:pPr>
            <w:r>
              <w:t xml:space="preserve">Kab. Sampang</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4.575</w:t>
            </w:r>
          </w:p>
        </w:tc>
      </w:tr>
      <w:tr>
        <w:trPr>
          <w:cantSplit/>
        </w:trPr>
        <w:tc>
          <w:tcPr>
            <w:tcW w:w="3908" w:type="dxa"/>
          </w:tcPr>
          <w:p>
            <w:pPr>
              <w:pStyle w:val="IsiTabel"/>
              <w:suppressAutoHyphens/>
              <w:jc w:val="left"/>
            </w:pPr>
            <w:r>
              <w:t xml:space="preserve">Kab. Pamekasan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7.870</w:t>
            </w:r>
          </w:p>
        </w:tc>
      </w:tr>
      <w:tr>
        <w:trPr>
          <w:cantSplit/>
        </w:trPr>
        <w:tc>
          <w:tcPr>
            <w:tcW w:w="3908" w:type="dxa"/>
          </w:tcPr>
          <w:p>
            <w:pPr>
              <w:pStyle w:val="IsiTabel"/>
              <w:suppressAutoHyphens/>
              <w:jc w:val="left"/>
            </w:pPr>
            <w:r>
              <w:t xml:space="preserve">Kab. Sumenep</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8.957</w:t>
            </w:r>
          </w:p>
        </w:tc>
      </w:tr>
      <w:tr>
        <w:trPr>
          <w:cantSplit/>
        </w:trPr>
        <w:tc>
          <w:tcPr>
            <w:tcW w:w="3908" w:type="dxa"/>
          </w:tcPr>
          <w:p>
            <w:pPr>
              <w:pStyle w:val="IsiTabel"/>
              <w:suppressAutoHyphens/>
              <w:jc w:val="left"/>
            </w:pPr>
            <w:r>
              <w:t xml:space="preserve">Kota Kediri</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2.328</w:t>
            </w:r>
          </w:p>
        </w:tc>
      </w:tr>
      <w:tr>
        <w:trPr>
          <w:cantSplit/>
        </w:trPr>
        <w:tc>
          <w:tcPr>
            <w:tcW w:w="3908" w:type="dxa"/>
          </w:tcPr>
          <w:p>
            <w:pPr>
              <w:pStyle w:val="IsiTabel"/>
              <w:suppressAutoHyphens/>
              <w:jc w:val="left"/>
            </w:pPr>
            <w:r>
              <w:t xml:space="preserve">Kota Blitar</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1.384</w:t>
            </w:r>
          </w:p>
        </w:tc>
      </w:tr>
      <w:tr>
        <w:trPr>
          <w:cantSplit/>
        </w:trPr>
        <w:tc>
          <w:tcPr>
            <w:tcW w:w="3908" w:type="dxa"/>
          </w:tcPr>
          <w:p>
            <w:pPr>
              <w:pStyle w:val="IsiTabel"/>
              <w:suppressAutoHyphens/>
              <w:jc w:val="left"/>
            </w:pPr>
            <w:r>
              <w:t xml:space="preserve">Kota Malang</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587</w:t>
            </w:r>
          </w:p>
        </w:tc>
        <w:tc>
          <w:tcPr>
            <w:tcW w:w="1157" w:type="dxa"/>
          </w:tcPr>
          <w:p>
            <w:pPr>
              <w:pStyle w:val="IsiTabel"/>
              <w:suppressAutoHyphens/>
              <w:jc w:val="right"/>
            </w:pPr>
            <w:r>
              <w:t xml:space="preserve">2.150</w:t>
            </w:r>
          </w:p>
        </w:tc>
      </w:tr>
      <w:tr>
        <w:trPr>
          <w:cantSplit/>
        </w:trPr>
        <w:tc>
          <w:tcPr>
            <w:tcW w:w="3908" w:type="dxa"/>
          </w:tcPr>
          <w:p>
            <w:pPr>
              <w:pStyle w:val="IsiTabel"/>
              <w:suppressAutoHyphens/>
              <w:jc w:val="left"/>
            </w:pPr>
            <w:r>
              <w:t xml:space="preserve">Kota Probolinggo</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1.915</w:t>
            </w:r>
          </w:p>
        </w:tc>
      </w:tr>
      <w:tr>
        <w:trPr>
          <w:cantSplit/>
        </w:trPr>
        <w:tc>
          <w:tcPr>
            <w:tcW w:w="3908" w:type="dxa"/>
          </w:tcPr>
          <w:p>
            <w:pPr>
              <w:pStyle w:val="IsiTabel"/>
              <w:suppressAutoHyphens/>
              <w:jc w:val="left"/>
            </w:pPr>
            <w:r>
              <w:t xml:space="preserve">Kota Pasuruan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1.268</w:t>
            </w:r>
          </w:p>
        </w:tc>
      </w:tr>
      <w:tr>
        <w:trPr>
          <w:cantSplit/>
        </w:trPr>
        <w:tc>
          <w:tcPr>
            <w:tcW w:w="3908" w:type="dxa"/>
          </w:tcPr>
          <w:p>
            <w:pPr>
              <w:pStyle w:val="IsiTabel"/>
              <w:suppressAutoHyphens/>
              <w:jc w:val="left"/>
            </w:pPr>
            <w:r>
              <w:t xml:space="preserve">Kota Mojokerto</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53</w:t>
            </w:r>
          </w:p>
        </w:tc>
        <w:tc>
          <w:tcPr>
            <w:tcW w:w="1157" w:type="dxa"/>
          </w:tcPr>
          <w:p>
            <w:pPr>
              <w:pStyle w:val="IsiTabel"/>
              <w:suppressAutoHyphens/>
              <w:jc w:val="right"/>
            </w:pPr>
            <w:r>
              <w:t xml:space="preserve">633</w:t>
            </w:r>
          </w:p>
        </w:tc>
      </w:tr>
      <w:tr>
        <w:trPr>
          <w:cantSplit/>
        </w:trPr>
        <w:tc>
          <w:tcPr>
            <w:tcW w:w="3908" w:type="dxa"/>
          </w:tcPr>
          <w:p>
            <w:pPr>
              <w:pStyle w:val="IsiTabel"/>
              <w:suppressAutoHyphens/>
              <w:jc w:val="left"/>
            </w:pPr>
            <w:r>
              <w:t xml:space="preserve">Kota Madiun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447</w:t>
            </w:r>
          </w:p>
        </w:tc>
        <w:tc>
          <w:tcPr>
            <w:tcW w:w="1157" w:type="dxa"/>
          </w:tcPr>
          <w:p>
            <w:pPr>
              <w:pStyle w:val="IsiTabel"/>
              <w:suppressAutoHyphens/>
              <w:jc w:val="right"/>
            </w:pPr>
            <w:r>
              <w:t xml:space="preserve">1.107</w:t>
            </w:r>
          </w:p>
        </w:tc>
      </w:tr>
      <w:tr>
        <w:trPr>
          <w:cantSplit/>
        </w:trPr>
        <w:tc>
          <w:tcPr>
            <w:tcW w:w="3908" w:type="dxa"/>
          </w:tcPr>
          <w:p>
            <w:pPr>
              <w:pStyle w:val="IsiTabel"/>
              <w:suppressAutoHyphens/>
              <w:jc w:val="left"/>
            </w:pPr>
            <w:r>
              <w:t xml:space="preserve">Kota Surabaya</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0</w:t>
            </w:r>
          </w:p>
        </w:tc>
      </w:tr>
      <w:tr>
        <w:trPr>
          <w:cantSplit/>
        </w:trPr>
        <w:tc>
          <w:tcPr>
            <w:tcW w:w="3908" w:type="dxa"/>
          </w:tcPr>
          <w:p>
            <w:pPr>
              <w:pStyle w:val="IsiTabel"/>
              <w:suppressAutoHyphens/>
              <w:jc w:val="left"/>
            </w:pPr>
            <w:r>
              <w:t xml:space="preserve">Kota Batu</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2.435</w:t>
            </w:r>
          </w:p>
        </w:tc>
      </w:tr>
      <w:tr>
        <w:trPr>
          <w:cantSplit/>
        </w:trPr>
        <w:tc>
          <w:tcPr>
            <w:tcW w:w="9354" w:type="dxa"/>
            <w:gridSpan w:val="5"/>
            <w:shd w:val="clear" w:color="auto" w:fill="E6EAF0"/>
          </w:tcPr>
          <w:p>
            <w:pPr>
              <w:pStyle w:val="IsiTabel"/>
              <w:keepNext/>
              <w:suppressAutoHyphens/>
              <w:ind w:left="0"/>
            </w:pPr>
            <w:r>
              <w:rPr>
                <w:b/>
                <w:bCs/>
              </w:rPr>
              <w:t xml:space="preserve">Banten</w:t>
            </w:r>
          </w:p>
        </w:tc>
      </w:tr>
      <w:tr>
        <w:trPr>
          <w:cantSplit/>
        </w:trPr>
        <w:tc>
          <w:tcPr>
            <w:tcW w:w="3908" w:type="dxa"/>
          </w:tcPr>
          <w:p>
            <w:pPr>
              <w:pStyle w:val="IsiTabel"/>
              <w:suppressAutoHyphens/>
              <w:jc w:val="left"/>
            </w:pPr>
            <w:r>
              <w:t xml:space="preserve">Kab. Pandeglang</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9.711</w:t>
            </w:r>
          </w:p>
        </w:tc>
        <w:tc>
          <w:tcPr>
            <w:tcW w:w="1157" w:type="dxa"/>
          </w:tcPr>
          <w:p>
            <w:pPr>
              <w:pStyle w:val="IsiTabel"/>
              <w:suppressAutoHyphens/>
              <w:jc w:val="right"/>
            </w:pPr>
            <w:r>
              <w:t xml:space="preserve">59.230</w:t>
            </w:r>
          </w:p>
        </w:tc>
      </w:tr>
      <w:tr>
        <w:trPr>
          <w:cantSplit/>
        </w:trPr>
        <w:tc>
          <w:tcPr>
            <w:tcW w:w="3908" w:type="dxa"/>
          </w:tcPr>
          <w:p>
            <w:pPr>
              <w:pStyle w:val="IsiTabel"/>
              <w:suppressAutoHyphens/>
              <w:jc w:val="left"/>
            </w:pPr>
            <w:r>
              <w:t xml:space="preserve">Kab. Lebak</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65.216</w:t>
            </w:r>
          </w:p>
        </w:tc>
      </w:tr>
      <w:tr>
        <w:trPr>
          <w:cantSplit/>
        </w:trPr>
        <w:tc>
          <w:tcPr>
            <w:tcW w:w="3908" w:type="dxa"/>
          </w:tcPr>
          <w:p>
            <w:pPr>
              <w:pStyle w:val="IsiTabel"/>
              <w:suppressAutoHyphens/>
              <w:jc w:val="left"/>
            </w:pPr>
            <w:r>
              <w:t xml:space="preserve">Kab. Tangerang</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29.714</w:t>
            </w:r>
          </w:p>
        </w:tc>
        <w:tc>
          <w:tcPr>
            <w:tcW w:w="1157" w:type="dxa"/>
          </w:tcPr>
          <w:p>
            <w:pPr>
              <w:pStyle w:val="IsiTabel"/>
              <w:suppressAutoHyphens/>
              <w:jc w:val="right"/>
            </w:pPr>
            <w:r>
              <w:t xml:space="preserve">34.816</w:t>
            </w:r>
          </w:p>
        </w:tc>
      </w:tr>
      <w:tr>
        <w:trPr>
          <w:cantSplit/>
        </w:trPr>
        <w:tc>
          <w:tcPr>
            <w:tcW w:w="3908" w:type="dxa"/>
          </w:tcPr>
          <w:p>
            <w:pPr>
              <w:pStyle w:val="IsiTabel"/>
              <w:suppressAutoHyphens/>
              <w:jc w:val="left"/>
            </w:pPr>
            <w:r>
              <w:t xml:space="preserve">Kab. Serang</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21.575</w:t>
            </w:r>
          </w:p>
        </w:tc>
        <w:tc>
          <w:tcPr>
            <w:tcW w:w="1157" w:type="dxa"/>
          </w:tcPr>
          <w:p>
            <w:pPr>
              <w:pStyle w:val="IsiTabel"/>
              <w:suppressAutoHyphens/>
              <w:jc w:val="right"/>
            </w:pPr>
            <w:r>
              <w:t xml:space="preserve">49.646</w:t>
            </w:r>
          </w:p>
        </w:tc>
      </w:tr>
      <w:tr>
        <w:trPr>
          <w:cantSplit/>
        </w:trPr>
        <w:tc>
          <w:tcPr>
            <w:tcW w:w="3908" w:type="dxa"/>
          </w:tcPr>
          <w:p>
            <w:pPr>
              <w:pStyle w:val="IsiTabel"/>
              <w:keepNext/>
              <w:suppressAutoHyphens/>
              <w:jc w:val="left"/>
            </w:pPr>
            <w:bookmarkStart w:id="473" w:name="_Ekor030a"/>
            <w:bookmarkEnd w:id="473"/>
            <w:r>
              <w:t xml:space="preserve">Kota Tangerang</w:t>
            </w:r>
          </w:p>
        </w:tc>
        <w:tc>
          <w:tcPr>
            <w:tcW w:w="2032" w:type="dxa"/>
          </w:tcPr>
          <w:p>
            <w:pPr>
              <w:pStyle w:val="IsiTabel"/>
              <w:keepNext/>
              <w:suppressAutoHyphens/>
              <w:jc w:val="left"/>
            </w:pPr>
            <w:r>
              <w:t xml:space="preserve">provinsi saja</w:t>
            </w:r>
          </w:p>
        </w:tc>
        <w:tc>
          <w:tcPr>
            <w:tcW w:w="1100" w:type="dxa"/>
          </w:tcPr>
          <w:p>
            <w:pPr>
              <w:pStyle w:val="IsiTabel"/>
              <w:keepNext/>
              <w:suppressAutoHyphens/>
              <w:jc w:val="right"/>
            </w:pPr>
            <w:r>
              <w:t xml:space="preserve">–</w:t>
            </w:r>
          </w:p>
        </w:tc>
        <w:tc>
          <w:tcPr>
            <w:tcW w:w="1157" w:type="dxa"/>
          </w:tcPr>
          <w:p>
            <w:pPr>
              <w:pStyle w:val="IsiTabel"/>
              <w:keepNext/>
              <w:suppressAutoHyphens/>
              <w:jc w:val="right"/>
            </w:pPr>
            <w:r>
              <w:t xml:space="preserve">950</w:t>
            </w:r>
          </w:p>
        </w:tc>
        <w:tc>
          <w:tcPr>
            <w:tcW w:w="1157" w:type="dxa"/>
          </w:tcPr>
          <w:p>
            <w:pPr>
              <w:pStyle w:val="IsiTabel"/>
              <w:keepNext/>
              <w:suppressAutoHyphens/>
              <w:jc w:val="right"/>
            </w:pPr>
            <w:r>
              <w:t xml:space="preserve">950</w:t>
            </w:r>
          </w:p>
        </w:tc>
      </w:tr>
      <w:tr>
        <w:trPr>
          <w:cantSplit/>
        </w:trPr>
        <w:tc>
          <w:tcPr>
            <w:tcW w:w="3908" w:type="dxa"/>
          </w:tcPr>
          <w:p>
            <w:pPr>
              <w:pStyle w:val="IsiTabel"/>
              <w:keepNext/>
              <w:suppressAutoHyphens/>
              <w:jc w:val="left"/>
            </w:pPr>
            <w:r>
              <w:t xml:space="preserve">Kota Cilegon</w:t>
            </w:r>
          </w:p>
        </w:tc>
        <w:tc>
          <w:tcPr>
            <w:tcW w:w="2032" w:type="dxa"/>
          </w:tcPr>
          <w:p>
            <w:pPr>
              <w:pStyle w:val="IsiTabel"/>
              <w:keepNext/>
              <w:suppressAutoHyphens/>
              <w:jc w:val="left"/>
            </w:pPr>
            <w:r>
              <w:t xml:space="preserve">provinsi saja</w:t>
            </w:r>
          </w:p>
        </w:tc>
        <w:tc>
          <w:tcPr>
            <w:tcW w:w="1100" w:type="dxa"/>
          </w:tcPr>
          <w:p>
            <w:pPr>
              <w:pStyle w:val="IsiTabel"/>
              <w:keepNext/>
              <w:suppressAutoHyphens/>
              <w:jc w:val="right"/>
            </w:pPr>
            <w:r>
              <w:t xml:space="preserve">–</w:t>
            </w:r>
          </w:p>
        </w:tc>
        <w:tc>
          <w:tcPr>
            <w:tcW w:w="1157" w:type="dxa"/>
          </w:tcPr>
          <w:p>
            <w:pPr>
              <w:pStyle w:val="IsiTabel"/>
              <w:keepNext/>
              <w:suppressAutoHyphens/>
              <w:jc w:val="right"/>
            </w:pPr>
            <w:r>
              <w:t xml:space="preserve">259</w:t>
            </w:r>
          </w:p>
        </w:tc>
        <w:tc>
          <w:tcPr>
            <w:tcW w:w="1157" w:type="dxa"/>
          </w:tcPr>
          <w:p>
            <w:pPr>
              <w:pStyle w:val="IsiTabel"/>
              <w:keepNext/>
              <w:suppressAutoHyphens/>
              <w:jc w:val="right"/>
            </w:pPr>
            <w:r>
              <w:t xml:space="preserve">259</w:t>
            </w:r>
          </w:p>
        </w:tc>
      </w:tr>
      <w:tr>
        <w:trPr>
          <w:cantSplit/>
        </w:trPr>
        <w:tc>
          <w:tcPr>
            <w:tcW w:w="3908" w:type="dxa"/>
          </w:tcPr>
          <w:p>
            <w:pPr>
              <w:pStyle w:val="IsiTabel"/>
              <w:keepNext/>
              <w:suppressAutoHyphens/>
              <w:jc w:val="left"/>
            </w:pPr>
            <w:r>
              <w:t xml:space="preserve">Kota Serang</w:t>
            </w:r>
          </w:p>
        </w:tc>
        <w:tc>
          <w:tcPr>
            <w:tcW w:w="2032" w:type="dxa"/>
          </w:tcPr>
          <w:p>
            <w:pPr>
              <w:pStyle w:val="IsiTabel"/>
              <w:keepNext/>
              <w:suppressAutoHyphens/>
              <w:jc w:val="left"/>
            </w:pPr>
            <w:r>
              <w:t xml:space="preserve">provinsi saja</w:t>
            </w:r>
          </w:p>
        </w:tc>
        <w:tc>
          <w:tcPr>
            <w:tcW w:w="1100" w:type="dxa"/>
          </w:tcPr>
          <w:p>
            <w:pPr>
              <w:pStyle w:val="IsiTabel"/>
              <w:keepNext/>
              <w:suppressAutoHyphens/>
              <w:jc w:val="right"/>
            </w:pPr>
            <w:r>
              <w:t xml:space="preserve">–</w:t>
            </w:r>
          </w:p>
        </w:tc>
        <w:tc>
          <w:tcPr>
            <w:tcW w:w="1157" w:type="dxa"/>
          </w:tcPr>
          <w:p>
            <w:pPr>
              <w:pStyle w:val="IsiTabel"/>
              <w:keepNext/>
              <w:suppressAutoHyphens/>
              <w:jc w:val="right"/>
            </w:pPr>
            <w:r>
              <w:t xml:space="preserve">0</w:t>
            </w:r>
          </w:p>
        </w:tc>
        <w:tc>
          <w:tcPr>
            <w:tcW w:w="1157" w:type="dxa"/>
          </w:tcPr>
          <w:p>
            <w:pPr>
              <w:pStyle w:val="IsiTabel"/>
              <w:keepNext/>
              <w:suppressAutoHyphens/>
              <w:jc w:val="right"/>
            </w:pPr>
            <w:r>
              <w:t xml:space="preserve">3.813</w:t>
            </w:r>
          </w:p>
        </w:tc>
      </w:tr>
      <w:tr>
        <w:trPr>
          <w:cantSplit/>
        </w:trPr>
        <w:tc>
          <w:tcPr>
            <w:tcW w:w="3908" w:type="dxa"/>
          </w:tcPr>
          <w:p>
            <w:pPr>
              <w:pStyle w:val="IsiTabel"/>
              <w:suppressAutoHyphens/>
              <w:jc w:val="left"/>
            </w:pPr>
            <w:bookmarkStart w:id="474" w:name="_Ekor030z"/>
            <w:bookmarkEnd w:id="474"/>
            <w:r>
              <w:t xml:space="preserve">Kota Tangerang Selatan</w:t>
            </w:r>
          </w:p>
        </w:tc>
        <w:tc>
          <w:tcPr>
            <w:tcW w:w="2032" w:type="dxa"/>
          </w:tcPr>
          <w:p>
            <w:pPr>
              <w:pStyle w:val="IsiTabel"/>
              <w:suppressAutoHyphens/>
              <w:jc w:val="left"/>
            </w:pPr>
            <w:r>
              <w:t xml:space="preserve">provinsi saja</w:t>
            </w:r>
          </w:p>
        </w:tc>
        <w:tc>
          <w:tcPr>
            <w:tcW w:w="1100" w:type="dxa"/>
          </w:tcPr>
          <w:p>
            <w:pPr>
              <w:pStyle w:val="IsiTabel"/>
              <w:suppressAutoHyphens/>
              <w:jc w:val="right"/>
            </w:pPr>
            <w:r>
              <w:t xml:space="preserve">–</w:t>
            </w:r>
          </w:p>
        </w:tc>
        <w:tc>
          <w:tcPr>
            <w:tcW w:w="1157" w:type="dxa"/>
          </w:tcPr>
          <w:p>
            <w:pPr>
              <w:pStyle w:val="IsiTabel"/>
              <w:suppressAutoHyphens/>
              <w:jc w:val="right"/>
            </w:pPr>
            <w:r>
              <w:t xml:space="preserve">0</w:t>
            </w:r>
          </w:p>
        </w:tc>
        <w:tc>
          <w:tcPr>
            <w:tcW w:w="1157" w:type="dxa"/>
          </w:tcPr>
          <w:p>
            <w:pPr>
              <w:pStyle w:val="IsiTabel"/>
              <w:suppressAutoHyphens/>
              <w:jc w:val="right"/>
            </w:pPr>
            <w:r>
              <w:t xml:space="preserve">0</w:t>
            </w:r>
          </w:p>
        </w:tc>
      </w:tr>
    </w:tbl>
    <w:p>
      <w:pPr>
        <w:pStyle w:val="Sumber"/>
        <w:spacing w:after="40"/>
      </w:pPr>
      <w:r>
        <w:rPr>
          <w:b/>
          <w:bCs/>
          <w:color w:val="6B7280"/>
          <w:sz w:val="17"/>
          <w:szCs w:val="17"/>
        </w:rPr>
        <w:t xml:space="preserve">Sumber: </w:t>
      </w:r>
      <w:r>
        <w:rPr>
          <w:color w:val="6B7280"/>
          <w:sz w:val="17"/>
          <w:szCs w:val="17"/>
        </w:rPr>
        <w:t xml:space="preserve">BPS 2025; Permen PUPR 14/2015 Lampiran I–III;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Air minum layak hanya untuk Jawa Tengah; irigasi = DI pusat, provinsi, dan kab/kota yang teratribusi.</w:t>
      </w:r>
    </w:p>
    <w:p>
      <w:pPr>
        <w:pStyle w:val="JudulLampiran"/>
      </w:pPr>
      <w:bookmarkStart w:id="476" w:name="_Toc00186"/>
      <w:bookmarkStart w:id="475" w:name="_Ref0066"/>
      <w:r>
        <w:t xml:space="preserve">Lampiran B</w:t>
      </w:r>
      <w:bookmarkEnd w:id="475"/>
      <w:r>
        <w:t xml:space="preserve">. Profil Provinsi</w:t>
      </w:r>
      <w:bookmarkEnd w:id="476"/>
    </w:p>
    <w:p>
      <w:pPr>
        <w:pStyle w:val="Isi"/>
      </w:pPr>
      <w:r>
        <w:t xml:space="preserve">Profil enam provinsi Pulau Jawa merangkum </w:t>
      </w:r>
      <w:r>
        <w:t xml:space="preserve">119</w:t>
      </w:r>
      <w:r>
        <w:t xml:space="preserve"> kab/kota menurut provinsi, dari paket data yang sama dengan Lampiran A </w:t>
      </w:r>
      <w:r>
        <w:t xml:space="preserve">(BNPB, t.t.-b, t.t.-a; Kementerian Pekerjaan Umum dan Perumahan Rakyat, 2015b)</w:t>
      </w:r>
      <w:r>
        <w:t xml:space="preserve">. Rekap irigasi per provinsi memakai total tercetak Permen PUPR 14/2015, sehingga dapat berbeda dari jumlah kab/kota di Lampiran A; selisihnya diurai di Lampiran F.</w:t>
      </w:r>
    </w:p>
    <w:p>
      <w:pPr>
        <w:pStyle w:val="Caption"/>
      </w:pPr>
      <w:bookmarkStart w:id="478" w:name="_Toc00187"/>
      <w:bookmarkStart w:id="477" w:name="_Ref0198"/>
      <w:r>
        <w:rPr>
          <w:b/>
          <w:bCs/>
          <w:color w:val="051C2C"/>
        </w:rPr>
        <w:t xml:space="preserve">Tabel</w:t>
      </w:r>
      <w:r>
        <w:rPr>
          <w:b/>
          <w:bCs/>
          <w:color w:val="051C2C"/>
        </w:rPr>
        <w:t xml:space="preserve"> </w:t>
      </w:r>
      <w:r>
        <w:rPr>
          <w:b/>
          <w:bCs/>
          <w:color w:val="051C2C"/>
        </w:rPr>
        <w:t xml:space="preserve">B</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477"/>
      <w:r>
        <w:rPr>
          <w:b/>
          <w:bCs/>
          <w:color w:val="051C2C"/>
        </w:rPr>
        <w:t xml:space="preserve"> </w:t>
      </w:r>
      <w:r>
        <w:t xml:space="preserve">Kab/kota, penduduk, kab/kota berkelas IRB tinggi, dan catatan DIBI bahaya air per provinsi Pulau Jawa, 2015–2025</w:t>
      </w:r>
      <w:bookmarkEnd w:id="47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074"/>
        <w:gridCol w:w="1120"/>
        <w:gridCol w:w="1177"/>
        <w:gridCol w:w="1120"/>
        <w:gridCol w:w="1108"/>
        <w:gridCol w:w="1108"/>
        <w:gridCol w:w="1362"/>
        <w:gridCol w:w="1285"/>
      </w:tblGrid>
      <w:tr>
        <w:trPr>
          <w:cantSplit/>
          <w:tblHeader/>
        </w:trPr>
        <w:tc>
          <w:tcPr>
            <w:tcW w:w="1074" w:type="dxa"/>
            <w:tcBorders>
              <w:bottom w:val="single" w:sz="8" w:space="0" w:color="6B7280"/>
            </w:tcBorders>
            <w:vAlign w:val="bottom"/>
          </w:tcPr>
          <w:p>
            <w:pPr>
              <w:pStyle w:val="KepalaTabel"/>
              <w:suppressAutoHyphens/>
            </w:pPr>
            <w:r>
              <w:rPr>
                <w:b/>
                <w:bCs/>
                <w:color w:val="6B7280"/>
                <w:sz w:val="17"/>
                <w:szCs w:val="17"/>
              </w:rPr>
              <w:t xml:space="preserve">PROVINSI</w:t>
            </w:r>
          </w:p>
        </w:tc>
        <w:tc>
          <w:tcPr>
            <w:tcW w:w="1120" w:type="dxa"/>
            <w:tcBorders>
              <w:bottom w:val="single" w:sz="8" w:space="0" w:color="6B7280"/>
            </w:tcBorders>
            <w:vAlign w:val="bottom"/>
          </w:tcPr>
          <w:p>
            <w:pPr>
              <w:pStyle w:val="KepalaTabel"/>
              <w:suppressAutoHyphens/>
            </w:pPr>
            <w:r>
              <w:rPr>
                <w:b/>
                <w:bCs/>
                <w:color w:val="6B7280"/>
                <w:sz w:val="17"/>
                <w:szCs w:val="17"/>
              </w:rPr>
              <w:t xml:space="preserve">KAB/KOTA</w:t>
            </w:r>
          </w:p>
        </w:tc>
        <w:tc>
          <w:tcPr>
            <w:tcW w:w="1177" w:type="dxa"/>
            <w:tcBorders>
              <w:bottom w:val="single" w:sz="8" w:space="0" w:color="6B7280"/>
            </w:tcBorders>
            <w:vAlign w:val="bottom"/>
          </w:tcPr>
          <w:p>
            <w:pPr>
              <w:pStyle w:val="KepalaTabel"/>
              <w:suppressAutoHyphens/>
            </w:pPr>
            <w:r>
              <w:rPr>
                <w:b/>
                <w:bCs/>
                <w:color w:val="6B7280"/>
                <w:sz w:val="17"/>
                <w:szCs w:val="17"/>
              </w:rPr>
              <w:t xml:space="preserve">PENDUDUK 2026 (jiwa)</w:t>
            </w:r>
          </w:p>
        </w:tc>
        <w:tc>
          <w:tcPr>
            <w:tcW w:w="1120" w:type="dxa"/>
            <w:tcBorders>
              <w:bottom w:val="single" w:sz="8" w:space="0" w:color="6B7280"/>
            </w:tcBorders>
            <w:vAlign w:val="bottom"/>
          </w:tcPr>
          <w:p>
            <w:pPr>
              <w:pStyle w:val="KepalaTabel"/>
              <w:suppressAutoHyphens/>
            </w:pPr>
            <w:r>
              <w:rPr>
                <w:b/>
                <w:bCs/>
                <w:color w:val="6B7280"/>
                <w:sz w:val="17"/>
                <w:szCs w:val="17"/>
              </w:rPr>
              <w:t xml:space="preserve">KAB/KOTA IRB TINGGI</w:t>
            </w:r>
          </w:p>
        </w:tc>
        <w:tc>
          <w:tcPr>
            <w:tcW w:w="1108" w:type="dxa"/>
            <w:tcBorders>
              <w:bottom w:val="single" w:sz="8" w:space="0" w:color="6B7280"/>
            </w:tcBorders>
            <w:vAlign w:val="bottom"/>
          </w:tcPr>
          <w:p>
            <w:pPr>
              <w:pStyle w:val="KepalaTabel"/>
              <w:suppressAutoHyphens/>
            </w:pPr>
            <w:r>
              <w:rPr>
                <w:b/>
                <w:bCs/>
                <w:color w:val="6B7280"/>
                <w:sz w:val="17"/>
                <w:szCs w:val="17"/>
              </w:rPr>
              <w:t xml:space="preserve">KEJADIAN BANJIR</w:t>
            </w:r>
          </w:p>
        </w:tc>
        <w:tc>
          <w:tcPr>
            <w:tcW w:w="1108" w:type="dxa"/>
            <w:tcBorders>
              <w:bottom w:val="single" w:sz="8" w:space="0" w:color="6B7280"/>
            </w:tcBorders>
            <w:vAlign w:val="bottom"/>
          </w:tcPr>
          <w:p>
            <w:pPr>
              <w:pStyle w:val="KepalaTabel"/>
              <w:suppressAutoHyphens/>
            </w:pPr>
            <w:r>
              <w:rPr>
                <w:b/>
                <w:bCs/>
                <w:color w:val="6B7280"/>
                <w:sz w:val="17"/>
                <w:szCs w:val="17"/>
              </w:rPr>
              <w:t xml:space="preserve">KEJADIAN LONGSOR</w:t>
            </w:r>
          </w:p>
        </w:tc>
        <w:tc>
          <w:tcPr>
            <w:tcW w:w="1362" w:type="dxa"/>
            <w:tcBorders>
              <w:bottom w:val="single" w:sz="8" w:space="0" w:color="6B7280"/>
            </w:tcBorders>
            <w:vAlign w:val="bottom"/>
          </w:tcPr>
          <w:p>
            <w:pPr>
              <w:pStyle w:val="KepalaTabel"/>
              <w:suppressAutoHyphens/>
            </w:pPr>
            <w:r>
              <w:rPr>
                <w:b/>
                <w:bCs/>
                <w:color w:val="6B7280"/>
                <w:sz w:val="17"/>
                <w:szCs w:val="17"/>
              </w:rPr>
              <w:t xml:space="preserve">KEJADIAN KEKERINGAN</w:t>
            </w:r>
          </w:p>
        </w:tc>
        <w:tc>
          <w:tcPr>
            <w:tcW w:w="1285" w:type="dxa"/>
            <w:tcBorders>
              <w:bottom w:val="single" w:sz="8" w:space="0" w:color="6B7280"/>
            </w:tcBorders>
            <w:vAlign w:val="bottom"/>
          </w:tcPr>
          <w:p>
            <w:pPr>
              <w:pStyle w:val="KepalaTabel"/>
              <w:suppressAutoHyphens/>
            </w:pPr>
            <w:r>
              <w:rPr>
                <w:b/>
                <w:bCs/>
                <w:color w:val="6B7280"/>
                <w:sz w:val="17"/>
                <w:szCs w:val="17"/>
              </w:rPr>
              <w:t xml:space="preserve">MENINGGAL DAN HILANG (jiwa)</w:t>
            </w:r>
          </w:p>
        </w:tc>
      </w:tr>
      <w:tr>
        <w:trPr>
          <w:cantSplit/>
        </w:trPr>
        <w:tc>
          <w:tcPr>
            <w:tcW w:w="1074" w:type="dxa"/>
          </w:tcPr>
          <w:p>
            <w:pPr>
              <w:pStyle w:val="IsiTabel"/>
              <w:suppressAutoHyphens/>
              <w:jc w:val="left"/>
            </w:pPr>
            <w:r>
              <w:t xml:space="preserve">DKI Jakarta</w:t>
            </w:r>
          </w:p>
        </w:tc>
        <w:tc>
          <w:tcPr>
            <w:tcW w:w="1120" w:type="dxa"/>
          </w:tcPr>
          <w:p>
            <w:pPr>
              <w:pStyle w:val="IsiTabel"/>
              <w:suppressAutoHyphens/>
              <w:jc w:val="right"/>
            </w:pPr>
            <w:r>
              <w:t xml:space="preserve">6</w:t>
            </w:r>
          </w:p>
        </w:tc>
        <w:tc>
          <w:tcPr>
            <w:tcW w:w="1177" w:type="dxa"/>
          </w:tcPr>
          <w:p>
            <w:pPr>
              <w:pStyle w:val="IsiTabel"/>
              <w:suppressAutoHyphens/>
              <w:jc w:val="right"/>
            </w:pPr>
            <w:r>
              <w:t xml:space="preserve">11.147.200</w:t>
            </w:r>
          </w:p>
        </w:tc>
        <w:tc>
          <w:tcPr>
            <w:tcW w:w="1120" w:type="dxa"/>
          </w:tcPr>
          <w:p>
            <w:pPr>
              <w:pStyle w:val="IsiTabel"/>
              <w:suppressAutoHyphens/>
              <w:jc w:val="right"/>
            </w:pPr>
            <w:r>
              <w:t xml:space="preserve">0</w:t>
            </w:r>
          </w:p>
        </w:tc>
        <w:tc>
          <w:tcPr>
            <w:tcW w:w="1108" w:type="dxa"/>
          </w:tcPr>
          <w:p>
            <w:pPr>
              <w:pStyle w:val="IsiTabel"/>
              <w:suppressAutoHyphens/>
              <w:jc w:val="right"/>
            </w:pPr>
            <w:r>
              <w:t xml:space="preserve">185</w:t>
            </w:r>
          </w:p>
        </w:tc>
        <w:tc>
          <w:tcPr>
            <w:tcW w:w="1108" w:type="dxa"/>
          </w:tcPr>
          <w:p>
            <w:pPr>
              <w:pStyle w:val="IsiTabel"/>
              <w:suppressAutoHyphens/>
              <w:jc w:val="right"/>
            </w:pPr>
            <w:r>
              <w:t xml:space="preserve">31</w:t>
            </w:r>
          </w:p>
        </w:tc>
        <w:tc>
          <w:tcPr>
            <w:tcW w:w="1362" w:type="dxa"/>
          </w:tcPr>
          <w:p>
            <w:pPr>
              <w:pStyle w:val="IsiTabel"/>
              <w:suppressAutoHyphens/>
              <w:jc w:val="right"/>
            </w:pPr>
            <w:r>
              <w:t xml:space="preserve">0</w:t>
            </w:r>
          </w:p>
        </w:tc>
        <w:tc>
          <w:tcPr>
            <w:tcW w:w="1285" w:type="dxa"/>
          </w:tcPr>
          <w:p>
            <w:pPr>
              <w:pStyle w:val="IsiTabel"/>
              <w:suppressAutoHyphens/>
              <w:jc w:val="right"/>
            </w:pPr>
            <w:r>
              <w:t xml:space="preserve">53</w:t>
            </w:r>
          </w:p>
        </w:tc>
      </w:tr>
      <w:tr>
        <w:trPr>
          <w:cantSplit/>
        </w:trPr>
        <w:tc>
          <w:tcPr>
            <w:tcW w:w="1074" w:type="dxa"/>
          </w:tcPr>
          <w:p>
            <w:pPr>
              <w:pStyle w:val="IsiTabel"/>
              <w:suppressAutoHyphens/>
              <w:jc w:val="left"/>
            </w:pPr>
            <w:r>
              <w:t xml:space="preserve">Jawa Barat</w:t>
            </w:r>
          </w:p>
        </w:tc>
        <w:tc>
          <w:tcPr>
            <w:tcW w:w="1120" w:type="dxa"/>
          </w:tcPr>
          <w:p>
            <w:pPr>
              <w:pStyle w:val="IsiTabel"/>
              <w:suppressAutoHyphens/>
              <w:jc w:val="right"/>
            </w:pPr>
            <w:r>
              <w:t xml:space="preserve">27</w:t>
            </w:r>
          </w:p>
        </w:tc>
        <w:tc>
          <w:tcPr>
            <w:tcW w:w="1177" w:type="dxa"/>
          </w:tcPr>
          <w:p>
            <w:pPr>
              <w:pStyle w:val="IsiTabel"/>
              <w:suppressAutoHyphens/>
              <w:jc w:val="right"/>
            </w:pPr>
            <w:r>
              <w:t xml:space="preserve">51.002.450</w:t>
            </w:r>
          </w:p>
        </w:tc>
        <w:tc>
          <w:tcPr>
            <w:tcW w:w="1120" w:type="dxa"/>
          </w:tcPr>
          <w:p>
            <w:pPr>
              <w:pStyle w:val="IsiTabel"/>
              <w:suppressAutoHyphens/>
              <w:jc w:val="right"/>
            </w:pPr>
            <w:r>
              <w:t xml:space="preserve">1</w:t>
            </w:r>
          </w:p>
        </w:tc>
        <w:tc>
          <w:tcPr>
            <w:tcW w:w="1108" w:type="dxa"/>
          </w:tcPr>
          <w:p>
            <w:pPr>
              <w:pStyle w:val="IsiTabel"/>
              <w:suppressAutoHyphens/>
              <w:jc w:val="right"/>
            </w:pPr>
            <w:r>
              <w:t xml:space="preserve">1.475</w:t>
            </w:r>
          </w:p>
        </w:tc>
        <w:tc>
          <w:tcPr>
            <w:tcW w:w="1108" w:type="dxa"/>
          </w:tcPr>
          <w:p>
            <w:pPr>
              <w:pStyle w:val="IsiTabel"/>
              <w:suppressAutoHyphens/>
              <w:jc w:val="right"/>
            </w:pPr>
            <w:r>
              <w:t xml:space="preserve">2.344</w:t>
            </w:r>
          </w:p>
        </w:tc>
        <w:tc>
          <w:tcPr>
            <w:tcW w:w="1362" w:type="dxa"/>
          </w:tcPr>
          <w:p>
            <w:pPr>
              <w:pStyle w:val="IsiTabel"/>
              <w:suppressAutoHyphens/>
              <w:jc w:val="right"/>
            </w:pPr>
            <w:r>
              <w:t xml:space="preserve">156</w:t>
            </w:r>
          </w:p>
        </w:tc>
        <w:tc>
          <w:tcPr>
            <w:tcW w:w="1285" w:type="dxa"/>
          </w:tcPr>
          <w:p>
            <w:pPr>
              <w:pStyle w:val="IsiTabel"/>
              <w:suppressAutoHyphens/>
              <w:jc w:val="right"/>
            </w:pPr>
            <w:r>
              <w:t xml:space="preserve">603</w:t>
            </w:r>
          </w:p>
        </w:tc>
      </w:tr>
      <w:tr>
        <w:trPr>
          <w:cantSplit/>
        </w:trPr>
        <w:tc>
          <w:tcPr>
            <w:tcW w:w="1074" w:type="dxa"/>
          </w:tcPr>
          <w:p>
            <w:pPr>
              <w:pStyle w:val="IsiTabel"/>
              <w:suppressAutoHyphens/>
              <w:jc w:val="left"/>
            </w:pPr>
            <w:r>
              <w:t xml:space="preserve">Jawa Tengah</w:t>
            </w:r>
          </w:p>
        </w:tc>
        <w:tc>
          <w:tcPr>
            <w:tcW w:w="1120" w:type="dxa"/>
          </w:tcPr>
          <w:p>
            <w:pPr>
              <w:pStyle w:val="IsiTabel"/>
              <w:suppressAutoHyphens/>
              <w:jc w:val="right"/>
            </w:pPr>
            <w:r>
              <w:t xml:space="preserve">35</w:t>
            </w:r>
          </w:p>
        </w:tc>
        <w:tc>
          <w:tcPr>
            <w:tcW w:w="1177" w:type="dxa"/>
          </w:tcPr>
          <w:p>
            <w:pPr>
              <w:pStyle w:val="IsiTabel"/>
              <w:suppressAutoHyphens/>
              <w:jc w:val="right"/>
            </w:pPr>
            <w:r>
              <w:t xml:space="preserve">38.770.526</w:t>
            </w:r>
          </w:p>
        </w:tc>
        <w:tc>
          <w:tcPr>
            <w:tcW w:w="1120" w:type="dxa"/>
          </w:tcPr>
          <w:p>
            <w:pPr>
              <w:pStyle w:val="IsiTabel"/>
              <w:suppressAutoHyphens/>
              <w:jc w:val="right"/>
            </w:pPr>
            <w:r>
              <w:t xml:space="preserve">0</w:t>
            </w:r>
          </w:p>
        </w:tc>
        <w:tc>
          <w:tcPr>
            <w:tcW w:w="1108" w:type="dxa"/>
          </w:tcPr>
          <w:p>
            <w:pPr>
              <w:pStyle w:val="IsiTabel"/>
              <w:suppressAutoHyphens/>
              <w:jc w:val="right"/>
            </w:pPr>
            <w:r>
              <w:t xml:space="preserve">1.431</w:t>
            </w:r>
          </w:p>
        </w:tc>
        <w:tc>
          <w:tcPr>
            <w:tcW w:w="1108" w:type="dxa"/>
          </w:tcPr>
          <w:p>
            <w:pPr>
              <w:pStyle w:val="IsiTabel"/>
              <w:suppressAutoHyphens/>
              <w:jc w:val="right"/>
            </w:pPr>
            <w:r>
              <w:t xml:space="preserve">2.346</w:t>
            </w:r>
          </w:p>
        </w:tc>
        <w:tc>
          <w:tcPr>
            <w:tcW w:w="1362" w:type="dxa"/>
          </w:tcPr>
          <w:p>
            <w:pPr>
              <w:pStyle w:val="IsiTabel"/>
              <w:suppressAutoHyphens/>
              <w:jc w:val="right"/>
            </w:pPr>
            <w:r>
              <w:t xml:space="preserve">140</w:t>
            </w:r>
          </w:p>
        </w:tc>
        <w:tc>
          <w:tcPr>
            <w:tcW w:w="1285" w:type="dxa"/>
          </w:tcPr>
          <w:p>
            <w:pPr>
              <w:pStyle w:val="IsiTabel"/>
              <w:suppressAutoHyphens/>
              <w:jc w:val="right"/>
            </w:pPr>
            <w:r>
              <w:t xml:space="preserve">501</w:t>
            </w:r>
          </w:p>
        </w:tc>
      </w:tr>
      <w:tr>
        <w:trPr>
          <w:cantSplit/>
        </w:trPr>
        <w:tc>
          <w:tcPr>
            <w:tcW w:w="1074" w:type="dxa"/>
          </w:tcPr>
          <w:p>
            <w:pPr>
              <w:pStyle w:val="IsiTabel"/>
              <w:keepNext/>
              <w:suppressAutoHyphens/>
              <w:jc w:val="left"/>
            </w:pPr>
            <w:bookmarkStart w:id="479" w:name="_Ekor031a"/>
            <w:bookmarkEnd w:id="479"/>
            <w:r>
              <w:t xml:space="preserve">DI Yogyakarta</w:t>
            </w:r>
          </w:p>
        </w:tc>
        <w:tc>
          <w:tcPr>
            <w:tcW w:w="1120" w:type="dxa"/>
          </w:tcPr>
          <w:p>
            <w:pPr>
              <w:pStyle w:val="IsiTabel"/>
              <w:keepNext/>
              <w:suppressAutoHyphens/>
              <w:jc w:val="right"/>
            </w:pPr>
            <w:r>
              <w:t xml:space="preserve">5</w:t>
            </w:r>
          </w:p>
        </w:tc>
        <w:tc>
          <w:tcPr>
            <w:tcW w:w="1177" w:type="dxa"/>
          </w:tcPr>
          <w:p>
            <w:pPr>
              <w:pStyle w:val="IsiTabel"/>
              <w:keepNext/>
              <w:suppressAutoHyphens/>
              <w:jc w:val="right"/>
            </w:pPr>
            <w:r>
              <w:t xml:space="preserve">3.913.753</w:t>
            </w:r>
          </w:p>
        </w:tc>
        <w:tc>
          <w:tcPr>
            <w:tcW w:w="1120" w:type="dxa"/>
          </w:tcPr>
          <w:p>
            <w:pPr>
              <w:pStyle w:val="IsiTabel"/>
              <w:keepNext/>
              <w:suppressAutoHyphens/>
              <w:jc w:val="right"/>
            </w:pPr>
            <w:r>
              <w:t xml:space="preserve">0</w:t>
            </w:r>
          </w:p>
        </w:tc>
        <w:tc>
          <w:tcPr>
            <w:tcW w:w="1108" w:type="dxa"/>
          </w:tcPr>
          <w:p>
            <w:pPr>
              <w:pStyle w:val="IsiTabel"/>
              <w:keepNext/>
              <w:suppressAutoHyphens/>
              <w:jc w:val="right"/>
            </w:pPr>
            <w:r>
              <w:t xml:space="preserve">61</w:t>
            </w:r>
          </w:p>
        </w:tc>
        <w:tc>
          <w:tcPr>
            <w:tcW w:w="1108" w:type="dxa"/>
          </w:tcPr>
          <w:p>
            <w:pPr>
              <w:pStyle w:val="IsiTabel"/>
              <w:keepNext/>
              <w:suppressAutoHyphens/>
              <w:jc w:val="right"/>
            </w:pPr>
            <w:r>
              <w:t xml:space="preserve">126</w:t>
            </w:r>
          </w:p>
        </w:tc>
        <w:tc>
          <w:tcPr>
            <w:tcW w:w="1362" w:type="dxa"/>
          </w:tcPr>
          <w:p>
            <w:pPr>
              <w:pStyle w:val="IsiTabel"/>
              <w:keepNext/>
              <w:suppressAutoHyphens/>
              <w:jc w:val="right"/>
            </w:pPr>
            <w:r>
              <w:t xml:space="preserve">10</w:t>
            </w:r>
          </w:p>
        </w:tc>
        <w:tc>
          <w:tcPr>
            <w:tcW w:w="1285" w:type="dxa"/>
          </w:tcPr>
          <w:p>
            <w:pPr>
              <w:pStyle w:val="IsiTabel"/>
              <w:keepNext/>
              <w:suppressAutoHyphens/>
              <w:jc w:val="right"/>
            </w:pPr>
            <w:r>
              <w:t xml:space="preserve">33</w:t>
            </w:r>
          </w:p>
        </w:tc>
      </w:tr>
      <w:tr>
        <w:trPr>
          <w:cantSplit/>
        </w:trPr>
        <w:tc>
          <w:tcPr>
            <w:tcW w:w="1074" w:type="dxa"/>
          </w:tcPr>
          <w:p>
            <w:pPr>
              <w:pStyle w:val="IsiTabel"/>
              <w:keepNext/>
              <w:suppressAutoHyphens/>
              <w:jc w:val="left"/>
            </w:pPr>
            <w:r>
              <w:t xml:space="preserve">Jawa Timur</w:t>
            </w:r>
          </w:p>
        </w:tc>
        <w:tc>
          <w:tcPr>
            <w:tcW w:w="1120" w:type="dxa"/>
          </w:tcPr>
          <w:p>
            <w:pPr>
              <w:pStyle w:val="IsiTabel"/>
              <w:keepNext/>
              <w:suppressAutoHyphens/>
              <w:jc w:val="right"/>
            </w:pPr>
            <w:r>
              <w:t xml:space="preserve">38</w:t>
            </w:r>
          </w:p>
        </w:tc>
        <w:tc>
          <w:tcPr>
            <w:tcW w:w="1177" w:type="dxa"/>
          </w:tcPr>
          <w:p>
            <w:pPr>
              <w:pStyle w:val="IsiTabel"/>
              <w:keepNext/>
              <w:suppressAutoHyphens/>
              <w:jc w:val="right"/>
            </w:pPr>
            <w:r>
              <w:t xml:space="preserve">43.211.767</w:t>
            </w:r>
          </w:p>
        </w:tc>
        <w:tc>
          <w:tcPr>
            <w:tcW w:w="1120" w:type="dxa"/>
          </w:tcPr>
          <w:p>
            <w:pPr>
              <w:pStyle w:val="IsiTabel"/>
              <w:keepNext/>
              <w:suppressAutoHyphens/>
              <w:jc w:val="right"/>
            </w:pPr>
            <w:r>
              <w:t xml:space="preserve">0</w:t>
            </w:r>
          </w:p>
        </w:tc>
        <w:tc>
          <w:tcPr>
            <w:tcW w:w="1108" w:type="dxa"/>
          </w:tcPr>
          <w:p>
            <w:pPr>
              <w:pStyle w:val="IsiTabel"/>
              <w:keepNext/>
              <w:suppressAutoHyphens/>
              <w:jc w:val="right"/>
            </w:pPr>
            <w:r>
              <w:t xml:space="preserve">1.322</w:t>
            </w:r>
          </w:p>
        </w:tc>
        <w:tc>
          <w:tcPr>
            <w:tcW w:w="1108" w:type="dxa"/>
          </w:tcPr>
          <w:p>
            <w:pPr>
              <w:pStyle w:val="IsiTabel"/>
              <w:keepNext/>
              <w:suppressAutoHyphens/>
              <w:jc w:val="right"/>
            </w:pPr>
            <w:r>
              <w:t xml:space="preserve">626</w:t>
            </w:r>
          </w:p>
        </w:tc>
        <w:tc>
          <w:tcPr>
            <w:tcW w:w="1362" w:type="dxa"/>
          </w:tcPr>
          <w:p>
            <w:pPr>
              <w:pStyle w:val="IsiTabel"/>
              <w:keepNext/>
              <w:suppressAutoHyphens/>
              <w:jc w:val="right"/>
            </w:pPr>
            <w:r>
              <w:t xml:space="preserve">71</w:t>
            </w:r>
          </w:p>
        </w:tc>
        <w:tc>
          <w:tcPr>
            <w:tcW w:w="1285" w:type="dxa"/>
          </w:tcPr>
          <w:p>
            <w:pPr>
              <w:pStyle w:val="IsiTabel"/>
              <w:keepNext/>
              <w:suppressAutoHyphens/>
              <w:jc w:val="right"/>
            </w:pPr>
            <w:r>
              <w:t xml:space="preserve">288</w:t>
            </w:r>
          </w:p>
        </w:tc>
      </w:tr>
      <w:tr>
        <w:trPr>
          <w:cantSplit/>
        </w:trPr>
        <w:tc>
          <w:tcPr>
            <w:tcW w:w="1074" w:type="dxa"/>
          </w:tcPr>
          <w:p>
            <w:pPr>
              <w:pStyle w:val="IsiTabel"/>
              <w:keepNext/>
              <w:suppressAutoHyphens/>
              <w:jc w:val="left"/>
            </w:pPr>
            <w:r>
              <w:t xml:space="preserve">Banten</w:t>
            </w:r>
          </w:p>
        </w:tc>
        <w:tc>
          <w:tcPr>
            <w:tcW w:w="1120" w:type="dxa"/>
          </w:tcPr>
          <w:p>
            <w:pPr>
              <w:pStyle w:val="IsiTabel"/>
              <w:keepNext/>
              <w:suppressAutoHyphens/>
              <w:jc w:val="right"/>
            </w:pPr>
            <w:r>
              <w:t xml:space="preserve">8</w:t>
            </w:r>
          </w:p>
        </w:tc>
        <w:tc>
          <w:tcPr>
            <w:tcW w:w="1177" w:type="dxa"/>
          </w:tcPr>
          <w:p>
            <w:pPr>
              <w:pStyle w:val="IsiTabel"/>
              <w:keepNext/>
              <w:suppressAutoHyphens/>
              <w:jc w:val="right"/>
            </w:pPr>
            <w:r>
              <w:t xml:space="preserve">12.784.923</w:t>
            </w:r>
          </w:p>
        </w:tc>
        <w:tc>
          <w:tcPr>
            <w:tcW w:w="1120" w:type="dxa"/>
          </w:tcPr>
          <w:p>
            <w:pPr>
              <w:pStyle w:val="IsiTabel"/>
              <w:keepNext/>
              <w:suppressAutoHyphens/>
              <w:jc w:val="right"/>
            </w:pPr>
            <w:r>
              <w:t xml:space="preserve">0</w:t>
            </w:r>
          </w:p>
        </w:tc>
        <w:tc>
          <w:tcPr>
            <w:tcW w:w="1108" w:type="dxa"/>
          </w:tcPr>
          <w:p>
            <w:pPr>
              <w:pStyle w:val="IsiTabel"/>
              <w:keepNext/>
              <w:suppressAutoHyphens/>
              <w:jc w:val="right"/>
            </w:pPr>
            <w:r>
              <w:t xml:space="preserve">428</w:t>
            </w:r>
          </w:p>
        </w:tc>
        <w:tc>
          <w:tcPr>
            <w:tcW w:w="1108" w:type="dxa"/>
          </w:tcPr>
          <w:p>
            <w:pPr>
              <w:pStyle w:val="IsiTabel"/>
              <w:keepNext/>
              <w:suppressAutoHyphens/>
              <w:jc w:val="right"/>
            </w:pPr>
            <w:r>
              <w:t xml:space="preserve">74</w:t>
            </w:r>
          </w:p>
        </w:tc>
        <w:tc>
          <w:tcPr>
            <w:tcW w:w="1362" w:type="dxa"/>
          </w:tcPr>
          <w:p>
            <w:pPr>
              <w:pStyle w:val="IsiTabel"/>
              <w:keepNext/>
              <w:suppressAutoHyphens/>
              <w:jc w:val="right"/>
            </w:pPr>
            <w:r>
              <w:t xml:space="preserve">19</w:t>
            </w:r>
          </w:p>
        </w:tc>
        <w:tc>
          <w:tcPr>
            <w:tcW w:w="1285" w:type="dxa"/>
          </w:tcPr>
          <w:p>
            <w:pPr>
              <w:pStyle w:val="IsiTabel"/>
              <w:keepNext/>
              <w:suppressAutoHyphens/>
              <w:jc w:val="right"/>
            </w:pPr>
            <w:r>
              <w:t xml:space="preserve">62</w:t>
            </w:r>
          </w:p>
        </w:tc>
      </w:tr>
      <w:tr>
        <w:trPr>
          <w:cantSplit/>
        </w:trPr>
        <w:tc>
          <w:tcPr>
            <w:tcW w:w="1074" w:type="dxa"/>
            <w:shd w:val="clear" w:color="auto" w:fill="051C2C"/>
          </w:tcPr>
          <w:p>
            <w:pPr>
              <w:pStyle w:val="IsiTabel"/>
              <w:suppressAutoHyphens/>
            </w:pPr>
            <w:bookmarkStart w:id="480" w:name="_Ekor031z"/>
            <w:bookmarkEnd w:id="480"/>
            <w:r>
              <w:rPr>
                <w:b/>
                <w:bCs/>
                <w:color w:val="FFFFFF"/>
              </w:rPr>
              <w:t xml:space="preserve">Jumlah</w:t>
            </w:r>
          </w:p>
        </w:tc>
        <w:tc>
          <w:tcPr>
            <w:tcW w:w="1120" w:type="dxa"/>
            <w:shd w:val="clear" w:color="auto" w:fill="051C2C"/>
          </w:tcPr>
          <w:p>
            <w:pPr>
              <w:pStyle w:val="IsiTabel"/>
              <w:suppressAutoHyphens/>
              <w:jc w:val="right"/>
            </w:pPr>
            <w:r>
              <w:rPr>
                <w:b/>
                <w:bCs/>
                <w:color w:val="FFFFFF"/>
              </w:rPr>
              <w:t xml:space="preserve">119</w:t>
            </w:r>
          </w:p>
        </w:tc>
        <w:tc>
          <w:tcPr>
            <w:tcW w:w="1177" w:type="dxa"/>
            <w:shd w:val="clear" w:color="auto" w:fill="051C2C"/>
          </w:tcPr>
          <w:p>
            <w:pPr>
              <w:pStyle w:val="IsiTabel"/>
              <w:suppressAutoHyphens/>
              <w:jc w:val="right"/>
            </w:pPr>
            <w:r>
              <w:rPr>
                <w:b/>
                <w:bCs/>
                <w:color w:val="FFFFFF"/>
              </w:rPr>
              <w:t xml:space="preserve">160.830.619</w:t>
            </w:r>
          </w:p>
        </w:tc>
        <w:tc>
          <w:tcPr>
            <w:tcW w:w="1120" w:type="dxa"/>
            <w:shd w:val="clear" w:color="auto" w:fill="051C2C"/>
          </w:tcPr>
          <w:p>
            <w:pPr>
              <w:pStyle w:val="IsiTabel"/>
              <w:suppressAutoHyphens/>
              <w:jc w:val="right"/>
            </w:pPr>
            <w:r>
              <w:rPr>
                <w:b/>
                <w:bCs/>
                <w:color w:val="FFFFFF"/>
              </w:rPr>
              <w:t xml:space="preserve">1</w:t>
            </w:r>
          </w:p>
        </w:tc>
        <w:tc>
          <w:tcPr>
            <w:tcW w:w="1108" w:type="dxa"/>
            <w:shd w:val="clear" w:color="auto" w:fill="051C2C"/>
          </w:tcPr>
          <w:p>
            <w:pPr>
              <w:pStyle w:val="IsiTabel"/>
              <w:suppressAutoHyphens/>
              <w:jc w:val="right"/>
            </w:pPr>
            <w:r>
              <w:rPr>
                <w:b/>
                <w:bCs/>
                <w:color w:val="FFFFFF"/>
              </w:rPr>
              <w:t xml:space="preserve">4.901,7</w:t>
            </w:r>
          </w:p>
        </w:tc>
        <w:tc>
          <w:tcPr>
            <w:tcW w:w="1108" w:type="dxa"/>
            <w:shd w:val="clear" w:color="auto" w:fill="051C2C"/>
          </w:tcPr>
          <w:p>
            <w:pPr>
              <w:pStyle w:val="IsiTabel"/>
              <w:suppressAutoHyphens/>
              <w:jc w:val="right"/>
            </w:pPr>
            <w:r>
              <w:rPr>
                <w:b/>
                <w:bCs/>
                <w:color w:val="FFFFFF"/>
              </w:rPr>
              <w:t xml:space="preserve">5.546,7</w:t>
            </w:r>
          </w:p>
        </w:tc>
        <w:tc>
          <w:tcPr>
            <w:tcW w:w="1362" w:type="dxa"/>
            <w:shd w:val="clear" w:color="auto" w:fill="051C2C"/>
          </w:tcPr>
          <w:p>
            <w:pPr>
              <w:pStyle w:val="IsiTabel"/>
              <w:suppressAutoHyphens/>
              <w:jc w:val="right"/>
            </w:pPr>
            <w:r>
              <w:rPr>
                <w:b/>
                <w:bCs/>
                <w:color w:val="FFFFFF"/>
              </w:rPr>
              <w:t xml:space="preserve">396</w:t>
            </w:r>
          </w:p>
        </w:tc>
        <w:tc>
          <w:tcPr>
            <w:tcW w:w="1285" w:type="dxa"/>
            <w:shd w:val="clear" w:color="auto" w:fill="051C2C"/>
          </w:tcPr>
          <w:p>
            <w:pPr>
              <w:pStyle w:val="IsiTabel"/>
              <w:suppressAutoHyphens/>
              <w:jc w:val="right"/>
            </w:pPr>
            <w:r>
              <w:rPr>
                <w:b/>
                <w:bCs/>
                <w:color w:val="FFFFFF"/>
              </w:rPr>
              <w:t xml:space="preserve">1.540</w:t>
            </w:r>
          </w:p>
        </w:tc>
      </w:tr>
    </w:tbl>
    <w:p>
      <w:pPr>
        <w:pStyle w:val="Sumber"/>
        <w:spacing w:after="40"/>
      </w:pPr>
      <w:r>
        <w:rPr>
          <w:b/>
          <w:bCs/>
          <w:color w:val="6B7280"/>
          <w:sz w:val="17"/>
          <w:szCs w:val="17"/>
        </w:rPr>
        <w:t xml:space="preserve">Sumber: </w:t>
      </w:r>
      <w:r>
        <w:rPr>
          <w:color w:val="6B7280"/>
          <w:sz w:val="17"/>
          <w:szCs w:val="17"/>
        </w:rPr>
        <w:t xml:space="preserve">InaRISK BNPB, IRBI 2025; DIBI BNPB 2015–2025; WorldPop 2026;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Kejadian lintas kab/kota dibagi rata, dijumlah per provinsi; data DIBI 2024 tidak lengkap.</w:t>
      </w:r>
    </w:p>
    <w:p>
      <w:pPr>
        <w:pStyle w:val="Caption"/>
      </w:pPr>
      <w:bookmarkStart w:id="482" w:name="_Toc00188"/>
      <w:bookmarkStart w:id="481" w:name="_Ref0197"/>
      <w:r>
        <w:rPr>
          <w:b/>
          <w:bCs/>
          <w:color w:val="051C2C"/>
        </w:rPr>
        <w:t xml:space="preserve">Tabel</w:t>
      </w:r>
      <w:r>
        <w:rPr>
          <w:b/>
          <w:bCs/>
          <w:color w:val="051C2C"/>
        </w:rPr>
        <w:t xml:space="preserve"> </w:t>
      </w:r>
      <w:r>
        <w:rPr>
          <w:b/>
          <w:bCs/>
          <w:color w:val="051C2C"/>
        </w:rPr>
        <w:t xml:space="preserve">B</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481"/>
      <w:r>
        <w:rPr>
          <w:b/>
          <w:bCs/>
          <w:color w:val="051C2C"/>
        </w:rPr>
        <w:t xml:space="preserve"> </w:t>
      </w:r>
      <w:r>
        <w:t xml:space="preserve">Akses air minum, luas daerah irigasi, bendungan dalam paket, dan wilayah sungai per provinsi Pulau Jawa, 2015–2025</w:t>
      </w:r>
      <w:bookmarkEnd w:id="48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37"/>
        <w:gridCol w:w="1007"/>
        <w:gridCol w:w="1031"/>
        <w:gridCol w:w="1363"/>
        <w:gridCol w:w="1611"/>
        <w:gridCol w:w="1594"/>
        <w:gridCol w:w="1211"/>
      </w:tblGrid>
      <w:tr>
        <w:trPr>
          <w:cantSplit/>
          <w:tblHeader/>
        </w:trPr>
        <w:tc>
          <w:tcPr>
            <w:tcW w:w="1537" w:type="dxa"/>
            <w:tcBorders>
              <w:bottom w:val="single" w:sz="8" w:space="0" w:color="6B7280"/>
            </w:tcBorders>
            <w:vAlign w:val="bottom"/>
          </w:tcPr>
          <w:p>
            <w:pPr>
              <w:pStyle w:val="KepalaTabel"/>
              <w:suppressAutoHyphens/>
            </w:pPr>
            <w:r>
              <w:rPr>
                <w:b/>
                <w:bCs/>
                <w:color w:val="6B7280"/>
                <w:sz w:val="17"/>
                <w:szCs w:val="17"/>
              </w:rPr>
              <w:t xml:space="preserve">PROVINSI</w:t>
            </w:r>
          </w:p>
        </w:tc>
        <w:tc>
          <w:tcPr>
            <w:tcW w:w="1007" w:type="dxa"/>
            <w:tcBorders>
              <w:bottom w:val="single" w:sz="8" w:space="0" w:color="6B7280"/>
            </w:tcBorders>
            <w:vAlign w:val="bottom"/>
          </w:tcPr>
          <w:p>
            <w:pPr>
              <w:pStyle w:val="KepalaTabel"/>
              <w:suppressAutoHyphens/>
            </w:pPr>
            <w:r>
              <w:rPr>
                <w:b/>
                <w:bCs/>
                <w:color w:val="6B7280"/>
                <w:sz w:val="17"/>
                <w:szCs w:val="17"/>
              </w:rPr>
              <w:t xml:space="preserve">AIR MINUM LAYAK 2025 (%)</w:t>
            </w:r>
          </w:p>
        </w:tc>
        <w:tc>
          <w:tcPr>
            <w:tcW w:w="1031" w:type="dxa"/>
            <w:tcBorders>
              <w:bottom w:val="single" w:sz="8" w:space="0" w:color="6B7280"/>
            </w:tcBorders>
            <w:vAlign w:val="bottom"/>
          </w:tcPr>
          <w:p>
            <w:pPr>
              <w:pStyle w:val="KepalaTabel"/>
              <w:suppressAutoHyphens/>
            </w:pPr>
            <w:r>
              <w:rPr>
                <w:b/>
                <w:bCs/>
                <w:color w:val="6B7280"/>
                <w:sz w:val="17"/>
                <w:szCs w:val="17"/>
              </w:rPr>
              <w:t xml:space="preserve">LEDING 2023 (%)</w:t>
            </w:r>
          </w:p>
        </w:tc>
        <w:tc>
          <w:tcPr>
            <w:tcW w:w="1363" w:type="dxa"/>
            <w:tcBorders>
              <w:bottom w:val="single" w:sz="8" w:space="0" w:color="6B7280"/>
            </w:tcBorders>
            <w:vAlign w:val="bottom"/>
          </w:tcPr>
          <w:p>
            <w:pPr>
              <w:pStyle w:val="KepalaTabel"/>
              <w:suppressAutoHyphens/>
            </w:pPr>
            <w:r>
              <w:rPr>
                <w:b/>
                <w:bCs/>
                <w:color w:val="6B7280"/>
                <w:sz w:val="17"/>
                <w:szCs w:val="17"/>
              </w:rPr>
              <w:t xml:space="preserve">IRIGASI TERCETAK (ha)</w:t>
            </w:r>
          </w:p>
        </w:tc>
        <w:tc>
          <w:tcPr>
            <w:tcW w:w="1611" w:type="dxa"/>
            <w:tcBorders>
              <w:bottom w:val="single" w:sz="8" w:space="0" w:color="6B7280"/>
            </w:tcBorders>
            <w:vAlign w:val="bottom"/>
          </w:tcPr>
          <w:p>
            <w:pPr>
              <w:pStyle w:val="KepalaTabel"/>
              <w:suppressAutoHyphens/>
            </w:pPr>
            <w:r>
              <w:rPr>
                <w:b/>
                <w:bCs/>
                <w:color w:val="6B7280"/>
                <w:sz w:val="17"/>
                <w:szCs w:val="17"/>
              </w:rPr>
              <w:t xml:space="preserve">IRIGASI PERMUKAAN (ha)</w:t>
            </w:r>
          </w:p>
        </w:tc>
        <w:tc>
          <w:tcPr>
            <w:tcW w:w="1594" w:type="dxa"/>
            <w:tcBorders>
              <w:bottom w:val="single" w:sz="8" w:space="0" w:color="6B7280"/>
            </w:tcBorders>
            <w:vAlign w:val="bottom"/>
          </w:tcPr>
          <w:p>
            <w:pPr>
              <w:pStyle w:val="KepalaTabel"/>
              <w:suppressAutoHyphens/>
            </w:pPr>
            <w:r>
              <w:rPr>
                <w:b/>
                <w:bCs/>
                <w:color w:val="6B7280"/>
                <w:sz w:val="17"/>
                <w:szCs w:val="17"/>
              </w:rPr>
              <w:t xml:space="preserve">BENDUNGAN DALAM PAKET</w:t>
            </w:r>
          </w:p>
        </w:tc>
        <w:tc>
          <w:tcPr>
            <w:tcW w:w="1211" w:type="dxa"/>
            <w:tcBorders>
              <w:bottom w:val="single" w:sz="8" w:space="0" w:color="6B7280"/>
            </w:tcBorders>
            <w:vAlign w:val="bottom"/>
          </w:tcPr>
          <w:p>
            <w:pPr>
              <w:pStyle w:val="KepalaTabel"/>
              <w:suppressAutoHyphens/>
            </w:pPr>
            <w:r>
              <w:rPr>
                <w:b/>
                <w:bCs/>
                <w:color w:val="6B7280"/>
                <w:sz w:val="17"/>
                <w:szCs w:val="17"/>
              </w:rPr>
              <w:t xml:space="preserve">WILAYAH SUNGAI</w:t>
            </w:r>
          </w:p>
        </w:tc>
      </w:tr>
      <w:tr>
        <w:trPr>
          <w:cantSplit/>
        </w:trPr>
        <w:tc>
          <w:tcPr>
            <w:tcW w:w="1537" w:type="dxa"/>
          </w:tcPr>
          <w:p>
            <w:pPr>
              <w:pStyle w:val="IsiTabel"/>
              <w:suppressAutoHyphens/>
              <w:jc w:val="left"/>
            </w:pPr>
            <w:r>
              <w:t xml:space="preserve">DKI Jakarta</w:t>
            </w:r>
          </w:p>
        </w:tc>
        <w:tc>
          <w:tcPr>
            <w:tcW w:w="1007" w:type="dxa"/>
          </w:tcPr>
          <w:p>
            <w:pPr>
              <w:pStyle w:val="IsiTabel"/>
              <w:suppressAutoHyphens/>
              <w:jc w:val="right"/>
            </w:pPr>
            <w:r>
              <w:t xml:space="preserve">99,98</w:t>
            </w:r>
          </w:p>
        </w:tc>
        <w:tc>
          <w:tcPr>
            <w:tcW w:w="1031" w:type="dxa"/>
          </w:tcPr>
          <w:p>
            <w:pPr>
              <w:pStyle w:val="IsiTabel"/>
              <w:suppressAutoHyphens/>
              <w:jc w:val="right"/>
            </w:pPr>
            <w:r>
              <w:t xml:space="preserve">7,64</w:t>
            </w:r>
          </w:p>
        </w:tc>
        <w:tc>
          <w:tcPr>
            <w:tcW w:w="1363" w:type="dxa"/>
          </w:tcPr>
          <w:p>
            <w:pPr>
              <w:pStyle w:val="IsiTabel"/>
              <w:suppressAutoHyphens/>
              <w:jc w:val="right"/>
            </w:pPr>
            <w:r>
              <w:t xml:space="preserve">0</w:t>
            </w:r>
          </w:p>
        </w:tc>
        <w:tc>
          <w:tcPr>
            <w:tcW w:w="1611" w:type="dxa"/>
          </w:tcPr>
          <w:p>
            <w:pPr>
              <w:pStyle w:val="IsiTabel"/>
              <w:suppressAutoHyphens/>
              <w:jc w:val="right"/>
            </w:pPr>
            <w:r>
              <w:t xml:space="preserve">0</w:t>
            </w:r>
          </w:p>
        </w:tc>
        <w:tc>
          <w:tcPr>
            <w:tcW w:w="1594" w:type="dxa"/>
          </w:tcPr>
          <w:p>
            <w:pPr>
              <w:pStyle w:val="IsiTabel"/>
              <w:suppressAutoHyphens/>
              <w:jc w:val="right"/>
            </w:pPr>
            <w:r>
              <w:t xml:space="preserve">0</w:t>
            </w:r>
          </w:p>
        </w:tc>
        <w:tc>
          <w:tcPr>
            <w:tcW w:w="1211" w:type="dxa"/>
          </w:tcPr>
          <w:p>
            <w:pPr>
              <w:pStyle w:val="IsiTabel"/>
              <w:suppressAutoHyphens/>
              <w:jc w:val="right"/>
            </w:pPr>
            <w:r>
              <w:t xml:space="preserve">2</w:t>
            </w:r>
          </w:p>
        </w:tc>
      </w:tr>
      <w:tr>
        <w:trPr>
          <w:cantSplit/>
        </w:trPr>
        <w:tc>
          <w:tcPr>
            <w:tcW w:w="1537" w:type="dxa"/>
          </w:tcPr>
          <w:p>
            <w:pPr>
              <w:pStyle w:val="IsiTabel"/>
              <w:suppressAutoHyphens/>
              <w:jc w:val="left"/>
            </w:pPr>
            <w:r>
              <w:t xml:space="preserve">Jawa Barat</w:t>
            </w:r>
          </w:p>
        </w:tc>
        <w:tc>
          <w:tcPr>
            <w:tcW w:w="1007" w:type="dxa"/>
          </w:tcPr>
          <w:p>
            <w:pPr>
              <w:pStyle w:val="IsiTabel"/>
              <w:suppressAutoHyphens/>
              <w:jc w:val="right"/>
            </w:pPr>
            <w:r>
              <w:t xml:space="preserve">95,84</w:t>
            </w:r>
          </w:p>
        </w:tc>
        <w:tc>
          <w:tcPr>
            <w:tcW w:w="1031" w:type="dxa"/>
          </w:tcPr>
          <w:p>
            <w:pPr>
              <w:pStyle w:val="IsiTabel"/>
              <w:suppressAutoHyphens/>
              <w:jc w:val="right"/>
            </w:pPr>
            <w:r>
              <w:t xml:space="preserve">4,66</w:t>
            </w:r>
          </w:p>
        </w:tc>
        <w:tc>
          <w:tcPr>
            <w:tcW w:w="1363" w:type="dxa"/>
          </w:tcPr>
          <w:p>
            <w:pPr>
              <w:pStyle w:val="IsiTabel"/>
              <w:suppressAutoHyphens/>
              <w:jc w:val="right"/>
            </w:pPr>
            <w:r>
              <w:t xml:space="preserve">871.687</w:t>
            </w:r>
          </w:p>
        </w:tc>
        <w:tc>
          <w:tcPr>
            <w:tcW w:w="1611" w:type="dxa"/>
          </w:tcPr>
          <w:p>
            <w:pPr>
              <w:pStyle w:val="IsiTabel"/>
              <w:suppressAutoHyphens/>
              <w:jc w:val="right"/>
            </w:pPr>
            <w:r>
              <w:t xml:space="preserve">850.044</w:t>
            </w:r>
          </w:p>
        </w:tc>
        <w:tc>
          <w:tcPr>
            <w:tcW w:w="1594" w:type="dxa"/>
          </w:tcPr>
          <w:p>
            <w:pPr>
              <w:pStyle w:val="IsiTabel"/>
              <w:suppressAutoHyphens/>
              <w:jc w:val="right"/>
            </w:pPr>
            <w:r>
              <w:t xml:space="preserve">9</w:t>
            </w:r>
          </w:p>
        </w:tc>
        <w:tc>
          <w:tcPr>
            <w:tcW w:w="1211" w:type="dxa"/>
          </w:tcPr>
          <w:p>
            <w:pPr>
              <w:pStyle w:val="IsiTabel"/>
              <w:suppressAutoHyphens/>
              <w:jc w:val="right"/>
            </w:pPr>
            <w:r>
              <w:t xml:space="preserve">7</w:t>
            </w:r>
          </w:p>
        </w:tc>
      </w:tr>
      <w:tr>
        <w:trPr>
          <w:cantSplit/>
        </w:trPr>
        <w:tc>
          <w:tcPr>
            <w:tcW w:w="1537" w:type="dxa"/>
          </w:tcPr>
          <w:p>
            <w:pPr>
              <w:pStyle w:val="IsiTabel"/>
              <w:keepNext/>
              <w:suppressAutoHyphens/>
              <w:jc w:val="left"/>
            </w:pPr>
            <w:bookmarkStart w:id="483" w:name="_Ekor032a"/>
            <w:bookmarkEnd w:id="483"/>
            <w:r>
              <w:t xml:space="preserve">Jawa Tengah</w:t>
            </w:r>
          </w:p>
        </w:tc>
        <w:tc>
          <w:tcPr>
            <w:tcW w:w="1007" w:type="dxa"/>
          </w:tcPr>
          <w:p>
            <w:pPr>
              <w:pStyle w:val="IsiTabel"/>
              <w:keepNext/>
              <w:suppressAutoHyphens/>
              <w:jc w:val="right"/>
            </w:pPr>
            <w:r>
              <w:t xml:space="preserve">95,73</w:t>
            </w:r>
          </w:p>
        </w:tc>
        <w:tc>
          <w:tcPr>
            <w:tcW w:w="1031" w:type="dxa"/>
          </w:tcPr>
          <w:p>
            <w:pPr>
              <w:pStyle w:val="IsiTabel"/>
              <w:keepNext/>
              <w:suppressAutoHyphens/>
              <w:jc w:val="right"/>
            </w:pPr>
            <w:r>
              <w:t xml:space="preserve">12,97</w:t>
            </w:r>
          </w:p>
        </w:tc>
        <w:tc>
          <w:tcPr>
            <w:tcW w:w="1363" w:type="dxa"/>
          </w:tcPr>
          <w:p>
            <w:pPr>
              <w:pStyle w:val="IsiTabel"/>
              <w:keepNext/>
              <w:suppressAutoHyphens/>
              <w:jc w:val="right"/>
            </w:pPr>
            <w:r>
              <w:t xml:space="preserve">978.527</w:t>
            </w:r>
          </w:p>
        </w:tc>
        <w:tc>
          <w:tcPr>
            <w:tcW w:w="1611" w:type="dxa"/>
          </w:tcPr>
          <w:p>
            <w:pPr>
              <w:pStyle w:val="IsiTabel"/>
              <w:keepNext/>
              <w:suppressAutoHyphens/>
              <w:jc w:val="right"/>
            </w:pPr>
            <w:r>
              <w:t xml:space="preserve">953.804</w:t>
            </w:r>
          </w:p>
        </w:tc>
        <w:tc>
          <w:tcPr>
            <w:tcW w:w="1594" w:type="dxa"/>
          </w:tcPr>
          <w:p>
            <w:pPr>
              <w:pStyle w:val="IsiTabel"/>
              <w:keepNext/>
              <w:suppressAutoHyphens/>
              <w:jc w:val="right"/>
            </w:pPr>
            <w:r>
              <w:t xml:space="preserve">23</w:t>
            </w:r>
          </w:p>
        </w:tc>
        <w:tc>
          <w:tcPr>
            <w:tcW w:w="1211" w:type="dxa"/>
          </w:tcPr>
          <w:p>
            <w:pPr>
              <w:pStyle w:val="IsiTabel"/>
              <w:keepNext/>
              <w:suppressAutoHyphens/>
              <w:jc w:val="right"/>
            </w:pPr>
            <w:r>
              <w:t xml:space="preserve">10</w:t>
            </w:r>
          </w:p>
        </w:tc>
      </w:tr>
      <w:tr>
        <w:trPr>
          <w:cantSplit/>
        </w:trPr>
        <w:tc>
          <w:tcPr>
            <w:tcW w:w="1537" w:type="dxa"/>
          </w:tcPr>
          <w:p>
            <w:pPr>
              <w:pStyle w:val="IsiTabel"/>
              <w:keepNext/>
              <w:suppressAutoHyphens/>
              <w:jc w:val="left"/>
            </w:pPr>
            <w:r>
              <w:t xml:space="preserve">DI Yogyakarta</w:t>
            </w:r>
          </w:p>
        </w:tc>
        <w:tc>
          <w:tcPr>
            <w:tcW w:w="1007" w:type="dxa"/>
          </w:tcPr>
          <w:p>
            <w:pPr>
              <w:pStyle w:val="IsiTabel"/>
              <w:keepNext/>
              <w:suppressAutoHyphens/>
              <w:jc w:val="right"/>
            </w:pPr>
            <w:r>
              <w:t xml:space="preserve">97,33</w:t>
            </w:r>
          </w:p>
        </w:tc>
        <w:tc>
          <w:tcPr>
            <w:tcW w:w="1031" w:type="dxa"/>
          </w:tcPr>
          <w:p>
            <w:pPr>
              <w:pStyle w:val="IsiTabel"/>
              <w:keepNext/>
              <w:suppressAutoHyphens/>
              <w:jc w:val="right"/>
            </w:pPr>
            <w:r>
              <w:t xml:space="preserve">10,33</w:t>
            </w:r>
          </w:p>
        </w:tc>
        <w:tc>
          <w:tcPr>
            <w:tcW w:w="1363" w:type="dxa"/>
          </w:tcPr>
          <w:p>
            <w:pPr>
              <w:pStyle w:val="IsiTabel"/>
              <w:keepNext/>
              <w:suppressAutoHyphens/>
              <w:jc w:val="right"/>
            </w:pPr>
            <w:r>
              <w:t xml:space="preserve">71.028</w:t>
            </w:r>
          </w:p>
        </w:tc>
        <w:tc>
          <w:tcPr>
            <w:tcW w:w="1611" w:type="dxa"/>
          </w:tcPr>
          <w:p>
            <w:pPr>
              <w:pStyle w:val="IsiTabel"/>
              <w:keepNext/>
              <w:suppressAutoHyphens/>
              <w:jc w:val="right"/>
            </w:pPr>
            <w:r>
              <w:t xml:space="preserve">64.433</w:t>
            </w:r>
          </w:p>
        </w:tc>
        <w:tc>
          <w:tcPr>
            <w:tcW w:w="1594" w:type="dxa"/>
          </w:tcPr>
          <w:p>
            <w:pPr>
              <w:pStyle w:val="IsiTabel"/>
              <w:keepNext/>
              <w:suppressAutoHyphens/>
              <w:jc w:val="right"/>
            </w:pPr>
            <w:r>
              <w:t xml:space="preserve">0</w:t>
            </w:r>
          </w:p>
        </w:tc>
        <w:tc>
          <w:tcPr>
            <w:tcW w:w="1211" w:type="dxa"/>
          </w:tcPr>
          <w:p>
            <w:pPr>
              <w:pStyle w:val="IsiTabel"/>
              <w:keepNext/>
              <w:suppressAutoHyphens/>
              <w:jc w:val="right"/>
            </w:pPr>
            <w:r>
              <w:t xml:space="preserve">1</w:t>
            </w:r>
          </w:p>
        </w:tc>
      </w:tr>
      <w:tr>
        <w:trPr>
          <w:cantSplit/>
        </w:trPr>
        <w:tc>
          <w:tcPr>
            <w:tcW w:w="1537" w:type="dxa"/>
          </w:tcPr>
          <w:p>
            <w:pPr>
              <w:pStyle w:val="IsiTabel"/>
              <w:keepNext/>
              <w:suppressAutoHyphens/>
              <w:jc w:val="left"/>
            </w:pPr>
            <w:r>
              <w:t xml:space="preserve">Jawa Timur</w:t>
            </w:r>
          </w:p>
        </w:tc>
        <w:tc>
          <w:tcPr>
            <w:tcW w:w="1007" w:type="dxa"/>
          </w:tcPr>
          <w:p>
            <w:pPr>
              <w:pStyle w:val="IsiTabel"/>
              <w:keepNext/>
              <w:suppressAutoHyphens/>
              <w:jc w:val="right"/>
            </w:pPr>
            <w:r>
              <w:t xml:space="preserve">97,30</w:t>
            </w:r>
          </w:p>
        </w:tc>
        <w:tc>
          <w:tcPr>
            <w:tcW w:w="1031" w:type="dxa"/>
          </w:tcPr>
          <w:p>
            <w:pPr>
              <w:pStyle w:val="IsiTabel"/>
              <w:keepNext/>
              <w:suppressAutoHyphens/>
              <w:jc w:val="right"/>
            </w:pPr>
            <w:r>
              <w:t xml:space="preserve">8,58</w:t>
            </w:r>
          </w:p>
        </w:tc>
        <w:tc>
          <w:tcPr>
            <w:tcW w:w="1363" w:type="dxa"/>
          </w:tcPr>
          <w:p>
            <w:pPr>
              <w:pStyle w:val="IsiTabel"/>
              <w:keepNext/>
              <w:suppressAutoHyphens/>
              <w:jc w:val="right"/>
            </w:pPr>
            <w:r>
              <w:t xml:space="preserve">999.951</w:t>
            </w:r>
          </w:p>
        </w:tc>
        <w:tc>
          <w:tcPr>
            <w:tcW w:w="1611" w:type="dxa"/>
          </w:tcPr>
          <w:p>
            <w:pPr>
              <w:pStyle w:val="IsiTabel"/>
              <w:keepNext/>
              <w:suppressAutoHyphens/>
              <w:jc w:val="right"/>
            </w:pPr>
            <w:r>
              <w:t xml:space="preserve">934.683</w:t>
            </w:r>
          </w:p>
        </w:tc>
        <w:tc>
          <w:tcPr>
            <w:tcW w:w="1594" w:type="dxa"/>
          </w:tcPr>
          <w:p>
            <w:pPr>
              <w:pStyle w:val="IsiTabel"/>
              <w:keepNext/>
              <w:suppressAutoHyphens/>
              <w:jc w:val="right"/>
            </w:pPr>
            <w:r>
              <w:t xml:space="preserve">4</w:t>
            </w:r>
          </w:p>
        </w:tc>
        <w:tc>
          <w:tcPr>
            <w:tcW w:w="1211" w:type="dxa"/>
          </w:tcPr>
          <w:p>
            <w:pPr>
              <w:pStyle w:val="IsiTabel"/>
              <w:keepNext/>
              <w:suppressAutoHyphens/>
              <w:jc w:val="right"/>
            </w:pPr>
            <w:r>
              <w:t xml:space="preserve">7</w:t>
            </w:r>
          </w:p>
        </w:tc>
      </w:tr>
      <w:tr>
        <w:trPr>
          <w:cantSplit/>
        </w:trPr>
        <w:tc>
          <w:tcPr>
            <w:tcW w:w="1537" w:type="dxa"/>
          </w:tcPr>
          <w:p>
            <w:pPr>
              <w:pStyle w:val="IsiTabel"/>
              <w:suppressAutoHyphens/>
              <w:jc w:val="left"/>
            </w:pPr>
            <w:bookmarkStart w:id="484" w:name="_Ekor032z"/>
            <w:bookmarkEnd w:id="484"/>
            <w:r>
              <w:t xml:space="preserve">Banten</w:t>
            </w:r>
          </w:p>
        </w:tc>
        <w:tc>
          <w:tcPr>
            <w:tcW w:w="1007" w:type="dxa"/>
          </w:tcPr>
          <w:p>
            <w:pPr>
              <w:pStyle w:val="IsiTabel"/>
              <w:suppressAutoHyphens/>
              <w:jc w:val="right"/>
            </w:pPr>
            <w:r>
              <w:t xml:space="preserve">96,03</w:t>
            </w:r>
          </w:p>
        </w:tc>
        <w:tc>
          <w:tcPr>
            <w:tcW w:w="1031" w:type="dxa"/>
          </w:tcPr>
          <w:p>
            <w:pPr>
              <w:pStyle w:val="IsiTabel"/>
              <w:suppressAutoHyphens/>
              <w:jc w:val="right"/>
            </w:pPr>
            <w:r>
              <w:t xml:space="preserve">2,18</w:t>
            </w:r>
          </w:p>
        </w:tc>
        <w:tc>
          <w:tcPr>
            <w:tcW w:w="1363" w:type="dxa"/>
          </w:tcPr>
          <w:p>
            <w:pPr>
              <w:pStyle w:val="IsiTabel"/>
              <w:suppressAutoHyphens/>
              <w:jc w:val="right"/>
            </w:pPr>
            <w:r>
              <w:t xml:space="preserve">213.930</w:t>
            </w:r>
          </w:p>
        </w:tc>
        <w:tc>
          <w:tcPr>
            <w:tcW w:w="1611" w:type="dxa"/>
          </w:tcPr>
          <w:p>
            <w:pPr>
              <w:pStyle w:val="IsiTabel"/>
              <w:suppressAutoHyphens/>
              <w:jc w:val="right"/>
            </w:pPr>
            <w:r>
              <w:t xml:space="preserve">198.368</w:t>
            </w:r>
          </w:p>
        </w:tc>
        <w:tc>
          <w:tcPr>
            <w:tcW w:w="1594" w:type="dxa"/>
          </w:tcPr>
          <w:p>
            <w:pPr>
              <w:pStyle w:val="IsiTabel"/>
              <w:suppressAutoHyphens/>
              <w:jc w:val="right"/>
            </w:pPr>
            <w:r>
              <w:t xml:space="preserve">1</w:t>
            </w:r>
          </w:p>
        </w:tc>
        <w:tc>
          <w:tcPr>
            <w:tcW w:w="1211" w:type="dxa"/>
          </w:tcPr>
          <w:p>
            <w:pPr>
              <w:pStyle w:val="IsiTabel"/>
              <w:suppressAutoHyphens/>
              <w:jc w:val="right"/>
            </w:pPr>
            <w:r>
              <w:t xml:space="preserve">4</w:t>
            </w:r>
          </w:p>
        </w:tc>
      </w:tr>
    </w:tbl>
    <w:p>
      <w:pPr>
        <w:pStyle w:val="Sumber"/>
        <w:spacing w:after="40"/>
      </w:pPr>
      <w:r>
        <w:rPr>
          <w:b/>
          <w:bCs/>
          <w:color w:val="6B7280"/>
          <w:sz w:val="17"/>
          <w:szCs w:val="17"/>
        </w:rPr>
        <w:t xml:space="preserve">Sumber: </w:t>
      </w:r>
      <w:r>
        <w:rPr>
          <w:color w:val="6B7280"/>
          <w:sz w:val="17"/>
          <w:szCs w:val="17"/>
        </w:rPr>
        <w:t xml:space="preserve">BPS 2023 dan 2025; Permen PUPR 14/2015; Permen PUPR 4/2015;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DKI Jakarta tanpa daerah irigasi; WS lintas provinsi terhitung di tiap provinsi, jadi tidak dijumlah.</w:t>
      </w:r>
    </w:p>
    <w:p>
      <w:pPr>
        <w:pStyle w:val="JudulLampiran"/>
      </w:pPr>
      <w:bookmarkStart w:id="486" w:name="_Toc00189"/>
      <w:bookmarkStart w:id="485" w:name="_Ref0069"/>
      <w:r>
        <w:t xml:space="preserve">Lampiran C</w:t>
      </w:r>
      <w:bookmarkEnd w:id="485"/>
      <w:r>
        <w:t xml:space="preserve">. Profil Wilayah Sungai</w:t>
      </w:r>
      <w:bookmarkEnd w:id="486"/>
    </w:p>
    <w:p>
      <w:pPr>
        <w:pStyle w:val="Isi"/>
      </w:pPr>
      <w:r>
        <w:t xml:space="preserve">Pulau Jawa terbagi atas </w:t>
      </w:r>
      <w:r>
        <w:t xml:space="preserve">24</w:t>
      </w:r>
      <w:r>
        <w:t xml:space="preserve"> wilayah sungai menurut Permen PUPR 4/2015, dan </w:t>
      </w:r>
      <w:r>
        <w:t xml:space="preserve">10</w:t>
      </w:r>
      <w:r>
        <w:t xml:space="preserve"> di antaranya kewenangan pusat </w:t>
      </w:r>
      <w:r>
        <w:t xml:space="preserve">(Kementerian Pekerjaan Umum dan Perumahan Rakyat, 2015a)</w:t>
      </w:r>
      <w:r>
        <w:t xml:space="preserve">. Lampiran ini mencatat kategori dan pengelola tiap wilayah sungai beserta balai pemegangnya tanpa neraca air, karena neraca per wilayah sungai belum diperoleh kajian ini (</w:t>
      </w:r>
      <w:r>
        <w:t xml:space="preserve">Subbab </w:t>
      </w:r>
      <w:r>
        <w:fldChar w:fldCharType="begin"/>
      </w:r>
      <w:r>
        <w:instrText xml:space="preserve"> REF _Ref0108 \h \* CHARFORMAT </w:instrText>
      </w:r>
      <w:r>
        <w:fldChar w:fldCharType="separate"/>
      </w:r>
      <w:r>
        <w:t xml:space="preserve">2.5</w:t>
      </w:r>
      <w:r>
        <w:fldChar w:fldCharType="end"/>
      </w:r>
      <w:r>
        <w:t xml:space="preserve">). Pola dan RPSDA tiap wilayah sungai tetap menjadi rujukan pengelolaan air.</w:t>
      </w:r>
    </w:p>
    <w:p>
      <w:pPr>
        <w:pStyle w:val="Caption"/>
      </w:pPr>
      <w:bookmarkStart w:id="488" w:name="_Toc00190"/>
      <w:bookmarkStart w:id="487" w:name="_Ref0204"/>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487"/>
      <w:r>
        <w:rPr>
          <w:b/>
          <w:bCs/>
          <w:color w:val="051C2C"/>
        </w:rPr>
        <w:t xml:space="preserve"> </w:t>
      </w:r>
      <w:r>
        <w:t xml:space="preserve">Wilayah sungai di Pulau Jawa menurut kategori, pengelola, dan balai, penetapan 2015 dan 2025</w:t>
      </w:r>
      <w:bookmarkEnd w:id="48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222"/>
        <w:gridCol w:w="1132"/>
        <w:gridCol w:w="2591"/>
        <w:gridCol w:w="2261"/>
        <w:gridCol w:w="1148"/>
      </w:tblGrid>
      <w:tr>
        <w:trPr>
          <w:cantSplit/>
          <w:tblHeader/>
        </w:trPr>
        <w:tc>
          <w:tcPr>
            <w:tcW w:w="2222" w:type="dxa"/>
            <w:tcBorders>
              <w:bottom w:val="single" w:sz="8" w:space="0" w:color="6B7280"/>
            </w:tcBorders>
            <w:vAlign w:val="bottom"/>
          </w:tcPr>
          <w:p>
            <w:pPr>
              <w:pStyle w:val="KepalaTabel"/>
              <w:suppressAutoHyphens/>
            </w:pPr>
            <w:r>
              <w:rPr>
                <w:b/>
                <w:bCs/>
                <w:color w:val="6B7280"/>
                <w:sz w:val="17"/>
                <w:szCs w:val="17"/>
              </w:rPr>
              <w:t xml:space="preserve">WILAYAH SUNGAI</w:t>
            </w:r>
          </w:p>
        </w:tc>
        <w:tc>
          <w:tcPr>
            <w:tcW w:w="1132" w:type="dxa"/>
            <w:tcBorders>
              <w:bottom w:val="single" w:sz="8" w:space="0" w:color="6B7280"/>
            </w:tcBorders>
            <w:vAlign w:val="bottom"/>
          </w:tcPr>
          <w:p>
            <w:pPr>
              <w:pStyle w:val="KepalaTabel"/>
              <w:suppressAutoHyphens/>
            </w:pPr>
            <w:r>
              <w:rPr>
                <w:b/>
                <w:bCs/>
                <w:color w:val="6B7280"/>
                <w:sz w:val="17"/>
                <w:szCs w:val="17"/>
              </w:rPr>
              <w:t xml:space="preserve">KATEGORI</w:t>
            </w:r>
          </w:p>
        </w:tc>
        <w:tc>
          <w:tcPr>
            <w:tcW w:w="2591" w:type="dxa"/>
            <w:tcBorders>
              <w:bottom w:val="single" w:sz="8" w:space="0" w:color="6B7280"/>
            </w:tcBorders>
            <w:vAlign w:val="bottom"/>
          </w:tcPr>
          <w:p>
            <w:pPr>
              <w:pStyle w:val="KepalaTabel"/>
              <w:suppressAutoHyphens/>
            </w:pPr>
            <w:r>
              <w:rPr>
                <w:b/>
                <w:bCs/>
                <w:color w:val="6B7280"/>
                <w:sz w:val="17"/>
                <w:szCs w:val="17"/>
              </w:rPr>
              <w:t xml:space="preserve">PENGELOLA MENURUT PERMEN PUPR 4/2015</w:t>
            </w:r>
          </w:p>
        </w:tc>
        <w:tc>
          <w:tcPr>
            <w:tcW w:w="2261" w:type="dxa"/>
            <w:tcBorders>
              <w:bottom w:val="single" w:sz="8" w:space="0" w:color="6B7280"/>
            </w:tcBorders>
            <w:vAlign w:val="bottom"/>
          </w:tcPr>
          <w:p>
            <w:pPr>
              <w:pStyle w:val="KepalaTabel"/>
              <w:suppressAutoHyphens/>
            </w:pPr>
            <w:r>
              <w:rPr>
                <w:b/>
                <w:bCs/>
                <w:color w:val="6B7280"/>
                <w:sz w:val="17"/>
                <w:szCs w:val="17"/>
              </w:rPr>
              <w:t xml:space="preserve">BALAI MENURUT PERMEN PU 1/2025</w:t>
            </w:r>
          </w:p>
        </w:tc>
        <w:tc>
          <w:tcPr>
            <w:tcW w:w="1148" w:type="dxa"/>
            <w:tcBorders>
              <w:bottom w:val="single" w:sz="8" w:space="0" w:color="6B7280"/>
            </w:tcBorders>
            <w:vAlign w:val="bottom"/>
          </w:tcPr>
          <w:p>
            <w:pPr>
              <w:pStyle w:val="KepalaTabel"/>
              <w:suppressAutoHyphens/>
            </w:pPr>
            <w:r>
              <w:rPr>
                <w:b/>
                <w:bCs/>
                <w:color w:val="6B7280"/>
                <w:sz w:val="17"/>
                <w:szCs w:val="17"/>
              </w:rPr>
              <w:t xml:space="preserve">KAB/KOTA DI PROVINSI WS</w:t>
            </w:r>
          </w:p>
        </w:tc>
      </w:tr>
      <w:tr>
        <w:trPr>
          <w:cantSplit/>
        </w:trPr>
        <w:tc>
          <w:tcPr>
            <w:tcW w:w="2222" w:type="dxa"/>
          </w:tcPr>
          <w:p>
            <w:pPr>
              <w:pStyle w:val="IsiTabel"/>
              <w:suppressAutoHyphens/>
              <w:jc w:val="left"/>
            </w:pPr>
            <w:r>
              <w:t xml:space="preserve">Cibaliung-Cisawarna</w:t>
            </w:r>
          </w:p>
        </w:tc>
        <w:tc>
          <w:tcPr>
            <w:tcW w:w="1132" w:type="dxa"/>
          </w:tcPr>
          <w:p>
            <w:pPr>
              <w:pStyle w:val="IsiTabel"/>
              <w:suppressAutoHyphens/>
              <w:jc w:val="left"/>
            </w:pPr>
            <w:r>
              <w:t xml:space="preserve">B</w:t>
            </w:r>
          </w:p>
        </w:tc>
        <w:tc>
          <w:tcPr>
            <w:tcW w:w="2591" w:type="dxa"/>
          </w:tcPr>
          <w:p>
            <w:pPr>
              <w:pStyle w:val="IsiTabel"/>
              <w:suppressAutoHyphens/>
              <w:jc w:val="left"/>
            </w:pPr>
            <w:r>
              <w:t xml:space="preserve">Gubernur Banten (Pasal 5 ayat 4)</w:t>
            </w:r>
          </w:p>
        </w:tc>
        <w:tc>
          <w:tcPr>
            <w:tcW w:w="2261" w:type="dxa"/>
          </w:tcPr>
          <w:p>
            <w:pPr>
              <w:pStyle w:val="IsiTabel"/>
              <w:suppressAutoHyphens/>
              <w:jc w:val="left"/>
            </w:pPr>
            <w:r>
              <w:t xml:space="preserve">–</w:t>
            </w:r>
          </w:p>
        </w:tc>
        <w:tc>
          <w:tcPr>
            <w:tcW w:w="1148" w:type="dxa"/>
          </w:tcPr>
          <w:p>
            <w:pPr>
              <w:pStyle w:val="IsiTabel"/>
              <w:suppressAutoHyphens/>
              <w:jc w:val="right"/>
            </w:pPr>
            <w:r>
              <w:t xml:space="preserve">8</w:t>
            </w:r>
          </w:p>
        </w:tc>
      </w:tr>
      <w:tr>
        <w:trPr>
          <w:cantSplit/>
        </w:trPr>
        <w:tc>
          <w:tcPr>
            <w:tcW w:w="2222" w:type="dxa"/>
          </w:tcPr>
          <w:p>
            <w:pPr>
              <w:pStyle w:val="IsiTabel"/>
              <w:suppressAutoHyphens/>
              <w:jc w:val="left"/>
            </w:pPr>
            <w:r>
              <w:t xml:space="preserve">Ciliman-Cibungur</w:t>
            </w:r>
          </w:p>
        </w:tc>
        <w:tc>
          <w:tcPr>
            <w:tcW w:w="1132" w:type="dxa"/>
          </w:tcPr>
          <w:p>
            <w:pPr>
              <w:pStyle w:val="IsiTabel"/>
              <w:suppressAutoHyphens/>
              <w:jc w:val="left"/>
            </w:pPr>
            <w:r>
              <w:t xml:space="preserve">B</w:t>
            </w:r>
          </w:p>
        </w:tc>
        <w:tc>
          <w:tcPr>
            <w:tcW w:w="2591" w:type="dxa"/>
          </w:tcPr>
          <w:p>
            <w:pPr>
              <w:pStyle w:val="IsiTabel"/>
              <w:suppressAutoHyphens/>
              <w:jc w:val="left"/>
            </w:pPr>
            <w:r>
              <w:t xml:space="preserve">Gubernur Banten (Pasal 5 ayat 4)</w:t>
            </w:r>
          </w:p>
        </w:tc>
        <w:tc>
          <w:tcPr>
            <w:tcW w:w="2261" w:type="dxa"/>
          </w:tcPr>
          <w:p>
            <w:pPr>
              <w:pStyle w:val="IsiTabel"/>
              <w:suppressAutoHyphens/>
              <w:jc w:val="left"/>
            </w:pPr>
            <w:r>
              <w:t xml:space="preserve">–</w:t>
            </w:r>
          </w:p>
        </w:tc>
        <w:tc>
          <w:tcPr>
            <w:tcW w:w="1148" w:type="dxa"/>
          </w:tcPr>
          <w:p>
            <w:pPr>
              <w:pStyle w:val="IsiTabel"/>
              <w:suppressAutoHyphens/>
              <w:jc w:val="right"/>
            </w:pPr>
            <w:r>
              <w:t xml:space="preserve">8</w:t>
            </w:r>
          </w:p>
        </w:tc>
      </w:tr>
      <w:tr>
        <w:trPr>
          <w:cantSplit/>
        </w:trPr>
        <w:tc>
          <w:tcPr>
            <w:tcW w:w="2222" w:type="dxa"/>
          </w:tcPr>
          <w:p>
            <w:pPr>
              <w:pStyle w:val="IsiTabel"/>
              <w:suppressAutoHyphens/>
              <w:jc w:val="left"/>
            </w:pPr>
            <w:r>
              <w:t xml:space="preserve">Cidanau-Ciujung-Cidurian</w:t>
            </w:r>
          </w:p>
        </w:tc>
        <w:tc>
          <w:tcPr>
            <w:tcW w:w="1132" w:type="dxa"/>
          </w:tcPr>
          <w:p>
            <w:pPr>
              <w:pStyle w:val="IsiTabel"/>
              <w:suppressAutoHyphens/>
              <w:jc w:val="left"/>
            </w:pPr>
            <w:r>
              <w:t xml:space="preserve">A2</w:t>
            </w:r>
          </w:p>
        </w:tc>
        <w:tc>
          <w:tcPr>
            <w:tcW w:w="2591" w:type="dxa"/>
          </w:tcPr>
          <w:p>
            <w:pPr>
              <w:pStyle w:val="IsiTabel"/>
              <w:suppressAutoHyphens/>
              <w:jc w:val="left"/>
            </w:pPr>
            <w:r>
              <w:t xml:space="preserve">Menteri PU (Pasal 5 ayat 3)</w:t>
            </w:r>
          </w:p>
        </w:tc>
        <w:tc>
          <w:tcPr>
            <w:tcW w:w="2261" w:type="dxa"/>
          </w:tcPr>
          <w:p>
            <w:pPr>
              <w:pStyle w:val="IsiTabel"/>
              <w:suppressAutoHyphens/>
              <w:jc w:val="left"/>
            </w:pPr>
            <w:r>
              <w:t xml:space="preserve">BBWS Cidanau-Ciujung-Cidurian</w:t>
            </w:r>
          </w:p>
        </w:tc>
        <w:tc>
          <w:tcPr>
            <w:tcW w:w="1148" w:type="dxa"/>
          </w:tcPr>
          <w:p>
            <w:pPr>
              <w:pStyle w:val="IsiTabel"/>
              <w:suppressAutoHyphens/>
              <w:jc w:val="right"/>
            </w:pPr>
            <w:r>
              <w:t xml:space="preserve">35</w:t>
            </w:r>
          </w:p>
        </w:tc>
      </w:tr>
      <w:tr>
        <w:trPr>
          <w:cantSplit/>
        </w:trPr>
        <w:tc>
          <w:tcPr>
            <w:tcW w:w="2222" w:type="dxa"/>
          </w:tcPr>
          <w:p>
            <w:pPr>
              <w:pStyle w:val="IsiTabel"/>
              <w:suppressAutoHyphens/>
              <w:jc w:val="left"/>
            </w:pPr>
            <w:r>
              <w:t xml:space="preserve">Kepulauan Seribu</w:t>
            </w:r>
          </w:p>
        </w:tc>
        <w:tc>
          <w:tcPr>
            <w:tcW w:w="1132" w:type="dxa"/>
          </w:tcPr>
          <w:p>
            <w:pPr>
              <w:pStyle w:val="IsiTabel"/>
              <w:suppressAutoHyphens/>
              <w:jc w:val="left"/>
            </w:pPr>
            <w:r>
              <w:t xml:space="preserve">C</w:t>
            </w:r>
          </w:p>
        </w:tc>
        <w:tc>
          <w:tcPr>
            <w:tcW w:w="2591" w:type="dxa"/>
          </w:tcPr>
          <w:p>
            <w:pPr>
              <w:pStyle w:val="IsiTabel"/>
              <w:suppressAutoHyphens/>
              <w:jc w:val="left"/>
            </w:pPr>
            <w:r>
              <w:t xml:space="preserve">Bupati/Wali Kota Administrasi Kepulauan Seribu (Pasal 5 ayat 5)</w:t>
            </w:r>
          </w:p>
        </w:tc>
        <w:tc>
          <w:tcPr>
            <w:tcW w:w="2261" w:type="dxa"/>
          </w:tcPr>
          <w:p>
            <w:pPr>
              <w:pStyle w:val="IsiTabel"/>
              <w:suppressAutoHyphens/>
              <w:jc w:val="left"/>
            </w:pPr>
            <w:r>
              <w:t xml:space="preserve">–</w:t>
            </w:r>
          </w:p>
        </w:tc>
        <w:tc>
          <w:tcPr>
            <w:tcW w:w="1148" w:type="dxa"/>
          </w:tcPr>
          <w:p>
            <w:pPr>
              <w:pStyle w:val="IsiTabel"/>
              <w:suppressAutoHyphens/>
              <w:jc w:val="right"/>
            </w:pPr>
            <w:r>
              <w:t xml:space="preserve">1</w:t>
            </w:r>
          </w:p>
        </w:tc>
      </w:tr>
      <w:tr>
        <w:trPr>
          <w:cantSplit/>
        </w:trPr>
        <w:tc>
          <w:tcPr>
            <w:tcW w:w="2222" w:type="dxa"/>
          </w:tcPr>
          <w:p>
            <w:pPr>
              <w:pStyle w:val="IsiTabel"/>
              <w:suppressAutoHyphens/>
              <w:jc w:val="left"/>
            </w:pPr>
            <w:r>
              <w:t xml:space="preserve">Ciliwung-Cisadane</w:t>
            </w:r>
          </w:p>
        </w:tc>
        <w:tc>
          <w:tcPr>
            <w:tcW w:w="1132" w:type="dxa"/>
          </w:tcPr>
          <w:p>
            <w:pPr>
              <w:pStyle w:val="IsiTabel"/>
              <w:suppressAutoHyphens/>
              <w:jc w:val="left"/>
            </w:pPr>
            <w:r>
              <w:t xml:space="preserve">A2</w:t>
            </w:r>
          </w:p>
        </w:tc>
        <w:tc>
          <w:tcPr>
            <w:tcW w:w="2591" w:type="dxa"/>
          </w:tcPr>
          <w:p>
            <w:pPr>
              <w:pStyle w:val="IsiTabel"/>
              <w:suppressAutoHyphens/>
              <w:jc w:val="left"/>
            </w:pPr>
            <w:r>
              <w:t xml:space="preserve">Menteri PU (Pasal 5 ayat 3)</w:t>
            </w:r>
          </w:p>
        </w:tc>
        <w:tc>
          <w:tcPr>
            <w:tcW w:w="2261" w:type="dxa"/>
          </w:tcPr>
          <w:p>
            <w:pPr>
              <w:pStyle w:val="IsiTabel"/>
              <w:suppressAutoHyphens/>
              <w:jc w:val="left"/>
            </w:pPr>
            <w:r>
              <w:t xml:space="preserve">BBWS Ciliwung-Cisadane</w:t>
            </w:r>
          </w:p>
        </w:tc>
        <w:tc>
          <w:tcPr>
            <w:tcW w:w="1148" w:type="dxa"/>
          </w:tcPr>
          <w:p>
            <w:pPr>
              <w:pStyle w:val="IsiTabel"/>
              <w:suppressAutoHyphens/>
              <w:jc w:val="right"/>
            </w:pPr>
            <w:r>
              <w:t xml:space="preserve">40</w:t>
            </w:r>
          </w:p>
        </w:tc>
      </w:tr>
      <w:tr>
        <w:trPr>
          <w:cantSplit/>
        </w:trPr>
        <w:tc>
          <w:tcPr>
            <w:tcW w:w="2222" w:type="dxa"/>
          </w:tcPr>
          <w:p>
            <w:pPr>
              <w:pStyle w:val="IsiTabel"/>
              <w:suppressAutoHyphens/>
              <w:jc w:val="left"/>
            </w:pPr>
            <w:r>
              <w:t xml:space="preserve">Cisadea-Cibareno</w:t>
            </w:r>
          </w:p>
        </w:tc>
        <w:tc>
          <w:tcPr>
            <w:tcW w:w="1132" w:type="dxa"/>
          </w:tcPr>
          <w:p>
            <w:pPr>
              <w:pStyle w:val="IsiTabel"/>
              <w:suppressAutoHyphens/>
              <w:jc w:val="left"/>
            </w:pPr>
            <w:r>
              <w:t xml:space="preserve">B</w:t>
            </w:r>
          </w:p>
        </w:tc>
        <w:tc>
          <w:tcPr>
            <w:tcW w:w="2591" w:type="dxa"/>
          </w:tcPr>
          <w:p>
            <w:pPr>
              <w:pStyle w:val="IsiTabel"/>
              <w:suppressAutoHyphens/>
              <w:jc w:val="left"/>
            </w:pPr>
            <w:r>
              <w:t xml:space="preserve">Gubernur Jawa Barat (Pasal 5 ayat 4)</w:t>
            </w:r>
          </w:p>
        </w:tc>
        <w:tc>
          <w:tcPr>
            <w:tcW w:w="2261" w:type="dxa"/>
          </w:tcPr>
          <w:p>
            <w:pPr>
              <w:pStyle w:val="IsiTabel"/>
              <w:suppressAutoHyphens/>
              <w:jc w:val="left"/>
            </w:pPr>
            <w:r>
              <w:t xml:space="preserve">–</w:t>
            </w:r>
          </w:p>
        </w:tc>
        <w:tc>
          <w:tcPr>
            <w:tcW w:w="1148" w:type="dxa"/>
          </w:tcPr>
          <w:p>
            <w:pPr>
              <w:pStyle w:val="IsiTabel"/>
              <w:suppressAutoHyphens/>
              <w:jc w:val="right"/>
            </w:pPr>
            <w:r>
              <w:t xml:space="preserve">27</w:t>
            </w:r>
          </w:p>
        </w:tc>
      </w:tr>
      <w:tr>
        <w:trPr>
          <w:cantSplit/>
        </w:trPr>
        <w:tc>
          <w:tcPr>
            <w:tcW w:w="2222" w:type="dxa"/>
          </w:tcPr>
          <w:p>
            <w:pPr>
              <w:pStyle w:val="IsiTabel"/>
              <w:suppressAutoHyphens/>
              <w:jc w:val="left"/>
            </w:pPr>
            <w:r>
              <w:t xml:space="preserve">Citarum</w:t>
            </w:r>
          </w:p>
        </w:tc>
        <w:tc>
          <w:tcPr>
            <w:tcW w:w="1132" w:type="dxa"/>
          </w:tcPr>
          <w:p>
            <w:pPr>
              <w:pStyle w:val="IsiTabel"/>
              <w:suppressAutoHyphens/>
              <w:jc w:val="left"/>
            </w:pPr>
            <w:r>
              <w:t xml:space="preserve">A3</w:t>
            </w:r>
          </w:p>
        </w:tc>
        <w:tc>
          <w:tcPr>
            <w:tcW w:w="2591" w:type="dxa"/>
          </w:tcPr>
          <w:p>
            <w:pPr>
              <w:pStyle w:val="IsiTabel"/>
              <w:suppressAutoHyphens/>
              <w:jc w:val="left"/>
            </w:pPr>
            <w:r>
              <w:t xml:space="preserve">Menteri PU (Pasal 5 ayat 3)</w:t>
            </w:r>
          </w:p>
        </w:tc>
        <w:tc>
          <w:tcPr>
            <w:tcW w:w="2261" w:type="dxa"/>
          </w:tcPr>
          <w:p>
            <w:pPr>
              <w:pStyle w:val="IsiTabel"/>
              <w:suppressAutoHyphens/>
              <w:jc w:val="left"/>
            </w:pPr>
            <w:r>
              <w:t xml:space="preserve">BBWS Citarum</w:t>
            </w:r>
          </w:p>
        </w:tc>
        <w:tc>
          <w:tcPr>
            <w:tcW w:w="1148" w:type="dxa"/>
          </w:tcPr>
          <w:p>
            <w:pPr>
              <w:pStyle w:val="IsiTabel"/>
              <w:suppressAutoHyphens/>
              <w:jc w:val="right"/>
            </w:pPr>
            <w:r>
              <w:t xml:space="preserve">27</w:t>
            </w:r>
          </w:p>
        </w:tc>
      </w:tr>
      <w:tr>
        <w:trPr>
          <w:cantSplit/>
        </w:trPr>
        <w:tc>
          <w:tcPr>
            <w:tcW w:w="2222" w:type="dxa"/>
          </w:tcPr>
          <w:p>
            <w:pPr>
              <w:pStyle w:val="IsiTabel"/>
              <w:suppressAutoHyphens/>
              <w:jc w:val="left"/>
            </w:pPr>
            <w:r>
              <w:t xml:space="preserve">Ciwulan-Cilaki</w:t>
            </w:r>
          </w:p>
        </w:tc>
        <w:tc>
          <w:tcPr>
            <w:tcW w:w="1132" w:type="dxa"/>
          </w:tcPr>
          <w:p>
            <w:pPr>
              <w:pStyle w:val="IsiTabel"/>
              <w:suppressAutoHyphens/>
              <w:jc w:val="left"/>
            </w:pPr>
            <w:r>
              <w:t xml:space="preserve">B</w:t>
            </w:r>
          </w:p>
        </w:tc>
        <w:tc>
          <w:tcPr>
            <w:tcW w:w="2591" w:type="dxa"/>
          </w:tcPr>
          <w:p>
            <w:pPr>
              <w:pStyle w:val="IsiTabel"/>
              <w:suppressAutoHyphens/>
              <w:jc w:val="left"/>
            </w:pPr>
            <w:r>
              <w:t xml:space="preserve">Gubernur Jawa Barat (Pasal 5 ayat 4)</w:t>
            </w:r>
          </w:p>
        </w:tc>
        <w:tc>
          <w:tcPr>
            <w:tcW w:w="2261" w:type="dxa"/>
          </w:tcPr>
          <w:p>
            <w:pPr>
              <w:pStyle w:val="IsiTabel"/>
              <w:suppressAutoHyphens/>
              <w:jc w:val="left"/>
            </w:pPr>
            <w:r>
              <w:t xml:space="preserve">–</w:t>
            </w:r>
          </w:p>
        </w:tc>
        <w:tc>
          <w:tcPr>
            <w:tcW w:w="1148" w:type="dxa"/>
          </w:tcPr>
          <w:p>
            <w:pPr>
              <w:pStyle w:val="IsiTabel"/>
              <w:suppressAutoHyphens/>
              <w:jc w:val="right"/>
            </w:pPr>
            <w:r>
              <w:t xml:space="preserve">27</w:t>
            </w:r>
          </w:p>
        </w:tc>
      </w:tr>
      <w:tr>
        <w:trPr>
          <w:cantSplit/>
        </w:trPr>
        <w:tc>
          <w:tcPr>
            <w:tcW w:w="2222" w:type="dxa"/>
          </w:tcPr>
          <w:p>
            <w:pPr>
              <w:pStyle w:val="IsiTabel"/>
              <w:suppressAutoHyphens/>
              <w:jc w:val="left"/>
            </w:pPr>
            <w:r>
              <w:t xml:space="preserve">Cimanuk-Cisanggarung</w:t>
            </w:r>
          </w:p>
        </w:tc>
        <w:tc>
          <w:tcPr>
            <w:tcW w:w="1132" w:type="dxa"/>
          </w:tcPr>
          <w:p>
            <w:pPr>
              <w:pStyle w:val="IsiTabel"/>
              <w:suppressAutoHyphens/>
              <w:jc w:val="left"/>
            </w:pPr>
            <w:r>
              <w:t xml:space="preserve">A2</w:t>
            </w:r>
          </w:p>
        </w:tc>
        <w:tc>
          <w:tcPr>
            <w:tcW w:w="2591" w:type="dxa"/>
          </w:tcPr>
          <w:p>
            <w:pPr>
              <w:pStyle w:val="IsiTabel"/>
              <w:suppressAutoHyphens/>
              <w:jc w:val="left"/>
            </w:pPr>
            <w:r>
              <w:t xml:space="preserve">Menteri PU (Pasal 5 ayat 3)</w:t>
            </w:r>
          </w:p>
        </w:tc>
        <w:tc>
          <w:tcPr>
            <w:tcW w:w="2261" w:type="dxa"/>
          </w:tcPr>
          <w:p>
            <w:pPr>
              <w:pStyle w:val="IsiTabel"/>
              <w:suppressAutoHyphens/>
              <w:jc w:val="left"/>
            </w:pPr>
            <w:r>
              <w:t xml:space="preserve">BBWS Cimanuk-Cisanggarung</w:t>
            </w:r>
          </w:p>
        </w:tc>
        <w:tc>
          <w:tcPr>
            <w:tcW w:w="1148" w:type="dxa"/>
          </w:tcPr>
          <w:p>
            <w:pPr>
              <w:pStyle w:val="IsiTabel"/>
              <w:suppressAutoHyphens/>
              <w:jc w:val="right"/>
            </w:pPr>
            <w:r>
              <w:t xml:space="preserve">62</w:t>
            </w:r>
          </w:p>
        </w:tc>
      </w:tr>
      <w:tr>
        <w:trPr>
          <w:cantSplit/>
        </w:trPr>
        <w:tc>
          <w:tcPr>
            <w:tcW w:w="2222" w:type="dxa"/>
          </w:tcPr>
          <w:p>
            <w:pPr>
              <w:pStyle w:val="IsiTabel"/>
              <w:suppressAutoHyphens/>
              <w:jc w:val="left"/>
            </w:pPr>
            <w:r>
              <w:t xml:space="preserve">Pemali-Comal</w:t>
            </w:r>
          </w:p>
        </w:tc>
        <w:tc>
          <w:tcPr>
            <w:tcW w:w="1132" w:type="dxa"/>
          </w:tcPr>
          <w:p>
            <w:pPr>
              <w:pStyle w:val="IsiTabel"/>
              <w:suppressAutoHyphens/>
              <w:jc w:val="left"/>
            </w:pPr>
            <w:r>
              <w:t xml:space="preserve">B</w:t>
            </w:r>
          </w:p>
        </w:tc>
        <w:tc>
          <w:tcPr>
            <w:tcW w:w="2591" w:type="dxa"/>
          </w:tcPr>
          <w:p>
            <w:pPr>
              <w:pStyle w:val="IsiTabel"/>
              <w:suppressAutoHyphens/>
              <w:jc w:val="left"/>
            </w:pPr>
            <w:r>
              <w:t xml:space="preserve">Gubernur Jawa Tengah (Pasal 5 ayat 4)</w:t>
            </w:r>
          </w:p>
        </w:tc>
        <w:tc>
          <w:tcPr>
            <w:tcW w:w="2261" w:type="dxa"/>
          </w:tcPr>
          <w:p>
            <w:pPr>
              <w:pStyle w:val="IsiTabel"/>
              <w:suppressAutoHyphens/>
              <w:jc w:val="left"/>
            </w:pPr>
            <w:r>
              <w:t xml:space="preserve">–</w:t>
            </w:r>
          </w:p>
        </w:tc>
        <w:tc>
          <w:tcPr>
            <w:tcW w:w="1148" w:type="dxa"/>
          </w:tcPr>
          <w:p>
            <w:pPr>
              <w:pStyle w:val="IsiTabel"/>
              <w:suppressAutoHyphens/>
              <w:jc w:val="right"/>
            </w:pPr>
            <w:r>
              <w:t xml:space="preserve">35</w:t>
            </w:r>
          </w:p>
        </w:tc>
      </w:tr>
      <w:tr>
        <w:trPr>
          <w:cantSplit/>
        </w:trPr>
        <w:tc>
          <w:tcPr>
            <w:tcW w:w="2222" w:type="dxa"/>
          </w:tcPr>
          <w:p>
            <w:pPr>
              <w:pStyle w:val="IsiTabel"/>
              <w:suppressAutoHyphens/>
              <w:jc w:val="left"/>
            </w:pPr>
            <w:r>
              <w:t xml:space="preserve">Citanduy</w:t>
            </w:r>
          </w:p>
        </w:tc>
        <w:tc>
          <w:tcPr>
            <w:tcW w:w="1132" w:type="dxa"/>
          </w:tcPr>
          <w:p>
            <w:pPr>
              <w:pStyle w:val="IsiTabel"/>
              <w:suppressAutoHyphens/>
              <w:jc w:val="left"/>
            </w:pPr>
            <w:r>
              <w:t xml:space="preserve">A2</w:t>
            </w:r>
          </w:p>
        </w:tc>
        <w:tc>
          <w:tcPr>
            <w:tcW w:w="2591" w:type="dxa"/>
          </w:tcPr>
          <w:p>
            <w:pPr>
              <w:pStyle w:val="IsiTabel"/>
              <w:suppressAutoHyphens/>
              <w:jc w:val="left"/>
            </w:pPr>
            <w:r>
              <w:t xml:space="preserve">Menteri PU (Pasal 5 ayat 3)</w:t>
            </w:r>
          </w:p>
        </w:tc>
        <w:tc>
          <w:tcPr>
            <w:tcW w:w="2261" w:type="dxa"/>
          </w:tcPr>
          <w:p>
            <w:pPr>
              <w:pStyle w:val="IsiTabel"/>
              <w:suppressAutoHyphens/>
              <w:jc w:val="left"/>
            </w:pPr>
            <w:r>
              <w:t xml:space="preserve">BBWS Citanduy</w:t>
            </w:r>
          </w:p>
        </w:tc>
        <w:tc>
          <w:tcPr>
            <w:tcW w:w="1148" w:type="dxa"/>
          </w:tcPr>
          <w:p>
            <w:pPr>
              <w:pStyle w:val="IsiTabel"/>
              <w:suppressAutoHyphens/>
              <w:jc w:val="right"/>
            </w:pPr>
            <w:r>
              <w:t xml:space="preserve">62</w:t>
            </w:r>
          </w:p>
        </w:tc>
      </w:tr>
      <w:tr>
        <w:trPr>
          <w:cantSplit/>
        </w:trPr>
        <w:tc>
          <w:tcPr>
            <w:tcW w:w="2222" w:type="dxa"/>
          </w:tcPr>
          <w:p>
            <w:pPr>
              <w:pStyle w:val="IsiTabel"/>
              <w:suppressAutoHyphens/>
              <w:jc w:val="left"/>
            </w:pPr>
            <w:r>
              <w:t xml:space="preserve">Serayu-Bogowonto</w:t>
            </w:r>
          </w:p>
        </w:tc>
        <w:tc>
          <w:tcPr>
            <w:tcW w:w="1132" w:type="dxa"/>
          </w:tcPr>
          <w:p>
            <w:pPr>
              <w:pStyle w:val="IsiTabel"/>
              <w:suppressAutoHyphens/>
              <w:jc w:val="left"/>
            </w:pPr>
            <w:r>
              <w:t xml:space="preserve">A3</w:t>
            </w:r>
          </w:p>
        </w:tc>
        <w:tc>
          <w:tcPr>
            <w:tcW w:w="2591" w:type="dxa"/>
          </w:tcPr>
          <w:p>
            <w:pPr>
              <w:pStyle w:val="IsiTabel"/>
              <w:suppressAutoHyphens/>
              <w:jc w:val="left"/>
            </w:pPr>
            <w:r>
              <w:t xml:space="preserve">Menteri PU (Pasal 5 ayat 3)</w:t>
            </w:r>
          </w:p>
        </w:tc>
        <w:tc>
          <w:tcPr>
            <w:tcW w:w="2261" w:type="dxa"/>
          </w:tcPr>
          <w:p>
            <w:pPr>
              <w:pStyle w:val="IsiTabel"/>
              <w:suppressAutoHyphens/>
              <w:jc w:val="left"/>
            </w:pPr>
            <w:r>
              <w:t xml:space="preserve">BBWS Serayu-Opak</w:t>
            </w:r>
          </w:p>
        </w:tc>
        <w:tc>
          <w:tcPr>
            <w:tcW w:w="1148" w:type="dxa"/>
          </w:tcPr>
          <w:p>
            <w:pPr>
              <w:pStyle w:val="IsiTabel"/>
              <w:suppressAutoHyphens/>
              <w:jc w:val="right"/>
            </w:pPr>
            <w:r>
              <w:t xml:space="preserve">35</w:t>
            </w:r>
          </w:p>
        </w:tc>
      </w:tr>
      <w:tr>
        <w:trPr>
          <w:cantSplit/>
        </w:trPr>
        <w:tc>
          <w:tcPr>
            <w:tcW w:w="2222" w:type="dxa"/>
          </w:tcPr>
          <w:p>
            <w:pPr>
              <w:pStyle w:val="IsiTabel"/>
              <w:suppressAutoHyphens/>
              <w:jc w:val="left"/>
            </w:pPr>
            <w:r>
              <w:t xml:space="preserve">Bodri-Kuto</w:t>
            </w:r>
          </w:p>
        </w:tc>
        <w:tc>
          <w:tcPr>
            <w:tcW w:w="1132" w:type="dxa"/>
          </w:tcPr>
          <w:p>
            <w:pPr>
              <w:pStyle w:val="IsiTabel"/>
              <w:suppressAutoHyphens/>
              <w:jc w:val="left"/>
            </w:pPr>
            <w:r>
              <w:t xml:space="preserve">B</w:t>
            </w:r>
          </w:p>
        </w:tc>
        <w:tc>
          <w:tcPr>
            <w:tcW w:w="2591" w:type="dxa"/>
          </w:tcPr>
          <w:p>
            <w:pPr>
              <w:pStyle w:val="IsiTabel"/>
              <w:suppressAutoHyphens/>
              <w:jc w:val="left"/>
            </w:pPr>
            <w:r>
              <w:t xml:space="preserve">Gubernur Jawa Tengah (Pasal 5 ayat 4)</w:t>
            </w:r>
          </w:p>
        </w:tc>
        <w:tc>
          <w:tcPr>
            <w:tcW w:w="2261" w:type="dxa"/>
          </w:tcPr>
          <w:p>
            <w:pPr>
              <w:pStyle w:val="IsiTabel"/>
              <w:suppressAutoHyphens/>
              <w:jc w:val="left"/>
            </w:pPr>
            <w:r>
              <w:t xml:space="preserve">–</w:t>
            </w:r>
          </w:p>
        </w:tc>
        <w:tc>
          <w:tcPr>
            <w:tcW w:w="1148" w:type="dxa"/>
          </w:tcPr>
          <w:p>
            <w:pPr>
              <w:pStyle w:val="IsiTabel"/>
              <w:suppressAutoHyphens/>
              <w:jc w:val="right"/>
            </w:pPr>
            <w:r>
              <w:t xml:space="preserve">35</w:t>
            </w:r>
          </w:p>
        </w:tc>
      </w:tr>
      <w:tr>
        <w:trPr>
          <w:cantSplit/>
        </w:trPr>
        <w:tc>
          <w:tcPr>
            <w:tcW w:w="2222" w:type="dxa"/>
          </w:tcPr>
          <w:p>
            <w:pPr>
              <w:pStyle w:val="IsiTabel"/>
              <w:suppressAutoHyphens/>
              <w:jc w:val="left"/>
            </w:pPr>
            <w:r>
              <w:t xml:space="preserve">Kepulauan Karimunjawa</w:t>
            </w:r>
          </w:p>
        </w:tc>
        <w:tc>
          <w:tcPr>
            <w:tcW w:w="1132" w:type="dxa"/>
          </w:tcPr>
          <w:p>
            <w:pPr>
              <w:pStyle w:val="IsiTabel"/>
              <w:suppressAutoHyphens/>
              <w:jc w:val="left"/>
            </w:pPr>
            <w:r>
              <w:t xml:space="preserve">C</w:t>
            </w:r>
          </w:p>
        </w:tc>
        <w:tc>
          <w:tcPr>
            <w:tcW w:w="2591" w:type="dxa"/>
          </w:tcPr>
          <w:p>
            <w:pPr>
              <w:pStyle w:val="IsiTabel"/>
              <w:suppressAutoHyphens/>
              <w:jc w:val="left"/>
            </w:pPr>
            <w:r>
              <w:t xml:space="preserve">Bupati/Wali Kota Jepara (Pasal 5 ayat 5)</w:t>
            </w:r>
          </w:p>
        </w:tc>
        <w:tc>
          <w:tcPr>
            <w:tcW w:w="2261" w:type="dxa"/>
          </w:tcPr>
          <w:p>
            <w:pPr>
              <w:pStyle w:val="IsiTabel"/>
              <w:suppressAutoHyphens/>
              <w:jc w:val="left"/>
            </w:pPr>
            <w:r>
              <w:t xml:space="preserve">–</w:t>
            </w:r>
          </w:p>
        </w:tc>
        <w:tc>
          <w:tcPr>
            <w:tcW w:w="1148" w:type="dxa"/>
          </w:tcPr>
          <w:p>
            <w:pPr>
              <w:pStyle w:val="IsiTabel"/>
              <w:suppressAutoHyphens/>
              <w:jc w:val="right"/>
            </w:pPr>
            <w:r>
              <w:t xml:space="preserve">1</w:t>
            </w:r>
          </w:p>
        </w:tc>
      </w:tr>
      <w:tr>
        <w:trPr>
          <w:cantSplit/>
        </w:trPr>
        <w:tc>
          <w:tcPr>
            <w:tcW w:w="2222" w:type="dxa"/>
          </w:tcPr>
          <w:p>
            <w:pPr>
              <w:pStyle w:val="IsiTabel"/>
              <w:suppressAutoHyphens/>
              <w:jc w:val="left"/>
            </w:pPr>
            <w:r>
              <w:t xml:space="preserve">Wiso-Gelis</w:t>
            </w:r>
          </w:p>
        </w:tc>
        <w:tc>
          <w:tcPr>
            <w:tcW w:w="1132" w:type="dxa"/>
          </w:tcPr>
          <w:p>
            <w:pPr>
              <w:pStyle w:val="IsiTabel"/>
              <w:suppressAutoHyphens/>
              <w:jc w:val="left"/>
            </w:pPr>
            <w:r>
              <w:t xml:space="preserve">C</w:t>
            </w:r>
          </w:p>
        </w:tc>
        <w:tc>
          <w:tcPr>
            <w:tcW w:w="2591" w:type="dxa"/>
          </w:tcPr>
          <w:p>
            <w:pPr>
              <w:pStyle w:val="IsiTabel"/>
              <w:suppressAutoHyphens/>
              <w:jc w:val="left"/>
            </w:pPr>
            <w:r>
              <w:t xml:space="preserve">Bupati/Wali Kota Jepara (Pasal 5 ayat 5)</w:t>
            </w:r>
          </w:p>
        </w:tc>
        <w:tc>
          <w:tcPr>
            <w:tcW w:w="2261" w:type="dxa"/>
          </w:tcPr>
          <w:p>
            <w:pPr>
              <w:pStyle w:val="IsiTabel"/>
              <w:suppressAutoHyphens/>
              <w:jc w:val="left"/>
            </w:pPr>
            <w:r>
              <w:t xml:space="preserve">–</w:t>
            </w:r>
          </w:p>
        </w:tc>
        <w:tc>
          <w:tcPr>
            <w:tcW w:w="1148" w:type="dxa"/>
          </w:tcPr>
          <w:p>
            <w:pPr>
              <w:pStyle w:val="IsiTabel"/>
              <w:suppressAutoHyphens/>
              <w:jc w:val="right"/>
            </w:pPr>
            <w:r>
              <w:t xml:space="preserve">1</w:t>
            </w:r>
          </w:p>
        </w:tc>
      </w:tr>
      <w:tr>
        <w:trPr>
          <w:cantSplit/>
        </w:trPr>
        <w:tc>
          <w:tcPr>
            <w:tcW w:w="2222" w:type="dxa"/>
          </w:tcPr>
          <w:p>
            <w:pPr>
              <w:pStyle w:val="IsiTabel"/>
              <w:suppressAutoHyphens/>
              <w:jc w:val="left"/>
            </w:pPr>
            <w:r>
              <w:t xml:space="preserve">Jratunseluna</w:t>
            </w:r>
          </w:p>
        </w:tc>
        <w:tc>
          <w:tcPr>
            <w:tcW w:w="1132" w:type="dxa"/>
          </w:tcPr>
          <w:p>
            <w:pPr>
              <w:pStyle w:val="IsiTabel"/>
              <w:suppressAutoHyphens/>
              <w:jc w:val="left"/>
            </w:pPr>
            <w:r>
              <w:t xml:space="preserve">A3</w:t>
            </w:r>
          </w:p>
        </w:tc>
        <w:tc>
          <w:tcPr>
            <w:tcW w:w="2591" w:type="dxa"/>
          </w:tcPr>
          <w:p>
            <w:pPr>
              <w:pStyle w:val="IsiTabel"/>
              <w:suppressAutoHyphens/>
              <w:jc w:val="left"/>
            </w:pPr>
            <w:r>
              <w:t xml:space="preserve">Menteri PU (Pasal 5 ayat 3)</w:t>
            </w:r>
          </w:p>
        </w:tc>
        <w:tc>
          <w:tcPr>
            <w:tcW w:w="2261" w:type="dxa"/>
          </w:tcPr>
          <w:p>
            <w:pPr>
              <w:pStyle w:val="IsiTabel"/>
              <w:suppressAutoHyphens/>
              <w:jc w:val="left"/>
            </w:pPr>
            <w:r>
              <w:t xml:space="preserve">BBWS Pemali-Juana</w:t>
            </w:r>
          </w:p>
        </w:tc>
        <w:tc>
          <w:tcPr>
            <w:tcW w:w="1148" w:type="dxa"/>
          </w:tcPr>
          <w:p>
            <w:pPr>
              <w:pStyle w:val="IsiTabel"/>
              <w:suppressAutoHyphens/>
              <w:jc w:val="right"/>
            </w:pPr>
            <w:r>
              <w:t xml:space="preserve">35</w:t>
            </w:r>
          </w:p>
        </w:tc>
      </w:tr>
      <w:tr>
        <w:trPr>
          <w:cantSplit/>
        </w:trPr>
        <w:tc>
          <w:tcPr>
            <w:tcW w:w="2222" w:type="dxa"/>
          </w:tcPr>
          <w:p>
            <w:pPr>
              <w:pStyle w:val="IsiTabel"/>
              <w:suppressAutoHyphens/>
              <w:jc w:val="left"/>
            </w:pPr>
            <w:r>
              <w:t xml:space="preserve">Progo-Opak-Serang</w:t>
            </w:r>
          </w:p>
        </w:tc>
        <w:tc>
          <w:tcPr>
            <w:tcW w:w="1132" w:type="dxa"/>
          </w:tcPr>
          <w:p>
            <w:pPr>
              <w:pStyle w:val="IsiTabel"/>
              <w:suppressAutoHyphens/>
              <w:jc w:val="left"/>
            </w:pPr>
            <w:r>
              <w:t xml:space="preserve">A2</w:t>
            </w:r>
          </w:p>
        </w:tc>
        <w:tc>
          <w:tcPr>
            <w:tcW w:w="2591" w:type="dxa"/>
          </w:tcPr>
          <w:p>
            <w:pPr>
              <w:pStyle w:val="IsiTabel"/>
              <w:suppressAutoHyphens/>
              <w:jc w:val="left"/>
            </w:pPr>
            <w:r>
              <w:t xml:space="preserve">Menteri PU (Pasal 5 ayat 3)</w:t>
            </w:r>
          </w:p>
        </w:tc>
        <w:tc>
          <w:tcPr>
            <w:tcW w:w="2261" w:type="dxa"/>
          </w:tcPr>
          <w:p>
            <w:pPr>
              <w:pStyle w:val="IsiTabel"/>
              <w:suppressAutoHyphens/>
              <w:jc w:val="left"/>
            </w:pPr>
            <w:r>
              <w:t xml:space="preserve">BBWS Serayu-Opak</w:t>
            </w:r>
          </w:p>
        </w:tc>
        <w:tc>
          <w:tcPr>
            <w:tcW w:w="1148" w:type="dxa"/>
          </w:tcPr>
          <w:p>
            <w:pPr>
              <w:pStyle w:val="IsiTabel"/>
              <w:suppressAutoHyphens/>
              <w:jc w:val="right"/>
            </w:pPr>
            <w:r>
              <w:t xml:space="preserve">40</w:t>
            </w:r>
          </w:p>
        </w:tc>
      </w:tr>
      <w:tr>
        <w:trPr>
          <w:cantSplit/>
        </w:trPr>
        <w:tc>
          <w:tcPr>
            <w:tcW w:w="2222" w:type="dxa"/>
          </w:tcPr>
          <w:p>
            <w:pPr>
              <w:pStyle w:val="IsiTabel"/>
              <w:suppressAutoHyphens/>
              <w:jc w:val="left"/>
            </w:pPr>
            <w:r>
              <w:t xml:space="preserve">Brantas</w:t>
            </w:r>
          </w:p>
        </w:tc>
        <w:tc>
          <w:tcPr>
            <w:tcW w:w="1132" w:type="dxa"/>
          </w:tcPr>
          <w:p>
            <w:pPr>
              <w:pStyle w:val="IsiTabel"/>
              <w:suppressAutoHyphens/>
              <w:jc w:val="left"/>
            </w:pPr>
            <w:r>
              <w:t xml:space="preserve">A3</w:t>
            </w:r>
          </w:p>
        </w:tc>
        <w:tc>
          <w:tcPr>
            <w:tcW w:w="2591" w:type="dxa"/>
          </w:tcPr>
          <w:p>
            <w:pPr>
              <w:pStyle w:val="IsiTabel"/>
              <w:suppressAutoHyphens/>
              <w:jc w:val="left"/>
            </w:pPr>
            <w:r>
              <w:t xml:space="preserve">Menteri PU (Pasal 5 ayat 3)</w:t>
            </w:r>
          </w:p>
        </w:tc>
        <w:tc>
          <w:tcPr>
            <w:tcW w:w="2261" w:type="dxa"/>
          </w:tcPr>
          <w:p>
            <w:pPr>
              <w:pStyle w:val="IsiTabel"/>
              <w:suppressAutoHyphens/>
              <w:jc w:val="left"/>
            </w:pPr>
            <w:r>
              <w:t xml:space="preserve">BBWS Brantas</w:t>
            </w:r>
          </w:p>
        </w:tc>
        <w:tc>
          <w:tcPr>
            <w:tcW w:w="1148" w:type="dxa"/>
          </w:tcPr>
          <w:p>
            <w:pPr>
              <w:pStyle w:val="IsiTabel"/>
              <w:suppressAutoHyphens/>
              <w:jc w:val="right"/>
            </w:pPr>
            <w:r>
              <w:t xml:space="preserve">38</w:t>
            </w:r>
          </w:p>
        </w:tc>
      </w:tr>
      <w:tr>
        <w:trPr>
          <w:cantSplit/>
        </w:trPr>
        <w:tc>
          <w:tcPr>
            <w:tcW w:w="2222" w:type="dxa"/>
          </w:tcPr>
          <w:p>
            <w:pPr>
              <w:pStyle w:val="IsiTabel"/>
              <w:suppressAutoHyphens/>
              <w:jc w:val="left"/>
            </w:pPr>
            <w:r>
              <w:t xml:space="preserve">Bengawan Solo</w:t>
            </w:r>
          </w:p>
        </w:tc>
        <w:tc>
          <w:tcPr>
            <w:tcW w:w="1132" w:type="dxa"/>
          </w:tcPr>
          <w:p>
            <w:pPr>
              <w:pStyle w:val="IsiTabel"/>
              <w:suppressAutoHyphens/>
              <w:jc w:val="left"/>
            </w:pPr>
            <w:r>
              <w:t xml:space="preserve">A2</w:t>
            </w:r>
          </w:p>
        </w:tc>
        <w:tc>
          <w:tcPr>
            <w:tcW w:w="2591" w:type="dxa"/>
          </w:tcPr>
          <w:p>
            <w:pPr>
              <w:pStyle w:val="IsiTabel"/>
              <w:suppressAutoHyphens/>
              <w:jc w:val="left"/>
            </w:pPr>
            <w:r>
              <w:t xml:space="preserve">Menteri PU (Pasal 5 ayat 3)</w:t>
            </w:r>
          </w:p>
        </w:tc>
        <w:tc>
          <w:tcPr>
            <w:tcW w:w="2261" w:type="dxa"/>
          </w:tcPr>
          <w:p>
            <w:pPr>
              <w:pStyle w:val="IsiTabel"/>
              <w:suppressAutoHyphens/>
              <w:jc w:val="left"/>
            </w:pPr>
            <w:r>
              <w:t xml:space="preserve">BBWS Bengawan Solo</w:t>
            </w:r>
          </w:p>
        </w:tc>
        <w:tc>
          <w:tcPr>
            <w:tcW w:w="1148" w:type="dxa"/>
          </w:tcPr>
          <w:p>
            <w:pPr>
              <w:pStyle w:val="IsiTabel"/>
              <w:suppressAutoHyphens/>
              <w:jc w:val="right"/>
            </w:pPr>
            <w:r>
              <w:t xml:space="preserve">73</w:t>
            </w:r>
          </w:p>
        </w:tc>
      </w:tr>
      <w:tr>
        <w:trPr>
          <w:cantSplit/>
        </w:trPr>
        <w:tc>
          <w:tcPr>
            <w:tcW w:w="2222" w:type="dxa"/>
          </w:tcPr>
          <w:p>
            <w:pPr>
              <w:pStyle w:val="IsiTabel"/>
              <w:suppressAutoHyphens/>
              <w:jc w:val="left"/>
            </w:pPr>
            <w:r>
              <w:t xml:space="preserve">Madura-Bawean</w:t>
            </w:r>
          </w:p>
        </w:tc>
        <w:tc>
          <w:tcPr>
            <w:tcW w:w="1132" w:type="dxa"/>
          </w:tcPr>
          <w:p>
            <w:pPr>
              <w:pStyle w:val="IsiTabel"/>
              <w:suppressAutoHyphens/>
              <w:jc w:val="left"/>
            </w:pPr>
            <w:r>
              <w:t xml:space="preserve">B</w:t>
            </w:r>
          </w:p>
        </w:tc>
        <w:tc>
          <w:tcPr>
            <w:tcW w:w="2591" w:type="dxa"/>
          </w:tcPr>
          <w:p>
            <w:pPr>
              <w:pStyle w:val="IsiTabel"/>
              <w:suppressAutoHyphens/>
              <w:jc w:val="left"/>
            </w:pPr>
            <w:r>
              <w:t xml:space="preserve">Gubernur Jawa Timur (Pasal 5 ayat 4)</w:t>
            </w:r>
          </w:p>
        </w:tc>
        <w:tc>
          <w:tcPr>
            <w:tcW w:w="2261" w:type="dxa"/>
          </w:tcPr>
          <w:p>
            <w:pPr>
              <w:pStyle w:val="IsiTabel"/>
              <w:suppressAutoHyphens/>
              <w:jc w:val="left"/>
            </w:pPr>
            <w:r>
              <w:t xml:space="preserve">–</w:t>
            </w:r>
          </w:p>
        </w:tc>
        <w:tc>
          <w:tcPr>
            <w:tcW w:w="1148" w:type="dxa"/>
          </w:tcPr>
          <w:p>
            <w:pPr>
              <w:pStyle w:val="IsiTabel"/>
              <w:suppressAutoHyphens/>
              <w:jc w:val="right"/>
            </w:pPr>
            <w:r>
              <w:t xml:space="preserve">38</w:t>
            </w:r>
          </w:p>
        </w:tc>
      </w:tr>
      <w:tr>
        <w:trPr>
          <w:cantSplit/>
        </w:trPr>
        <w:tc>
          <w:tcPr>
            <w:tcW w:w="2222" w:type="dxa"/>
          </w:tcPr>
          <w:p>
            <w:pPr>
              <w:pStyle w:val="IsiTabel"/>
              <w:keepNext/>
              <w:suppressAutoHyphens/>
              <w:jc w:val="left"/>
            </w:pPr>
            <w:bookmarkStart w:id="489" w:name="_Ekor033a"/>
            <w:bookmarkEnd w:id="489"/>
            <w:r>
              <w:t xml:space="preserve">Welang-Rejoso</w:t>
            </w:r>
          </w:p>
        </w:tc>
        <w:tc>
          <w:tcPr>
            <w:tcW w:w="1132" w:type="dxa"/>
          </w:tcPr>
          <w:p>
            <w:pPr>
              <w:pStyle w:val="IsiTabel"/>
              <w:keepNext/>
              <w:suppressAutoHyphens/>
              <w:jc w:val="left"/>
            </w:pPr>
            <w:r>
              <w:t xml:space="preserve">B</w:t>
            </w:r>
          </w:p>
        </w:tc>
        <w:tc>
          <w:tcPr>
            <w:tcW w:w="2591" w:type="dxa"/>
          </w:tcPr>
          <w:p>
            <w:pPr>
              <w:pStyle w:val="IsiTabel"/>
              <w:keepNext/>
              <w:suppressAutoHyphens/>
              <w:jc w:val="left"/>
            </w:pPr>
            <w:r>
              <w:t xml:space="preserve">Gubernur Jawa Timur (Pasal 5 ayat 4)</w:t>
            </w:r>
          </w:p>
        </w:tc>
        <w:tc>
          <w:tcPr>
            <w:tcW w:w="2261" w:type="dxa"/>
          </w:tcPr>
          <w:p>
            <w:pPr>
              <w:pStyle w:val="IsiTabel"/>
              <w:keepNext/>
              <w:suppressAutoHyphens/>
              <w:jc w:val="left"/>
            </w:pPr>
            <w:r>
              <w:t xml:space="preserve">–</w:t>
            </w:r>
          </w:p>
        </w:tc>
        <w:tc>
          <w:tcPr>
            <w:tcW w:w="1148" w:type="dxa"/>
          </w:tcPr>
          <w:p>
            <w:pPr>
              <w:pStyle w:val="IsiTabel"/>
              <w:keepNext/>
              <w:suppressAutoHyphens/>
              <w:jc w:val="right"/>
            </w:pPr>
            <w:r>
              <w:t xml:space="preserve">38</w:t>
            </w:r>
          </w:p>
        </w:tc>
      </w:tr>
      <w:tr>
        <w:trPr>
          <w:cantSplit/>
        </w:trPr>
        <w:tc>
          <w:tcPr>
            <w:tcW w:w="2222" w:type="dxa"/>
          </w:tcPr>
          <w:p>
            <w:pPr>
              <w:pStyle w:val="IsiTabel"/>
              <w:keepNext/>
              <w:suppressAutoHyphens/>
              <w:jc w:val="left"/>
            </w:pPr>
            <w:r>
              <w:t xml:space="preserve">Bondoyudo-Bedadung</w:t>
            </w:r>
          </w:p>
        </w:tc>
        <w:tc>
          <w:tcPr>
            <w:tcW w:w="1132" w:type="dxa"/>
          </w:tcPr>
          <w:p>
            <w:pPr>
              <w:pStyle w:val="IsiTabel"/>
              <w:keepNext/>
              <w:suppressAutoHyphens/>
              <w:jc w:val="left"/>
            </w:pPr>
            <w:r>
              <w:t xml:space="preserve">B</w:t>
            </w:r>
          </w:p>
        </w:tc>
        <w:tc>
          <w:tcPr>
            <w:tcW w:w="2591" w:type="dxa"/>
          </w:tcPr>
          <w:p>
            <w:pPr>
              <w:pStyle w:val="IsiTabel"/>
              <w:keepNext/>
              <w:suppressAutoHyphens/>
              <w:jc w:val="left"/>
            </w:pPr>
            <w:r>
              <w:t xml:space="preserve">Gubernur Jawa Timur (Pasal 5 ayat 4)</w:t>
            </w:r>
          </w:p>
        </w:tc>
        <w:tc>
          <w:tcPr>
            <w:tcW w:w="2261" w:type="dxa"/>
          </w:tcPr>
          <w:p>
            <w:pPr>
              <w:pStyle w:val="IsiTabel"/>
              <w:keepNext/>
              <w:suppressAutoHyphens/>
              <w:jc w:val="left"/>
            </w:pPr>
            <w:r>
              <w:t xml:space="preserve">–</w:t>
            </w:r>
          </w:p>
        </w:tc>
        <w:tc>
          <w:tcPr>
            <w:tcW w:w="1148" w:type="dxa"/>
          </w:tcPr>
          <w:p>
            <w:pPr>
              <w:pStyle w:val="IsiTabel"/>
              <w:keepNext/>
              <w:suppressAutoHyphens/>
              <w:jc w:val="right"/>
            </w:pPr>
            <w:r>
              <w:t xml:space="preserve">38</w:t>
            </w:r>
          </w:p>
        </w:tc>
      </w:tr>
      <w:tr>
        <w:trPr>
          <w:cantSplit/>
        </w:trPr>
        <w:tc>
          <w:tcPr>
            <w:tcW w:w="2222" w:type="dxa"/>
          </w:tcPr>
          <w:p>
            <w:pPr>
              <w:pStyle w:val="IsiTabel"/>
              <w:keepNext/>
              <w:suppressAutoHyphens/>
              <w:jc w:val="left"/>
            </w:pPr>
            <w:r>
              <w:t xml:space="preserve">Pekalen-Sampean</w:t>
            </w:r>
          </w:p>
        </w:tc>
        <w:tc>
          <w:tcPr>
            <w:tcW w:w="1132" w:type="dxa"/>
          </w:tcPr>
          <w:p>
            <w:pPr>
              <w:pStyle w:val="IsiTabel"/>
              <w:keepNext/>
              <w:suppressAutoHyphens/>
              <w:jc w:val="left"/>
            </w:pPr>
            <w:r>
              <w:t xml:space="preserve">B</w:t>
            </w:r>
          </w:p>
        </w:tc>
        <w:tc>
          <w:tcPr>
            <w:tcW w:w="2591" w:type="dxa"/>
          </w:tcPr>
          <w:p>
            <w:pPr>
              <w:pStyle w:val="IsiTabel"/>
              <w:keepNext/>
              <w:suppressAutoHyphens/>
              <w:jc w:val="left"/>
            </w:pPr>
            <w:r>
              <w:t xml:space="preserve">Gubernur Jawa Timur (Pasal 5 ayat 4)</w:t>
            </w:r>
          </w:p>
        </w:tc>
        <w:tc>
          <w:tcPr>
            <w:tcW w:w="2261" w:type="dxa"/>
          </w:tcPr>
          <w:p>
            <w:pPr>
              <w:pStyle w:val="IsiTabel"/>
              <w:keepNext/>
              <w:suppressAutoHyphens/>
              <w:jc w:val="left"/>
            </w:pPr>
            <w:r>
              <w:t xml:space="preserve">–</w:t>
            </w:r>
          </w:p>
        </w:tc>
        <w:tc>
          <w:tcPr>
            <w:tcW w:w="1148" w:type="dxa"/>
          </w:tcPr>
          <w:p>
            <w:pPr>
              <w:pStyle w:val="IsiTabel"/>
              <w:keepNext/>
              <w:suppressAutoHyphens/>
              <w:jc w:val="right"/>
            </w:pPr>
            <w:r>
              <w:t xml:space="preserve">38</w:t>
            </w:r>
          </w:p>
        </w:tc>
      </w:tr>
      <w:tr>
        <w:trPr>
          <w:cantSplit/>
        </w:trPr>
        <w:tc>
          <w:tcPr>
            <w:tcW w:w="2222" w:type="dxa"/>
          </w:tcPr>
          <w:p>
            <w:pPr>
              <w:pStyle w:val="IsiTabel"/>
              <w:suppressAutoHyphens/>
              <w:jc w:val="left"/>
            </w:pPr>
            <w:bookmarkStart w:id="490" w:name="_Ekor033z"/>
            <w:bookmarkEnd w:id="490"/>
            <w:r>
              <w:t xml:space="preserve">Baru-Bajulmati</w:t>
            </w:r>
          </w:p>
        </w:tc>
        <w:tc>
          <w:tcPr>
            <w:tcW w:w="1132" w:type="dxa"/>
          </w:tcPr>
          <w:p>
            <w:pPr>
              <w:pStyle w:val="IsiTabel"/>
              <w:suppressAutoHyphens/>
              <w:jc w:val="left"/>
            </w:pPr>
            <w:r>
              <w:t xml:space="preserve">B</w:t>
            </w:r>
          </w:p>
        </w:tc>
        <w:tc>
          <w:tcPr>
            <w:tcW w:w="2591" w:type="dxa"/>
          </w:tcPr>
          <w:p>
            <w:pPr>
              <w:pStyle w:val="IsiTabel"/>
              <w:suppressAutoHyphens/>
              <w:jc w:val="left"/>
            </w:pPr>
            <w:r>
              <w:t xml:space="preserve">Gubernur Jawa Timur (Pasal 5 ayat 4)</w:t>
            </w:r>
          </w:p>
        </w:tc>
        <w:tc>
          <w:tcPr>
            <w:tcW w:w="2261" w:type="dxa"/>
          </w:tcPr>
          <w:p>
            <w:pPr>
              <w:pStyle w:val="IsiTabel"/>
              <w:suppressAutoHyphens/>
              <w:jc w:val="left"/>
            </w:pPr>
            <w:r>
              <w:t xml:space="preserve">–</w:t>
            </w:r>
          </w:p>
        </w:tc>
        <w:tc>
          <w:tcPr>
            <w:tcW w:w="1148" w:type="dxa"/>
          </w:tcPr>
          <w:p>
            <w:pPr>
              <w:pStyle w:val="IsiTabel"/>
              <w:suppressAutoHyphens/>
              <w:jc w:val="right"/>
            </w:pPr>
            <w:r>
              <w:t xml:space="preserve">38</w:t>
            </w:r>
          </w:p>
        </w:tc>
      </w:tr>
    </w:tbl>
    <w:p>
      <w:pPr>
        <w:pStyle w:val="Sumber"/>
        <w:spacing w:after="40"/>
      </w:pPr>
      <w:r>
        <w:rPr>
          <w:b/>
          <w:bCs/>
          <w:color w:val="6B7280"/>
          <w:sz w:val="17"/>
          <w:szCs w:val="17"/>
        </w:rPr>
        <w:t xml:space="preserve">Sumber: </w:t>
      </w:r>
      <w:r>
        <w:rPr>
          <w:color w:val="6B7280"/>
          <w:sz w:val="17"/>
          <w:szCs w:val="17"/>
        </w:rPr>
        <w:t xml:space="preserve">Permen PUPR 4/2015; Permen PU 1/2025;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A2 lintas provinsi, A3 strategis nasional, B lintas kab/kota, C satu kab/kota; kab/kota menurut provinsi.</w:t>
      </w:r>
    </w:p>
    <w:p>
      <w:pPr>
        <w:pStyle w:val="Heading2"/>
      </w:pPr>
      <w:bookmarkStart w:id="492" w:name="_Toc00191"/>
      <w:bookmarkStart w:id="491" w:name="_Ref0100"/>
      <w:r>
        <w:t xml:space="preserve">C.1</w:t>
      </w:r>
      <w:bookmarkEnd w:id="491"/>
      <w:r>
        <w:tab/>
      </w:r>
      <w:r>
        <w:t xml:space="preserve">Tabel Pendukung Bab 8 Grand Design dan Strategi</w:t>
      </w:r>
      <w:bookmarkEnd w:id="492"/>
    </w:p>
    <w:p>
      <w:pPr>
        <w:pStyle w:val="Caption"/>
      </w:pPr>
      <w:bookmarkStart w:id="494" w:name="_Toc00192"/>
      <w:bookmarkStart w:id="493" w:name="_Ref0201"/>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493"/>
      <w:r>
        <w:rPr>
          <w:b/>
          <w:bCs/>
          <w:color w:val="051C2C"/>
        </w:rPr>
        <w:t xml:space="preserve"> </w:t>
      </w:r>
      <w:r>
        <w:t xml:space="preserve">Rekomendasi tiga lapis per BBWS dan wilayah sungai kewenangan pusat di Pulau Jawa, 2026–2027</w:t>
      </w:r>
      <w:bookmarkEnd w:id="49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261"/>
        <w:gridCol w:w="2262"/>
        <w:gridCol w:w="1483"/>
        <w:gridCol w:w="1556"/>
        <w:gridCol w:w="1792"/>
      </w:tblGrid>
      <w:tr>
        <w:trPr>
          <w:cantSplit/>
          <w:tblHeader/>
        </w:trPr>
        <w:tc>
          <w:tcPr>
            <w:tcW w:w="2261" w:type="dxa"/>
            <w:tcBorders>
              <w:bottom w:val="single" w:sz="8" w:space="0" w:color="6B7280"/>
            </w:tcBorders>
            <w:vAlign w:val="bottom"/>
          </w:tcPr>
          <w:p>
            <w:pPr>
              <w:pStyle w:val="KepalaTabel"/>
              <w:suppressAutoHyphens/>
            </w:pPr>
            <w:r>
              <w:rPr>
                <w:b/>
                <w:bCs/>
                <w:color w:val="6B7280"/>
                <w:sz w:val="17"/>
                <w:szCs w:val="17"/>
              </w:rPr>
              <w:t xml:space="preserve">BBWS</w:t>
            </w:r>
          </w:p>
        </w:tc>
        <w:tc>
          <w:tcPr>
            <w:tcW w:w="2262" w:type="dxa"/>
            <w:tcBorders>
              <w:bottom w:val="single" w:sz="8" w:space="0" w:color="6B7280"/>
            </w:tcBorders>
            <w:vAlign w:val="bottom"/>
          </w:tcPr>
          <w:p>
            <w:pPr>
              <w:pStyle w:val="KepalaTabel"/>
              <w:suppressAutoHyphens/>
            </w:pPr>
            <w:r>
              <w:rPr>
                <w:b/>
                <w:bCs/>
                <w:color w:val="6B7280"/>
                <w:sz w:val="17"/>
                <w:szCs w:val="17"/>
              </w:rPr>
              <w:t xml:space="preserve">WILAYAH SUNGAI</w:t>
            </w:r>
          </w:p>
        </w:tc>
        <w:tc>
          <w:tcPr>
            <w:tcW w:w="1483" w:type="dxa"/>
            <w:tcBorders>
              <w:bottom w:val="single" w:sz="8" w:space="0" w:color="6B7280"/>
            </w:tcBorders>
            <w:vAlign w:val="bottom"/>
          </w:tcPr>
          <w:p>
            <w:pPr>
              <w:pStyle w:val="KepalaTabel"/>
              <w:suppressAutoHyphens/>
            </w:pPr>
            <w:r>
              <w:rPr>
                <w:b/>
                <w:bCs/>
                <w:color w:val="6B7280"/>
                <w:sz w:val="17"/>
                <w:szCs w:val="17"/>
              </w:rPr>
              <w:t xml:space="preserve">RPSDA</w:t>
            </w:r>
          </w:p>
        </w:tc>
        <w:tc>
          <w:tcPr>
            <w:tcW w:w="1556" w:type="dxa"/>
            <w:tcBorders>
              <w:bottom w:val="single" w:sz="8" w:space="0" w:color="6B7280"/>
            </w:tcBorders>
            <w:vAlign w:val="bottom"/>
          </w:tcPr>
          <w:p>
            <w:pPr>
              <w:pStyle w:val="KepalaTabel"/>
              <w:suppressAutoHyphens/>
            </w:pPr>
            <w:r>
              <w:rPr>
                <w:b/>
                <w:bCs/>
                <w:color w:val="6B7280"/>
                <w:sz w:val="17"/>
                <w:szCs w:val="17"/>
              </w:rPr>
              <w:t xml:space="preserve">KAB/KOTA TERTAUT RESMI</w:t>
            </w:r>
          </w:p>
        </w:tc>
        <w:tc>
          <w:tcPr>
            <w:tcW w:w="1792" w:type="dxa"/>
            <w:tcBorders>
              <w:bottom w:val="single" w:sz="8" w:space="0" w:color="6B7280"/>
            </w:tcBorders>
            <w:vAlign w:val="bottom"/>
          </w:tcPr>
          <w:p>
            <w:pPr>
              <w:pStyle w:val="KepalaTabel"/>
              <w:suppressAutoHyphens/>
            </w:pPr>
            <w:r>
              <w:rPr>
                <w:b/>
                <w:bCs/>
                <w:color w:val="6B7280"/>
                <w:sz w:val="17"/>
                <w:szCs w:val="17"/>
              </w:rPr>
              <w:t xml:space="preserve">KEGIATAN RPSDA YANG MENYEBUT BPBD ATAU BNPB</w:t>
            </w:r>
          </w:p>
        </w:tc>
      </w:tr>
      <w:tr>
        <w:trPr>
          <w:cantSplit/>
        </w:trPr>
        <w:tc>
          <w:tcPr>
            <w:tcW w:w="2261" w:type="dxa"/>
          </w:tcPr>
          <w:p>
            <w:pPr>
              <w:pStyle w:val="IsiTabel"/>
              <w:suppressAutoHyphens/>
              <w:jc w:val="left"/>
            </w:pPr>
            <w:r>
              <w:t xml:space="preserve">Cidanau-Ciujung-Cidurian</w:t>
            </w:r>
          </w:p>
        </w:tc>
        <w:tc>
          <w:tcPr>
            <w:tcW w:w="2262" w:type="dxa"/>
          </w:tcPr>
          <w:p>
            <w:pPr>
              <w:pStyle w:val="IsiTabel"/>
              <w:suppressAutoHyphens/>
              <w:jc w:val="left"/>
            </w:pPr>
            <w:r>
              <w:t xml:space="preserve">Cidanau-Ciujung-Cidurian</w:t>
            </w:r>
          </w:p>
        </w:tc>
        <w:tc>
          <w:tcPr>
            <w:tcW w:w="1483" w:type="dxa"/>
          </w:tcPr>
          <w:p>
            <w:pPr>
              <w:pStyle w:val="IsiTabel"/>
              <w:suppressAutoHyphens/>
              <w:jc w:val="left"/>
            </w:pPr>
            <w:r>
              <w:t xml:space="preserve">2018</w:t>
            </w:r>
          </w:p>
        </w:tc>
        <w:tc>
          <w:tcPr>
            <w:tcW w:w="1556" w:type="dxa"/>
          </w:tcPr>
          <w:p>
            <w:pPr>
              <w:pStyle w:val="IsiTabel"/>
              <w:suppressAutoHyphens/>
              <w:jc w:val="left"/>
            </w:pPr>
            <w:r>
              <w:t xml:space="preserve">–</w:t>
            </w:r>
          </w:p>
        </w:tc>
        <w:tc>
          <w:tcPr>
            <w:tcW w:w="1792" w:type="dxa"/>
          </w:tcPr>
          <w:p>
            <w:pPr>
              <w:pStyle w:val="IsiTabel"/>
              <w:suppressAutoHyphens/>
              <w:jc w:val="left"/>
            </w:pPr>
            <w:r>
              <w:t xml:space="preserve">belum ditelaah</w:t>
            </w:r>
          </w:p>
        </w:tc>
      </w:tr>
      <w:tr>
        <w:trPr>
          <w:cantSplit/>
        </w:trPr>
        <w:tc>
          <w:tcPr>
            <w:tcW w:w="2261" w:type="dxa"/>
          </w:tcPr>
          <w:p>
            <w:pPr>
              <w:pStyle w:val="IsiTabel"/>
              <w:suppressAutoHyphens/>
              <w:jc w:val="left"/>
            </w:pPr>
            <w:r>
              <w:t xml:space="preserve">Ciliwung-Cisadane</w:t>
            </w:r>
          </w:p>
        </w:tc>
        <w:tc>
          <w:tcPr>
            <w:tcW w:w="2262" w:type="dxa"/>
          </w:tcPr>
          <w:p>
            <w:pPr>
              <w:pStyle w:val="IsiTabel"/>
              <w:suppressAutoHyphens/>
              <w:jc w:val="left"/>
            </w:pPr>
            <w:r>
              <w:t xml:space="preserve">Ciliwung-Cisadane</w:t>
            </w:r>
          </w:p>
        </w:tc>
        <w:tc>
          <w:tcPr>
            <w:tcW w:w="1483" w:type="dxa"/>
          </w:tcPr>
          <w:p>
            <w:pPr>
              <w:pStyle w:val="IsiTabel"/>
              <w:suppressAutoHyphens/>
              <w:jc w:val="left"/>
            </w:pPr>
            <w:r>
              <w:t xml:space="preserve">2019</w:t>
            </w:r>
          </w:p>
        </w:tc>
        <w:tc>
          <w:tcPr>
            <w:tcW w:w="1556" w:type="dxa"/>
          </w:tcPr>
          <w:p>
            <w:pPr>
              <w:pStyle w:val="IsiTabel"/>
              <w:suppressAutoHyphens/>
              <w:jc w:val="left"/>
            </w:pPr>
            <w:r>
              <w:t xml:space="preserve">–</w:t>
            </w:r>
          </w:p>
        </w:tc>
        <w:tc>
          <w:tcPr>
            <w:tcW w:w="1792" w:type="dxa"/>
          </w:tcPr>
          <w:p>
            <w:pPr>
              <w:pStyle w:val="IsiTabel"/>
              <w:suppressAutoHyphens/>
              <w:jc w:val="left"/>
            </w:pPr>
            <w:r>
              <w:t xml:space="preserve">kajian peringatan dini banjir, tindak darurat, posko</w:t>
            </w:r>
          </w:p>
        </w:tc>
      </w:tr>
      <w:tr>
        <w:trPr>
          <w:cantSplit/>
        </w:trPr>
        <w:tc>
          <w:tcPr>
            <w:tcW w:w="2261" w:type="dxa"/>
          </w:tcPr>
          <w:p>
            <w:pPr>
              <w:pStyle w:val="IsiTabel"/>
              <w:suppressAutoHyphens/>
              <w:jc w:val="left"/>
            </w:pPr>
            <w:r>
              <w:t xml:space="preserve">Citarum</w:t>
            </w:r>
          </w:p>
        </w:tc>
        <w:tc>
          <w:tcPr>
            <w:tcW w:w="2262" w:type="dxa"/>
          </w:tcPr>
          <w:p>
            <w:pPr>
              <w:pStyle w:val="IsiTabel"/>
              <w:suppressAutoHyphens/>
              <w:jc w:val="left"/>
            </w:pPr>
            <w:r>
              <w:t xml:space="preserve">Citarum</w:t>
            </w:r>
          </w:p>
        </w:tc>
        <w:tc>
          <w:tcPr>
            <w:tcW w:w="1483" w:type="dxa"/>
          </w:tcPr>
          <w:p>
            <w:pPr>
              <w:pStyle w:val="IsiTabel"/>
              <w:suppressAutoHyphens/>
              <w:jc w:val="left"/>
            </w:pPr>
            <w:r>
              <w:t xml:space="preserve">2016</w:t>
            </w:r>
          </w:p>
        </w:tc>
        <w:tc>
          <w:tcPr>
            <w:tcW w:w="1556" w:type="dxa"/>
          </w:tcPr>
          <w:p>
            <w:pPr>
              <w:pStyle w:val="IsiTabel"/>
              <w:suppressAutoHyphens/>
              <w:jc w:val="left"/>
            </w:pPr>
            <w:r>
              <w:t xml:space="preserve">–</w:t>
            </w:r>
          </w:p>
        </w:tc>
        <w:tc>
          <w:tcPr>
            <w:tcW w:w="1792" w:type="dxa"/>
          </w:tcPr>
          <w:p>
            <w:pPr>
              <w:pStyle w:val="IsiTabel"/>
              <w:suppressAutoHyphens/>
              <w:jc w:val="left"/>
            </w:pPr>
            <w:r>
              <w:t xml:space="preserve">belum ditelaah</w:t>
            </w:r>
          </w:p>
        </w:tc>
      </w:tr>
      <w:tr>
        <w:trPr>
          <w:cantSplit/>
        </w:trPr>
        <w:tc>
          <w:tcPr>
            <w:tcW w:w="2261" w:type="dxa"/>
          </w:tcPr>
          <w:p>
            <w:pPr>
              <w:pStyle w:val="IsiTabel"/>
              <w:suppressAutoHyphens/>
              <w:jc w:val="left"/>
            </w:pPr>
            <w:r>
              <w:t xml:space="preserve">Cimanuk-Cisanggarung</w:t>
            </w:r>
          </w:p>
        </w:tc>
        <w:tc>
          <w:tcPr>
            <w:tcW w:w="2262" w:type="dxa"/>
          </w:tcPr>
          <w:p>
            <w:pPr>
              <w:pStyle w:val="IsiTabel"/>
              <w:suppressAutoHyphens/>
              <w:jc w:val="left"/>
            </w:pPr>
            <w:r>
              <w:t xml:space="preserve">Cimanuk-Cisanggarung</w:t>
            </w:r>
          </w:p>
        </w:tc>
        <w:tc>
          <w:tcPr>
            <w:tcW w:w="1483" w:type="dxa"/>
          </w:tcPr>
          <w:p>
            <w:pPr>
              <w:pStyle w:val="IsiTabel"/>
              <w:suppressAutoHyphens/>
              <w:jc w:val="left"/>
            </w:pPr>
            <w:r>
              <w:t xml:space="preserve">2017</w:t>
            </w:r>
          </w:p>
        </w:tc>
        <w:tc>
          <w:tcPr>
            <w:tcW w:w="1556" w:type="dxa"/>
          </w:tcPr>
          <w:p>
            <w:pPr>
              <w:pStyle w:val="IsiTabel"/>
              <w:suppressAutoHyphens/>
              <w:jc w:val="left"/>
            </w:pPr>
            <w:r>
              <w:t xml:space="preserve">Brebes</w:t>
            </w:r>
          </w:p>
        </w:tc>
        <w:tc>
          <w:tcPr>
            <w:tcW w:w="1792" w:type="dxa"/>
          </w:tcPr>
          <w:p>
            <w:pPr>
              <w:pStyle w:val="IsiTabel"/>
              <w:suppressAutoHyphens/>
              <w:jc w:val="left"/>
            </w:pPr>
            <w:r>
              <w:t xml:space="preserve">belum ditelaah</w:t>
            </w:r>
          </w:p>
        </w:tc>
      </w:tr>
      <w:tr>
        <w:trPr>
          <w:cantSplit/>
        </w:trPr>
        <w:tc>
          <w:tcPr>
            <w:tcW w:w="2261" w:type="dxa"/>
          </w:tcPr>
          <w:p>
            <w:pPr>
              <w:pStyle w:val="IsiTabel"/>
              <w:suppressAutoHyphens/>
              <w:jc w:val="left"/>
            </w:pPr>
            <w:r>
              <w:t xml:space="preserve">Citanduy</w:t>
            </w:r>
          </w:p>
        </w:tc>
        <w:tc>
          <w:tcPr>
            <w:tcW w:w="2262" w:type="dxa"/>
          </w:tcPr>
          <w:p>
            <w:pPr>
              <w:pStyle w:val="IsiTabel"/>
              <w:suppressAutoHyphens/>
              <w:jc w:val="left"/>
            </w:pPr>
            <w:r>
              <w:t xml:space="preserve">Citanduy</w:t>
            </w:r>
          </w:p>
        </w:tc>
        <w:tc>
          <w:tcPr>
            <w:tcW w:w="1483" w:type="dxa"/>
          </w:tcPr>
          <w:p>
            <w:pPr>
              <w:pStyle w:val="IsiTabel"/>
              <w:suppressAutoHyphens/>
              <w:jc w:val="left"/>
            </w:pPr>
            <w:r>
              <w:t xml:space="preserve">2017</w:t>
            </w:r>
          </w:p>
        </w:tc>
        <w:tc>
          <w:tcPr>
            <w:tcW w:w="1556" w:type="dxa"/>
          </w:tcPr>
          <w:p>
            <w:pPr>
              <w:pStyle w:val="IsiTabel"/>
              <w:suppressAutoHyphens/>
              <w:jc w:val="left"/>
            </w:pPr>
            <w:r>
              <w:t xml:space="preserve">Ciamis, Pangandaran, Kota Banjar, Cilacap</w:t>
            </w:r>
          </w:p>
        </w:tc>
        <w:tc>
          <w:tcPr>
            <w:tcW w:w="1792" w:type="dxa"/>
          </w:tcPr>
          <w:p>
            <w:pPr>
              <w:pStyle w:val="IsiTabel"/>
              <w:suppressAutoHyphens/>
              <w:jc w:val="left"/>
            </w:pPr>
            <w:r>
              <w:t xml:space="preserve">belum ditelaah</w:t>
            </w:r>
          </w:p>
        </w:tc>
      </w:tr>
      <w:tr>
        <w:trPr>
          <w:cantSplit/>
        </w:trPr>
        <w:tc>
          <w:tcPr>
            <w:tcW w:w="2261" w:type="dxa"/>
          </w:tcPr>
          <w:p>
            <w:pPr>
              <w:pStyle w:val="IsiTabel"/>
              <w:suppressAutoHyphens/>
              <w:jc w:val="left"/>
            </w:pPr>
            <w:r>
              <w:t xml:space="preserve">Serayu-Opak</w:t>
            </w:r>
          </w:p>
        </w:tc>
        <w:tc>
          <w:tcPr>
            <w:tcW w:w="2262" w:type="dxa"/>
          </w:tcPr>
          <w:p>
            <w:pPr>
              <w:pStyle w:val="IsiTabel"/>
              <w:suppressAutoHyphens/>
              <w:jc w:val="left"/>
            </w:pPr>
            <w:r>
              <w:t xml:space="preserve">Serayu-Bogowonto; Progo-Opak-Serang</w:t>
            </w:r>
          </w:p>
        </w:tc>
        <w:tc>
          <w:tcPr>
            <w:tcW w:w="1483" w:type="dxa"/>
          </w:tcPr>
          <w:p>
            <w:pPr>
              <w:pStyle w:val="IsiTabel"/>
              <w:suppressAutoHyphens/>
              <w:jc w:val="left"/>
            </w:pPr>
            <w:r>
              <w:t xml:space="preserve">2017; 2016</w:t>
            </w:r>
          </w:p>
        </w:tc>
        <w:tc>
          <w:tcPr>
            <w:tcW w:w="1556" w:type="dxa"/>
          </w:tcPr>
          <w:p>
            <w:pPr>
              <w:pStyle w:val="IsiTabel"/>
              <w:suppressAutoHyphens/>
              <w:jc w:val="left"/>
            </w:pPr>
            <w:r>
              <w:t xml:space="preserve">Klaten, Sleman</w:t>
            </w:r>
          </w:p>
        </w:tc>
        <w:tc>
          <w:tcPr>
            <w:tcW w:w="1792" w:type="dxa"/>
          </w:tcPr>
          <w:p>
            <w:pPr>
              <w:pStyle w:val="IsiTabel"/>
              <w:suppressAutoHyphens/>
              <w:jc w:val="left"/>
            </w:pPr>
            <w:r>
              <w:t xml:space="preserve">BPBD disebut di RPSDA Serayu-Bogowonto</w:t>
            </w:r>
          </w:p>
        </w:tc>
      </w:tr>
      <w:tr>
        <w:trPr>
          <w:cantSplit/>
        </w:trPr>
        <w:tc>
          <w:tcPr>
            <w:tcW w:w="2261" w:type="dxa"/>
          </w:tcPr>
          <w:p>
            <w:pPr>
              <w:pStyle w:val="IsiTabel"/>
              <w:keepNext/>
              <w:suppressAutoHyphens/>
              <w:jc w:val="left"/>
            </w:pPr>
            <w:bookmarkStart w:id="495" w:name="_Ekor034a"/>
            <w:bookmarkEnd w:id="495"/>
            <w:r>
              <w:t xml:space="preserve">Pemali-Juana</w:t>
            </w:r>
          </w:p>
        </w:tc>
        <w:tc>
          <w:tcPr>
            <w:tcW w:w="2262" w:type="dxa"/>
          </w:tcPr>
          <w:p>
            <w:pPr>
              <w:pStyle w:val="IsiTabel"/>
              <w:keepNext/>
              <w:suppressAutoHyphens/>
              <w:jc w:val="left"/>
            </w:pPr>
            <w:r>
              <w:t xml:space="preserve">Jratunseluna</w:t>
            </w:r>
          </w:p>
        </w:tc>
        <w:tc>
          <w:tcPr>
            <w:tcW w:w="1483" w:type="dxa"/>
          </w:tcPr>
          <w:p>
            <w:pPr>
              <w:pStyle w:val="IsiTabel"/>
              <w:keepNext/>
              <w:suppressAutoHyphens/>
              <w:jc w:val="left"/>
            </w:pPr>
            <w:r>
              <w:t xml:space="preserve">2024</w:t>
            </w:r>
          </w:p>
        </w:tc>
        <w:tc>
          <w:tcPr>
            <w:tcW w:w="1556" w:type="dxa"/>
          </w:tcPr>
          <w:p>
            <w:pPr>
              <w:pStyle w:val="IsiTabel"/>
              <w:keepNext/>
              <w:suppressAutoHyphens/>
              <w:jc w:val="left"/>
            </w:pPr>
            <w:r>
              <w:t xml:space="preserve">–</w:t>
            </w:r>
          </w:p>
        </w:tc>
        <w:tc>
          <w:tcPr>
            <w:tcW w:w="1792" w:type="dxa"/>
          </w:tcPr>
          <w:p>
            <w:pPr>
              <w:pStyle w:val="IsiTabel"/>
              <w:keepNext/>
              <w:suppressAutoHyphens/>
              <w:jc w:val="left"/>
            </w:pPr>
            <w:r>
              <w:t xml:space="preserve">BPBD disebut di RPSDA 2024</w:t>
            </w:r>
          </w:p>
        </w:tc>
      </w:tr>
      <w:tr>
        <w:trPr>
          <w:cantSplit/>
        </w:trPr>
        <w:tc>
          <w:tcPr>
            <w:tcW w:w="2261" w:type="dxa"/>
          </w:tcPr>
          <w:p>
            <w:pPr>
              <w:pStyle w:val="IsiTabel"/>
              <w:keepNext/>
              <w:suppressAutoHyphens/>
              <w:jc w:val="left"/>
            </w:pPr>
            <w:r>
              <w:t xml:space="preserve">Bengawan Solo</w:t>
            </w:r>
          </w:p>
        </w:tc>
        <w:tc>
          <w:tcPr>
            <w:tcW w:w="2262" w:type="dxa"/>
          </w:tcPr>
          <w:p>
            <w:pPr>
              <w:pStyle w:val="IsiTabel"/>
              <w:keepNext/>
              <w:suppressAutoHyphens/>
              <w:jc w:val="left"/>
            </w:pPr>
            <w:r>
              <w:t xml:space="preserve">Bengawan Solo</w:t>
            </w:r>
          </w:p>
        </w:tc>
        <w:tc>
          <w:tcPr>
            <w:tcW w:w="1483" w:type="dxa"/>
          </w:tcPr>
          <w:p>
            <w:pPr>
              <w:pStyle w:val="IsiTabel"/>
              <w:keepNext/>
              <w:suppressAutoHyphens/>
              <w:jc w:val="left"/>
            </w:pPr>
            <w:r>
              <w:t xml:space="preserve">2015</w:t>
            </w:r>
          </w:p>
        </w:tc>
        <w:tc>
          <w:tcPr>
            <w:tcW w:w="1556" w:type="dxa"/>
          </w:tcPr>
          <w:p>
            <w:pPr>
              <w:pStyle w:val="IsiTabel"/>
              <w:keepNext/>
              <w:suppressAutoHyphens/>
              <w:jc w:val="left"/>
            </w:pPr>
            <w:r>
              <w:t xml:space="preserve">Klaten, Sukoharjo, Wonogiri, Karanganyar, Sragen, Rembang, Ngawi, Tuban</w:t>
            </w:r>
          </w:p>
        </w:tc>
        <w:tc>
          <w:tcPr>
            <w:tcW w:w="1792" w:type="dxa"/>
          </w:tcPr>
          <w:p>
            <w:pPr>
              <w:pStyle w:val="IsiTabel"/>
              <w:keepNext/>
              <w:suppressAutoHyphens/>
              <w:jc w:val="left"/>
            </w:pPr>
            <w:r>
              <w:t xml:space="preserve">belum ditelaah</w:t>
            </w:r>
          </w:p>
        </w:tc>
      </w:tr>
      <w:tr>
        <w:trPr>
          <w:cantSplit/>
        </w:trPr>
        <w:tc>
          <w:tcPr>
            <w:tcW w:w="2261" w:type="dxa"/>
          </w:tcPr>
          <w:p>
            <w:pPr>
              <w:pStyle w:val="IsiTabel"/>
              <w:keepNext/>
              <w:suppressAutoHyphens/>
              <w:jc w:val="left"/>
            </w:pPr>
            <w:r>
              <w:t xml:space="preserve">Brantas</w:t>
            </w:r>
          </w:p>
        </w:tc>
        <w:tc>
          <w:tcPr>
            <w:tcW w:w="2262" w:type="dxa"/>
          </w:tcPr>
          <w:p>
            <w:pPr>
              <w:pStyle w:val="IsiTabel"/>
              <w:keepNext/>
              <w:suppressAutoHyphens/>
              <w:jc w:val="left"/>
            </w:pPr>
            <w:r>
              <w:t xml:space="preserve">Brantas</w:t>
            </w:r>
          </w:p>
        </w:tc>
        <w:tc>
          <w:tcPr>
            <w:tcW w:w="1483" w:type="dxa"/>
          </w:tcPr>
          <w:p>
            <w:pPr>
              <w:pStyle w:val="IsiTabel"/>
              <w:keepNext/>
              <w:suppressAutoHyphens/>
              <w:jc w:val="left"/>
            </w:pPr>
            <w:r>
              <w:t xml:space="preserve">2021</w:t>
            </w:r>
          </w:p>
        </w:tc>
        <w:tc>
          <w:tcPr>
            <w:tcW w:w="1556" w:type="dxa"/>
          </w:tcPr>
          <w:p>
            <w:pPr>
              <w:pStyle w:val="IsiTabel"/>
              <w:keepNext/>
              <w:suppressAutoHyphens/>
              <w:jc w:val="left"/>
            </w:pPr>
            <w:r>
              <w:t xml:space="preserve">–</w:t>
            </w:r>
          </w:p>
        </w:tc>
        <w:tc>
          <w:tcPr>
            <w:tcW w:w="1792" w:type="dxa"/>
          </w:tcPr>
          <w:p>
            <w:pPr>
              <w:pStyle w:val="IsiTabel"/>
              <w:keepNext/>
              <w:suppressAutoHyphens/>
              <w:jc w:val="left"/>
            </w:pPr>
            <w:r>
              <w:t xml:space="preserve">BPBD disebut di RPSDA 2021</w:t>
            </w:r>
          </w:p>
        </w:tc>
      </w:tr>
      <w:tr>
        <w:trPr>
          <w:cantSplit/>
        </w:trPr>
        <w:tc>
          <w:tcPr>
            <w:tcW w:w="2261" w:type="dxa"/>
          </w:tcPr>
          <w:p>
            <w:pPr>
              <w:pStyle w:val="IsiTabel"/>
              <w:suppressAutoHyphens/>
              <w:jc w:val="left"/>
            </w:pPr>
            <w:bookmarkStart w:id="496" w:name="_Ekor034z"/>
            <w:bookmarkEnd w:id="496"/>
            <w:r>
              <w:t xml:space="preserve">tidak ada BBWS (kewenangan provinsi)</w:t>
            </w:r>
          </w:p>
        </w:tc>
        <w:tc>
          <w:tcPr>
            <w:tcW w:w="2262" w:type="dxa"/>
          </w:tcPr>
          <w:p>
            <w:pPr>
              <w:pStyle w:val="IsiTabel"/>
              <w:suppressAutoHyphens/>
              <w:jc w:val="left"/>
            </w:pPr>
            <w:r>
              <w:t xml:space="preserve">Pemali-Comal</w:t>
            </w:r>
          </w:p>
        </w:tc>
        <w:tc>
          <w:tcPr>
            <w:tcW w:w="1483" w:type="dxa"/>
          </w:tcPr>
          <w:p>
            <w:pPr>
              <w:pStyle w:val="IsiTabel"/>
              <w:suppressAutoHyphens/>
              <w:jc w:val="left"/>
            </w:pPr>
            <w:r>
              <w:t xml:space="preserve">tidak ditemukan</w:t>
            </w:r>
          </w:p>
        </w:tc>
        <w:tc>
          <w:tcPr>
            <w:tcW w:w="1556" w:type="dxa"/>
          </w:tcPr>
          <w:p>
            <w:pPr>
              <w:pStyle w:val="IsiTabel"/>
              <w:suppressAutoHyphens/>
              <w:jc w:val="left"/>
            </w:pPr>
            <w:r>
              <w:t xml:space="preserve">–</w:t>
            </w:r>
          </w:p>
        </w:tc>
        <w:tc>
          <w:tcPr>
            <w:tcW w:w="1792" w:type="dxa"/>
          </w:tcPr>
          <w:p>
            <w:pPr>
              <w:pStyle w:val="IsiTabel"/>
              <w:suppressAutoHyphens/>
              <w:jc w:val="left"/>
            </w:pPr>
            <w:r>
              <w:t xml:space="preserve">hanya permintaan berpasal</w:t>
            </w:r>
          </w:p>
        </w:tc>
      </w:tr>
    </w:tbl>
    <w:p>
      <w:pPr>
        <w:pStyle w:val="Sumber"/>
        <w:spacing w:after="40"/>
      </w:pPr>
      <w:r>
        <w:rPr>
          <w:b/>
          <w:bCs/>
          <w:color w:val="6B7280"/>
          <w:sz w:val="17"/>
          <w:szCs w:val="17"/>
        </w:rPr>
        <w:t xml:space="preserve">Sumber: </w:t>
      </w:r>
      <w:r>
        <w:rPr>
          <w:color w:val="6B7280"/>
          <w:sz w:val="17"/>
          <w:szCs w:val="17"/>
        </w:rPr>
        <w:t xml:space="preserve">Permen PUPR 04/PRT/M/2015 dan Permen PUPR 14/PRT/M/2015; Pola dan RPSDA wilayah sungai kewenangan pusat (Direktorat Jenderal Sumber Daya Air); PP 37/2010; PP 30/2024;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 tidak ada kab/kota bertaut resmi; kolom RPSDA memuat tahun RPSDA yang terbuka.</w:t>
      </w:r>
    </w:p>
    <w:p>
      <w:pPr>
        <w:pStyle w:val="JudulLampiran"/>
      </w:pPr>
      <w:bookmarkStart w:id="498" w:name="_Toc00193"/>
      <w:bookmarkStart w:id="497" w:name="_Ref0059"/>
      <w:r>
        <w:t xml:space="preserve">Lampiran D</w:t>
      </w:r>
      <w:bookmarkEnd w:id="497"/>
      <w:r>
        <w:t xml:space="preserve">. Bendungan dalam Paket Data</w:t>
      </w:r>
      <w:bookmarkEnd w:id="498"/>
    </w:p>
    <w:p>
      <w:pPr>
        <w:pStyle w:val="Isi"/>
      </w:pPr>
      <w:r>
        <w:t xml:space="preserve">Paket data kajian memuat </w:t>
      </w:r>
      <w:r>
        <w:t xml:space="preserve">37</w:t>
      </w:r>
      <w:r>
        <w:t xml:space="preserve"> bendungan, dan </w:t>
      </w:r>
      <w:r>
        <w:t xml:space="preserve">18</w:t>
      </w:r>
      <w:r>
        <w:t xml:space="preserve"> di antaranya bersumber dari inventaris resmi BBWS Pemali-Juana status Juli 2021 </w:t>
      </w:r>
      <w:r>
        <w:t xml:space="preserve">(Balai Besar Wilayah Sungai Pemali Juana, 2021)</w:t>
      </w:r>
      <w:r>
        <w:t xml:space="preserve">. Sisanya bersumber sekunder dan disajikan terpisah tanpa angka kapasitas. Kedua tabel bukan inventaris lengkap bendungan Pulau Jawa; daftar Rencana Tindak Darurat bendungan hulu permukiman diminta lewat </w:t>
      </w:r>
      <w:r>
        <w:fldChar w:fldCharType="begin"/>
      </w:r>
      <w:r>
        <w:instrText xml:space="preserve"> REF _Ref0076 \h \* CHARFORMAT </w:instrText>
      </w:r>
      <w:r>
        <w:fldChar w:fldCharType="separate"/>
      </w:r>
      <w:r>
        <w:t xml:space="preserve">13</w:t>
      </w:r>
      <w:r>
        <w:fldChar w:fldCharType="end"/>
      </w:r>
      <w:r>
        <w:t xml:space="preserve">.</w:t>
      </w:r>
    </w:p>
    <w:p>
      <w:pPr>
        <w:pStyle w:val="Caption"/>
      </w:pPr>
      <w:bookmarkStart w:id="500" w:name="_Toc00194"/>
      <w:bookmarkStart w:id="499" w:name="_Ref0207"/>
      <w:r>
        <w:rPr>
          <w:b/>
          <w:bCs/>
          <w:color w:val="051C2C"/>
        </w:rPr>
        <w:t xml:space="preserve">Tabel</w:t>
      </w:r>
      <w:r>
        <w:rPr>
          <w:b/>
          <w:bCs/>
          <w:color w:val="051C2C"/>
        </w:rPr>
        <w:t xml:space="preserve"> </w:t>
      </w:r>
      <w:r>
        <w:rPr>
          <w:b/>
          <w:bCs/>
          <w:color w:val="051C2C"/>
        </w:rPr>
        <w:t xml:space="preserve">D</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499"/>
      <w:r>
        <w:rPr>
          <w:b/>
          <w:bCs/>
          <w:color w:val="051C2C"/>
        </w:rPr>
        <w:t xml:space="preserve"> </w:t>
      </w:r>
      <w:r>
        <w:t xml:space="preserve">Bendungan dari inventaris resmi BBWS Pemali-Juana, status Juli 2021 (juta m³)</w:t>
      </w:r>
      <w:bookmarkEnd w:id="50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96"/>
        <w:gridCol w:w="1675"/>
        <w:gridCol w:w="1138"/>
        <w:gridCol w:w="1635"/>
        <w:gridCol w:w="1655"/>
        <w:gridCol w:w="1655"/>
      </w:tblGrid>
      <w:tr>
        <w:trPr>
          <w:cantSplit/>
          <w:tblHeader/>
        </w:trPr>
        <w:tc>
          <w:tcPr>
            <w:tcW w:w="1596" w:type="dxa"/>
            <w:tcBorders>
              <w:bottom w:val="single" w:sz="8" w:space="0" w:color="6B7280"/>
            </w:tcBorders>
            <w:vAlign w:val="bottom"/>
          </w:tcPr>
          <w:p>
            <w:pPr>
              <w:pStyle w:val="KepalaTabel"/>
              <w:suppressAutoHyphens/>
            </w:pPr>
            <w:r>
              <w:rPr>
                <w:b/>
                <w:bCs/>
                <w:color w:val="6B7280"/>
                <w:sz w:val="17"/>
                <w:szCs w:val="17"/>
              </w:rPr>
              <w:t xml:space="preserve">BENDUNGAN</w:t>
            </w:r>
          </w:p>
        </w:tc>
        <w:tc>
          <w:tcPr>
            <w:tcW w:w="1675" w:type="dxa"/>
            <w:tcBorders>
              <w:bottom w:val="single" w:sz="8" w:space="0" w:color="6B7280"/>
            </w:tcBorders>
            <w:vAlign w:val="bottom"/>
          </w:tcPr>
          <w:p>
            <w:pPr>
              <w:pStyle w:val="KepalaTabel"/>
              <w:suppressAutoHyphens/>
            </w:pPr>
            <w:r>
              <w:rPr>
                <w:b/>
                <w:bCs/>
                <w:color w:val="6B7280"/>
                <w:sz w:val="17"/>
                <w:szCs w:val="17"/>
              </w:rPr>
              <w:t xml:space="preserve">KAB/KOTA</w:t>
            </w:r>
          </w:p>
        </w:tc>
        <w:tc>
          <w:tcPr>
            <w:tcW w:w="1138" w:type="dxa"/>
            <w:tcBorders>
              <w:bottom w:val="single" w:sz="8" w:space="0" w:color="6B7280"/>
            </w:tcBorders>
            <w:vAlign w:val="bottom"/>
          </w:tcPr>
          <w:p>
            <w:pPr>
              <w:pStyle w:val="KepalaTabel"/>
              <w:suppressAutoHyphens/>
            </w:pPr>
            <w:r>
              <w:rPr>
                <w:b/>
                <w:bCs/>
                <w:color w:val="6B7280"/>
                <w:sz w:val="17"/>
                <w:szCs w:val="17"/>
              </w:rPr>
              <w:t xml:space="preserve">VOLUME DESAIN (juta m³)</w:t>
            </w:r>
          </w:p>
        </w:tc>
        <w:tc>
          <w:tcPr>
            <w:tcW w:w="1635" w:type="dxa"/>
            <w:tcBorders>
              <w:bottom w:val="single" w:sz="8" w:space="0" w:color="6B7280"/>
            </w:tcBorders>
            <w:vAlign w:val="bottom"/>
          </w:tcPr>
          <w:p>
            <w:pPr>
              <w:pStyle w:val="KepalaTabel"/>
              <w:suppressAutoHyphens/>
            </w:pPr>
            <w:r>
              <w:rPr>
                <w:b/>
                <w:bCs/>
                <w:color w:val="6B7280"/>
                <w:sz w:val="17"/>
                <w:szCs w:val="17"/>
              </w:rPr>
              <w:t xml:space="preserve">TAMPUNGAN 2021 (juta m³)</w:t>
            </w:r>
          </w:p>
        </w:tc>
        <w:tc>
          <w:tcPr>
            <w:tcW w:w="1655" w:type="dxa"/>
            <w:tcBorders>
              <w:bottom w:val="single" w:sz="8" w:space="0" w:color="6B7280"/>
            </w:tcBorders>
            <w:vAlign w:val="bottom"/>
          </w:tcPr>
          <w:p>
            <w:pPr>
              <w:pStyle w:val="KepalaTabel"/>
              <w:suppressAutoHyphens/>
            </w:pPr>
            <w:r>
              <w:rPr>
                <w:b/>
                <w:bCs/>
                <w:color w:val="6B7280"/>
                <w:sz w:val="17"/>
                <w:szCs w:val="17"/>
              </w:rPr>
              <w:t xml:space="preserve">KEHILANGAN (juta m³)</w:t>
            </w:r>
          </w:p>
        </w:tc>
        <w:tc>
          <w:tcPr>
            <w:tcW w:w="1655" w:type="dxa"/>
            <w:tcBorders>
              <w:bottom w:val="single" w:sz="8" w:space="0" w:color="6B7280"/>
            </w:tcBorders>
            <w:vAlign w:val="bottom"/>
          </w:tcPr>
          <w:p>
            <w:pPr>
              <w:pStyle w:val="KepalaTabel"/>
              <w:suppressAutoHyphens/>
            </w:pPr>
            <w:r>
              <w:rPr>
                <w:b/>
                <w:bCs/>
                <w:color w:val="6B7280"/>
                <w:sz w:val="17"/>
                <w:szCs w:val="17"/>
              </w:rPr>
              <w:t xml:space="preserve">KEHILANGAN (%)</w:t>
            </w:r>
          </w:p>
        </w:tc>
      </w:tr>
      <w:tr>
        <w:trPr>
          <w:cantSplit/>
        </w:trPr>
        <w:tc>
          <w:tcPr>
            <w:tcW w:w="1596" w:type="dxa"/>
          </w:tcPr>
          <w:p>
            <w:pPr>
              <w:pStyle w:val="IsiTabel"/>
              <w:suppressAutoHyphens/>
              <w:jc w:val="left"/>
            </w:pPr>
            <w:r>
              <w:t xml:space="preserve">Kedungombo</w:t>
            </w:r>
          </w:p>
        </w:tc>
        <w:tc>
          <w:tcPr>
            <w:tcW w:w="1675" w:type="dxa"/>
          </w:tcPr>
          <w:p>
            <w:pPr>
              <w:pStyle w:val="IsiTabel"/>
              <w:suppressAutoHyphens/>
              <w:jc w:val="left"/>
            </w:pPr>
            <w:r>
              <w:t xml:space="preserve">Grobogan</w:t>
            </w:r>
          </w:p>
        </w:tc>
        <w:tc>
          <w:tcPr>
            <w:tcW w:w="1138" w:type="dxa"/>
          </w:tcPr>
          <w:p>
            <w:pPr>
              <w:pStyle w:val="IsiTabel"/>
              <w:suppressAutoHyphens/>
              <w:jc w:val="right"/>
            </w:pPr>
            <w:r>
              <w:t xml:space="preserve">723,00</w:t>
            </w:r>
          </w:p>
        </w:tc>
        <w:tc>
          <w:tcPr>
            <w:tcW w:w="1635" w:type="dxa"/>
          </w:tcPr>
          <w:p>
            <w:pPr>
              <w:pStyle w:val="IsiTabel"/>
              <w:suppressAutoHyphens/>
              <w:jc w:val="right"/>
            </w:pPr>
            <w:r>
              <w:t xml:space="preserve">683,19</w:t>
            </w:r>
          </w:p>
        </w:tc>
        <w:tc>
          <w:tcPr>
            <w:tcW w:w="1655" w:type="dxa"/>
          </w:tcPr>
          <w:p>
            <w:pPr>
              <w:pStyle w:val="IsiTabel"/>
              <w:suppressAutoHyphens/>
              <w:jc w:val="right"/>
            </w:pPr>
            <w:r>
              <w:t xml:space="preserve">39,81</w:t>
            </w:r>
          </w:p>
        </w:tc>
        <w:tc>
          <w:tcPr>
            <w:tcW w:w="1655" w:type="dxa"/>
          </w:tcPr>
          <w:p>
            <w:pPr>
              <w:pStyle w:val="IsiTabel"/>
              <w:suppressAutoHyphens/>
              <w:jc w:val="right"/>
            </w:pPr>
            <w:r>
              <w:t xml:space="preserve">5,51</w:t>
            </w:r>
          </w:p>
        </w:tc>
      </w:tr>
      <w:tr>
        <w:trPr>
          <w:cantSplit/>
        </w:trPr>
        <w:tc>
          <w:tcPr>
            <w:tcW w:w="1596" w:type="dxa"/>
          </w:tcPr>
          <w:p>
            <w:pPr>
              <w:pStyle w:val="IsiTabel"/>
              <w:suppressAutoHyphens/>
              <w:jc w:val="left"/>
            </w:pPr>
            <w:r>
              <w:t xml:space="preserve">Cacaban</w:t>
            </w:r>
          </w:p>
        </w:tc>
        <w:tc>
          <w:tcPr>
            <w:tcW w:w="1675" w:type="dxa"/>
          </w:tcPr>
          <w:p>
            <w:pPr>
              <w:pStyle w:val="IsiTabel"/>
              <w:suppressAutoHyphens/>
              <w:jc w:val="left"/>
            </w:pPr>
            <w:r>
              <w:t xml:space="preserve">Tegal</w:t>
            </w:r>
          </w:p>
        </w:tc>
        <w:tc>
          <w:tcPr>
            <w:tcW w:w="1138" w:type="dxa"/>
          </w:tcPr>
          <w:p>
            <w:pPr>
              <w:pStyle w:val="IsiTabel"/>
              <w:suppressAutoHyphens/>
              <w:jc w:val="right"/>
            </w:pPr>
            <w:r>
              <w:t xml:space="preserve">90,00</w:t>
            </w:r>
          </w:p>
        </w:tc>
        <w:tc>
          <w:tcPr>
            <w:tcW w:w="1635" w:type="dxa"/>
          </w:tcPr>
          <w:p>
            <w:pPr>
              <w:pStyle w:val="IsiTabel"/>
              <w:suppressAutoHyphens/>
              <w:jc w:val="right"/>
            </w:pPr>
            <w:r>
              <w:t xml:space="preserve">45,13</w:t>
            </w:r>
          </w:p>
        </w:tc>
        <w:tc>
          <w:tcPr>
            <w:tcW w:w="1655" w:type="dxa"/>
          </w:tcPr>
          <w:p>
            <w:pPr>
              <w:pStyle w:val="IsiTabel"/>
              <w:suppressAutoHyphens/>
              <w:jc w:val="right"/>
            </w:pPr>
            <w:r>
              <w:t xml:space="preserve">44,87</w:t>
            </w:r>
          </w:p>
        </w:tc>
        <w:tc>
          <w:tcPr>
            <w:tcW w:w="1655" w:type="dxa"/>
          </w:tcPr>
          <w:p>
            <w:pPr>
              <w:pStyle w:val="IsiTabel"/>
              <w:suppressAutoHyphens/>
              <w:jc w:val="right"/>
            </w:pPr>
            <w:r>
              <w:t xml:space="preserve">49,86</w:t>
            </w:r>
          </w:p>
        </w:tc>
      </w:tr>
      <w:tr>
        <w:trPr>
          <w:cantSplit/>
        </w:trPr>
        <w:tc>
          <w:tcPr>
            <w:tcW w:w="1596" w:type="dxa"/>
          </w:tcPr>
          <w:p>
            <w:pPr>
              <w:pStyle w:val="IsiTabel"/>
              <w:suppressAutoHyphens/>
              <w:jc w:val="left"/>
            </w:pPr>
            <w:r>
              <w:t xml:space="preserve">Jatibarang</w:t>
            </w:r>
          </w:p>
        </w:tc>
        <w:tc>
          <w:tcPr>
            <w:tcW w:w="1675" w:type="dxa"/>
          </w:tcPr>
          <w:p>
            <w:pPr>
              <w:pStyle w:val="IsiTabel"/>
              <w:suppressAutoHyphens/>
              <w:jc w:val="left"/>
            </w:pPr>
            <w:r>
              <w:t xml:space="preserve">Kota Semarang</w:t>
            </w:r>
          </w:p>
        </w:tc>
        <w:tc>
          <w:tcPr>
            <w:tcW w:w="1138" w:type="dxa"/>
          </w:tcPr>
          <w:p>
            <w:pPr>
              <w:pStyle w:val="IsiTabel"/>
              <w:suppressAutoHyphens/>
              <w:jc w:val="right"/>
            </w:pPr>
            <w:r>
              <w:t xml:space="preserve">20,40</w:t>
            </w:r>
          </w:p>
        </w:tc>
        <w:tc>
          <w:tcPr>
            <w:tcW w:w="1635" w:type="dxa"/>
          </w:tcPr>
          <w:p>
            <w:pPr>
              <w:pStyle w:val="IsiTabel"/>
              <w:suppressAutoHyphens/>
              <w:jc w:val="right"/>
            </w:pPr>
            <w:r>
              <w:t xml:space="preserve">18,53</w:t>
            </w:r>
          </w:p>
        </w:tc>
        <w:tc>
          <w:tcPr>
            <w:tcW w:w="1655" w:type="dxa"/>
          </w:tcPr>
          <w:p>
            <w:pPr>
              <w:pStyle w:val="IsiTabel"/>
              <w:suppressAutoHyphens/>
              <w:jc w:val="right"/>
            </w:pPr>
            <w:r>
              <w:t xml:space="preserve">1,87</w:t>
            </w:r>
          </w:p>
        </w:tc>
        <w:tc>
          <w:tcPr>
            <w:tcW w:w="1655" w:type="dxa"/>
          </w:tcPr>
          <w:p>
            <w:pPr>
              <w:pStyle w:val="IsiTabel"/>
              <w:suppressAutoHyphens/>
              <w:jc w:val="right"/>
            </w:pPr>
            <w:r>
              <w:t xml:space="preserve">9,17</w:t>
            </w:r>
          </w:p>
        </w:tc>
      </w:tr>
      <w:tr>
        <w:trPr>
          <w:cantSplit/>
        </w:trPr>
        <w:tc>
          <w:tcPr>
            <w:tcW w:w="1596" w:type="dxa"/>
          </w:tcPr>
          <w:p>
            <w:pPr>
              <w:pStyle w:val="IsiTabel"/>
              <w:suppressAutoHyphens/>
              <w:jc w:val="left"/>
            </w:pPr>
            <w:r>
              <w:t xml:space="preserve">Logung</w:t>
            </w:r>
          </w:p>
        </w:tc>
        <w:tc>
          <w:tcPr>
            <w:tcW w:w="1675" w:type="dxa"/>
          </w:tcPr>
          <w:p>
            <w:pPr>
              <w:pStyle w:val="IsiTabel"/>
              <w:suppressAutoHyphens/>
              <w:jc w:val="left"/>
            </w:pPr>
            <w:r>
              <w:t xml:space="preserve">Kudus</w:t>
            </w:r>
          </w:p>
        </w:tc>
        <w:tc>
          <w:tcPr>
            <w:tcW w:w="1138" w:type="dxa"/>
          </w:tcPr>
          <w:p>
            <w:pPr>
              <w:pStyle w:val="IsiTabel"/>
              <w:suppressAutoHyphens/>
              <w:jc w:val="right"/>
            </w:pPr>
            <w:r>
              <w:t xml:space="preserve">20,15</w:t>
            </w:r>
          </w:p>
        </w:tc>
        <w:tc>
          <w:tcPr>
            <w:tcW w:w="1635" w:type="dxa"/>
          </w:tcPr>
          <w:p>
            <w:pPr>
              <w:pStyle w:val="IsiTabel"/>
              <w:suppressAutoHyphens/>
              <w:jc w:val="right"/>
            </w:pPr>
            <w:r>
              <w:t xml:space="preserve">20,15</w:t>
            </w:r>
          </w:p>
        </w:tc>
        <w:tc>
          <w:tcPr>
            <w:tcW w:w="1655" w:type="dxa"/>
          </w:tcPr>
          <w:p>
            <w:pPr>
              <w:pStyle w:val="IsiTabel"/>
              <w:suppressAutoHyphens/>
              <w:jc w:val="right"/>
            </w:pPr>
            <w:r>
              <w:t xml:space="preserve">0,00</w:t>
            </w:r>
          </w:p>
        </w:tc>
        <w:tc>
          <w:tcPr>
            <w:tcW w:w="1655" w:type="dxa"/>
          </w:tcPr>
          <w:p>
            <w:pPr>
              <w:pStyle w:val="IsiTabel"/>
              <w:suppressAutoHyphens/>
              <w:jc w:val="right"/>
            </w:pPr>
            <w:r>
              <w:t xml:space="preserve">0,00</w:t>
            </w:r>
          </w:p>
        </w:tc>
      </w:tr>
      <w:tr>
        <w:trPr>
          <w:cantSplit/>
        </w:trPr>
        <w:tc>
          <w:tcPr>
            <w:tcW w:w="1596" w:type="dxa"/>
          </w:tcPr>
          <w:p>
            <w:pPr>
              <w:pStyle w:val="IsiTabel"/>
              <w:suppressAutoHyphens/>
              <w:jc w:val="left"/>
            </w:pPr>
            <w:r>
              <w:t xml:space="preserve">Gembong</w:t>
            </w:r>
          </w:p>
        </w:tc>
        <w:tc>
          <w:tcPr>
            <w:tcW w:w="1675" w:type="dxa"/>
          </w:tcPr>
          <w:p>
            <w:pPr>
              <w:pStyle w:val="IsiTabel"/>
              <w:suppressAutoHyphens/>
              <w:jc w:val="left"/>
            </w:pPr>
            <w:r>
              <w:t xml:space="preserve">Pati</w:t>
            </w:r>
          </w:p>
        </w:tc>
        <w:tc>
          <w:tcPr>
            <w:tcW w:w="1138" w:type="dxa"/>
          </w:tcPr>
          <w:p>
            <w:pPr>
              <w:pStyle w:val="IsiTabel"/>
              <w:suppressAutoHyphens/>
              <w:jc w:val="right"/>
            </w:pPr>
            <w:r>
              <w:t xml:space="preserve">9,50</w:t>
            </w:r>
          </w:p>
        </w:tc>
        <w:tc>
          <w:tcPr>
            <w:tcW w:w="1635" w:type="dxa"/>
          </w:tcPr>
          <w:p>
            <w:pPr>
              <w:pStyle w:val="IsiTabel"/>
              <w:suppressAutoHyphens/>
              <w:jc w:val="right"/>
            </w:pPr>
            <w:r>
              <w:t xml:space="preserve">8,30</w:t>
            </w:r>
          </w:p>
        </w:tc>
        <w:tc>
          <w:tcPr>
            <w:tcW w:w="1655" w:type="dxa"/>
          </w:tcPr>
          <w:p>
            <w:pPr>
              <w:pStyle w:val="IsiTabel"/>
              <w:suppressAutoHyphens/>
              <w:jc w:val="right"/>
            </w:pPr>
            <w:r>
              <w:t xml:space="preserve">1,20</w:t>
            </w:r>
          </w:p>
        </w:tc>
        <w:tc>
          <w:tcPr>
            <w:tcW w:w="1655" w:type="dxa"/>
          </w:tcPr>
          <w:p>
            <w:pPr>
              <w:pStyle w:val="IsiTabel"/>
              <w:suppressAutoHyphens/>
              <w:jc w:val="right"/>
            </w:pPr>
            <w:r>
              <w:t xml:space="preserve">12,63</w:t>
            </w:r>
          </w:p>
        </w:tc>
      </w:tr>
      <w:tr>
        <w:trPr>
          <w:cantSplit/>
        </w:trPr>
        <w:tc>
          <w:tcPr>
            <w:tcW w:w="1596" w:type="dxa"/>
          </w:tcPr>
          <w:p>
            <w:pPr>
              <w:pStyle w:val="IsiTabel"/>
              <w:suppressAutoHyphens/>
              <w:jc w:val="left"/>
            </w:pPr>
            <w:r>
              <w:t xml:space="preserve">Penjalin</w:t>
            </w:r>
          </w:p>
        </w:tc>
        <w:tc>
          <w:tcPr>
            <w:tcW w:w="1675" w:type="dxa"/>
          </w:tcPr>
          <w:p>
            <w:pPr>
              <w:pStyle w:val="IsiTabel"/>
              <w:suppressAutoHyphens/>
              <w:jc w:val="left"/>
            </w:pPr>
            <w:r>
              <w:t xml:space="preserve">Brebes</w:t>
            </w:r>
          </w:p>
        </w:tc>
        <w:tc>
          <w:tcPr>
            <w:tcW w:w="1138" w:type="dxa"/>
          </w:tcPr>
          <w:p>
            <w:pPr>
              <w:pStyle w:val="IsiTabel"/>
              <w:suppressAutoHyphens/>
              <w:jc w:val="right"/>
            </w:pPr>
            <w:r>
              <w:t xml:space="preserve">9,50</w:t>
            </w:r>
          </w:p>
        </w:tc>
        <w:tc>
          <w:tcPr>
            <w:tcW w:w="1635" w:type="dxa"/>
          </w:tcPr>
          <w:p>
            <w:pPr>
              <w:pStyle w:val="IsiTabel"/>
              <w:suppressAutoHyphens/>
              <w:jc w:val="right"/>
            </w:pPr>
            <w:r>
              <w:t xml:space="preserve">7,77</w:t>
            </w:r>
          </w:p>
        </w:tc>
        <w:tc>
          <w:tcPr>
            <w:tcW w:w="1655" w:type="dxa"/>
          </w:tcPr>
          <w:p>
            <w:pPr>
              <w:pStyle w:val="IsiTabel"/>
              <w:suppressAutoHyphens/>
              <w:jc w:val="right"/>
            </w:pPr>
            <w:r>
              <w:t xml:space="preserve">1,73</w:t>
            </w:r>
          </w:p>
        </w:tc>
        <w:tc>
          <w:tcPr>
            <w:tcW w:w="1655" w:type="dxa"/>
          </w:tcPr>
          <w:p>
            <w:pPr>
              <w:pStyle w:val="IsiTabel"/>
              <w:suppressAutoHyphens/>
              <w:jc w:val="right"/>
            </w:pPr>
            <w:r>
              <w:t xml:space="preserve">18,21</w:t>
            </w:r>
          </w:p>
        </w:tc>
      </w:tr>
      <w:tr>
        <w:trPr>
          <w:cantSplit/>
        </w:trPr>
        <w:tc>
          <w:tcPr>
            <w:tcW w:w="1596" w:type="dxa"/>
          </w:tcPr>
          <w:p>
            <w:pPr>
              <w:pStyle w:val="IsiTabel"/>
              <w:suppressAutoHyphens/>
              <w:jc w:val="left"/>
            </w:pPr>
            <w:r>
              <w:t xml:space="preserve">Lodan</w:t>
            </w:r>
          </w:p>
        </w:tc>
        <w:tc>
          <w:tcPr>
            <w:tcW w:w="1675" w:type="dxa"/>
          </w:tcPr>
          <w:p>
            <w:pPr>
              <w:pStyle w:val="IsiTabel"/>
              <w:suppressAutoHyphens/>
              <w:jc w:val="left"/>
            </w:pPr>
            <w:r>
              <w:t xml:space="preserve">Rembang</w:t>
            </w:r>
          </w:p>
        </w:tc>
        <w:tc>
          <w:tcPr>
            <w:tcW w:w="1138" w:type="dxa"/>
          </w:tcPr>
          <w:p>
            <w:pPr>
              <w:pStyle w:val="IsiTabel"/>
              <w:suppressAutoHyphens/>
              <w:jc w:val="right"/>
            </w:pPr>
            <w:r>
              <w:t xml:space="preserve">5,39</w:t>
            </w:r>
          </w:p>
        </w:tc>
        <w:tc>
          <w:tcPr>
            <w:tcW w:w="1635" w:type="dxa"/>
          </w:tcPr>
          <w:p>
            <w:pPr>
              <w:pStyle w:val="IsiTabel"/>
              <w:suppressAutoHyphens/>
              <w:jc w:val="right"/>
            </w:pPr>
            <w:r>
              <w:t xml:space="preserve">4,30</w:t>
            </w:r>
          </w:p>
        </w:tc>
        <w:tc>
          <w:tcPr>
            <w:tcW w:w="1655" w:type="dxa"/>
          </w:tcPr>
          <w:p>
            <w:pPr>
              <w:pStyle w:val="IsiTabel"/>
              <w:suppressAutoHyphens/>
              <w:jc w:val="right"/>
            </w:pPr>
            <w:r>
              <w:t xml:space="preserve">1,10</w:t>
            </w:r>
          </w:p>
        </w:tc>
        <w:tc>
          <w:tcPr>
            <w:tcW w:w="1655" w:type="dxa"/>
          </w:tcPr>
          <w:p>
            <w:pPr>
              <w:pStyle w:val="IsiTabel"/>
              <w:suppressAutoHyphens/>
              <w:jc w:val="right"/>
            </w:pPr>
            <w:r>
              <w:t xml:space="preserve">20,32</w:t>
            </w:r>
          </w:p>
        </w:tc>
      </w:tr>
      <w:tr>
        <w:trPr>
          <w:cantSplit/>
        </w:trPr>
        <w:tc>
          <w:tcPr>
            <w:tcW w:w="1596" w:type="dxa"/>
          </w:tcPr>
          <w:p>
            <w:pPr>
              <w:pStyle w:val="IsiTabel"/>
              <w:suppressAutoHyphens/>
              <w:jc w:val="left"/>
            </w:pPr>
            <w:r>
              <w:t xml:space="preserve">Gunungrowo</w:t>
            </w:r>
          </w:p>
        </w:tc>
        <w:tc>
          <w:tcPr>
            <w:tcW w:w="1675" w:type="dxa"/>
          </w:tcPr>
          <w:p>
            <w:pPr>
              <w:pStyle w:val="IsiTabel"/>
              <w:suppressAutoHyphens/>
              <w:jc w:val="left"/>
            </w:pPr>
            <w:r>
              <w:t xml:space="preserve">Pati</w:t>
            </w:r>
          </w:p>
        </w:tc>
        <w:tc>
          <w:tcPr>
            <w:tcW w:w="1138" w:type="dxa"/>
          </w:tcPr>
          <w:p>
            <w:pPr>
              <w:pStyle w:val="IsiTabel"/>
              <w:suppressAutoHyphens/>
              <w:jc w:val="right"/>
            </w:pPr>
            <w:r>
              <w:t xml:space="preserve">5,16</w:t>
            </w:r>
          </w:p>
        </w:tc>
        <w:tc>
          <w:tcPr>
            <w:tcW w:w="1635" w:type="dxa"/>
          </w:tcPr>
          <w:p>
            <w:pPr>
              <w:pStyle w:val="IsiTabel"/>
              <w:suppressAutoHyphens/>
              <w:jc w:val="right"/>
            </w:pPr>
            <w:r>
              <w:t xml:space="preserve">5,09</w:t>
            </w:r>
          </w:p>
        </w:tc>
        <w:tc>
          <w:tcPr>
            <w:tcW w:w="1655" w:type="dxa"/>
          </w:tcPr>
          <w:p>
            <w:pPr>
              <w:pStyle w:val="IsiTabel"/>
              <w:suppressAutoHyphens/>
              <w:jc w:val="right"/>
            </w:pPr>
            <w:r>
              <w:t xml:space="preserve">0,10</w:t>
            </w:r>
          </w:p>
        </w:tc>
        <w:tc>
          <w:tcPr>
            <w:tcW w:w="1655" w:type="dxa"/>
          </w:tcPr>
          <w:p>
            <w:pPr>
              <w:pStyle w:val="IsiTabel"/>
              <w:suppressAutoHyphens/>
              <w:jc w:val="right"/>
            </w:pPr>
            <w:r>
              <w:t xml:space="preserve">1,36</w:t>
            </w:r>
          </w:p>
        </w:tc>
      </w:tr>
      <w:tr>
        <w:trPr>
          <w:cantSplit/>
        </w:trPr>
        <w:tc>
          <w:tcPr>
            <w:tcW w:w="1596" w:type="dxa"/>
          </w:tcPr>
          <w:p>
            <w:pPr>
              <w:pStyle w:val="IsiTabel"/>
              <w:suppressAutoHyphens/>
              <w:jc w:val="left"/>
            </w:pPr>
            <w:r>
              <w:t xml:space="preserve">Klego</w:t>
            </w:r>
          </w:p>
        </w:tc>
        <w:tc>
          <w:tcPr>
            <w:tcW w:w="1675" w:type="dxa"/>
          </w:tcPr>
          <w:p>
            <w:pPr>
              <w:pStyle w:val="IsiTabel"/>
              <w:suppressAutoHyphens/>
              <w:jc w:val="left"/>
            </w:pPr>
            <w:r>
              <w:t xml:space="preserve">Boyolali</w:t>
            </w:r>
          </w:p>
        </w:tc>
        <w:tc>
          <w:tcPr>
            <w:tcW w:w="1138" w:type="dxa"/>
          </w:tcPr>
          <w:p>
            <w:pPr>
              <w:pStyle w:val="IsiTabel"/>
              <w:suppressAutoHyphens/>
              <w:jc w:val="right"/>
            </w:pPr>
            <w:r>
              <w:t xml:space="preserve">2,74</w:t>
            </w:r>
          </w:p>
        </w:tc>
        <w:tc>
          <w:tcPr>
            <w:tcW w:w="1635" w:type="dxa"/>
          </w:tcPr>
          <w:p>
            <w:pPr>
              <w:pStyle w:val="IsiTabel"/>
              <w:suppressAutoHyphens/>
              <w:jc w:val="right"/>
            </w:pPr>
            <w:r>
              <w:t xml:space="preserve">2,10</w:t>
            </w:r>
          </w:p>
        </w:tc>
        <w:tc>
          <w:tcPr>
            <w:tcW w:w="1655" w:type="dxa"/>
          </w:tcPr>
          <w:p>
            <w:pPr>
              <w:pStyle w:val="IsiTabel"/>
              <w:suppressAutoHyphens/>
              <w:jc w:val="right"/>
            </w:pPr>
            <w:r>
              <w:t xml:space="preserve">0,64</w:t>
            </w:r>
          </w:p>
        </w:tc>
        <w:tc>
          <w:tcPr>
            <w:tcW w:w="1655" w:type="dxa"/>
          </w:tcPr>
          <w:p>
            <w:pPr>
              <w:pStyle w:val="IsiTabel"/>
              <w:suppressAutoHyphens/>
              <w:jc w:val="right"/>
            </w:pPr>
            <w:r>
              <w:t xml:space="preserve">23,36</w:t>
            </w:r>
          </w:p>
        </w:tc>
      </w:tr>
      <w:tr>
        <w:trPr>
          <w:cantSplit/>
        </w:trPr>
        <w:tc>
          <w:tcPr>
            <w:tcW w:w="1596" w:type="dxa"/>
          </w:tcPr>
          <w:p>
            <w:pPr>
              <w:pStyle w:val="IsiTabel"/>
              <w:suppressAutoHyphens/>
              <w:jc w:val="left"/>
            </w:pPr>
            <w:r>
              <w:t xml:space="preserve">Banyukuwung</w:t>
            </w:r>
          </w:p>
        </w:tc>
        <w:tc>
          <w:tcPr>
            <w:tcW w:w="1675" w:type="dxa"/>
          </w:tcPr>
          <w:p>
            <w:pPr>
              <w:pStyle w:val="IsiTabel"/>
              <w:suppressAutoHyphens/>
              <w:jc w:val="left"/>
            </w:pPr>
            <w:r>
              <w:t xml:space="preserve">Rembang</w:t>
            </w:r>
          </w:p>
        </w:tc>
        <w:tc>
          <w:tcPr>
            <w:tcW w:w="1138" w:type="dxa"/>
          </w:tcPr>
          <w:p>
            <w:pPr>
              <w:pStyle w:val="IsiTabel"/>
              <w:suppressAutoHyphens/>
              <w:jc w:val="right"/>
            </w:pPr>
            <w:r>
              <w:t xml:space="preserve">2,42</w:t>
            </w:r>
          </w:p>
        </w:tc>
        <w:tc>
          <w:tcPr>
            <w:tcW w:w="1635" w:type="dxa"/>
          </w:tcPr>
          <w:p>
            <w:pPr>
              <w:pStyle w:val="IsiTabel"/>
              <w:suppressAutoHyphens/>
              <w:jc w:val="right"/>
            </w:pPr>
            <w:r>
              <w:t xml:space="preserve">1,43</w:t>
            </w:r>
          </w:p>
        </w:tc>
        <w:tc>
          <w:tcPr>
            <w:tcW w:w="1655" w:type="dxa"/>
          </w:tcPr>
          <w:p>
            <w:pPr>
              <w:pStyle w:val="IsiTabel"/>
              <w:suppressAutoHyphens/>
              <w:jc w:val="right"/>
            </w:pPr>
            <w:r>
              <w:t xml:space="preserve">0,99</w:t>
            </w:r>
          </w:p>
        </w:tc>
        <w:tc>
          <w:tcPr>
            <w:tcW w:w="1655" w:type="dxa"/>
          </w:tcPr>
          <w:p>
            <w:pPr>
              <w:pStyle w:val="IsiTabel"/>
              <w:suppressAutoHyphens/>
              <w:jc w:val="right"/>
            </w:pPr>
            <w:r>
              <w:t xml:space="preserve">40,81</w:t>
            </w:r>
          </w:p>
        </w:tc>
      </w:tr>
      <w:tr>
        <w:trPr>
          <w:cantSplit/>
        </w:trPr>
        <w:tc>
          <w:tcPr>
            <w:tcW w:w="1596" w:type="dxa"/>
          </w:tcPr>
          <w:p>
            <w:pPr>
              <w:pStyle w:val="IsiTabel"/>
              <w:suppressAutoHyphens/>
              <w:jc w:val="left"/>
            </w:pPr>
            <w:r>
              <w:t xml:space="preserve">Greneng</w:t>
            </w:r>
          </w:p>
        </w:tc>
        <w:tc>
          <w:tcPr>
            <w:tcW w:w="1675" w:type="dxa"/>
          </w:tcPr>
          <w:p>
            <w:pPr>
              <w:pStyle w:val="IsiTabel"/>
              <w:suppressAutoHyphens/>
              <w:jc w:val="left"/>
            </w:pPr>
            <w:r>
              <w:t xml:space="preserve">Blora</w:t>
            </w:r>
          </w:p>
        </w:tc>
        <w:tc>
          <w:tcPr>
            <w:tcW w:w="1138" w:type="dxa"/>
          </w:tcPr>
          <w:p>
            <w:pPr>
              <w:pStyle w:val="IsiTabel"/>
              <w:suppressAutoHyphens/>
              <w:jc w:val="right"/>
            </w:pPr>
            <w:r>
              <w:t xml:space="preserve">2,30</w:t>
            </w:r>
          </w:p>
        </w:tc>
        <w:tc>
          <w:tcPr>
            <w:tcW w:w="1635" w:type="dxa"/>
          </w:tcPr>
          <w:p>
            <w:pPr>
              <w:pStyle w:val="IsiTabel"/>
              <w:suppressAutoHyphens/>
              <w:jc w:val="right"/>
            </w:pPr>
            <w:r>
              <w:t xml:space="preserve">1,73</w:t>
            </w:r>
          </w:p>
        </w:tc>
        <w:tc>
          <w:tcPr>
            <w:tcW w:w="1655" w:type="dxa"/>
          </w:tcPr>
          <w:p>
            <w:pPr>
              <w:pStyle w:val="IsiTabel"/>
              <w:suppressAutoHyphens/>
              <w:jc w:val="right"/>
            </w:pPr>
            <w:r>
              <w:t xml:space="preserve">0,57</w:t>
            </w:r>
          </w:p>
        </w:tc>
        <w:tc>
          <w:tcPr>
            <w:tcW w:w="1655" w:type="dxa"/>
          </w:tcPr>
          <w:p>
            <w:pPr>
              <w:pStyle w:val="IsiTabel"/>
              <w:suppressAutoHyphens/>
              <w:jc w:val="right"/>
            </w:pPr>
            <w:r>
              <w:t xml:space="preserve">24,61</w:t>
            </w:r>
          </w:p>
        </w:tc>
      </w:tr>
      <w:tr>
        <w:trPr>
          <w:cantSplit/>
        </w:trPr>
        <w:tc>
          <w:tcPr>
            <w:tcW w:w="1596" w:type="dxa"/>
          </w:tcPr>
          <w:p>
            <w:pPr>
              <w:pStyle w:val="IsiTabel"/>
              <w:suppressAutoHyphens/>
              <w:jc w:val="left"/>
            </w:pPr>
            <w:r>
              <w:t xml:space="preserve">Nglangon</w:t>
            </w:r>
          </w:p>
        </w:tc>
        <w:tc>
          <w:tcPr>
            <w:tcW w:w="1675" w:type="dxa"/>
          </w:tcPr>
          <w:p>
            <w:pPr>
              <w:pStyle w:val="IsiTabel"/>
              <w:suppressAutoHyphens/>
              <w:jc w:val="left"/>
            </w:pPr>
            <w:r>
              <w:t xml:space="preserve">Grobogan</w:t>
            </w:r>
          </w:p>
        </w:tc>
        <w:tc>
          <w:tcPr>
            <w:tcW w:w="1138" w:type="dxa"/>
          </w:tcPr>
          <w:p>
            <w:pPr>
              <w:pStyle w:val="IsiTabel"/>
              <w:suppressAutoHyphens/>
              <w:jc w:val="right"/>
            </w:pPr>
            <w:r>
              <w:t xml:space="preserve">2,18</w:t>
            </w:r>
          </w:p>
        </w:tc>
        <w:tc>
          <w:tcPr>
            <w:tcW w:w="1635" w:type="dxa"/>
          </w:tcPr>
          <w:p>
            <w:pPr>
              <w:pStyle w:val="IsiTabel"/>
              <w:suppressAutoHyphens/>
              <w:jc w:val="right"/>
            </w:pPr>
            <w:r>
              <w:t xml:space="preserve">0,94</w:t>
            </w:r>
          </w:p>
        </w:tc>
        <w:tc>
          <w:tcPr>
            <w:tcW w:w="1655" w:type="dxa"/>
          </w:tcPr>
          <w:p>
            <w:pPr>
              <w:pStyle w:val="IsiTabel"/>
              <w:suppressAutoHyphens/>
              <w:jc w:val="right"/>
            </w:pPr>
            <w:r>
              <w:t xml:space="preserve">1,24</w:t>
            </w:r>
          </w:p>
        </w:tc>
        <w:tc>
          <w:tcPr>
            <w:tcW w:w="1655" w:type="dxa"/>
          </w:tcPr>
          <w:p>
            <w:pPr>
              <w:pStyle w:val="IsiTabel"/>
              <w:suppressAutoHyphens/>
              <w:jc w:val="right"/>
            </w:pPr>
            <w:r>
              <w:t xml:space="preserve">56,78</w:t>
            </w:r>
          </w:p>
        </w:tc>
      </w:tr>
      <w:tr>
        <w:trPr>
          <w:cantSplit/>
        </w:trPr>
        <w:tc>
          <w:tcPr>
            <w:tcW w:w="1596" w:type="dxa"/>
          </w:tcPr>
          <w:p>
            <w:pPr>
              <w:pStyle w:val="IsiTabel"/>
              <w:suppressAutoHyphens/>
              <w:jc w:val="left"/>
            </w:pPr>
            <w:r>
              <w:t xml:space="preserve">Tempuran</w:t>
            </w:r>
          </w:p>
        </w:tc>
        <w:tc>
          <w:tcPr>
            <w:tcW w:w="1675" w:type="dxa"/>
          </w:tcPr>
          <w:p>
            <w:pPr>
              <w:pStyle w:val="IsiTabel"/>
              <w:suppressAutoHyphens/>
              <w:jc w:val="left"/>
            </w:pPr>
            <w:r>
              <w:t xml:space="preserve">Blora</w:t>
            </w:r>
          </w:p>
        </w:tc>
        <w:tc>
          <w:tcPr>
            <w:tcW w:w="1138" w:type="dxa"/>
          </w:tcPr>
          <w:p>
            <w:pPr>
              <w:pStyle w:val="IsiTabel"/>
              <w:suppressAutoHyphens/>
              <w:jc w:val="right"/>
            </w:pPr>
            <w:r>
              <w:t xml:space="preserve">2,14</w:t>
            </w:r>
          </w:p>
        </w:tc>
        <w:tc>
          <w:tcPr>
            <w:tcW w:w="1635" w:type="dxa"/>
          </w:tcPr>
          <w:p>
            <w:pPr>
              <w:pStyle w:val="IsiTabel"/>
              <w:suppressAutoHyphens/>
              <w:jc w:val="right"/>
            </w:pPr>
            <w:r>
              <w:t xml:space="preserve">1,76</w:t>
            </w:r>
          </w:p>
        </w:tc>
        <w:tc>
          <w:tcPr>
            <w:tcW w:w="1655" w:type="dxa"/>
          </w:tcPr>
          <w:p>
            <w:pPr>
              <w:pStyle w:val="IsiTabel"/>
              <w:suppressAutoHyphens/>
              <w:jc w:val="right"/>
            </w:pPr>
            <w:r>
              <w:t xml:space="preserve">0,38</w:t>
            </w:r>
          </w:p>
        </w:tc>
        <w:tc>
          <w:tcPr>
            <w:tcW w:w="1655" w:type="dxa"/>
          </w:tcPr>
          <w:p>
            <w:pPr>
              <w:pStyle w:val="IsiTabel"/>
              <w:suppressAutoHyphens/>
              <w:jc w:val="right"/>
            </w:pPr>
            <w:r>
              <w:t xml:space="preserve">17,83</w:t>
            </w:r>
          </w:p>
        </w:tc>
      </w:tr>
      <w:tr>
        <w:trPr>
          <w:cantSplit/>
        </w:trPr>
        <w:tc>
          <w:tcPr>
            <w:tcW w:w="1596" w:type="dxa"/>
          </w:tcPr>
          <w:p>
            <w:pPr>
              <w:pStyle w:val="IsiTabel"/>
              <w:suppressAutoHyphens/>
              <w:jc w:val="left"/>
            </w:pPr>
            <w:r>
              <w:t xml:space="preserve">Butak</w:t>
            </w:r>
          </w:p>
        </w:tc>
        <w:tc>
          <w:tcPr>
            <w:tcW w:w="1675" w:type="dxa"/>
          </w:tcPr>
          <w:p>
            <w:pPr>
              <w:pStyle w:val="IsiTabel"/>
              <w:suppressAutoHyphens/>
              <w:jc w:val="left"/>
            </w:pPr>
            <w:r>
              <w:t xml:space="preserve">Grobogan</w:t>
            </w:r>
          </w:p>
        </w:tc>
        <w:tc>
          <w:tcPr>
            <w:tcW w:w="1138" w:type="dxa"/>
          </w:tcPr>
          <w:p>
            <w:pPr>
              <w:pStyle w:val="IsiTabel"/>
              <w:suppressAutoHyphens/>
              <w:jc w:val="right"/>
            </w:pPr>
            <w:r>
              <w:t xml:space="preserve">1,60</w:t>
            </w:r>
          </w:p>
        </w:tc>
        <w:tc>
          <w:tcPr>
            <w:tcW w:w="1635" w:type="dxa"/>
          </w:tcPr>
          <w:p>
            <w:pPr>
              <w:pStyle w:val="IsiTabel"/>
              <w:suppressAutoHyphens/>
              <w:jc w:val="right"/>
            </w:pPr>
            <w:r>
              <w:t xml:space="preserve">0,21</w:t>
            </w:r>
          </w:p>
        </w:tc>
        <w:tc>
          <w:tcPr>
            <w:tcW w:w="1655" w:type="dxa"/>
          </w:tcPr>
          <w:p>
            <w:pPr>
              <w:pStyle w:val="IsiTabel"/>
              <w:suppressAutoHyphens/>
              <w:jc w:val="right"/>
            </w:pPr>
            <w:r>
              <w:t xml:space="preserve">1,39</w:t>
            </w:r>
          </w:p>
        </w:tc>
        <w:tc>
          <w:tcPr>
            <w:tcW w:w="1655" w:type="dxa"/>
          </w:tcPr>
          <w:p>
            <w:pPr>
              <w:pStyle w:val="IsiTabel"/>
              <w:suppressAutoHyphens/>
              <w:jc w:val="right"/>
            </w:pPr>
            <w:r>
              <w:t xml:space="preserve">86,94</w:t>
            </w:r>
          </w:p>
        </w:tc>
      </w:tr>
      <w:tr>
        <w:trPr>
          <w:cantSplit/>
        </w:trPr>
        <w:tc>
          <w:tcPr>
            <w:tcW w:w="1596" w:type="dxa"/>
          </w:tcPr>
          <w:p>
            <w:pPr>
              <w:pStyle w:val="IsiTabel"/>
              <w:keepNext/>
              <w:suppressAutoHyphens/>
              <w:jc w:val="left"/>
            </w:pPr>
            <w:bookmarkStart w:id="501" w:name="_Ekor035a"/>
            <w:bookmarkEnd w:id="501"/>
            <w:r>
              <w:t xml:space="preserve">Panohan</w:t>
            </w:r>
          </w:p>
        </w:tc>
        <w:tc>
          <w:tcPr>
            <w:tcW w:w="1675" w:type="dxa"/>
          </w:tcPr>
          <w:p>
            <w:pPr>
              <w:pStyle w:val="IsiTabel"/>
              <w:keepNext/>
              <w:suppressAutoHyphens/>
              <w:jc w:val="left"/>
            </w:pPr>
            <w:r>
              <w:t xml:space="preserve">Rembang</w:t>
            </w:r>
          </w:p>
        </w:tc>
        <w:tc>
          <w:tcPr>
            <w:tcW w:w="1138" w:type="dxa"/>
          </w:tcPr>
          <w:p>
            <w:pPr>
              <w:pStyle w:val="IsiTabel"/>
              <w:keepNext/>
              <w:suppressAutoHyphens/>
              <w:jc w:val="right"/>
            </w:pPr>
            <w:r>
              <w:t xml:space="preserve">0,81</w:t>
            </w:r>
          </w:p>
        </w:tc>
        <w:tc>
          <w:tcPr>
            <w:tcW w:w="1635" w:type="dxa"/>
          </w:tcPr>
          <w:p>
            <w:pPr>
              <w:pStyle w:val="IsiTabel"/>
              <w:keepNext/>
              <w:suppressAutoHyphens/>
              <w:jc w:val="right"/>
            </w:pPr>
            <w:r>
              <w:t xml:space="preserve">0,73</w:t>
            </w:r>
          </w:p>
        </w:tc>
        <w:tc>
          <w:tcPr>
            <w:tcW w:w="1655" w:type="dxa"/>
          </w:tcPr>
          <w:p>
            <w:pPr>
              <w:pStyle w:val="IsiTabel"/>
              <w:keepNext/>
              <w:suppressAutoHyphens/>
              <w:jc w:val="right"/>
            </w:pPr>
            <w:r>
              <w:t xml:space="preserve">0,08</w:t>
            </w:r>
          </w:p>
        </w:tc>
        <w:tc>
          <w:tcPr>
            <w:tcW w:w="1655" w:type="dxa"/>
          </w:tcPr>
          <w:p>
            <w:pPr>
              <w:pStyle w:val="IsiTabel"/>
              <w:keepNext/>
              <w:suppressAutoHyphens/>
              <w:jc w:val="right"/>
            </w:pPr>
            <w:r>
              <w:t xml:space="preserve">10,32</w:t>
            </w:r>
          </w:p>
        </w:tc>
      </w:tr>
      <w:tr>
        <w:trPr>
          <w:cantSplit/>
        </w:trPr>
        <w:tc>
          <w:tcPr>
            <w:tcW w:w="1596" w:type="dxa"/>
          </w:tcPr>
          <w:p>
            <w:pPr>
              <w:pStyle w:val="IsiTabel"/>
              <w:keepNext/>
              <w:suppressAutoHyphens/>
              <w:jc w:val="left"/>
            </w:pPr>
            <w:r>
              <w:t xml:space="preserve">Grawan</w:t>
            </w:r>
          </w:p>
        </w:tc>
        <w:tc>
          <w:tcPr>
            <w:tcW w:w="1675" w:type="dxa"/>
          </w:tcPr>
          <w:p>
            <w:pPr>
              <w:pStyle w:val="IsiTabel"/>
              <w:keepNext/>
              <w:suppressAutoHyphens/>
              <w:jc w:val="left"/>
            </w:pPr>
            <w:r>
              <w:t xml:space="preserve">Rembang</w:t>
            </w:r>
          </w:p>
        </w:tc>
        <w:tc>
          <w:tcPr>
            <w:tcW w:w="1138" w:type="dxa"/>
          </w:tcPr>
          <w:p>
            <w:pPr>
              <w:pStyle w:val="IsiTabel"/>
              <w:keepNext/>
              <w:suppressAutoHyphens/>
              <w:jc w:val="right"/>
            </w:pPr>
            <w:r>
              <w:t xml:space="preserve">0,47</w:t>
            </w:r>
          </w:p>
        </w:tc>
        <w:tc>
          <w:tcPr>
            <w:tcW w:w="1635" w:type="dxa"/>
          </w:tcPr>
          <w:p>
            <w:pPr>
              <w:pStyle w:val="IsiTabel"/>
              <w:keepNext/>
              <w:suppressAutoHyphens/>
              <w:jc w:val="right"/>
            </w:pPr>
            <w:r>
              <w:t xml:space="preserve">0,44</w:t>
            </w:r>
          </w:p>
        </w:tc>
        <w:tc>
          <w:tcPr>
            <w:tcW w:w="1655" w:type="dxa"/>
          </w:tcPr>
          <w:p>
            <w:pPr>
              <w:pStyle w:val="IsiTabel"/>
              <w:keepNext/>
              <w:suppressAutoHyphens/>
              <w:jc w:val="right"/>
            </w:pPr>
            <w:r>
              <w:t xml:space="preserve">0,03</w:t>
            </w:r>
          </w:p>
        </w:tc>
        <w:tc>
          <w:tcPr>
            <w:tcW w:w="1655" w:type="dxa"/>
          </w:tcPr>
          <w:p>
            <w:pPr>
              <w:pStyle w:val="IsiTabel"/>
              <w:keepNext/>
              <w:suppressAutoHyphens/>
              <w:jc w:val="right"/>
            </w:pPr>
            <w:r>
              <w:t xml:space="preserve">6,75</w:t>
            </w:r>
          </w:p>
        </w:tc>
      </w:tr>
      <w:tr>
        <w:trPr>
          <w:cantSplit/>
        </w:trPr>
        <w:tc>
          <w:tcPr>
            <w:tcW w:w="1596" w:type="dxa"/>
          </w:tcPr>
          <w:p>
            <w:pPr>
              <w:pStyle w:val="IsiTabel"/>
              <w:keepNext/>
              <w:suppressAutoHyphens/>
              <w:jc w:val="left"/>
            </w:pPr>
            <w:r>
              <w:t xml:space="preserve">Simo</w:t>
            </w:r>
          </w:p>
        </w:tc>
        <w:tc>
          <w:tcPr>
            <w:tcW w:w="1675" w:type="dxa"/>
          </w:tcPr>
          <w:p>
            <w:pPr>
              <w:pStyle w:val="IsiTabel"/>
              <w:keepNext/>
              <w:suppressAutoHyphens/>
              <w:jc w:val="left"/>
            </w:pPr>
            <w:r>
              <w:t xml:space="preserve">Grobogan</w:t>
            </w:r>
          </w:p>
        </w:tc>
        <w:tc>
          <w:tcPr>
            <w:tcW w:w="1138" w:type="dxa"/>
          </w:tcPr>
          <w:p>
            <w:pPr>
              <w:pStyle w:val="IsiTabel"/>
              <w:keepNext/>
              <w:suppressAutoHyphens/>
              <w:jc w:val="right"/>
            </w:pPr>
            <w:r>
              <w:t xml:space="preserve">0,44</w:t>
            </w:r>
          </w:p>
        </w:tc>
        <w:tc>
          <w:tcPr>
            <w:tcW w:w="1635" w:type="dxa"/>
          </w:tcPr>
          <w:p>
            <w:pPr>
              <w:pStyle w:val="IsiTabel"/>
              <w:keepNext/>
              <w:suppressAutoHyphens/>
              <w:jc w:val="right"/>
            </w:pPr>
            <w:r>
              <w:t xml:space="preserve">0,08</w:t>
            </w:r>
          </w:p>
        </w:tc>
        <w:tc>
          <w:tcPr>
            <w:tcW w:w="1655" w:type="dxa"/>
          </w:tcPr>
          <w:p>
            <w:pPr>
              <w:pStyle w:val="IsiTabel"/>
              <w:keepNext/>
              <w:suppressAutoHyphens/>
              <w:jc w:val="right"/>
            </w:pPr>
            <w:r>
              <w:t xml:space="preserve">0,37</w:t>
            </w:r>
          </w:p>
        </w:tc>
        <w:tc>
          <w:tcPr>
            <w:tcW w:w="1655" w:type="dxa"/>
          </w:tcPr>
          <w:p>
            <w:pPr>
              <w:pStyle w:val="IsiTabel"/>
              <w:keepNext/>
              <w:suppressAutoHyphens/>
              <w:jc w:val="right"/>
            </w:pPr>
            <w:r>
              <w:t xml:space="preserve">82,95</w:t>
            </w:r>
          </w:p>
        </w:tc>
      </w:tr>
      <w:tr>
        <w:trPr>
          <w:cantSplit/>
        </w:trPr>
        <w:tc>
          <w:tcPr>
            <w:tcW w:w="1596" w:type="dxa"/>
          </w:tcPr>
          <w:p>
            <w:pPr>
              <w:pStyle w:val="IsiTabel"/>
              <w:suppressAutoHyphens/>
              <w:jc w:val="left"/>
            </w:pPr>
            <w:bookmarkStart w:id="502" w:name="_Ekor035z"/>
            <w:bookmarkEnd w:id="502"/>
            <w:r>
              <w:t xml:space="preserve">Sanggeh</w:t>
            </w:r>
          </w:p>
        </w:tc>
        <w:tc>
          <w:tcPr>
            <w:tcW w:w="1675" w:type="dxa"/>
          </w:tcPr>
          <w:p>
            <w:pPr>
              <w:pStyle w:val="IsiTabel"/>
              <w:suppressAutoHyphens/>
              <w:jc w:val="left"/>
            </w:pPr>
            <w:r>
              <w:t xml:space="preserve">Grobogan</w:t>
            </w:r>
          </w:p>
        </w:tc>
        <w:tc>
          <w:tcPr>
            <w:tcW w:w="1138" w:type="dxa"/>
          </w:tcPr>
          <w:p>
            <w:pPr>
              <w:pStyle w:val="IsiTabel"/>
              <w:suppressAutoHyphens/>
              <w:jc w:val="right"/>
            </w:pPr>
            <w:r>
              <w:t xml:space="preserve">0,23</w:t>
            </w:r>
          </w:p>
        </w:tc>
        <w:tc>
          <w:tcPr>
            <w:tcW w:w="1635" w:type="dxa"/>
          </w:tcPr>
          <w:p>
            <w:pPr>
              <w:pStyle w:val="IsiTabel"/>
              <w:suppressAutoHyphens/>
              <w:jc w:val="right"/>
            </w:pPr>
            <w:r>
              <w:t xml:space="preserve">0,05</w:t>
            </w:r>
          </w:p>
        </w:tc>
        <w:tc>
          <w:tcPr>
            <w:tcW w:w="1655" w:type="dxa"/>
          </w:tcPr>
          <w:p>
            <w:pPr>
              <w:pStyle w:val="IsiTabel"/>
              <w:suppressAutoHyphens/>
              <w:jc w:val="right"/>
            </w:pPr>
            <w:r>
              <w:t xml:space="preserve">0,18</w:t>
            </w:r>
          </w:p>
        </w:tc>
        <w:tc>
          <w:tcPr>
            <w:tcW w:w="1655" w:type="dxa"/>
          </w:tcPr>
          <w:p>
            <w:pPr>
              <w:pStyle w:val="IsiTabel"/>
              <w:suppressAutoHyphens/>
              <w:jc w:val="right"/>
            </w:pPr>
            <w:r>
              <w:t xml:space="preserve">77,78</w:t>
            </w:r>
          </w:p>
        </w:tc>
      </w:tr>
    </w:tbl>
    <w:p>
      <w:pPr>
        <w:pStyle w:val="Sumber"/>
        <w:spacing w:after="40"/>
      </w:pPr>
      <w:r>
        <w:rPr>
          <w:b/>
          <w:bCs/>
          <w:color w:val="6B7280"/>
          <w:sz w:val="17"/>
          <w:szCs w:val="17"/>
        </w:rPr>
        <w:t xml:space="preserve">Sumber: </w:t>
      </w:r>
      <w:r>
        <w:rPr>
          <w:color w:val="6B7280"/>
          <w:sz w:val="17"/>
          <w:szCs w:val="17"/>
        </w:rPr>
        <w:t xml:space="preserve">BBWS Pemali-Juana, Daftar Inventarisasi Bendungan, status Juli 2021;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Kehilangan = volume desain dikurangi tampungan 2021; persen seluruh balai di Subbab 4.4.</w:t>
      </w:r>
    </w:p>
    <w:p>
      <w:pPr>
        <w:pStyle w:val="Caption"/>
      </w:pPr>
      <w:bookmarkStart w:id="504" w:name="_Toc00195"/>
      <w:bookmarkStart w:id="503" w:name="_Ref0208"/>
      <w:r>
        <w:rPr>
          <w:b/>
          <w:bCs/>
          <w:color w:val="051C2C"/>
        </w:rPr>
        <w:t xml:space="preserve">Tabel</w:t>
      </w:r>
      <w:r>
        <w:rPr>
          <w:b/>
          <w:bCs/>
          <w:color w:val="051C2C"/>
        </w:rPr>
        <w:t xml:space="preserve"> </w:t>
      </w:r>
      <w:r>
        <w:rPr>
          <w:b/>
          <w:bCs/>
          <w:color w:val="051C2C"/>
        </w:rPr>
        <w:t xml:space="preserve">D</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503"/>
      <w:r>
        <w:rPr>
          <w:b/>
          <w:bCs/>
          <w:color w:val="051C2C"/>
        </w:rPr>
        <w:t xml:space="preserve"> </w:t>
      </w:r>
      <w:r>
        <w:t xml:space="preserve">Bendungan dari sumber sekunder dalam paket data menurut kab/kota dan status, 2021–2026</w:t>
      </w:r>
      <w:bookmarkEnd w:id="50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322"/>
        <w:gridCol w:w="1767"/>
        <w:gridCol w:w="4265"/>
      </w:tblGrid>
      <w:tr>
        <w:trPr>
          <w:cantSplit/>
          <w:tblHeader/>
        </w:trPr>
        <w:tc>
          <w:tcPr>
            <w:tcW w:w="3322" w:type="dxa"/>
            <w:tcBorders>
              <w:bottom w:val="single" w:sz="8" w:space="0" w:color="6B7280"/>
            </w:tcBorders>
            <w:vAlign w:val="bottom"/>
          </w:tcPr>
          <w:p>
            <w:pPr>
              <w:pStyle w:val="KepalaTabel"/>
              <w:suppressAutoHyphens/>
            </w:pPr>
            <w:r>
              <w:rPr>
                <w:b/>
                <w:bCs/>
                <w:color w:val="6B7280"/>
                <w:sz w:val="17"/>
                <w:szCs w:val="17"/>
              </w:rPr>
              <w:t xml:space="preserve">BENDUNGAN</w:t>
            </w:r>
          </w:p>
        </w:tc>
        <w:tc>
          <w:tcPr>
            <w:tcW w:w="1767" w:type="dxa"/>
            <w:tcBorders>
              <w:bottom w:val="single" w:sz="8" w:space="0" w:color="6B7280"/>
            </w:tcBorders>
            <w:vAlign w:val="bottom"/>
          </w:tcPr>
          <w:p>
            <w:pPr>
              <w:pStyle w:val="KepalaTabel"/>
              <w:suppressAutoHyphens/>
            </w:pPr>
            <w:r>
              <w:rPr>
                <w:b/>
                <w:bCs/>
                <w:color w:val="6B7280"/>
                <w:sz w:val="17"/>
                <w:szCs w:val="17"/>
              </w:rPr>
              <w:t xml:space="preserve">KAB/KOTA</w:t>
            </w:r>
          </w:p>
        </w:tc>
        <w:tc>
          <w:tcPr>
            <w:tcW w:w="4265" w:type="dxa"/>
            <w:tcBorders>
              <w:bottom w:val="single" w:sz="8" w:space="0" w:color="6B7280"/>
            </w:tcBorders>
            <w:vAlign w:val="bottom"/>
          </w:tcPr>
          <w:p>
            <w:pPr>
              <w:pStyle w:val="KepalaTabel"/>
              <w:suppressAutoHyphens/>
            </w:pPr>
            <w:r>
              <w:rPr>
                <w:b/>
                <w:bCs/>
                <w:color w:val="6B7280"/>
                <w:sz w:val="17"/>
                <w:szCs w:val="17"/>
              </w:rPr>
              <w:t xml:space="preserve">STATUS</w:t>
            </w:r>
          </w:p>
        </w:tc>
      </w:tr>
      <w:tr>
        <w:trPr>
          <w:cantSplit/>
        </w:trPr>
        <w:tc>
          <w:tcPr>
            <w:tcW w:w="3322" w:type="dxa"/>
          </w:tcPr>
          <w:p>
            <w:pPr>
              <w:pStyle w:val="IsiTabel"/>
              <w:suppressAutoHyphens/>
              <w:jc w:val="left"/>
            </w:pPr>
            <w:r>
              <w:t xml:space="preserve">Ciawi (bendungan kering)</w:t>
            </w:r>
          </w:p>
        </w:tc>
        <w:tc>
          <w:tcPr>
            <w:tcW w:w="1767" w:type="dxa"/>
          </w:tcPr>
          <w:p>
            <w:pPr>
              <w:pStyle w:val="IsiTabel"/>
              <w:suppressAutoHyphens/>
              <w:jc w:val="left"/>
            </w:pPr>
            <w:r>
              <w:t xml:space="preserve">Bogor</w:t>
            </w:r>
          </w:p>
        </w:tc>
        <w:tc>
          <w:tcPr>
            <w:tcW w:w="4265" w:type="dxa"/>
          </w:tcPr>
          <w:p>
            <w:pPr>
              <w:pStyle w:val="IsiTabel"/>
              <w:suppressAutoHyphens/>
              <w:jc w:val="left"/>
            </w:pPr>
            <w:r>
              <w:t xml:space="preserve">operasi</w:t>
            </w:r>
          </w:p>
        </w:tc>
      </w:tr>
      <w:tr>
        <w:trPr>
          <w:cantSplit/>
        </w:trPr>
        <w:tc>
          <w:tcPr>
            <w:tcW w:w="3322" w:type="dxa"/>
          </w:tcPr>
          <w:p>
            <w:pPr>
              <w:pStyle w:val="IsiTabel"/>
              <w:suppressAutoHyphens/>
              <w:jc w:val="left"/>
            </w:pPr>
            <w:r>
              <w:t xml:space="preserve">Sukamahi (bendungan kering)</w:t>
            </w:r>
          </w:p>
        </w:tc>
        <w:tc>
          <w:tcPr>
            <w:tcW w:w="1767" w:type="dxa"/>
          </w:tcPr>
          <w:p>
            <w:pPr>
              <w:pStyle w:val="IsiTabel"/>
              <w:suppressAutoHyphens/>
              <w:jc w:val="left"/>
            </w:pPr>
            <w:r>
              <w:t xml:space="preserve">Bogor</w:t>
            </w:r>
          </w:p>
        </w:tc>
        <w:tc>
          <w:tcPr>
            <w:tcW w:w="4265" w:type="dxa"/>
          </w:tcPr>
          <w:p>
            <w:pPr>
              <w:pStyle w:val="IsiTabel"/>
              <w:suppressAutoHyphens/>
              <w:jc w:val="left"/>
            </w:pPr>
            <w:r>
              <w:t xml:space="preserve">operasi</w:t>
            </w:r>
          </w:p>
        </w:tc>
      </w:tr>
      <w:tr>
        <w:trPr>
          <w:cantSplit/>
        </w:trPr>
        <w:tc>
          <w:tcPr>
            <w:tcW w:w="3322" w:type="dxa"/>
          </w:tcPr>
          <w:p>
            <w:pPr>
              <w:pStyle w:val="IsiTabel"/>
              <w:suppressAutoHyphens/>
              <w:jc w:val="left"/>
            </w:pPr>
            <w:r>
              <w:t xml:space="preserve">Leuwikeris</w:t>
            </w:r>
          </w:p>
        </w:tc>
        <w:tc>
          <w:tcPr>
            <w:tcW w:w="1767" w:type="dxa"/>
          </w:tcPr>
          <w:p>
            <w:pPr>
              <w:pStyle w:val="IsiTabel"/>
              <w:suppressAutoHyphens/>
              <w:jc w:val="left"/>
            </w:pPr>
            <w:r>
              <w:t xml:space="preserve">Tasikmalaya</w:t>
            </w:r>
          </w:p>
        </w:tc>
        <w:tc>
          <w:tcPr>
            <w:tcW w:w="4265" w:type="dxa"/>
          </w:tcPr>
          <w:p>
            <w:pPr>
              <w:pStyle w:val="IsiTabel"/>
              <w:suppressAutoHyphens/>
              <w:jc w:val="left"/>
            </w:pPr>
            <w:r>
              <w:t xml:space="preserve">operasi</w:t>
            </w:r>
          </w:p>
        </w:tc>
      </w:tr>
      <w:tr>
        <w:trPr>
          <w:cantSplit/>
        </w:trPr>
        <w:tc>
          <w:tcPr>
            <w:tcW w:w="3322" w:type="dxa"/>
          </w:tcPr>
          <w:p>
            <w:pPr>
              <w:pStyle w:val="IsiTabel"/>
              <w:suppressAutoHyphens/>
              <w:jc w:val="left"/>
            </w:pPr>
            <w:r>
              <w:t xml:space="preserve">Cipanas</w:t>
            </w:r>
          </w:p>
        </w:tc>
        <w:tc>
          <w:tcPr>
            <w:tcW w:w="1767" w:type="dxa"/>
          </w:tcPr>
          <w:p>
            <w:pPr>
              <w:pStyle w:val="IsiTabel"/>
              <w:suppressAutoHyphens/>
              <w:jc w:val="left"/>
            </w:pPr>
            <w:r>
              <w:t xml:space="preserve">Sumedang</w:t>
            </w:r>
          </w:p>
        </w:tc>
        <w:tc>
          <w:tcPr>
            <w:tcW w:w="4265" w:type="dxa"/>
          </w:tcPr>
          <w:p>
            <w:pPr>
              <w:pStyle w:val="IsiTabel"/>
              <w:suppressAutoHyphens/>
              <w:jc w:val="left"/>
            </w:pPr>
            <w:r>
              <w:t xml:space="preserve">operasi</w:t>
            </w:r>
          </w:p>
        </w:tc>
      </w:tr>
      <w:tr>
        <w:trPr>
          <w:cantSplit/>
        </w:trPr>
        <w:tc>
          <w:tcPr>
            <w:tcW w:w="3322" w:type="dxa"/>
          </w:tcPr>
          <w:p>
            <w:pPr>
              <w:pStyle w:val="IsiTabel"/>
              <w:suppressAutoHyphens/>
              <w:jc w:val="left"/>
            </w:pPr>
            <w:r>
              <w:t xml:space="preserve">Jatigede</w:t>
            </w:r>
          </w:p>
        </w:tc>
        <w:tc>
          <w:tcPr>
            <w:tcW w:w="1767" w:type="dxa"/>
          </w:tcPr>
          <w:p>
            <w:pPr>
              <w:pStyle w:val="IsiTabel"/>
              <w:suppressAutoHyphens/>
              <w:jc w:val="left"/>
            </w:pPr>
            <w:r>
              <w:t xml:space="preserve">Sumedang</w:t>
            </w:r>
          </w:p>
        </w:tc>
        <w:tc>
          <w:tcPr>
            <w:tcW w:w="4265" w:type="dxa"/>
          </w:tcPr>
          <w:p>
            <w:pPr>
              <w:pStyle w:val="IsiTabel"/>
              <w:suppressAutoHyphens/>
              <w:jc w:val="left"/>
            </w:pPr>
            <w:r>
              <w:t xml:space="preserve">operasi (PLTA diresmikan 20 Jan 2025)</w:t>
            </w:r>
          </w:p>
        </w:tc>
      </w:tr>
      <w:tr>
        <w:trPr>
          <w:cantSplit/>
        </w:trPr>
        <w:tc>
          <w:tcPr>
            <w:tcW w:w="3322" w:type="dxa"/>
          </w:tcPr>
          <w:p>
            <w:pPr>
              <w:pStyle w:val="IsiTabel"/>
              <w:suppressAutoHyphens/>
              <w:jc w:val="left"/>
            </w:pPr>
            <w:r>
              <w:t xml:space="preserve">Jatiluhur (Ir. H. Djuanda)</w:t>
            </w:r>
          </w:p>
        </w:tc>
        <w:tc>
          <w:tcPr>
            <w:tcW w:w="1767" w:type="dxa"/>
          </w:tcPr>
          <w:p>
            <w:pPr>
              <w:pStyle w:val="IsiTabel"/>
              <w:suppressAutoHyphens/>
              <w:jc w:val="left"/>
            </w:pPr>
            <w:r>
              <w:t xml:space="preserve">Purwakarta</w:t>
            </w:r>
          </w:p>
        </w:tc>
        <w:tc>
          <w:tcPr>
            <w:tcW w:w="4265" w:type="dxa"/>
          </w:tcPr>
          <w:p>
            <w:pPr>
              <w:pStyle w:val="IsiTabel"/>
              <w:suppressAutoHyphens/>
              <w:jc w:val="left"/>
            </w:pPr>
            <w:r>
              <w:t xml:space="preserve">operasi</w:t>
            </w:r>
          </w:p>
        </w:tc>
      </w:tr>
      <w:tr>
        <w:trPr>
          <w:cantSplit/>
        </w:trPr>
        <w:tc>
          <w:tcPr>
            <w:tcW w:w="3322" w:type="dxa"/>
          </w:tcPr>
          <w:p>
            <w:pPr>
              <w:pStyle w:val="IsiTabel"/>
              <w:suppressAutoHyphens/>
              <w:jc w:val="left"/>
            </w:pPr>
            <w:r>
              <w:t xml:space="preserve">Cirata</w:t>
            </w:r>
          </w:p>
        </w:tc>
        <w:tc>
          <w:tcPr>
            <w:tcW w:w="1767" w:type="dxa"/>
          </w:tcPr>
          <w:p>
            <w:pPr>
              <w:pStyle w:val="IsiTabel"/>
              <w:suppressAutoHyphens/>
              <w:jc w:val="left"/>
            </w:pPr>
            <w:r>
              <w:t xml:space="preserve">Bandung Barat</w:t>
            </w:r>
          </w:p>
        </w:tc>
        <w:tc>
          <w:tcPr>
            <w:tcW w:w="4265" w:type="dxa"/>
          </w:tcPr>
          <w:p>
            <w:pPr>
              <w:pStyle w:val="IsiTabel"/>
              <w:suppressAutoHyphens/>
              <w:jc w:val="left"/>
            </w:pPr>
            <w:r>
              <w:t xml:space="preserve">operasi</w:t>
            </w:r>
          </w:p>
        </w:tc>
      </w:tr>
      <w:tr>
        <w:trPr>
          <w:cantSplit/>
        </w:trPr>
        <w:tc>
          <w:tcPr>
            <w:tcW w:w="3322" w:type="dxa"/>
          </w:tcPr>
          <w:p>
            <w:pPr>
              <w:pStyle w:val="IsiTabel"/>
              <w:suppressAutoHyphens/>
              <w:jc w:val="left"/>
            </w:pPr>
            <w:r>
              <w:t xml:space="preserve">Saguling</w:t>
            </w:r>
          </w:p>
        </w:tc>
        <w:tc>
          <w:tcPr>
            <w:tcW w:w="1767" w:type="dxa"/>
          </w:tcPr>
          <w:p>
            <w:pPr>
              <w:pStyle w:val="IsiTabel"/>
              <w:suppressAutoHyphens/>
              <w:jc w:val="left"/>
            </w:pPr>
            <w:r>
              <w:t xml:space="preserve">Bandung Barat</w:t>
            </w:r>
          </w:p>
        </w:tc>
        <w:tc>
          <w:tcPr>
            <w:tcW w:w="4265" w:type="dxa"/>
          </w:tcPr>
          <w:p>
            <w:pPr>
              <w:pStyle w:val="IsiTabel"/>
              <w:suppressAutoHyphens/>
              <w:jc w:val="left"/>
            </w:pPr>
            <w:r>
              <w:t xml:space="preserve">operasi</w:t>
            </w:r>
          </w:p>
        </w:tc>
      </w:tr>
      <w:tr>
        <w:trPr>
          <w:cantSplit/>
        </w:trPr>
        <w:tc>
          <w:tcPr>
            <w:tcW w:w="3322" w:type="dxa"/>
          </w:tcPr>
          <w:p>
            <w:pPr>
              <w:pStyle w:val="IsiTabel"/>
              <w:suppressAutoHyphens/>
              <w:jc w:val="left"/>
            </w:pPr>
            <w:r>
              <w:t xml:space="preserve">Bener</w:t>
            </w:r>
          </w:p>
        </w:tc>
        <w:tc>
          <w:tcPr>
            <w:tcW w:w="1767" w:type="dxa"/>
          </w:tcPr>
          <w:p>
            <w:pPr>
              <w:pStyle w:val="IsiTabel"/>
              <w:suppressAutoHyphens/>
              <w:jc w:val="left"/>
            </w:pPr>
            <w:r>
              <w:t xml:space="preserve">Purworejo</w:t>
            </w:r>
          </w:p>
        </w:tc>
        <w:tc>
          <w:tcPr>
            <w:tcW w:w="4265" w:type="dxa"/>
          </w:tcPr>
          <w:p>
            <w:pPr>
              <w:pStyle w:val="IsiTabel"/>
              <w:suppressAutoHyphens/>
              <w:jc w:val="left"/>
            </w:pPr>
            <w:r>
              <w:t xml:space="preserve">konstruksi (target selesai 2026; PSN)</w:t>
            </w:r>
          </w:p>
        </w:tc>
      </w:tr>
      <w:tr>
        <w:trPr>
          <w:cantSplit/>
        </w:trPr>
        <w:tc>
          <w:tcPr>
            <w:tcW w:w="3322" w:type="dxa"/>
          </w:tcPr>
          <w:p>
            <w:pPr>
              <w:pStyle w:val="IsiTabel"/>
              <w:suppressAutoHyphens/>
              <w:jc w:val="left"/>
            </w:pPr>
            <w:r>
              <w:t xml:space="preserve">Gajah Mungkur (Wonogiri)</w:t>
            </w:r>
          </w:p>
        </w:tc>
        <w:tc>
          <w:tcPr>
            <w:tcW w:w="1767" w:type="dxa"/>
          </w:tcPr>
          <w:p>
            <w:pPr>
              <w:pStyle w:val="IsiTabel"/>
              <w:suppressAutoHyphens/>
              <w:jc w:val="left"/>
            </w:pPr>
            <w:r>
              <w:t xml:space="preserve">Wonogiri</w:t>
            </w:r>
          </w:p>
        </w:tc>
        <w:tc>
          <w:tcPr>
            <w:tcW w:w="4265" w:type="dxa"/>
          </w:tcPr>
          <w:p>
            <w:pPr>
              <w:pStyle w:val="IsiTabel"/>
              <w:suppressAutoHyphens/>
              <w:jc w:val="left"/>
            </w:pPr>
            <w:r>
              <w:t xml:space="preserve">operasi</w:t>
            </w:r>
          </w:p>
        </w:tc>
      </w:tr>
      <w:tr>
        <w:trPr>
          <w:cantSplit/>
        </w:trPr>
        <w:tc>
          <w:tcPr>
            <w:tcW w:w="3322" w:type="dxa"/>
          </w:tcPr>
          <w:p>
            <w:pPr>
              <w:pStyle w:val="IsiTabel"/>
              <w:suppressAutoHyphens/>
              <w:jc w:val="left"/>
            </w:pPr>
            <w:r>
              <w:t xml:space="preserve">Pidekso</w:t>
            </w:r>
          </w:p>
        </w:tc>
        <w:tc>
          <w:tcPr>
            <w:tcW w:w="1767" w:type="dxa"/>
          </w:tcPr>
          <w:p>
            <w:pPr>
              <w:pStyle w:val="IsiTabel"/>
              <w:suppressAutoHyphens/>
              <w:jc w:val="left"/>
            </w:pPr>
            <w:r>
              <w:t xml:space="preserve">Wonogiri</w:t>
            </w:r>
          </w:p>
        </w:tc>
        <w:tc>
          <w:tcPr>
            <w:tcW w:w="4265" w:type="dxa"/>
          </w:tcPr>
          <w:p>
            <w:pPr>
              <w:pStyle w:val="IsiTabel"/>
              <w:suppressAutoHyphens/>
              <w:jc w:val="left"/>
            </w:pPr>
            <w:r>
              <w:t xml:space="preserve">operasi (jaringan irigasi target 2026)</w:t>
            </w:r>
          </w:p>
        </w:tc>
      </w:tr>
      <w:tr>
        <w:trPr>
          <w:cantSplit/>
        </w:trPr>
        <w:tc>
          <w:tcPr>
            <w:tcW w:w="3322" w:type="dxa"/>
          </w:tcPr>
          <w:p>
            <w:pPr>
              <w:pStyle w:val="IsiTabel"/>
              <w:suppressAutoHyphens/>
              <w:jc w:val="left"/>
            </w:pPr>
            <w:r>
              <w:t xml:space="preserve">Gondang (Karanganyar)</w:t>
            </w:r>
          </w:p>
        </w:tc>
        <w:tc>
          <w:tcPr>
            <w:tcW w:w="1767" w:type="dxa"/>
          </w:tcPr>
          <w:p>
            <w:pPr>
              <w:pStyle w:val="IsiTabel"/>
              <w:suppressAutoHyphens/>
              <w:jc w:val="left"/>
            </w:pPr>
            <w:r>
              <w:t xml:space="preserve">Karanganyar</w:t>
            </w:r>
          </w:p>
        </w:tc>
        <w:tc>
          <w:tcPr>
            <w:tcW w:w="4265" w:type="dxa"/>
          </w:tcPr>
          <w:p>
            <w:pPr>
              <w:pStyle w:val="IsiTabel"/>
              <w:suppressAutoHyphens/>
              <w:jc w:val="left"/>
            </w:pPr>
            <w:r>
              <w:t xml:space="preserve">operasi</w:t>
            </w:r>
          </w:p>
        </w:tc>
      </w:tr>
      <w:tr>
        <w:trPr>
          <w:cantSplit/>
        </w:trPr>
        <w:tc>
          <w:tcPr>
            <w:tcW w:w="3322" w:type="dxa"/>
          </w:tcPr>
          <w:p>
            <w:pPr>
              <w:pStyle w:val="IsiTabel"/>
              <w:suppressAutoHyphens/>
              <w:jc w:val="left"/>
            </w:pPr>
            <w:r>
              <w:t xml:space="preserve">Jlantah</w:t>
            </w:r>
          </w:p>
        </w:tc>
        <w:tc>
          <w:tcPr>
            <w:tcW w:w="1767" w:type="dxa"/>
          </w:tcPr>
          <w:p>
            <w:pPr>
              <w:pStyle w:val="IsiTabel"/>
              <w:suppressAutoHyphens/>
              <w:jc w:val="left"/>
            </w:pPr>
            <w:r>
              <w:t xml:space="preserve">Karanganyar</w:t>
            </w:r>
          </w:p>
        </w:tc>
        <w:tc>
          <w:tcPr>
            <w:tcW w:w="4265" w:type="dxa"/>
          </w:tcPr>
          <w:p>
            <w:pPr>
              <w:pStyle w:val="IsiTabel"/>
              <w:suppressAutoHyphens/>
              <w:jc w:val="left"/>
            </w:pPr>
            <w:r>
              <w:t xml:space="preserve">konstruksi/operasi (belum dipastikan)</w:t>
            </w:r>
          </w:p>
        </w:tc>
      </w:tr>
      <w:tr>
        <w:trPr>
          <w:cantSplit/>
        </w:trPr>
        <w:tc>
          <w:tcPr>
            <w:tcW w:w="3322" w:type="dxa"/>
          </w:tcPr>
          <w:p>
            <w:pPr>
              <w:pStyle w:val="IsiTabel"/>
              <w:suppressAutoHyphens/>
              <w:jc w:val="left"/>
            </w:pPr>
            <w:r>
              <w:t xml:space="preserve">Bendo</w:t>
            </w:r>
          </w:p>
        </w:tc>
        <w:tc>
          <w:tcPr>
            <w:tcW w:w="1767" w:type="dxa"/>
          </w:tcPr>
          <w:p>
            <w:pPr>
              <w:pStyle w:val="IsiTabel"/>
              <w:suppressAutoHyphens/>
              <w:jc w:val="left"/>
            </w:pPr>
            <w:r>
              <w:t xml:space="preserve">Ponorogo</w:t>
            </w:r>
          </w:p>
        </w:tc>
        <w:tc>
          <w:tcPr>
            <w:tcW w:w="4265" w:type="dxa"/>
          </w:tcPr>
          <w:p>
            <w:pPr>
              <w:pStyle w:val="IsiTabel"/>
              <w:suppressAutoHyphens/>
              <w:jc w:val="left"/>
            </w:pPr>
            <w:r>
              <w:t xml:space="preserve">operasi</w:t>
            </w:r>
          </w:p>
        </w:tc>
      </w:tr>
      <w:tr>
        <w:trPr>
          <w:cantSplit/>
        </w:trPr>
        <w:tc>
          <w:tcPr>
            <w:tcW w:w="3322" w:type="dxa"/>
          </w:tcPr>
          <w:p>
            <w:pPr>
              <w:pStyle w:val="IsiTabel"/>
              <w:keepNext/>
              <w:suppressAutoHyphens/>
              <w:jc w:val="left"/>
            </w:pPr>
            <w:bookmarkStart w:id="505" w:name="_Ekor036a"/>
            <w:bookmarkEnd w:id="505"/>
            <w:r>
              <w:t xml:space="preserve">Wonorejo</w:t>
            </w:r>
          </w:p>
        </w:tc>
        <w:tc>
          <w:tcPr>
            <w:tcW w:w="1767" w:type="dxa"/>
          </w:tcPr>
          <w:p>
            <w:pPr>
              <w:pStyle w:val="IsiTabel"/>
              <w:keepNext/>
              <w:suppressAutoHyphens/>
              <w:jc w:val="left"/>
            </w:pPr>
            <w:r>
              <w:t xml:space="preserve">Tulungagung</w:t>
            </w:r>
          </w:p>
        </w:tc>
        <w:tc>
          <w:tcPr>
            <w:tcW w:w="4265" w:type="dxa"/>
          </w:tcPr>
          <w:p>
            <w:pPr>
              <w:pStyle w:val="IsiTabel"/>
              <w:keepNext/>
              <w:suppressAutoHyphens/>
              <w:jc w:val="left"/>
            </w:pPr>
            <w:r>
              <w:t xml:space="preserve">operasi</w:t>
            </w:r>
          </w:p>
        </w:tc>
      </w:tr>
      <w:tr>
        <w:trPr>
          <w:cantSplit/>
        </w:trPr>
        <w:tc>
          <w:tcPr>
            <w:tcW w:w="3322" w:type="dxa"/>
          </w:tcPr>
          <w:p>
            <w:pPr>
              <w:pStyle w:val="IsiTabel"/>
              <w:keepNext/>
              <w:suppressAutoHyphens/>
              <w:jc w:val="left"/>
            </w:pPr>
            <w:r>
              <w:t xml:space="preserve">Sutami (Karangkates)</w:t>
            </w:r>
          </w:p>
        </w:tc>
        <w:tc>
          <w:tcPr>
            <w:tcW w:w="1767" w:type="dxa"/>
          </w:tcPr>
          <w:p>
            <w:pPr>
              <w:pStyle w:val="IsiTabel"/>
              <w:keepNext/>
              <w:suppressAutoHyphens/>
              <w:jc w:val="left"/>
            </w:pPr>
            <w:r>
              <w:t xml:space="preserve">Malang</w:t>
            </w:r>
          </w:p>
        </w:tc>
        <w:tc>
          <w:tcPr>
            <w:tcW w:w="4265" w:type="dxa"/>
          </w:tcPr>
          <w:p>
            <w:pPr>
              <w:pStyle w:val="IsiTabel"/>
              <w:keepNext/>
              <w:suppressAutoHyphens/>
              <w:jc w:val="left"/>
            </w:pPr>
            <w:r>
              <w:t xml:space="preserve">operasi</w:t>
            </w:r>
          </w:p>
        </w:tc>
      </w:tr>
      <w:tr>
        <w:trPr>
          <w:cantSplit/>
        </w:trPr>
        <w:tc>
          <w:tcPr>
            <w:tcW w:w="3322" w:type="dxa"/>
          </w:tcPr>
          <w:p>
            <w:pPr>
              <w:pStyle w:val="IsiTabel"/>
              <w:keepNext/>
              <w:suppressAutoHyphens/>
              <w:jc w:val="left"/>
            </w:pPr>
            <w:r>
              <w:t xml:space="preserve">Semantok</w:t>
            </w:r>
          </w:p>
        </w:tc>
        <w:tc>
          <w:tcPr>
            <w:tcW w:w="1767" w:type="dxa"/>
          </w:tcPr>
          <w:p>
            <w:pPr>
              <w:pStyle w:val="IsiTabel"/>
              <w:keepNext/>
              <w:suppressAutoHyphens/>
              <w:jc w:val="left"/>
            </w:pPr>
            <w:r>
              <w:t xml:space="preserve">Nganjuk</w:t>
            </w:r>
          </w:p>
        </w:tc>
        <w:tc>
          <w:tcPr>
            <w:tcW w:w="4265" w:type="dxa"/>
          </w:tcPr>
          <w:p>
            <w:pPr>
              <w:pStyle w:val="IsiTabel"/>
              <w:keepNext/>
              <w:suppressAutoHyphens/>
              <w:jc w:val="left"/>
            </w:pPr>
            <w:r>
              <w:t xml:space="preserve">operasi (diresmikan 20 Des 2022)</w:t>
            </w:r>
          </w:p>
        </w:tc>
      </w:tr>
      <w:tr>
        <w:trPr>
          <w:cantSplit/>
        </w:trPr>
        <w:tc>
          <w:tcPr>
            <w:tcW w:w="3322" w:type="dxa"/>
          </w:tcPr>
          <w:p>
            <w:pPr>
              <w:pStyle w:val="IsiTabel"/>
              <w:suppressAutoHyphens/>
              <w:jc w:val="left"/>
            </w:pPr>
            <w:bookmarkStart w:id="506" w:name="_Ekor036z"/>
            <w:bookmarkEnd w:id="506"/>
            <w:r>
              <w:t xml:space="preserve">Karian</w:t>
            </w:r>
          </w:p>
        </w:tc>
        <w:tc>
          <w:tcPr>
            <w:tcW w:w="1767" w:type="dxa"/>
          </w:tcPr>
          <w:p>
            <w:pPr>
              <w:pStyle w:val="IsiTabel"/>
              <w:suppressAutoHyphens/>
              <w:jc w:val="left"/>
            </w:pPr>
            <w:r>
              <w:t xml:space="preserve">Lebak</w:t>
            </w:r>
          </w:p>
        </w:tc>
        <w:tc>
          <w:tcPr>
            <w:tcW w:w="4265" w:type="dxa"/>
          </w:tcPr>
          <w:p>
            <w:pPr>
              <w:pStyle w:val="IsiTabel"/>
              <w:suppressAutoHyphens/>
              <w:jc w:val="left"/>
            </w:pPr>
            <w:r>
              <w:t xml:space="preserve">operasi</w:t>
            </w:r>
          </w:p>
        </w:tc>
      </w:tr>
    </w:tbl>
    <w:p>
      <w:pPr>
        <w:pStyle w:val="Sumber"/>
        <w:spacing w:after="40"/>
      </w:pPr>
      <w:r>
        <w:rPr>
          <w:b/>
          <w:bCs/>
          <w:color w:val="6B7280"/>
          <w:sz w:val="17"/>
          <w:szCs w:val="17"/>
        </w:rPr>
        <w:t xml:space="preserve">Sumber: </w:t>
      </w:r>
      <w:r>
        <w:rPr>
          <w:color w:val="6B7280"/>
          <w:sz w:val="17"/>
          <w:szCs w:val="17"/>
        </w:rPr>
        <w:t xml:space="preserve">Berita dan laman instansi pemerintah yang tercatat per baris di paket data;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5B7A99"/>
        </w:rPr>
        <w:t xml:space="preserve">  Terverifikasi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Kapasitas bersumber sekunder tidak disajikan karena belum dicocokkan ke dokumen balai.</w:t>
      </w:r>
    </w:p>
    <w:p>
      <w:pPr>
        <w:pStyle w:val="JudulLampiran"/>
      </w:pPr>
      <w:bookmarkStart w:id="508" w:name="_Toc00196"/>
      <w:bookmarkStart w:id="507" w:name="_Ref0068"/>
      <w:r>
        <w:t xml:space="preserve">Lampiran E</w:t>
      </w:r>
      <w:bookmarkEnd w:id="507"/>
      <w:r>
        <w:t xml:space="preserve">. Matriks Regulasi dan Lembaga</w:t>
      </w:r>
      <w:bookmarkEnd w:id="508"/>
    </w:p>
    <w:p>
      <w:pPr>
        <w:pStyle w:val="Isi"/>
      </w:pPr>
      <w:r>
        <w:t xml:space="preserve">Matriks ini memuat peraturan yang dibaca untuk memetakan kewenangan air dan penanggulangan bencana, lalu peran lembaga per bahaya air </w:t>
      </w:r>
      <w:r>
        <w:t xml:space="preserve">(Pantau Bencana, 2026b)</w:t>
      </w:r>
      <w:r>
        <w:t xml:space="preserve">. Kronologi regulasi yang dirujuk badan teks ada di </w:t>
      </w:r>
      <w:r>
        <w:fldChar w:fldCharType="begin"/>
      </w:r>
      <w:r>
        <w:instrText xml:space="preserve"> REF _Ref0263 \h \* CHARFORMAT </w:instrText>
      </w:r>
      <w:r>
        <w:fldChar w:fldCharType="separate"/>
      </w:r>
      <w:r>
        <w:t xml:space="preserve">Tabel E.7</w:t>
      </w:r>
      <w:r>
        <w:fldChar w:fldCharType="end"/>
      </w:r>
      <w:r>
        <w:t xml:space="preserve">, mandat per komponen dan fase di Bab 9, dan celah kewenangan di Bab 7. Dari </w:t>
      </w:r>
      <w:r>
        <w:t xml:space="preserve">129</w:t>
      </w:r>
      <w:r>
        <w:t xml:space="preserve"> baris peran dalam paket lembaga, </w:t>
      </w:r>
      <w:r>
        <w:t xml:space="preserve">76</w:t>
      </w:r>
      <w:r>
        <w:t xml:space="preserve"> bersumber dari norma yang menyebut lembaganya dan </w:t>
      </w:r>
      <w:r>
        <w:t xml:space="preserve">53</w:t>
      </w:r>
      <w:r>
        <w:t xml:space="preserve"> dipetakan penyusun.</w:t>
      </w:r>
    </w:p>
    <w:p>
      <w:pPr>
        <w:pStyle w:val="Caption"/>
      </w:pPr>
      <w:bookmarkStart w:id="510" w:name="_Toc00197"/>
      <w:bookmarkStart w:id="509" w:name="_Ref0218"/>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509"/>
      <w:r>
        <w:rPr>
          <w:b/>
          <w:bCs/>
          <w:color w:val="051C2C"/>
        </w:rPr>
        <w:t xml:space="preserve"> </w:t>
      </w:r>
      <w:r>
        <w:t xml:space="preserve">Peraturan yang dibaca untuk matriks lembaga beserta status dan tanggal penetapan, status Oktober 2026</w:t>
      </w:r>
      <w:bookmarkEnd w:id="51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299"/>
        <w:gridCol w:w="1287"/>
        <w:gridCol w:w="1768"/>
      </w:tblGrid>
      <w:tr>
        <w:trPr>
          <w:cantSplit/>
          <w:tblHeader/>
        </w:trPr>
        <w:tc>
          <w:tcPr>
            <w:tcW w:w="6299" w:type="dxa"/>
            <w:tcBorders>
              <w:bottom w:val="single" w:sz="8" w:space="0" w:color="6B7280"/>
            </w:tcBorders>
            <w:vAlign w:val="bottom"/>
          </w:tcPr>
          <w:p>
            <w:pPr>
              <w:pStyle w:val="KepalaTabel"/>
              <w:suppressAutoHyphens/>
            </w:pPr>
            <w:r>
              <w:rPr>
                <w:b/>
                <w:bCs/>
                <w:color w:val="6B7280"/>
                <w:sz w:val="17"/>
                <w:szCs w:val="17"/>
              </w:rPr>
              <w:t xml:space="preserve">PERATURAN</w:t>
            </w:r>
          </w:p>
        </w:tc>
        <w:tc>
          <w:tcPr>
            <w:tcW w:w="1287" w:type="dxa"/>
            <w:tcBorders>
              <w:bottom w:val="single" w:sz="8" w:space="0" w:color="6B7280"/>
            </w:tcBorders>
            <w:vAlign w:val="bottom"/>
          </w:tcPr>
          <w:p>
            <w:pPr>
              <w:pStyle w:val="KepalaTabel"/>
              <w:suppressAutoHyphens/>
            </w:pPr>
            <w:r>
              <w:rPr>
                <w:b/>
                <w:bCs/>
                <w:color w:val="6B7280"/>
                <w:sz w:val="17"/>
                <w:szCs w:val="17"/>
              </w:rPr>
              <w:t xml:space="preserve">STATUS BPK</w:t>
            </w:r>
          </w:p>
        </w:tc>
        <w:tc>
          <w:tcPr>
            <w:tcW w:w="1768" w:type="dxa"/>
            <w:tcBorders>
              <w:bottom w:val="single" w:sz="8" w:space="0" w:color="6B7280"/>
            </w:tcBorders>
            <w:vAlign w:val="bottom"/>
          </w:tcPr>
          <w:p>
            <w:pPr>
              <w:pStyle w:val="KepalaTabel"/>
              <w:suppressAutoHyphens/>
            </w:pPr>
            <w:r>
              <w:rPr>
                <w:b/>
                <w:bCs/>
                <w:color w:val="6B7280"/>
                <w:sz w:val="17"/>
                <w:szCs w:val="17"/>
              </w:rPr>
              <w:t xml:space="preserve">DITETAPKAN</w:t>
            </w:r>
          </w:p>
        </w:tc>
      </w:tr>
      <w:tr>
        <w:trPr>
          <w:cantSplit/>
        </w:trPr>
        <w:tc>
          <w:tcPr>
            <w:tcW w:w="6299" w:type="dxa"/>
          </w:tcPr>
          <w:p>
            <w:pPr>
              <w:pStyle w:val="IsiTabel"/>
              <w:suppressAutoHyphens/>
              <w:jc w:val="left"/>
            </w:pPr>
            <w:r>
              <w:t xml:space="preserve">Instruksi Presiden (Inpres) Nomor 2 Tahun 2025 tentang Percepatan Pembangunan, Peningkatan, Rehabilitasi, Serta Operasi dan Pemeliharaan Jaringan Irigasi untuk Mendukung Swasembada Pangan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30 Januari 2025</w:t>
            </w:r>
          </w:p>
        </w:tc>
      </w:tr>
      <w:tr>
        <w:trPr>
          <w:cantSplit/>
        </w:trPr>
        <w:tc>
          <w:tcPr>
            <w:tcW w:w="6299" w:type="dxa"/>
          </w:tcPr>
          <w:p>
            <w:pPr>
              <w:pStyle w:val="IsiTabel"/>
              <w:suppressAutoHyphens/>
              <w:jc w:val="left"/>
            </w:pPr>
            <w:r>
              <w:t xml:space="preserve">Instruksi Presiden (Inpres) Nomor 3 Tahun 2020 tentang Penanggulangan Kebakaran Hutan dan Lahan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28 Februari 2020</w:t>
            </w:r>
          </w:p>
        </w:tc>
      </w:tr>
      <w:tr>
        <w:trPr>
          <w:cantSplit/>
        </w:trPr>
        <w:tc>
          <w:tcPr>
            <w:tcW w:w="6299" w:type="dxa"/>
          </w:tcPr>
          <w:p>
            <w:pPr>
              <w:pStyle w:val="IsiTabel"/>
              <w:suppressAutoHyphens/>
              <w:jc w:val="left"/>
            </w:pPr>
            <w:r>
              <w:t xml:space="preserve">Peraturan Menteri Pekerjaan Umum dan Perumahan Rakyat Nomor 14/PRT/M/2015 Tahun 2015 tentang Kriteria dan Penetapan Status Daerah Irigasi</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21 April 2015</w:t>
            </w:r>
          </w:p>
        </w:tc>
      </w:tr>
      <w:tr>
        <w:trPr>
          <w:cantSplit/>
        </w:trPr>
        <w:tc>
          <w:tcPr>
            <w:tcW w:w="6299" w:type="dxa"/>
          </w:tcPr>
          <w:p>
            <w:pPr>
              <w:pStyle w:val="IsiTabel"/>
              <w:suppressAutoHyphens/>
              <w:jc w:val="left"/>
            </w:pPr>
            <w:r>
              <w:t xml:space="preserve">Peraturan Presiden (Perpres) Nomor 1 Tahun 2019 tentang Badan Nasional Penanggulangan Bencana</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01 Januari 2019</w:t>
            </w:r>
          </w:p>
        </w:tc>
      </w:tr>
      <w:tr>
        <w:trPr>
          <w:cantSplit/>
        </w:trPr>
        <w:tc>
          <w:tcPr>
            <w:tcW w:w="6299" w:type="dxa"/>
          </w:tcPr>
          <w:p>
            <w:pPr>
              <w:pStyle w:val="IsiTabel"/>
              <w:suppressAutoHyphens/>
              <w:jc w:val="left"/>
            </w:pPr>
            <w:r>
              <w:t xml:space="preserve">Peraturan Presiden (Perpres) Nomor 105 Tahun 2025 tentang Badan Pengaturan Badan Usaha Milik Negara</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07 Oktober 2025</w:t>
            </w:r>
          </w:p>
        </w:tc>
      </w:tr>
      <w:tr>
        <w:trPr>
          <w:cantSplit/>
        </w:trPr>
        <w:tc>
          <w:tcPr>
            <w:tcW w:w="6299" w:type="dxa"/>
          </w:tcPr>
          <w:p>
            <w:pPr>
              <w:pStyle w:val="IsiTabel"/>
              <w:suppressAutoHyphens/>
              <w:jc w:val="left"/>
            </w:pPr>
            <w:r>
              <w:t xml:space="preserve">Peraturan Presiden (Perpres) Nomor 12 Tahun 2024 tentang Badan Meteorologi, Klimatologi, dan Geofisika</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26 Januari 2024</w:t>
            </w:r>
          </w:p>
        </w:tc>
      </w:tr>
      <w:tr>
        <w:trPr>
          <w:cantSplit/>
        </w:trPr>
        <w:tc>
          <w:tcPr>
            <w:tcW w:w="6299" w:type="dxa"/>
          </w:tcPr>
          <w:p>
            <w:pPr>
              <w:pStyle w:val="IsiTabel"/>
              <w:suppressAutoHyphens/>
              <w:jc w:val="left"/>
            </w:pPr>
            <w:r>
              <w:t xml:space="preserve">Peraturan Presiden (Perpres) Nomor 128 Tahun 2022 tentang Badan Informasi Geospasial</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01 November 2022</w:t>
            </w:r>
          </w:p>
        </w:tc>
      </w:tr>
      <w:tr>
        <w:trPr>
          <w:cantSplit/>
        </w:trPr>
        <w:tc>
          <w:tcPr>
            <w:tcW w:w="6299" w:type="dxa"/>
          </w:tcPr>
          <w:p>
            <w:pPr>
              <w:pStyle w:val="IsiTabel"/>
              <w:suppressAutoHyphens/>
              <w:jc w:val="left"/>
            </w:pPr>
            <w:r>
              <w:t xml:space="preserve">Peraturan Presiden (Perpres) Nomor 139 Tahun 2024 tentang Penataan Tugas dan Fungsi Kementerian Negara Kabinet Merah Putih Periode Tahun 2024-2029</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21 Oktober 2024</w:t>
            </w:r>
          </w:p>
        </w:tc>
      </w:tr>
      <w:tr>
        <w:trPr>
          <w:cantSplit/>
        </w:trPr>
        <w:tc>
          <w:tcPr>
            <w:tcW w:w="6299" w:type="dxa"/>
          </w:tcPr>
          <w:p>
            <w:pPr>
              <w:pStyle w:val="IsiTabel"/>
              <w:suppressAutoHyphens/>
              <w:jc w:val="left"/>
            </w:pPr>
            <w:r>
              <w:t xml:space="preserve">Peraturan Presiden (Perpres) Nomor 140 Tahun 2024 tentang Organisasi Kementerian Negara</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21 Oktober 2024</w:t>
            </w:r>
          </w:p>
        </w:tc>
      </w:tr>
      <w:tr>
        <w:trPr>
          <w:cantSplit/>
        </w:trPr>
        <w:tc>
          <w:tcPr>
            <w:tcW w:w="6299" w:type="dxa"/>
          </w:tcPr>
          <w:p>
            <w:pPr>
              <w:pStyle w:val="IsiTabel"/>
              <w:suppressAutoHyphens/>
              <w:jc w:val="left"/>
            </w:pPr>
            <w:r>
              <w:t xml:space="preserve">Peraturan Presiden (Perpres) Nomor 141 Tahun 2024 tentang Kementerian Koordinator Bidang Politik dan Keamanan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143 Tahun 2024 tentang Kementerian Koordinator Bidang Perekonomian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144 Tahun 2024 tentang Kementerian Koordinator Bidang Pembangunan Manusia dan Kebudayaan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145 Tahun 2024 tentang Kementerian Koordinator Bidang Infrastruktur dan Pembangunan Kewilayahan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146 Tahun 2024 tentang Kementerian Koordinator Bidang Pemberdayaan Masyarakat</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147 Tahun 2024 tentang Kementerian Koordinator Bidang Pangan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149 Tahun 2024 tentang Kementerian Dalam Negeri</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150 Tahun 2024 tentang Kementerian Luar Negeri</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158 Tahun 2024 tentang Kementerian Keuangan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161 Tahun 2024 tentang Kementerian Kesehatan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162 Tahun 2024 tentang Kementerian Sosial</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169 Tahun 2024 tentang Kementerian Energi dan Sumber Daya Mineral</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170 Tahun 2024 tentang Kementerian Pekerjaan Umum</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171 Tahun 2024 tentang Kementerian Desa dan Pembangunan Daerah Tertinggal</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173 Tahun 2024 tentang Kementerian Perhubungan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174 Tahun 2024 tentang Kementerian Komunikasi dan Digital</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175 Tahun 2024 tentang Kementerian Kehutanan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176 Tahun 2024 tentang Kementerian Agraria dan Tata Ruang</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177 Tahun 2024 tentang Badan Pertanahan Nasional</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179 Tahun 2024 tentang Kementerian Badan Usaha Milik Negara</w:t>
            </w:r>
          </w:p>
        </w:tc>
        <w:tc>
          <w:tcPr>
            <w:tcW w:w="1287" w:type="dxa"/>
          </w:tcPr>
          <w:p>
            <w:pPr>
              <w:pStyle w:val="IsiTabel"/>
              <w:suppressAutoHyphens/>
              <w:jc w:val="left"/>
            </w:pPr>
            <w:r>
              <w:t xml:space="preserve">Tidak 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182 Tahun 2024 tentang Kementerian Lingkungan Hidup</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183 Tahun 2024 tentang Badan Pengendalian Lingkungan Hidup</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05 November 2024</w:t>
            </w:r>
          </w:p>
        </w:tc>
      </w:tr>
      <w:tr>
        <w:trPr>
          <w:cantSplit/>
        </w:trPr>
        <w:tc>
          <w:tcPr>
            <w:tcW w:w="6299" w:type="dxa"/>
          </w:tcPr>
          <w:p>
            <w:pPr>
              <w:pStyle w:val="IsiTabel"/>
              <w:suppressAutoHyphens/>
              <w:jc w:val="left"/>
            </w:pPr>
            <w:r>
              <w:t xml:space="preserve">Peraturan Presiden (Perpres) Nomor 188 Tahun 2024 tentang Kementerian Pendidikan Dasar dan Menengah</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08 November 2024</w:t>
            </w:r>
          </w:p>
        </w:tc>
      </w:tr>
      <w:tr>
        <w:trPr>
          <w:cantSplit/>
        </w:trPr>
        <w:tc>
          <w:tcPr>
            <w:tcW w:w="6299" w:type="dxa"/>
          </w:tcPr>
          <w:p>
            <w:pPr>
              <w:pStyle w:val="IsiTabel"/>
              <w:suppressAutoHyphens/>
              <w:jc w:val="left"/>
            </w:pPr>
            <w:r>
              <w:t xml:space="preserve">Peraturan Presiden (Perpres) Nomor 191 Tahun 2024 tentang Kementerian Perumahan dan Kawasan Permukiman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08 November 2024</w:t>
            </w:r>
          </w:p>
        </w:tc>
      </w:tr>
      <w:tr>
        <w:trPr>
          <w:cantSplit/>
        </w:trPr>
        <w:tc>
          <w:tcPr>
            <w:tcW w:w="6299" w:type="dxa"/>
          </w:tcPr>
          <w:p>
            <w:pPr>
              <w:pStyle w:val="IsiTabel"/>
              <w:suppressAutoHyphens/>
              <w:jc w:val="left"/>
            </w:pPr>
            <w:r>
              <w:t xml:space="preserve">Peraturan Presiden (Perpres) Nomor 192 Tahun 2024 tentang Kementerian Pertanian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08 November 2024</w:t>
            </w:r>
          </w:p>
        </w:tc>
      </w:tr>
      <w:tr>
        <w:trPr>
          <w:cantSplit/>
        </w:trPr>
        <w:tc>
          <w:tcPr>
            <w:tcW w:w="6299" w:type="dxa"/>
          </w:tcPr>
          <w:p>
            <w:pPr>
              <w:pStyle w:val="IsiTabel"/>
              <w:suppressAutoHyphens/>
              <w:jc w:val="left"/>
            </w:pPr>
            <w:r>
              <w:t xml:space="preserve">Peraturan Presiden (Perpres) Nomor 193 Tahun 2024 tentang Kementerian Kelautan dan Perikanan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08 November 2024</w:t>
            </w:r>
          </w:p>
        </w:tc>
      </w:tr>
      <w:tr>
        <w:trPr>
          <w:cantSplit/>
        </w:trPr>
        <w:tc>
          <w:tcPr>
            <w:tcW w:w="6299" w:type="dxa"/>
          </w:tcPr>
          <w:p>
            <w:pPr>
              <w:pStyle w:val="IsiTabel"/>
              <w:suppressAutoHyphens/>
              <w:jc w:val="left"/>
            </w:pPr>
            <w:r>
              <w:t xml:space="preserve">Peraturan Presiden (Perpres) Nomor 194 Tahun 2024 tentang Kementerian Perencanaan Pembangunan Nasional</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08 November 2024</w:t>
            </w:r>
          </w:p>
        </w:tc>
      </w:tr>
      <w:tr>
        <w:trPr>
          <w:cantSplit/>
        </w:trPr>
        <w:tc>
          <w:tcPr>
            <w:tcW w:w="6299" w:type="dxa"/>
          </w:tcPr>
          <w:p>
            <w:pPr>
              <w:pStyle w:val="IsiTabel"/>
              <w:suppressAutoHyphens/>
              <w:jc w:val="left"/>
            </w:pPr>
            <w:r>
              <w:t xml:space="preserve">Peraturan Presiden (Perpres) Nomor 195 Tahun 2024 tentang Badan Perencanaan Pembangunan Nasional</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08 November 2024</w:t>
            </w:r>
          </w:p>
        </w:tc>
      </w:tr>
      <w:tr>
        <w:trPr>
          <w:cantSplit/>
        </w:trPr>
        <w:tc>
          <w:tcPr>
            <w:tcW w:w="6299" w:type="dxa"/>
          </w:tcPr>
          <w:p>
            <w:pPr>
              <w:pStyle w:val="IsiTabel"/>
              <w:suppressAutoHyphens/>
              <w:jc w:val="left"/>
            </w:pPr>
            <w:r>
              <w:t xml:space="preserve">Peraturan Presiden (Perpres) Nomor 22 Tahun 2026 tentang Perubahan atas Peraturan Presiden Nomor 162 Tahun 2024 tentang Kementerian Sosial</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15 April 2026</w:t>
            </w:r>
          </w:p>
        </w:tc>
      </w:tr>
      <w:tr>
        <w:trPr>
          <w:cantSplit/>
        </w:trPr>
        <w:tc>
          <w:tcPr>
            <w:tcW w:w="6299" w:type="dxa"/>
          </w:tcPr>
          <w:p>
            <w:pPr>
              <w:pStyle w:val="IsiTabel"/>
              <w:suppressAutoHyphens/>
              <w:jc w:val="left"/>
            </w:pPr>
            <w:r>
              <w:t xml:space="preserve">Peraturan Presiden (Perpres) Nomor 29 Tahun 2021 tentang Perubahan atas Peraturan Presiden Nomor 1 Tahun 2019 tentang Badan Nasional Penanggulangan Bencana</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19 April 2021</w:t>
            </w:r>
          </w:p>
        </w:tc>
      </w:tr>
      <w:tr>
        <w:trPr>
          <w:cantSplit/>
        </w:trPr>
        <w:tc>
          <w:tcPr>
            <w:tcW w:w="6299" w:type="dxa"/>
          </w:tcPr>
          <w:p>
            <w:pPr>
              <w:pStyle w:val="IsiTabel"/>
              <w:suppressAutoHyphens/>
              <w:jc w:val="left"/>
            </w:pPr>
            <w:r>
              <w:t xml:space="preserve">Peraturan Presiden (Perpres) Nomor 6 Tahun 2026 tentang Perubahan atas Peraturan Presiden Nomor 188 Tahun 2024 tentang Kementerian Pendidikan Dasar dan Menengah</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09 Februari 2026</w:t>
            </w:r>
          </w:p>
        </w:tc>
      </w:tr>
      <w:tr>
        <w:trPr>
          <w:cantSplit/>
        </w:trPr>
        <w:tc>
          <w:tcPr>
            <w:tcW w:w="6299" w:type="dxa"/>
          </w:tcPr>
          <w:p>
            <w:pPr>
              <w:pStyle w:val="IsiTabel"/>
              <w:suppressAutoHyphens/>
              <w:jc w:val="left"/>
            </w:pPr>
            <w:r>
              <w:t xml:space="preserve">Peraturan Presiden (Perpres) Nomor 77 Tahun 2025 tentang Badan Otorita Pengelola Pantai Utara Jawa</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24 Juni 2025</w:t>
            </w:r>
          </w:p>
        </w:tc>
      </w:tr>
      <w:tr>
        <w:trPr>
          <w:cantSplit/>
        </w:trPr>
        <w:tc>
          <w:tcPr>
            <w:tcW w:w="6299" w:type="dxa"/>
          </w:tcPr>
          <w:p>
            <w:pPr>
              <w:pStyle w:val="IsiTabel"/>
              <w:suppressAutoHyphens/>
              <w:jc w:val="left"/>
            </w:pPr>
            <w:r>
              <w:t xml:space="preserve">Peraturan Presiden (Perpres) Nomor 78 Tahun 2021 tentang Badan Riset dan Inovasi Nasional</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24 Agustus 2021</w:t>
            </w:r>
          </w:p>
        </w:tc>
      </w:tr>
      <w:tr>
        <w:trPr>
          <w:cantSplit/>
        </w:trPr>
        <w:tc>
          <w:tcPr>
            <w:tcW w:w="6299" w:type="dxa"/>
          </w:tcPr>
          <w:p>
            <w:pPr>
              <w:pStyle w:val="IsiTabel"/>
              <w:suppressAutoHyphens/>
              <w:jc w:val="left"/>
            </w:pPr>
            <w:r>
              <w:t xml:space="preserve">Peraturan Presiden (Perpres) Nomor 83 Tahun 2016 tentang Badan Nasional Pencarian Dan Pertolongan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06 September 2016</w:t>
            </w:r>
          </w:p>
        </w:tc>
      </w:tr>
      <w:tr>
        <w:trPr>
          <w:cantSplit/>
        </w:trPr>
        <w:tc>
          <w:tcPr>
            <w:tcW w:w="6299" w:type="dxa"/>
          </w:tcPr>
          <w:p>
            <w:pPr>
              <w:pStyle w:val="IsiTabel"/>
              <w:suppressAutoHyphens/>
              <w:jc w:val="left"/>
            </w:pPr>
            <w:r>
              <w:t xml:space="preserve">Peraturan Presiden (Perpres) Nomor 90 Tahun 2025 tentang Perubahan atas Peraturan Presiden Nomor 140 Tahun 2024 tentang Organisasi Kementerian Negara</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08 September 2025</w:t>
            </w:r>
          </w:p>
        </w:tc>
      </w:tr>
      <w:tr>
        <w:trPr>
          <w:cantSplit/>
        </w:trPr>
        <w:tc>
          <w:tcPr>
            <w:tcW w:w="6299" w:type="dxa"/>
          </w:tcPr>
          <w:p>
            <w:pPr>
              <w:pStyle w:val="IsiTabel"/>
              <w:suppressAutoHyphens/>
              <w:jc w:val="left"/>
            </w:pPr>
            <w:r>
              <w:t xml:space="preserve">Peraturan Presiden (Perpres) Nomor 91 Tahun 2025 tentang Perubahan atas Peraturan Presiden Nomor 144 Tahun 2024 tentang Kementerian Koordinator Bidang Pembangunan Manusia dan Kebudayaan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08 September 2025</w:t>
            </w:r>
          </w:p>
        </w:tc>
      </w:tr>
      <w:tr>
        <w:trPr>
          <w:cantSplit/>
        </w:trPr>
        <w:tc>
          <w:tcPr>
            <w:tcW w:w="6299" w:type="dxa"/>
          </w:tcPr>
          <w:p>
            <w:pPr>
              <w:pStyle w:val="IsiTabel"/>
              <w:suppressAutoHyphens/>
              <w:jc w:val="left"/>
            </w:pPr>
            <w:r>
              <w:t xml:space="preserve">Peraturan Pemerintah (PP) Nomor 122 Tahun 2015 tentang Sistem Penyediaan Air Minum</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28 Desember 2015</w:t>
            </w:r>
          </w:p>
        </w:tc>
      </w:tr>
      <w:tr>
        <w:trPr>
          <w:cantSplit/>
        </w:trPr>
        <w:tc>
          <w:tcPr>
            <w:tcW w:w="6299" w:type="dxa"/>
          </w:tcPr>
          <w:p>
            <w:pPr>
              <w:pStyle w:val="IsiTabel"/>
              <w:suppressAutoHyphens/>
              <w:jc w:val="left"/>
            </w:pPr>
            <w:r>
              <w:t xml:space="preserve">Peraturan Pemerintah (PP) Nomor 25 Tahun 2022 tentang Perusahaan Umum (Perum) Jasa Tirta II</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20 Juli 2022</w:t>
            </w:r>
          </w:p>
        </w:tc>
      </w:tr>
      <w:tr>
        <w:trPr>
          <w:cantSplit/>
        </w:trPr>
        <w:tc>
          <w:tcPr>
            <w:tcW w:w="6299" w:type="dxa"/>
          </w:tcPr>
          <w:p>
            <w:pPr>
              <w:pStyle w:val="IsiTabel"/>
              <w:suppressAutoHyphens/>
              <w:jc w:val="left"/>
            </w:pPr>
            <w:r>
              <w:t xml:space="preserve">Peraturan Pemerintah (PP) Nomor 30 Tahun 2024 tentang Pengelolaan Sumber Daya Air</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14 Agustus 2024</w:t>
            </w:r>
          </w:p>
        </w:tc>
      </w:tr>
      <w:tr>
        <w:trPr>
          <w:cantSplit/>
        </w:trPr>
        <w:tc>
          <w:tcPr>
            <w:tcW w:w="6299" w:type="dxa"/>
          </w:tcPr>
          <w:p>
            <w:pPr>
              <w:pStyle w:val="IsiTabel"/>
              <w:suppressAutoHyphens/>
              <w:jc w:val="left"/>
            </w:pPr>
            <w:r>
              <w:t xml:space="preserve">Peraturan Pemerintah (PP) Nomor 37 Tahun 2010 tentang Bendungan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18 Februari 2010</w:t>
            </w:r>
          </w:p>
        </w:tc>
      </w:tr>
      <w:tr>
        <w:trPr>
          <w:cantSplit/>
        </w:trPr>
        <w:tc>
          <w:tcPr>
            <w:tcW w:w="6299" w:type="dxa"/>
          </w:tcPr>
          <w:p>
            <w:pPr>
              <w:pStyle w:val="IsiTabel"/>
              <w:suppressAutoHyphens/>
              <w:jc w:val="left"/>
            </w:pPr>
            <w:r>
              <w:t xml:space="preserve">Peraturan Pemerintah (PP) Nomor 43 Tahun 2008 tentang Air Tanah</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23 Mei 2008</w:t>
            </w:r>
          </w:p>
        </w:tc>
      </w:tr>
      <w:tr>
        <w:trPr>
          <w:cantSplit/>
        </w:trPr>
        <w:tc>
          <w:tcPr>
            <w:tcW w:w="6299" w:type="dxa"/>
          </w:tcPr>
          <w:p>
            <w:pPr>
              <w:pStyle w:val="IsiTabel"/>
              <w:suppressAutoHyphens/>
              <w:jc w:val="left"/>
            </w:pPr>
            <w:r>
              <w:t xml:space="preserve">Peraturan Pemerintah (PP) Nomor 46 Tahun 2010 tentang Perusahaan Umum Perum Jasa Tirta I</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03 Mei 2010</w:t>
            </w:r>
          </w:p>
        </w:tc>
      </w:tr>
      <w:tr>
        <w:trPr>
          <w:cantSplit/>
        </w:trPr>
        <w:tc>
          <w:tcPr>
            <w:tcW w:w="6299" w:type="dxa"/>
          </w:tcPr>
          <w:p>
            <w:pPr>
              <w:pStyle w:val="IsiTabel"/>
              <w:suppressAutoHyphens/>
              <w:jc w:val="left"/>
            </w:pPr>
            <w:r>
              <w:t xml:space="preserve">Undang-undang (UU) Nomor 16 Tahun 2025 tentang Perubahan Keempat atas Undang-Undang Nomor 19 Tahun 2003 tentang Badan Usaha Milik Negara</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06 Oktober 2025</w:t>
            </w:r>
          </w:p>
        </w:tc>
      </w:tr>
      <w:tr>
        <w:trPr>
          <w:cantSplit/>
        </w:trPr>
        <w:tc>
          <w:tcPr>
            <w:tcW w:w="6299" w:type="dxa"/>
          </w:tcPr>
          <w:p>
            <w:pPr>
              <w:pStyle w:val="IsiTabel"/>
              <w:suppressAutoHyphens/>
              <w:jc w:val="left"/>
            </w:pPr>
            <w:r>
              <w:t xml:space="preserve">Undang-undang (UU) Nomor 17 Tahun 2019 tentang Sumber Daya Air</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15 Oktober 2019</w:t>
            </w:r>
          </w:p>
        </w:tc>
      </w:tr>
      <w:tr>
        <w:trPr>
          <w:cantSplit/>
        </w:trPr>
        <w:tc>
          <w:tcPr>
            <w:tcW w:w="6299" w:type="dxa"/>
          </w:tcPr>
          <w:p>
            <w:pPr>
              <w:pStyle w:val="IsiTabel"/>
              <w:suppressAutoHyphens/>
              <w:jc w:val="left"/>
            </w:pPr>
            <w:r>
              <w:t xml:space="preserve">Undang-undang (UU) Nomor 17 Tahun 2023 tentang Kesehatan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08 Agustus 2023</w:t>
            </w:r>
          </w:p>
        </w:tc>
      </w:tr>
      <w:tr>
        <w:trPr>
          <w:cantSplit/>
        </w:trPr>
        <w:tc>
          <w:tcPr>
            <w:tcW w:w="6299" w:type="dxa"/>
          </w:tcPr>
          <w:p>
            <w:pPr>
              <w:pStyle w:val="IsiTabel"/>
              <w:suppressAutoHyphens/>
              <w:jc w:val="left"/>
            </w:pPr>
            <w:r>
              <w:t xml:space="preserve">Undang-undang (UU) Nomor 18 Tahun 2008 tentang Pengelolaan Sampah</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07 Mei 2008</w:t>
            </w:r>
          </w:p>
        </w:tc>
      </w:tr>
      <w:tr>
        <w:trPr>
          <w:cantSplit/>
        </w:trPr>
        <w:tc>
          <w:tcPr>
            <w:tcW w:w="6299" w:type="dxa"/>
          </w:tcPr>
          <w:p>
            <w:pPr>
              <w:pStyle w:val="IsiTabel"/>
              <w:suppressAutoHyphens/>
              <w:jc w:val="left"/>
            </w:pPr>
            <w:r>
              <w:t xml:space="preserve">Undang-undang (UU) Nomor 2 Tahun 2002 tentang Kepolisian Negara Republik Indonesia</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08 Januari 2002</w:t>
            </w:r>
          </w:p>
        </w:tc>
      </w:tr>
      <w:tr>
        <w:trPr>
          <w:cantSplit/>
        </w:trPr>
        <w:tc>
          <w:tcPr>
            <w:tcW w:w="6299" w:type="dxa"/>
          </w:tcPr>
          <w:p>
            <w:pPr>
              <w:pStyle w:val="IsiTabel"/>
              <w:suppressAutoHyphens/>
              <w:jc w:val="left"/>
            </w:pPr>
            <w:r>
              <w:t xml:space="preserve">Undang-undang (UU) Nomor 23 Tahun 2014 tentang Pemerintahan Daerah</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30 September 2014</w:t>
            </w:r>
          </w:p>
        </w:tc>
      </w:tr>
      <w:tr>
        <w:trPr>
          <w:cantSplit/>
        </w:trPr>
        <w:tc>
          <w:tcPr>
            <w:tcW w:w="6299" w:type="dxa"/>
          </w:tcPr>
          <w:p>
            <w:pPr>
              <w:pStyle w:val="IsiTabel"/>
              <w:suppressAutoHyphens/>
              <w:jc w:val="left"/>
            </w:pPr>
            <w:r>
              <w:t xml:space="preserve">Undang-undang (UU) Nomor 24 Tahun 2007 tentang Penanggulangan Bencana</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26 April 2007</w:t>
            </w:r>
          </w:p>
        </w:tc>
      </w:tr>
      <w:tr>
        <w:trPr>
          <w:cantSplit/>
        </w:trPr>
        <w:tc>
          <w:tcPr>
            <w:tcW w:w="6299" w:type="dxa"/>
          </w:tcPr>
          <w:p>
            <w:pPr>
              <w:pStyle w:val="IsiTabel"/>
              <w:suppressAutoHyphens/>
              <w:jc w:val="left"/>
            </w:pPr>
            <w:r>
              <w:t xml:space="preserve">Undang-undang (UU) Nomor 29 Tahun 2014 tentang Pencarian dan Pertolongan</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16 Oktober 2014</w:t>
            </w:r>
          </w:p>
        </w:tc>
      </w:tr>
      <w:tr>
        <w:trPr>
          <w:cantSplit/>
        </w:trPr>
        <w:tc>
          <w:tcPr>
            <w:tcW w:w="6299" w:type="dxa"/>
          </w:tcPr>
          <w:p>
            <w:pPr>
              <w:pStyle w:val="IsiTabel"/>
              <w:suppressAutoHyphens/>
              <w:jc w:val="left"/>
            </w:pPr>
            <w:r>
              <w:t xml:space="preserve">Undang-undang (UU) Nomor 3 Tahun 2025 tentang Perubahan atas Undang-Undang Nomor 34 Tahun 2004 tentang Tentara Nasional Indonesia</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26 Maret 2025</w:t>
            </w:r>
          </w:p>
        </w:tc>
      </w:tr>
      <w:tr>
        <w:trPr>
          <w:cantSplit/>
        </w:trPr>
        <w:tc>
          <w:tcPr>
            <w:tcW w:w="6299" w:type="dxa"/>
          </w:tcPr>
          <w:p>
            <w:pPr>
              <w:pStyle w:val="IsiTabel"/>
              <w:suppressAutoHyphens/>
              <w:jc w:val="left"/>
            </w:pPr>
            <w:r>
              <w:t xml:space="preserve">Undang-undang (UU) Nomor 31 Tahun 2009 tentang Meteorologi, Klimatologi, dan Geofisika</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01 Oktober 2009</w:t>
            </w:r>
          </w:p>
        </w:tc>
      </w:tr>
      <w:tr>
        <w:trPr>
          <w:cantSplit/>
        </w:trPr>
        <w:tc>
          <w:tcPr>
            <w:tcW w:w="6299" w:type="dxa"/>
          </w:tcPr>
          <w:p>
            <w:pPr>
              <w:pStyle w:val="IsiTabel"/>
              <w:suppressAutoHyphens/>
              <w:jc w:val="left"/>
            </w:pPr>
            <w:r>
              <w:t xml:space="preserve">Undang-undang (UU) Nomor 34 Tahun 2004 tentang Tentara Nasional Indonesia</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16 Oktober 2004</w:t>
            </w:r>
          </w:p>
        </w:tc>
      </w:tr>
      <w:tr>
        <w:trPr>
          <w:cantSplit/>
        </w:trPr>
        <w:tc>
          <w:tcPr>
            <w:tcW w:w="6299" w:type="dxa"/>
          </w:tcPr>
          <w:p>
            <w:pPr>
              <w:pStyle w:val="IsiTabel"/>
              <w:keepNext/>
              <w:suppressAutoHyphens/>
              <w:jc w:val="left"/>
            </w:pPr>
            <w:bookmarkStart w:id="511" w:name="_Ekor037a"/>
            <w:bookmarkEnd w:id="511"/>
            <w:r>
              <w:t xml:space="preserve">Undang-undang (UU) Nomor 5 Tahun 2026 tentang Perubahan Ketiga atas Undang-Undang Nomor 2 Tahun 2002 tentang Kepolisian Negara Republik Indonesia</w:t>
            </w:r>
          </w:p>
        </w:tc>
        <w:tc>
          <w:tcPr>
            <w:tcW w:w="1287" w:type="dxa"/>
          </w:tcPr>
          <w:p>
            <w:pPr>
              <w:pStyle w:val="IsiTabel"/>
              <w:keepNext/>
              <w:suppressAutoHyphens/>
              <w:jc w:val="left"/>
            </w:pPr>
            <w:r>
              <w:t xml:space="preserve">Berlaku</w:t>
            </w:r>
          </w:p>
        </w:tc>
        <w:tc>
          <w:tcPr>
            <w:tcW w:w="1768" w:type="dxa"/>
          </w:tcPr>
          <w:p>
            <w:pPr>
              <w:pStyle w:val="IsiTabel"/>
              <w:keepNext/>
              <w:suppressAutoHyphens/>
              <w:jc w:val="left"/>
            </w:pPr>
            <w:r>
              <w:t xml:space="preserve">17 Juni 2026</w:t>
            </w:r>
          </w:p>
        </w:tc>
      </w:tr>
      <w:tr>
        <w:trPr>
          <w:cantSplit/>
        </w:trPr>
        <w:tc>
          <w:tcPr>
            <w:tcW w:w="6299" w:type="dxa"/>
          </w:tcPr>
          <w:p>
            <w:pPr>
              <w:pStyle w:val="IsiTabel"/>
              <w:keepNext/>
              <w:suppressAutoHyphens/>
              <w:jc w:val="left"/>
            </w:pPr>
            <w:r>
              <w:t xml:space="preserve">Undang-undang (UU) Nomor 6 Tahun 2018 tentang Kekarantinaan Kesehatan</w:t>
            </w:r>
          </w:p>
        </w:tc>
        <w:tc>
          <w:tcPr>
            <w:tcW w:w="1287" w:type="dxa"/>
          </w:tcPr>
          <w:p>
            <w:pPr>
              <w:pStyle w:val="IsiTabel"/>
              <w:keepNext/>
              <w:suppressAutoHyphens/>
              <w:jc w:val="left"/>
            </w:pPr>
            <w:r>
              <w:t xml:space="preserve">Tidak Berlaku</w:t>
            </w:r>
          </w:p>
        </w:tc>
        <w:tc>
          <w:tcPr>
            <w:tcW w:w="1768" w:type="dxa"/>
          </w:tcPr>
          <w:p>
            <w:pPr>
              <w:pStyle w:val="IsiTabel"/>
              <w:keepNext/>
              <w:suppressAutoHyphens/>
              <w:jc w:val="left"/>
            </w:pPr>
            <w:r>
              <w:t xml:space="preserve">07 Agustus 2018</w:t>
            </w:r>
          </w:p>
        </w:tc>
      </w:tr>
      <w:tr>
        <w:trPr>
          <w:cantSplit/>
        </w:trPr>
        <w:tc>
          <w:tcPr>
            <w:tcW w:w="6299" w:type="dxa"/>
          </w:tcPr>
          <w:p>
            <w:pPr>
              <w:pStyle w:val="IsiTabel"/>
              <w:keepNext/>
              <w:suppressAutoHyphens/>
              <w:jc w:val="left"/>
            </w:pPr>
            <w:r>
              <w:t xml:space="preserve">Undang-undang (UU) Nomor 6 Tahun 2023 tentang Penetapan Peraturan Pemerintah Pengganti Undang-Undang Nomor 2 Tahun 2022 tentang Cipta Kerja menjadi Undang-Undang</w:t>
            </w:r>
          </w:p>
        </w:tc>
        <w:tc>
          <w:tcPr>
            <w:tcW w:w="1287" w:type="dxa"/>
          </w:tcPr>
          <w:p>
            <w:pPr>
              <w:pStyle w:val="IsiTabel"/>
              <w:keepNext/>
              <w:suppressAutoHyphens/>
              <w:jc w:val="left"/>
            </w:pPr>
            <w:r>
              <w:t xml:space="preserve">Berlaku</w:t>
            </w:r>
          </w:p>
        </w:tc>
        <w:tc>
          <w:tcPr>
            <w:tcW w:w="1768" w:type="dxa"/>
          </w:tcPr>
          <w:p>
            <w:pPr>
              <w:pStyle w:val="IsiTabel"/>
              <w:keepNext/>
              <w:suppressAutoHyphens/>
              <w:jc w:val="left"/>
            </w:pPr>
            <w:r>
              <w:t xml:space="preserve">31 Maret 2023</w:t>
            </w:r>
          </w:p>
        </w:tc>
      </w:tr>
      <w:tr>
        <w:trPr>
          <w:cantSplit/>
        </w:trPr>
        <w:tc>
          <w:tcPr>
            <w:tcW w:w="6299" w:type="dxa"/>
          </w:tcPr>
          <w:p>
            <w:pPr>
              <w:pStyle w:val="IsiTabel"/>
              <w:suppressAutoHyphens/>
              <w:jc w:val="left"/>
            </w:pPr>
            <w:bookmarkStart w:id="512" w:name="_Ekor037z"/>
            <w:bookmarkEnd w:id="512"/>
            <w:r>
              <w:t xml:space="preserve">Undang-undang (UU) Nomor 7 Tahun 2012 tentang Penanganan Konflik Sosial</w:t>
            </w:r>
          </w:p>
        </w:tc>
        <w:tc>
          <w:tcPr>
            <w:tcW w:w="1287" w:type="dxa"/>
          </w:tcPr>
          <w:p>
            <w:pPr>
              <w:pStyle w:val="IsiTabel"/>
              <w:suppressAutoHyphens/>
              <w:jc w:val="left"/>
            </w:pPr>
            <w:r>
              <w:t xml:space="preserve">Berlaku</w:t>
            </w:r>
          </w:p>
        </w:tc>
        <w:tc>
          <w:tcPr>
            <w:tcW w:w="1768" w:type="dxa"/>
          </w:tcPr>
          <w:p>
            <w:pPr>
              <w:pStyle w:val="IsiTabel"/>
              <w:suppressAutoHyphens/>
              <w:jc w:val="left"/>
            </w:pPr>
            <w:r>
              <w:t xml:space="preserve">10 Mei 2012</w:t>
            </w:r>
          </w:p>
        </w:tc>
      </w:tr>
    </w:tbl>
    <w:p>
      <w:pPr>
        <w:pStyle w:val="Sumber"/>
        <w:spacing w:after="40"/>
      </w:pPr>
      <w:r>
        <w:rPr>
          <w:b/>
          <w:bCs/>
          <w:color w:val="6B7280"/>
          <w:sz w:val="17"/>
          <w:szCs w:val="17"/>
        </w:rPr>
        <w:t xml:space="preserve">Sumber: </w:t>
      </w:r>
      <w:r>
        <w:rPr>
          <w:color w:val="6B7280"/>
          <w:sz w:val="17"/>
          <w:szCs w:val="17"/>
        </w:rPr>
        <w:t xml:space="preserve">Basis data peraturan BPK (peraturan.bpk.go.id), diakses Oktober 2026; paket lembaga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Status menurut basis data BPK pada tanggal akses; Perban BNPB dari JDIH BNPB.</w:t>
      </w:r>
    </w:p>
    <w:p>
      <w:pPr>
        <w:pStyle w:val="IsiTemuan"/>
      </w:pPr>
      <w:r>
        <w:rPr>
          <w:b/>
          <w:bCs/>
          <w:color w:val="051C2C"/>
        </w:rPr>
        <w:t xml:space="preserve">Peran lembaga untuk bahaya air tercatat per bahaya di lima tabel berikut; tabel banjir memuat baris terbanyak</w:t>
      </w:r>
      <w:r>
        <w:t xml:space="preserve"> (</w:t>
      </w:r>
      <w:r>
        <w:fldChar w:fldCharType="begin"/>
      </w:r>
      <w:r>
        <w:instrText xml:space="preserve"> REF _Ref0213 \h \* CHARFORMAT </w:instrText>
      </w:r>
      <w:r>
        <w:fldChar w:fldCharType="separate"/>
      </w:r>
      <w:r>
        <w:t xml:space="preserve">Tabel E.2</w:t>
      </w:r>
      <w:r>
        <w:fldChar w:fldCharType="end"/>
      </w:r>
      <w:r>
        <w:t xml:space="preserve">). Peran lintas bahaya BNPB dan BPBD serta kementerian koordinator dibahas di Bab 9 </w:t>
      </w:r>
      <w:r>
        <w:t xml:space="preserve">(Republik Indonesia, 2007)</w:t>
      </w:r>
      <w:r>
        <w:t xml:space="preserve">.</w:t>
      </w:r>
    </w:p>
    <w:p>
      <w:pPr>
        <w:pStyle w:val="Caption"/>
      </w:pPr>
      <w:bookmarkStart w:id="514" w:name="_Toc00198"/>
      <w:bookmarkStart w:id="513" w:name="_Ref0213"/>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513"/>
      <w:r>
        <w:rPr>
          <w:b/>
          <w:bCs/>
          <w:color w:val="051C2C"/>
        </w:rPr>
        <w:t xml:space="preserve"> </w:t>
      </w:r>
      <w:r>
        <w:t xml:space="preserve">Peran lembaga untuk banjir menurut fase dan jenis bukti, norma berlaku Oktober 2026</w:t>
      </w:r>
      <w:bookmarkEnd w:id="51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649"/>
        <w:gridCol w:w="656"/>
        <w:gridCol w:w="828"/>
        <w:gridCol w:w="2418"/>
        <w:gridCol w:w="1803"/>
      </w:tblGrid>
      <w:tr>
        <w:trPr>
          <w:cantSplit/>
          <w:tblHeader/>
        </w:trPr>
        <w:tc>
          <w:tcPr>
            <w:tcW w:w="3649" w:type="dxa"/>
            <w:tcBorders>
              <w:bottom w:val="single" w:sz="8" w:space="0" w:color="6B7280"/>
            </w:tcBorders>
            <w:vAlign w:val="bottom"/>
          </w:tcPr>
          <w:p>
            <w:pPr>
              <w:pStyle w:val="KepalaTabel"/>
              <w:suppressAutoHyphens/>
            </w:pPr>
            <w:r>
              <w:rPr>
                <w:b/>
                <w:bCs/>
                <w:color w:val="6B7280"/>
                <w:sz w:val="17"/>
                <w:szCs w:val="17"/>
              </w:rPr>
              <w:t xml:space="preserve">LEMBAGA</w:t>
            </w:r>
          </w:p>
        </w:tc>
        <w:tc>
          <w:tcPr>
            <w:tcW w:w="656" w:type="dxa"/>
            <w:tcBorders>
              <w:bottom w:val="single" w:sz="8" w:space="0" w:color="6B7280"/>
            </w:tcBorders>
            <w:vAlign w:val="bottom"/>
          </w:tcPr>
          <w:p>
            <w:pPr>
              <w:pStyle w:val="KepalaTabel"/>
              <w:suppressAutoHyphens/>
            </w:pPr>
            <w:r>
              <w:rPr>
                <w:b/>
                <w:bCs/>
                <w:color w:val="6B7280"/>
                <w:sz w:val="17"/>
                <w:szCs w:val="17"/>
              </w:rPr>
              <w:t xml:space="preserve">FASE</w:t>
            </w:r>
          </w:p>
        </w:tc>
        <w:tc>
          <w:tcPr>
            <w:tcW w:w="828" w:type="dxa"/>
            <w:tcBorders>
              <w:bottom w:val="single" w:sz="8" w:space="0" w:color="6B7280"/>
            </w:tcBorders>
            <w:vAlign w:val="bottom"/>
          </w:tcPr>
          <w:p>
            <w:pPr>
              <w:pStyle w:val="KepalaTabel"/>
              <w:suppressAutoHyphens/>
            </w:pPr>
            <w:r>
              <w:rPr>
                <w:b/>
                <w:bCs/>
                <w:color w:val="6B7280"/>
                <w:sz w:val="17"/>
                <w:szCs w:val="17"/>
              </w:rPr>
              <w:t xml:space="preserve">PERAN</w:t>
            </w:r>
          </w:p>
        </w:tc>
        <w:tc>
          <w:tcPr>
            <w:tcW w:w="2418" w:type="dxa"/>
            <w:tcBorders>
              <w:bottom w:val="single" w:sz="8" w:space="0" w:color="6B7280"/>
            </w:tcBorders>
            <w:vAlign w:val="bottom"/>
          </w:tcPr>
          <w:p>
            <w:pPr>
              <w:pStyle w:val="KepalaTabel"/>
              <w:suppressAutoHyphens/>
            </w:pPr>
            <w:r>
              <w:rPr>
                <w:b/>
                <w:bCs/>
                <w:color w:val="6B7280"/>
                <w:sz w:val="17"/>
                <w:szCs w:val="17"/>
              </w:rPr>
              <w:t xml:space="preserve">URAIAN</w:t>
            </w:r>
          </w:p>
        </w:tc>
        <w:tc>
          <w:tcPr>
            <w:tcW w:w="1803" w:type="dxa"/>
            <w:tcBorders>
              <w:bottom w:val="single" w:sz="8" w:space="0" w:color="6B7280"/>
            </w:tcBorders>
            <w:vAlign w:val="bottom"/>
          </w:tcPr>
          <w:p>
            <w:pPr>
              <w:pStyle w:val="KepalaTabel"/>
              <w:suppressAutoHyphens/>
            </w:pPr>
            <w:r>
              <w:rPr>
                <w:b/>
                <w:bCs/>
                <w:color w:val="6B7280"/>
                <w:sz w:val="17"/>
                <w:szCs w:val="17"/>
              </w:rPr>
              <w:t xml:space="preserve">JENIS BUKTI</w:t>
            </w:r>
          </w:p>
        </w:tc>
      </w:tr>
      <w:tr>
        <w:trPr>
          <w:cantSplit/>
        </w:trPr>
        <w:tc>
          <w:tcPr>
            <w:tcW w:w="3649" w:type="dxa"/>
          </w:tcPr>
          <w:p>
            <w:pPr>
              <w:pStyle w:val="IsiTabel"/>
              <w:suppressAutoHyphens/>
              <w:jc w:val="left"/>
            </w:pPr>
            <w:r>
              <w:t xml:space="preserve">Kementerian Pekerjaan Umum</w:t>
            </w:r>
          </w:p>
        </w:tc>
        <w:tc>
          <w:tcPr>
            <w:tcW w:w="656" w:type="dxa"/>
          </w:tcPr>
          <w:p>
            <w:pPr>
              <w:pStyle w:val="IsiTabel"/>
              <w:suppressAutoHyphens/>
              <w:jc w:val="left"/>
            </w:pPr>
            <w:r>
              <w:t xml:space="preserve">lintas</w:t>
            </w:r>
          </w:p>
        </w:tc>
        <w:tc>
          <w:tcPr>
            <w:tcW w:w="828" w:type="dxa"/>
          </w:tcPr>
          <w:p>
            <w:pPr>
              <w:pStyle w:val="IsiTabel"/>
              <w:suppressAutoHyphens/>
              <w:jc w:val="left"/>
            </w:pPr>
            <w:r>
              <w:t xml:space="preserve">K</w:t>
            </w:r>
          </w:p>
        </w:tc>
        <w:tc>
          <w:tcPr>
            <w:tcW w:w="2418" w:type="dxa"/>
          </w:tcPr>
          <w:p>
            <w:pPr>
              <w:pStyle w:val="IsiTabel"/>
              <w:suppressAutoHyphens/>
              <w:jc w:val="left"/>
            </w:pPr>
            <w:r>
              <w:t xml:space="preserve">Pengelolaan SDA dan bangunan pengaman pantai di WS lintas provinsi/negara/strategis nasional</w:t>
            </w:r>
          </w:p>
        </w:tc>
        <w:tc>
          <w:tcPr>
            <w:tcW w:w="1803" w:type="dxa"/>
          </w:tcPr>
          <w:p>
            <w:pPr>
              <w:pStyle w:val="IsiTabel"/>
              <w:suppressAutoHyphens/>
              <w:jc w:val="left"/>
            </w:pPr>
            <w:r>
              <w:t xml:space="preserve">dipetakan penyusun</w:t>
            </w:r>
          </w:p>
        </w:tc>
      </w:tr>
      <w:tr>
        <w:trPr>
          <w:cantSplit/>
        </w:trPr>
        <w:tc>
          <w:tcPr>
            <w:tcW w:w="3649" w:type="dxa"/>
          </w:tcPr>
          <w:p>
            <w:pPr>
              <w:pStyle w:val="IsiTabel"/>
              <w:suppressAutoHyphens/>
              <w:jc w:val="left"/>
            </w:pPr>
            <w:r>
              <w:t xml:space="preserve">Pemerintah daerah provinsi dan kabupaten/kota</w:t>
            </w:r>
          </w:p>
        </w:tc>
        <w:tc>
          <w:tcPr>
            <w:tcW w:w="656" w:type="dxa"/>
          </w:tcPr>
          <w:p>
            <w:pPr>
              <w:pStyle w:val="IsiTabel"/>
              <w:suppressAutoHyphens/>
              <w:jc w:val="left"/>
            </w:pPr>
            <w:r>
              <w:t xml:space="preserve">lintas</w:t>
            </w:r>
          </w:p>
        </w:tc>
        <w:tc>
          <w:tcPr>
            <w:tcW w:w="828" w:type="dxa"/>
          </w:tcPr>
          <w:p>
            <w:pPr>
              <w:pStyle w:val="IsiTabel"/>
              <w:suppressAutoHyphens/>
              <w:jc w:val="left"/>
            </w:pPr>
            <w:r>
              <w:t xml:space="preserve">K</w:t>
            </w:r>
          </w:p>
        </w:tc>
        <w:tc>
          <w:tcPr>
            <w:tcW w:w="2418" w:type="dxa"/>
          </w:tcPr>
          <w:p>
            <w:pPr>
              <w:pStyle w:val="IsiTabel"/>
              <w:suppressAutoHyphens/>
              <w:jc w:val="left"/>
            </w:pPr>
            <w:r>
              <w:t xml:space="preserve">Pengelolaan SDA dan pengaman pantai di WS lintas kab/kota (provinsi) dan dalam satu kab/kota</w:t>
            </w:r>
          </w:p>
        </w:tc>
        <w:tc>
          <w:tcPr>
            <w:tcW w:w="1803" w:type="dxa"/>
          </w:tcPr>
          <w:p>
            <w:pPr>
              <w:pStyle w:val="IsiTabel"/>
              <w:suppressAutoHyphens/>
              <w:jc w:val="left"/>
            </w:pPr>
            <w:r>
              <w:t xml:space="preserve">tertulis</w:t>
            </w:r>
          </w:p>
        </w:tc>
      </w:tr>
      <w:tr>
        <w:trPr>
          <w:cantSplit/>
        </w:trPr>
        <w:tc>
          <w:tcPr>
            <w:tcW w:w="3649" w:type="dxa"/>
          </w:tcPr>
          <w:p>
            <w:pPr>
              <w:pStyle w:val="IsiTabel"/>
              <w:suppressAutoHyphens/>
              <w:jc w:val="left"/>
            </w:pPr>
            <w:r>
              <w:t xml:space="preserve">Kementerian Pekerjaan Umum</w:t>
            </w:r>
          </w:p>
        </w:tc>
        <w:tc>
          <w:tcPr>
            <w:tcW w:w="656" w:type="dxa"/>
          </w:tcPr>
          <w:p>
            <w:pPr>
              <w:pStyle w:val="IsiTabel"/>
              <w:suppressAutoHyphens/>
              <w:jc w:val="left"/>
            </w:pPr>
            <w:r>
              <w:t xml:space="preserve">pra</w:t>
            </w:r>
          </w:p>
        </w:tc>
        <w:tc>
          <w:tcPr>
            <w:tcW w:w="828" w:type="dxa"/>
          </w:tcPr>
          <w:p>
            <w:pPr>
              <w:pStyle w:val="IsiTabel"/>
              <w:suppressAutoHyphens/>
              <w:jc w:val="left"/>
            </w:pPr>
            <w:r>
              <w:t xml:space="preserve">R</w:t>
            </w:r>
          </w:p>
        </w:tc>
        <w:tc>
          <w:tcPr>
            <w:tcW w:w="2418" w:type="dxa"/>
          </w:tcPr>
          <w:p>
            <w:pPr>
              <w:pStyle w:val="IsiTabel"/>
              <w:suppressAutoHyphens/>
              <w:jc w:val="left"/>
            </w:pPr>
            <w:r>
              <w:t xml:space="preserve">Menetapkan kawasan daya rusak air (banjir, erosi, longsor, lahar dingin, ambles)</w:t>
            </w:r>
          </w:p>
        </w:tc>
        <w:tc>
          <w:tcPr>
            <w:tcW w:w="1803" w:type="dxa"/>
          </w:tcPr>
          <w:p>
            <w:pPr>
              <w:pStyle w:val="IsiTabel"/>
              <w:suppressAutoHyphens/>
              <w:jc w:val="left"/>
            </w:pPr>
            <w:r>
              <w:t xml:space="preserve">dipetakan penyusun</w:t>
            </w:r>
          </w:p>
        </w:tc>
      </w:tr>
      <w:tr>
        <w:trPr>
          <w:cantSplit/>
        </w:trPr>
        <w:tc>
          <w:tcPr>
            <w:tcW w:w="3649" w:type="dxa"/>
          </w:tcPr>
          <w:p>
            <w:pPr>
              <w:pStyle w:val="IsiTabel"/>
              <w:suppressAutoHyphens/>
              <w:jc w:val="left"/>
            </w:pPr>
            <w:r>
              <w:t xml:space="preserve">Pemerintah daerah provinsi dan kabupaten/kota</w:t>
            </w:r>
          </w:p>
        </w:tc>
        <w:tc>
          <w:tcPr>
            <w:tcW w:w="656" w:type="dxa"/>
          </w:tcPr>
          <w:p>
            <w:pPr>
              <w:pStyle w:val="IsiTabel"/>
              <w:suppressAutoHyphens/>
              <w:jc w:val="left"/>
            </w:pPr>
            <w:r>
              <w:t xml:space="preserve">pra</w:t>
            </w:r>
          </w:p>
        </w:tc>
        <w:tc>
          <w:tcPr>
            <w:tcW w:w="828" w:type="dxa"/>
          </w:tcPr>
          <w:p>
            <w:pPr>
              <w:pStyle w:val="IsiTabel"/>
              <w:suppressAutoHyphens/>
              <w:jc w:val="left"/>
            </w:pPr>
            <w:r>
              <w:t xml:space="preserve">R</w:t>
            </w:r>
          </w:p>
        </w:tc>
        <w:tc>
          <w:tcPr>
            <w:tcW w:w="2418" w:type="dxa"/>
          </w:tcPr>
          <w:p>
            <w:pPr>
              <w:pStyle w:val="IsiTabel"/>
              <w:suppressAutoHyphens/>
              <w:jc w:val="left"/>
            </w:pPr>
            <w:r>
              <w:t xml:space="preserve">Gubernur/bupati menetapkan kawasan daya rusak air pada WS kewenangannya</w:t>
            </w:r>
          </w:p>
        </w:tc>
        <w:tc>
          <w:tcPr>
            <w:tcW w:w="1803" w:type="dxa"/>
          </w:tcPr>
          <w:p>
            <w:pPr>
              <w:pStyle w:val="IsiTabel"/>
              <w:suppressAutoHyphens/>
              <w:jc w:val="left"/>
            </w:pPr>
            <w:r>
              <w:t xml:space="preserve">tertulis</w:t>
            </w:r>
          </w:p>
        </w:tc>
      </w:tr>
      <w:tr>
        <w:trPr>
          <w:cantSplit/>
        </w:trPr>
        <w:tc>
          <w:tcPr>
            <w:tcW w:w="3649" w:type="dxa"/>
          </w:tcPr>
          <w:p>
            <w:pPr>
              <w:pStyle w:val="IsiTabel"/>
              <w:suppressAutoHyphens/>
              <w:jc w:val="left"/>
            </w:pPr>
            <w:r>
              <w:t xml:space="preserve">Perum Jasa Tirta I</w:t>
            </w:r>
          </w:p>
        </w:tc>
        <w:tc>
          <w:tcPr>
            <w:tcW w:w="656" w:type="dxa"/>
          </w:tcPr>
          <w:p>
            <w:pPr>
              <w:pStyle w:val="IsiTabel"/>
              <w:suppressAutoHyphens/>
              <w:jc w:val="left"/>
            </w:pPr>
            <w:r>
              <w:t xml:space="preserve">lintas</w:t>
            </w:r>
          </w:p>
        </w:tc>
        <w:tc>
          <w:tcPr>
            <w:tcW w:w="828" w:type="dxa"/>
          </w:tcPr>
          <w:p>
            <w:pPr>
              <w:pStyle w:val="IsiTabel"/>
              <w:suppressAutoHyphens/>
              <w:jc w:val="left"/>
            </w:pPr>
            <w:r>
              <w:t xml:space="preserve">P</w:t>
            </w:r>
          </w:p>
        </w:tc>
        <w:tc>
          <w:tcPr>
            <w:tcW w:w="2418" w:type="dxa"/>
          </w:tcPr>
          <w:p>
            <w:pPr>
              <w:pStyle w:val="IsiTabel"/>
              <w:suppressAutoHyphens/>
              <w:jc w:val="left"/>
            </w:pPr>
            <w:r>
              <w:t xml:space="preserve">Pengendalian banjir di wilayah kerja (WS Brantas, Bengawan Solo)</w:t>
            </w:r>
          </w:p>
        </w:tc>
        <w:tc>
          <w:tcPr>
            <w:tcW w:w="1803" w:type="dxa"/>
          </w:tcPr>
          <w:p>
            <w:pPr>
              <w:pStyle w:val="IsiTabel"/>
              <w:suppressAutoHyphens/>
              <w:jc w:val="left"/>
            </w:pPr>
            <w:r>
              <w:t xml:space="preserve">tertulis</w:t>
            </w:r>
          </w:p>
        </w:tc>
      </w:tr>
      <w:tr>
        <w:trPr>
          <w:cantSplit/>
        </w:trPr>
        <w:tc>
          <w:tcPr>
            <w:tcW w:w="3649" w:type="dxa"/>
          </w:tcPr>
          <w:p>
            <w:pPr>
              <w:pStyle w:val="IsiTabel"/>
              <w:keepNext/>
              <w:suppressAutoHyphens/>
              <w:jc w:val="left"/>
            </w:pPr>
            <w:bookmarkStart w:id="515" w:name="_Ekor038a"/>
            <w:bookmarkEnd w:id="515"/>
            <w:r>
              <w:t xml:space="preserve">Perum Jasa Tirta II</w:t>
            </w:r>
          </w:p>
        </w:tc>
        <w:tc>
          <w:tcPr>
            <w:tcW w:w="656" w:type="dxa"/>
          </w:tcPr>
          <w:p>
            <w:pPr>
              <w:pStyle w:val="IsiTabel"/>
              <w:keepNext/>
              <w:suppressAutoHyphens/>
              <w:jc w:val="left"/>
            </w:pPr>
            <w:r>
              <w:t xml:space="preserve">lintas</w:t>
            </w:r>
          </w:p>
        </w:tc>
        <w:tc>
          <w:tcPr>
            <w:tcW w:w="828" w:type="dxa"/>
          </w:tcPr>
          <w:p>
            <w:pPr>
              <w:pStyle w:val="IsiTabel"/>
              <w:keepNext/>
              <w:suppressAutoHyphens/>
              <w:jc w:val="left"/>
            </w:pPr>
            <w:r>
              <w:t xml:space="preserve">P</w:t>
            </w:r>
          </w:p>
        </w:tc>
        <w:tc>
          <w:tcPr>
            <w:tcW w:w="2418" w:type="dxa"/>
          </w:tcPr>
          <w:p>
            <w:pPr>
              <w:pStyle w:val="IsiTabel"/>
              <w:keepNext/>
              <w:suppressAutoHyphens/>
              <w:jc w:val="left"/>
            </w:pPr>
            <w:r>
              <w:t xml:space="preserve">Pengendalian banjir di wilayah kerja (WS Citarum)</w:t>
            </w:r>
          </w:p>
        </w:tc>
        <w:tc>
          <w:tcPr>
            <w:tcW w:w="1803" w:type="dxa"/>
          </w:tcPr>
          <w:p>
            <w:pPr>
              <w:pStyle w:val="IsiTabel"/>
              <w:keepNext/>
              <w:suppressAutoHyphens/>
              <w:jc w:val="left"/>
            </w:pPr>
            <w:r>
              <w:t xml:space="preserve">tertulis</w:t>
            </w:r>
          </w:p>
        </w:tc>
      </w:tr>
      <w:tr>
        <w:trPr>
          <w:cantSplit/>
        </w:trPr>
        <w:tc>
          <w:tcPr>
            <w:tcW w:w="3649" w:type="dxa"/>
          </w:tcPr>
          <w:p>
            <w:pPr>
              <w:pStyle w:val="IsiTabel"/>
              <w:keepNext/>
              <w:suppressAutoHyphens/>
              <w:jc w:val="left"/>
            </w:pPr>
            <w:r>
              <w:t xml:space="preserve">Badan Otorita Pengelola Pantai Utara Jawa</w:t>
            </w:r>
          </w:p>
        </w:tc>
        <w:tc>
          <w:tcPr>
            <w:tcW w:w="656" w:type="dxa"/>
          </w:tcPr>
          <w:p>
            <w:pPr>
              <w:pStyle w:val="IsiTabel"/>
              <w:keepNext/>
              <w:suppressAutoHyphens/>
              <w:jc w:val="left"/>
            </w:pPr>
            <w:r>
              <w:t xml:space="preserve">pra</w:t>
            </w:r>
          </w:p>
        </w:tc>
        <w:tc>
          <w:tcPr>
            <w:tcW w:w="828" w:type="dxa"/>
          </w:tcPr>
          <w:p>
            <w:pPr>
              <w:pStyle w:val="IsiTabel"/>
              <w:keepNext/>
              <w:suppressAutoHyphens/>
              <w:jc w:val="left"/>
            </w:pPr>
            <w:r>
              <w:t xml:space="preserve">P</w:t>
            </w:r>
          </w:p>
        </w:tc>
        <w:tc>
          <w:tcPr>
            <w:tcW w:w="2418" w:type="dxa"/>
          </w:tcPr>
          <w:p>
            <w:pPr>
              <w:pStyle w:val="IsiTabel"/>
              <w:keepNext/>
              <w:suppressAutoHyphens/>
              <w:jc w:val="left"/>
            </w:pPr>
            <w:r>
              <w:t xml:space="preserve">Pengelolaan Pantura Jawa termasuk tanggul laut (banjir laut/rob)</w:t>
            </w:r>
          </w:p>
        </w:tc>
        <w:tc>
          <w:tcPr>
            <w:tcW w:w="1803" w:type="dxa"/>
          </w:tcPr>
          <w:p>
            <w:pPr>
              <w:pStyle w:val="IsiTabel"/>
              <w:keepNext/>
              <w:suppressAutoHyphens/>
              <w:jc w:val="left"/>
            </w:pPr>
            <w:r>
              <w:t xml:space="preserve">tertulis</w:t>
            </w:r>
          </w:p>
        </w:tc>
      </w:tr>
      <w:tr>
        <w:trPr>
          <w:cantSplit/>
        </w:trPr>
        <w:tc>
          <w:tcPr>
            <w:tcW w:w="3649" w:type="dxa"/>
          </w:tcPr>
          <w:p>
            <w:pPr>
              <w:pStyle w:val="IsiTabel"/>
              <w:keepNext/>
              <w:suppressAutoHyphens/>
              <w:jc w:val="left"/>
            </w:pPr>
            <w:r>
              <w:t xml:space="preserve">Kementerian Pekerjaan Umum</w:t>
            </w:r>
          </w:p>
        </w:tc>
        <w:tc>
          <w:tcPr>
            <w:tcW w:w="656" w:type="dxa"/>
          </w:tcPr>
          <w:p>
            <w:pPr>
              <w:pStyle w:val="IsiTabel"/>
              <w:keepNext/>
              <w:suppressAutoHyphens/>
              <w:jc w:val="left"/>
            </w:pPr>
            <w:r>
              <w:t xml:space="preserve">pra</w:t>
            </w:r>
          </w:p>
        </w:tc>
        <w:tc>
          <w:tcPr>
            <w:tcW w:w="828" w:type="dxa"/>
          </w:tcPr>
          <w:p>
            <w:pPr>
              <w:pStyle w:val="IsiTabel"/>
              <w:keepNext/>
              <w:suppressAutoHyphens/>
              <w:jc w:val="left"/>
            </w:pPr>
            <w:r>
              <w:t xml:space="preserve">I</w:t>
            </w:r>
          </w:p>
        </w:tc>
        <w:tc>
          <w:tcPr>
            <w:tcW w:w="2418" w:type="dxa"/>
          </w:tcPr>
          <w:p>
            <w:pPr>
              <w:pStyle w:val="IsiTabel"/>
              <w:keepNext/>
              <w:suppressAutoHyphens/>
              <w:jc w:val="left"/>
            </w:pPr>
            <w:r>
              <w:t xml:space="preserve">Penetapan sistem peringatan dini pada setiap WS (pengaturan pencegahan daya rusak air), WS kewenangan pusat</w:t>
            </w:r>
          </w:p>
        </w:tc>
        <w:tc>
          <w:tcPr>
            <w:tcW w:w="1803" w:type="dxa"/>
          </w:tcPr>
          <w:p>
            <w:pPr>
              <w:pStyle w:val="IsiTabel"/>
              <w:keepNext/>
              <w:suppressAutoHyphens/>
              <w:jc w:val="left"/>
            </w:pPr>
            <w:r>
              <w:t xml:space="preserve">dipetakan penyusun</w:t>
            </w:r>
          </w:p>
        </w:tc>
      </w:tr>
      <w:tr>
        <w:trPr>
          <w:cantSplit/>
        </w:trPr>
        <w:tc>
          <w:tcPr>
            <w:tcW w:w="3649" w:type="dxa"/>
          </w:tcPr>
          <w:p>
            <w:pPr>
              <w:pStyle w:val="IsiTabel"/>
              <w:suppressAutoHyphens/>
              <w:jc w:val="left"/>
            </w:pPr>
            <w:bookmarkStart w:id="516" w:name="_Ekor038z"/>
            <w:bookmarkEnd w:id="516"/>
            <w:r>
              <w:t xml:space="preserve">Pemerintah daerah provinsi dan kabupaten/kota</w:t>
            </w:r>
          </w:p>
        </w:tc>
        <w:tc>
          <w:tcPr>
            <w:tcW w:w="656" w:type="dxa"/>
          </w:tcPr>
          <w:p>
            <w:pPr>
              <w:pStyle w:val="IsiTabel"/>
              <w:suppressAutoHyphens/>
              <w:jc w:val="left"/>
            </w:pPr>
            <w:r>
              <w:t xml:space="preserve">pra</w:t>
            </w:r>
          </w:p>
        </w:tc>
        <w:tc>
          <w:tcPr>
            <w:tcW w:w="828" w:type="dxa"/>
          </w:tcPr>
          <w:p>
            <w:pPr>
              <w:pStyle w:val="IsiTabel"/>
              <w:suppressAutoHyphens/>
              <w:jc w:val="left"/>
            </w:pPr>
            <w:r>
              <w:t xml:space="preserve">I</w:t>
            </w:r>
          </w:p>
        </w:tc>
        <w:tc>
          <w:tcPr>
            <w:tcW w:w="2418" w:type="dxa"/>
          </w:tcPr>
          <w:p>
            <w:pPr>
              <w:pStyle w:val="IsiTabel"/>
              <w:suppressAutoHyphens/>
              <w:jc w:val="left"/>
            </w:pPr>
            <w:r>
              <w:t xml:space="preserve">Penetapan sistem peringatan dini pada setiap WS kewenangan provinsi dan kab/kota</w:t>
            </w:r>
          </w:p>
        </w:tc>
        <w:tc>
          <w:tcPr>
            <w:tcW w:w="1803" w:type="dxa"/>
          </w:tcPr>
          <w:p>
            <w:pPr>
              <w:pStyle w:val="IsiTabel"/>
              <w:suppressAutoHyphens/>
              <w:jc w:val="left"/>
            </w:pPr>
            <w:r>
              <w:t xml:space="preserve">dipetakan penyusun</w:t>
            </w:r>
          </w:p>
        </w:tc>
      </w:tr>
    </w:tbl>
    <w:p>
      <w:pPr>
        <w:pStyle w:val="Sumber"/>
        <w:spacing w:after="40"/>
      </w:pPr>
      <w:r>
        <w:rPr>
          <w:b/>
          <w:bCs/>
          <w:color w:val="6B7280"/>
          <w:sz w:val="17"/>
          <w:szCs w:val="17"/>
        </w:rPr>
        <w:t xml:space="preserve">Sumber: </w:t>
      </w:r>
      <w:r>
        <w:rPr>
          <w:color w:val="6B7280"/>
          <w:sz w:val="17"/>
          <w:szCs w:val="17"/>
        </w:rPr>
        <w:t xml:space="preserve">Paket lembaga Pantau Bencana dari peraturan yang tercantum pada </w:t>
      </w:r>
      <w:r>
        <w:rPr>
          <w:color w:val="6B7280"/>
          <w:sz w:val="17"/>
          <w:szCs w:val="17"/>
        </w:rPr>
        <w:fldChar w:fldCharType="begin"/>
      </w:r>
      <w:r>
        <w:rPr>
          <w:color w:val="6B7280"/>
          <w:sz w:val="17"/>
          <w:szCs w:val="17"/>
        </w:rPr>
        <w:instrText xml:space="preserve"> REF _Ref0218 \h \* CHARFORMAT </w:instrText>
      </w:r>
      <w:r>
        <w:rPr>
          <w:color w:val="6B7280"/>
          <w:sz w:val="17"/>
          <w:szCs w:val="17"/>
        </w:rPr>
        <w:fldChar w:fldCharType="separate"/>
      </w:r>
      <w:r>
        <w:rPr>
          <w:color w:val="6B7280"/>
          <w:sz w:val="17"/>
          <w:szCs w:val="17"/>
        </w:rPr>
        <w:t xml:space="preserve">Tabel E.1</w:t>
      </w:r>
      <w:r>
        <w:rPr>
          <w:color w:val="6B7280"/>
          <w:sz w:val="17"/>
          <w:szCs w:val="17"/>
        </w:rPr>
        <w:fldChar w:fldCharType="end"/>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 koordinator, P pelaksana, R penetap, I informasi; tertulis = disebut norma, lainnya dipetakan penyusun.</w:t>
      </w:r>
    </w:p>
    <w:p>
      <w:pPr>
        <w:pStyle w:val="Caption"/>
      </w:pPr>
      <w:bookmarkStart w:id="518" w:name="_Toc00199"/>
      <w:bookmarkStart w:id="517" w:name="_Ref0216"/>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517"/>
      <w:r>
        <w:rPr>
          <w:b/>
          <w:bCs/>
          <w:color w:val="051C2C"/>
        </w:rPr>
        <w:t xml:space="preserve"> </w:t>
      </w:r>
      <w:r>
        <w:t xml:space="preserve">Peran lembaga untuk kekeringan menurut fase dan jenis bukti, norma berlaku Oktober 2026</w:t>
      </w:r>
      <w:bookmarkEnd w:id="51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483"/>
        <w:gridCol w:w="656"/>
        <w:gridCol w:w="828"/>
        <w:gridCol w:w="2584"/>
        <w:gridCol w:w="1803"/>
      </w:tblGrid>
      <w:tr>
        <w:trPr>
          <w:cantSplit/>
          <w:tblHeader/>
        </w:trPr>
        <w:tc>
          <w:tcPr>
            <w:tcW w:w="3483" w:type="dxa"/>
            <w:tcBorders>
              <w:bottom w:val="single" w:sz="8" w:space="0" w:color="6B7280"/>
            </w:tcBorders>
            <w:vAlign w:val="bottom"/>
          </w:tcPr>
          <w:p>
            <w:pPr>
              <w:pStyle w:val="KepalaTabel"/>
              <w:suppressAutoHyphens/>
            </w:pPr>
            <w:r>
              <w:rPr>
                <w:b/>
                <w:bCs/>
                <w:color w:val="6B7280"/>
                <w:sz w:val="17"/>
                <w:szCs w:val="17"/>
              </w:rPr>
              <w:t xml:space="preserve">LEMBAGA</w:t>
            </w:r>
          </w:p>
        </w:tc>
        <w:tc>
          <w:tcPr>
            <w:tcW w:w="656" w:type="dxa"/>
            <w:tcBorders>
              <w:bottom w:val="single" w:sz="8" w:space="0" w:color="6B7280"/>
            </w:tcBorders>
            <w:vAlign w:val="bottom"/>
          </w:tcPr>
          <w:p>
            <w:pPr>
              <w:pStyle w:val="KepalaTabel"/>
              <w:suppressAutoHyphens/>
            </w:pPr>
            <w:r>
              <w:rPr>
                <w:b/>
                <w:bCs/>
                <w:color w:val="6B7280"/>
                <w:sz w:val="17"/>
                <w:szCs w:val="17"/>
              </w:rPr>
              <w:t xml:space="preserve">FASE</w:t>
            </w:r>
          </w:p>
        </w:tc>
        <w:tc>
          <w:tcPr>
            <w:tcW w:w="828" w:type="dxa"/>
            <w:tcBorders>
              <w:bottom w:val="single" w:sz="8" w:space="0" w:color="6B7280"/>
            </w:tcBorders>
            <w:vAlign w:val="bottom"/>
          </w:tcPr>
          <w:p>
            <w:pPr>
              <w:pStyle w:val="KepalaTabel"/>
              <w:suppressAutoHyphens/>
            </w:pPr>
            <w:r>
              <w:rPr>
                <w:b/>
                <w:bCs/>
                <w:color w:val="6B7280"/>
                <w:sz w:val="17"/>
                <w:szCs w:val="17"/>
              </w:rPr>
              <w:t xml:space="preserve">PERAN</w:t>
            </w:r>
          </w:p>
        </w:tc>
        <w:tc>
          <w:tcPr>
            <w:tcW w:w="2584" w:type="dxa"/>
            <w:tcBorders>
              <w:bottom w:val="single" w:sz="8" w:space="0" w:color="6B7280"/>
            </w:tcBorders>
            <w:vAlign w:val="bottom"/>
          </w:tcPr>
          <w:p>
            <w:pPr>
              <w:pStyle w:val="KepalaTabel"/>
              <w:suppressAutoHyphens/>
            </w:pPr>
            <w:r>
              <w:rPr>
                <w:b/>
                <w:bCs/>
                <w:color w:val="6B7280"/>
                <w:sz w:val="17"/>
                <w:szCs w:val="17"/>
              </w:rPr>
              <w:t xml:space="preserve">URAIAN</w:t>
            </w:r>
          </w:p>
        </w:tc>
        <w:tc>
          <w:tcPr>
            <w:tcW w:w="1803" w:type="dxa"/>
            <w:tcBorders>
              <w:bottom w:val="single" w:sz="8" w:space="0" w:color="6B7280"/>
            </w:tcBorders>
            <w:vAlign w:val="bottom"/>
          </w:tcPr>
          <w:p>
            <w:pPr>
              <w:pStyle w:val="KepalaTabel"/>
              <w:suppressAutoHyphens/>
            </w:pPr>
            <w:r>
              <w:rPr>
                <w:b/>
                <w:bCs/>
                <w:color w:val="6B7280"/>
                <w:sz w:val="17"/>
                <w:szCs w:val="17"/>
              </w:rPr>
              <w:t xml:space="preserve">JENIS BUKTI</w:t>
            </w:r>
          </w:p>
        </w:tc>
      </w:tr>
      <w:tr>
        <w:trPr>
          <w:cantSplit/>
        </w:trPr>
        <w:tc>
          <w:tcPr>
            <w:tcW w:w="3483" w:type="dxa"/>
          </w:tcPr>
          <w:p>
            <w:pPr>
              <w:pStyle w:val="IsiTabel"/>
              <w:suppressAutoHyphens/>
              <w:jc w:val="left"/>
            </w:pPr>
            <w:r>
              <w:t xml:space="preserve">Badan Meteorologi, Klimatologi, dan Geofisika</w:t>
            </w:r>
          </w:p>
        </w:tc>
        <w:tc>
          <w:tcPr>
            <w:tcW w:w="656" w:type="dxa"/>
          </w:tcPr>
          <w:p>
            <w:pPr>
              <w:pStyle w:val="IsiTabel"/>
              <w:suppressAutoHyphens/>
              <w:jc w:val="left"/>
            </w:pPr>
            <w:r>
              <w:t xml:space="preserve">pra</w:t>
            </w:r>
          </w:p>
        </w:tc>
        <w:tc>
          <w:tcPr>
            <w:tcW w:w="828" w:type="dxa"/>
          </w:tcPr>
          <w:p>
            <w:pPr>
              <w:pStyle w:val="IsiTabel"/>
              <w:suppressAutoHyphens/>
              <w:jc w:val="left"/>
            </w:pPr>
            <w:r>
              <w:t xml:space="preserve">I</w:t>
            </w:r>
          </w:p>
        </w:tc>
        <w:tc>
          <w:tcPr>
            <w:tcW w:w="2584" w:type="dxa"/>
          </w:tcPr>
          <w:p>
            <w:pPr>
              <w:pStyle w:val="IsiTabel"/>
              <w:suppressAutoHyphens/>
              <w:jc w:val="left"/>
            </w:pPr>
            <w:r>
              <w:t xml:space="preserve">Peringatan dini iklim ekstrem dan prakiraan musim</w:t>
            </w:r>
          </w:p>
        </w:tc>
        <w:tc>
          <w:tcPr>
            <w:tcW w:w="1803" w:type="dxa"/>
          </w:tcPr>
          <w:p>
            <w:pPr>
              <w:pStyle w:val="IsiTabel"/>
              <w:suppressAutoHyphens/>
              <w:jc w:val="left"/>
            </w:pPr>
            <w:r>
              <w:t xml:space="preserve">dipetakan penyusun</w:t>
            </w:r>
          </w:p>
        </w:tc>
      </w:tr>
      <w:tr>
        <w:trPr>
          <w:cantSplit/>
        </w:trPr>
        <w:tc>
          <w:tcPr>
            <w:tcW w:w="3483" w:type="dxa"/>
          </w:tcPr>
          <w:p>
            <w:pPr>
              <w:pStyle w:val="IsiTabel"/>
              <w:suppressAutoHyphens/>
              <w:jc w:val="left"/>
            </w:pPr>
            <w:r>
              <w:t xml:space="preserve">Kementerian Pekerjaan Umum</w:t>
            </w:r>
          </w:p>
        </w:tc>
        <w:tc>
          <w:tcPr>
            <w:tcW w:w="656" w:type="dxa"/>
          </w:tcPr>
          <w:p>
            <w:pPr>
              <w:pStyle w:val="IsiTabel"/>
              <w:suppressAutoHyphens/>
              <w:jc w:val="left"/>
            </w:pPr>
            <w:r>
              <w:t xml:space="preserve">lintas</w:t>
            </w:r>
          </w:p>
        </w:tc>
        <w:tc>
          <w:tcPr>
            <w:tcW w:w="828" w:type="dxa"/>
          </w:tcPr>
          <w:p>
            <w:pPr>
              <w:pStyle w:val="IsiTabel"/>
              <w:suppressAutoHyphens/>
              <w:jc w:val="left"/>
            </w:pPr>
            <w:r>
              <w:t xml:space="preserve">K</w:t>
            </w:r>
          </w:p>
        </w:tc>
        <w:tc>
          <w:tcPr>
            <w:tcW w:w="2584" w:type="dxa"/>
          </w:tcPr>
          <w:p>
            <w:pPr>
              <w:pStyle w:val="IsiTabel"/>
              <w:suppressAutoHyphens/>
              <w:jc w:val="left"/>
            </w:pPr>
            <w:r>
              <w:t xml:space="preserve">Menjamin penyediaan air baku di WS lintas negara/provinsi/strategis nasional</w:t>
            </w:r>
          </w:p>
        </w:tc>
        <w:tc>
          <w:tcPr>
            <w:tcW w:w="1803" w:type="dxa"/>
          </w:tcPr>
          <w:p>
            <w:pPr>
              <w:pStyle w:val="IsiTabel"/>
              <w:suppressAutoHyphens/>
              <w:jc w:val="left"/>
            </w:pPr>
            <w:r>
              <w:t xml:space="preserve">dipetakan penyusun</w:t>
            </w:r>
          </w:p>
        </w:tc>
      </w:tr>
      <w:tr>
        <w:trPr>
          <w:cantSplit/>
        </w:trPr>
        <w:tc>
          <w:tcPr>
            <w:tcW w:w="3483" w:type="dxa"/>
          </w:tcPr>
          <w:p>
            <w:pPr>
              <w:pStyle w:val="IsiTabel"/>
              <w:keepNext/>
              <w:suppressAutoHyphens/>
              <w:jc w:val="left"/>
            </w:pPr>
            <w:bookmarkStart w:id="519" w:name="_Ekor039a"/>
            <w:bookmarkEnd w:id="519"/>
            <w:r>
              <w:t xml:space="preserve">Pemerintah daerah provinsi dan kabupaten/kota</w:t>
            </w:r>
          </w:p>
        </w:tc>
        <w:tc>
          <w:tcPr>
            <w:tcW w:w="656" w:type="dxa"/>
          </w:tcPr>
          <w:p>
            <w:pPr>
              <w:pStyle w:val="IsiTabel"/>
              <w:keepNext/>
              <w:suppressAutoHyphens/>
              <w:jc w:val="left"/>
            </w:pPr>
            <w:r>
              <w:t xml:space="preserve">lintas</w:t>
            </w:r>
          </w:p>
        </w:tc>
        <w:tc>
          <w:tcPr>
            <w:tcW w:w="828" w:type="dxa"/>
          </w:tcPr>
          <w:p>
            <w:pPr>
              <w:pStyle w:val="IsiTabel"/>
              <w:keepNext/>
              <w:suppressAutoHyphens/>
              <w:jc w:val="left"/>
            </w:pPr>
            <w:r>
              <w:t xml:space="preserve">K</w:t>
            </w:r>
          </w:p>
        </w:tc>
        <w:tc>
          <w:tcPr>
            <w:tcW w:w="2584" w:type="dxa"/>
          </w:tcPr>
          <w:p>
            <w:pPr>
              <w:pStyle w:val="IsiTabel"/>
              <w:keepNext/>
              <w:suppressAutoHyphens/>
              <w:jc w:val="left"/>
            </w:pPr>
            <w:r>
              <w:t xml:space="preserve">Kab/kota memenuhi kebutuhan pokok minimal air warganya</w:t>
            </w:r>
          </w:p>
        </w:tc>
        <w:tc>
          <w:tcPr>
            <w:tcW w:w="1803" w:type="dxa"/>
          </w:tcPr>
          <w:p>
            <w:pPr>
              <w:pStyle w:val="IsiTabel"/>
              <w:keepNext/>
              <w:suppressAutoHyphens/>
              <w:jc w:val="left"/>
            </w:pPr>
            <w:r>
              <w:t xml:space="preserve">tertulis</w:t>
            </w:r>
          </w:p>
        </w:tc>
      </w:tr>
      <w:tr>
        <w:trPr>
          <w:cantSplit/>
        </w:trPr>
        <w:tc>
          <w:tcPr>
            <w:tcW w:w="3483" w:type="dxa"/>
          </w:tcPr>
          <w:p>
            <w:pPr>
              <w:pStyle w:val="IsiTabel"/>
              <w:keepNext/>
              <w:suppressAutoHyphens/>
              <w:jc w:val="left"/>
            </w:pPr>
            <w:r>
              <w:t xml:space="preserve">Kementerian Koordinator Bidang Pangan</w:t>
            </w:r>
          </w:p>
        </w:tc>
        <w:tc>
          <w:tcPr>
            <w:tcW w:w="656" w:type="dxa"/>
          </w:tcPr>
          <w:p>
            <w:pPr>
              <w:pStyle w:val="IsiTabel"/>
              <w:keepNext/>
              <w:suppressAutoHyphens/>
              <w:jc w:val="left"/>
            </w:pPr>
            <w:r>
              <w:t xml:space="preserve">pra</w:t>
            </w:r>
          </w:p>
        </w:tc>
        <w:tc>
          <w:tcPr>
            <w:tcW w:w="828" w:type="dxa"/>
          </w:tcPr>
          <w:p>
            <w:pPr>
              <w:pStyle w:val="IsiTabel"/>
              <w:keepNext/>
              <w:suppressAutoHyphens/>
              <w:jc w:val="left"/>
            </w:pPr>
            <w:r>
              <w:t xml:space="preserve">K</w:t>
            </w:r>
          </w:p>
        </w:tc>
        <w:tc>
          <w:tcPr>
            <w:tcW w:w="2584" w:type="dxa"/>
          </w:tcPr>
          <w:p>
            <w:pPr>
              <w:pStyle w:val="IsiTabel"/>
              <w:keepNext/>
              <w:suppressAutoHyphens/>
              <w:jc w:val="left"/>
            </w:pPr>
            <w:r>
              <w:t xml:space="preserve">Sinkronisasi penyediaan air di lahan pertanian padi</w:t>
            </w:r>
          </w:p>
        </w:tc>
        <w:tc>
          <w:tcPr>
            <w:tcW w:w="1803" w:type="dxa"/>
          </w:tcPr>
          <w:p>
            <w:pPr>
              <w:pStyle w:val="IsiTabel"/>
              <w:keepNext/>
              <w:suppressAutoHyphens/>
              <w:jc w:val="left"/>
            </w:pPr>
            <w:r>
              <w:t xml:space="preserve">dipetakan penyusun</w:t>
            </w:r>
          </w:p>
        </w:tc>
      </w:tr>
      <w:tr>
        <w:trPr>
          <w:cantSplit/>
        </w:trPr>
        <w:tc>
          <w:tcPr>
            <w:tcW w:w="3483" w:type="dxa"/>
          </w:tcPr>
          <w:p>
            <w:pPr>
              <w:pStyle w:val="IsiTabel"/>
              <w:keepNext/>
              <w:suppressAutoHyphens/>
              <w:jc w:val="left"/>
            </w:pPr>
            <w:r>
              <w:t xml:space="preserve">Kementerian Pertanian</w:t>
            </w:r>
          </w:p>
        </w:tc>
        <w:tc>
          <w:tcPr>
            <w:tcW w:w="656" w:type="dxa"/>
          </w:tcPr>
          <w:p>
            <w:pPr>
              <w:pStyle w:val="IsiTabel"/>
              <w:keepNext/>
              <w:suppressAutoHyphens/>
              <w:jc w:val="left"/>
            </w:pPr>
            <w:r>
              <w:t xml:space="preserve">pra</w:t>
            </w:r>
          </w:p>
        </w:tc>
        <w:tc>
          <w:tcPr>
            <w:tcW w:w="828" w:type="dxa"/>
          </w:tcPr>
          <w:p>
            <w:pPr>
              <w:pStyle w:val="IsiTabel"/>
              <w:keepNext/>
              <w:suppressAutoHyphens/>
              <w:jc w:val="left"/>
            </w:pPr>
            <w:r>
              <w:t xml:space="preserve">P</w:t>
            </w:r>
          </w:p>
        </w:tc>
        <w:tc>
          <w:tcPr>
            <w:tcW w:w="2584" w:type="dxa"/>
          </w:tcPr>
          <w:p>
            <w:pPr>
              <w:pStyle w:val="IsiTabel"/>
              <w:keepNext/>
              <w:suppressAutoHyphens/>
              <w:jc w:val="left"/>
            </w:pPr>
            <w:r>
              <w:t xml:space="preserve">Lahan dan irigasi pertanian</w:t>
            </w:r>
          </w:p>
        </w:tc>
        <w:tc>
          <w:tcPr>
            <w:tcW w:w="1803" w:type="dxa"/>
          </w:tcPr>
          <w:p>
            <w:pPr>
              <w:pStyle w:val="IsiTabel"/>
              <w:keepNext/>
              <w:suppressAutoHyphens/>
              <w:jc w:val="left"/>
            </w:pPr>
            <w:r>
              <w:t xml:space="preserve">tertulis</w:t>
            </w:r>
          </w:p>
        </w:tc>
      </w:tr>
      <w:tr>
        <w:trPr>
          <w:cantSplit/>
        </w:trPr>
        <w:tc>
          <w:tcPr>
            <w:tcW w:w="3483" w:type="dxa"/>
          </w:tcPr>
          <w:p>
            <w:pPr>
              <w:pStyle w:val="IsiTabel"/>
              <w:suppressAutoHyphens/>
              <w:jc w:val="left"/>
            </w:pPr>
            <w:bookmarkStart w:id="520" w:name="_Ekor039z"/>
            <w:bookmarkEnd w:id="520"/>
            <w:r>
              <w:t xml:space="preserve">Kementerian Pekerjaan Umum</w:t>
            </w:r>
          </w:p>
        </w:tc>
        <w:tc>
          <w:tcPr>
            <w:tcW w:w="656" w:type="dxa"/>
          </w:tcPr>
          <w:p>
            <w:pPr>
              <w:pStyle w:val="IsiTabel"/>
              <w:suppressAutoHyphens/>
              <w:jc w:val="left"/>
            </w:pPr>
            <w:r>
              <w:t xml:space="preserve">saat</w:t>
            </w:r>
          </w:p>
        </w:tc>
        <w:tc>
          <w:tcPr>
            <w:tcW w:w="828" w:type="dxa"/>
          </w:tcPr>
          <w:p>
            <w:pPr>
              <w:pStyle w:val="IsiTabel"/>
              <w:suppressAutoHyphens/>
              <w:jc w:val="left"/>
            </w:pPr>
            <w:r>
              <w:t xml:space="preserve">P</w:t>
            </w:r>
          </w:p>
        </w:tc>
        <w:tc>
          <w:tcPr>
            <w:tcW w:w="2584" w:type="dxa"/>
          </w:tcPr>
          <w:p>
            <w:pPr>
              <w:pStyle w:val="IsiTabel"/>
              <w:suppressAutoHyphens/>
              <w:jc w:val="left"/>
            </w:pPr>
            <w:r>
              <w:t xml:space="preserve">SPAM bersifat khusus oleh pusat, termasuk penanganan bencana dan kekeringan</w:t>
            </w:r>
          </w:p>
        </w:tc>
        <w:tc>
          <w:tcPr>
            <w:tcW w:w="1803" w:type="dxa"/>
          </w:tcPr>
          <w:p>
            <w:pPr>
              <w:pStyle w:val="IsiTabel"/>
              <w:suppressAutoHyphens/>
              <w:jc w:val="left"/>
            </w:pPr>
            <w:r>
              <w:t xml:space="preserve">dipetakan penyusun</w:t>
            </w:r>
          </w:p>
        </w:tc>
      </w:tr>
    </w:tbl>
    <w:p>
      <w:pPr>
        <w:pStyle w:val="Sumber"/>
        <w:spacing w:after="40"/>
      </w:pPr>
      <w:r>
        <w:rPr>
          <w:b/>
          <w:bCs/>
          <w:color w:val="6B7280"/>
          <w:sz w:val="17"/>
          <w:szCs w:val="17"/>
        </w:rPr>
        <w:t xml:space="preserve">Sumber: </w:t>
      </w:r>
      <w:r>
        <w:rPr>
          <w:color w:val="6B7280"/>
          <w:sz w:val="17"/>
          <w:szCs w:val="17"/>
        </w:rPr>
        <w:t xml:space="preserve">Paket lembaga Pantau Bencana dari peraturan yang tercantum pada </w:t>
      </w:r>
      <w:r>
        <w:rPr>
          <w:color w:val="6B7280"/>
          <w:sz w:val="17"/>
          <w:szCs w:val="17"/>
        </w:rPr>
        <w:fldChar w:fldCharType="begin"/>
      </w:r>
      <w:r>
        <w:rPr>
          <w:color w:val="6B7280"/>
          <w:sz w:val="17"/>
          <w:szCs w:val="17"/>
        </w:rPr>
        <w:instrText xml:space="preserve"> REF _Ref0218 \h \* CHARFORMAT </w:instrText>
      </w:r>
      <w:r>
        <w:rPr>
          <w:color w:val="6B7280"/>
          <w:sz w:val="17"/>
          <w:szCs w:val="17"/>
        </w:rPr>
        <w:fldChar w:fldCharType="separate"/>
      </w:r>
      <w:r>
        <w:rPr>
          <w:color w:val="6B7280"/>
          <w:sz w:val="17"/>
          <w:szCs w:val="17"/>
        </w:rPr>
        <w:t xml:space="preserve">Tabel E.1</w:t>
      </w:r>
      <w:r>
        <w:rPr>
          <w:color w:val="6B7280"/>
          <w:sz w:val="17"/>
          <w:szCs w:val="17"/>
        </w:rPr>
        <w:fldChar w:fldCharType="end"/>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 koordinator, P pelaksana, R penetap, I informasi; tertulis = disebut norma, lainnya dipetakan penyusun.</w:t>
      </w:r>
    </w:p>
    <w:p>
      <w:pPr>
        <w:pStyle w:val="Caption"/>
      </w:pPr>
      <w:bookmarkStart w:id="522" w:name="_Toc00200"/>
      <w:bookmarkStart w:id="521" w:name="_Ref0217"/>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521"/>
      <w:r>
        <w:rPr>
          <w:b/>
          <w:bCs/>
          <w:color w:val="051C2C"/>
        </w:rPr>
        <w:t xml:space="preserve"> </w:t>
      </w:r>
      <w:r>
        <w:t xml:space="preserve">Peran lembaga untuk tanah longsor menurut fase dan jenis bukti, norma berlaku Oktober 2026</w:t>
      </w:r>
      <w:bookmarkEnd w:id="52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855"/>
        <w:gridCol w:w="656"/>
        <w:gridCol w:w="828"/>
        <w:gridCol w:w="2212"/>
        <w:gridCol w:w="1803"/>
      </w:tblGrid>
      <w:tr>
        <w:trPr>
          <w:cantSplit/>
          <w:tblHeader/>
        </w:trPr>
        <w:tc>
          <w:tcPr>
            <w:tcW w:w="3855" w:type="dxa"/>
            <w:tcBorders>
              <w:bottom w:val="single" w:sz="8" w:space="0" w:color="6B7280"/>
            </w:tcBorders>
            <w:vAlign w:val="bottom"/>
          </w:tcPr>
          <w:p>
            <w:pPr>
              <w:pStyle w:val="KepalaTabel"/>
              <w:keepNext/>
              <w:suppressAutoHyphens/>
            </w:pPr>
            <w:r>
              <w:rPr>
                <w:b/>
                <w:bCs/>
                <w:color w:val="6B7280"/>
                <w:sz w:val="17"/>
                <w:szCs w:val="17"/>
              </w:rPr>
              <w:t xml:space="preserve">LEMBAGA</w:t>
            </w:r>
          </w:p>
        </w:tc>
        <w:tc>
          <w:tcPr>
            <w:tcW w:w="656" w:type="dxa"/>
            <w:tcBorders>
              <w:bottom w:val="single" w:sz="8" w:space="0" w:color="6B7280"/>
            </w:tcBorders>
            <w:vAlign w:val="bottom"/>
          </w:tcPr>
          <w:p>
            <w:pPr>
              <w:pStyle w:val="KepalaTabel"/>
              <w:keepNext/>
              <w:suppressAutoHyphens/>
            </w:pPr>
            <w:r>
              <w:rPr>
                <w:b/>
                <w:bCs/>
                <w:color w:val="6B7280"/>
                <w:sz w:val="17"/>
                <w:szCs w:val="17"/>
              </w:rPr>
              <w:t xml:space="preserve">FASE</w:t>
            </w:r>
          </w:p>
        </w:tc>
        <w:tc>
          <w:tcPr>
            <w:tcW w:w="828" w:type="dxa"/>
            <w:tcBorders>
              <w:bottom w:val="single" w:sz="8" w:space="0" w:color="6B7280"/>
            </w:tcBorders>
            <w:vAlign w:val="bottom"/>
          </w:tcPr>
          <w:p>
            <w:pPr>
              <w:pStyle w:val="KepalaTabel"/>
              <w:keepNext/>
              <w:suppressAutoHyphens/>
            </w:pPr>
            <w:r>
              <w:rPr>
                <w:b/>
                <w:bCs/>
                <w:color w:val="6B7280"/>
                <w:sz w:val="17"/>
                <w:szCs w:val="17"/>
              </w:rPr>
              <w:t xml:space="preserve">PERAN</w:t>
            </w:r>
          </w:p>
        </w:tc>
        <w:tc>
          <w:tcPr>
            <w:tcW w:w="2212" w:type="dxa"/>
            <w:tcBorders>
              <w:bottom w:val="single" w:sz="8" w:space="0" w:color="6B7280"/>
            </w:tcBorders>
            <w:vAlign w:val="bottom"/>
          </w:tcPr>
          <w:p>
            <w:pPr>
              <w:pStyle w:val="KepalaTabel"/>
              <w:keepNext/>
              <w:suppressAutoHyphens/>
            </w:pPr>
            <w:r>
              <w:rPr>
                <w:b/>
                <w:bCs/>
                <w:color w:val="6B7280"/>
                <w:sz w:val="17"/>
                <w:szCs w:val="17"/>
              </w:rPr>
              <w:t xml:space="preserve">URAIAN</w:t>
            </w:r>
          </w:p>
        </w:tc>
        <w:tc>
          <w:tcPr>
            <w:tcW w:w="1803" w:type="dxa"/>
            <w:tcBorders>
              <w:bottom w:val="single" w:sz="8" w:space="0" w:color="6B7280"/>
            </w:tcBorders>
            <w:vAlign w:val="bottom"/>
          </w:tcPr>
          <w:p>
            <w:pPr>
              <w:pStyle w:val="KepalaTabel"/>
              <w:keepNext/>
              <w:suppressAutoHyphens/>
            </w:pPr>
            <w:r>
              <w:rPr>
                <w:b/>
                <w:bCs/>
                <w:color w:val="6B7280"/>
                <w:sz w:val="17"/>
                <w:szCs w:val="17"/>
              </w:rPr>
              <w:t xml:space="preserve">JENIS BUKTI</w:t>
            </w:r>
          </w:p>
        </w:tc>
      </w:tr>
      <w:tr>
        <w:trPr>
          <w:cantSplit/>
        </w:trPr>
        <w:tc>
          <w:tcPr>
            <w:tcW w:w="3855" w:type="dxa"/>
          </w:tcPr>
          <w:p>
            <w:pPr>
              <w:pStyle w:val="IsiTabel"/>
              <w:keepNext/>
              <w:suppressAutoHyphens/>
              <w:jc w:val="left"/>
            </w:pPr>
            <w:bookmarkStart w:id="523" w:name="_Ekor040a"/>
            <w:bookmarkEnd w:id="523"/>
            <w:r>
              <w:t xml:space="preserve">Kementerian Energi dan Sumber Daya Mineral</w:t>
            </w:r>
          </w:p>
        </w:tc>
        <w:tc>
          <w:tcPr>
            <w:tcW w:w="656" w:type="dxa"/>
          </w:tcPr>
          <w:p>
            <w:pPr>
              <w:pStyle w:val="IsiTabel"/>
              <w:keepNext/>
              <w:suppressAutoHyphens/>
              <w:jc w:val="left"/>
            </w:pPr>
            <w:r>
              <w:t xml:space="preserve">pra</w:t>
            </w:r>
          </w:p>
        </w:tc>
        <w:tc>
          <w:tcPr>
            <w:tcW w:w="828" w:type="dxa"/>
          </w:tcPr>
          <w:p>
            <w:pPr>
              <w:pStyle w:val="IsiTabel"/>
              <w:keepNext/>
              <w:suppressAutoHyphens/>
              <w:jc w:val="left"/>
            </w:pPr>
            <w:r>
              <w:t xml:space="preserve">I</w:t>
            </w:r>
          </w:p>
        </w:tc>
        <w:tc>
          <w:tcPr>
            <w:tcW w:w="2212" w:type="dxa"/>
          </w:tcPr>
          <w:p>
            <w:pPr>
              <w:pStyle w:val="IsiTabel"/>
              <w:keepNext/>
              <w:suppressAutoHyphens/>
              <w:jc w:val="left"/>
            </w:pPr>
            <w:r>
              <w:t xml:space="preserve">Peringatan dini potensi gerakan tanah</w:t>
            </w:r>
          </w:p>
        </w:tc>
        <w:tc>
          <w:tcPr>
            <w:tcW w:w="1803" w:type="dxa"/>
          </w:tcPr>
          <w:p>
            <w:pPr>
              <w:pStyle w:val="IsiTabel"/>
              <w:keepNext/>
              <w:suppressAutoHyphens/>
              <w:jc w:val="left"/>
            </w:pPr>
            <w:r>
              <w:t xml:space="preserve">dipetakan penyusun</w:t>
            </w:r>
          </w:p>
        </w:tc>
      </w:tr>
      <w:tr>
        <w:trPr>
          <w:cantSplit/>
        </w:trPr>
        <w:tc>
          <w:tcPr>
            <w:tcW w:w="3855" w:type="dxa"/>
          </w:tcPr>
          <w:p>
            <w:pPr>
              <w:pStyle w:val="IsiTabel"/>
              <w:suppressAutoHyphens/>
              <w:jc w:val="left"/>
            </w:pPr>
            <w:bookmarkStart w:id="524" w:name="_Ekor040z"/>
            <w:bookmarkEnd w:id="524"/>
            <w:r>
              <w:t xml:space="preserve">Kementerian Pekerjaan Umum</w:t>
            </w:r>
          </w:p>
        </w:tc>
        <w:tc>
          <w:tcPr>
            <w:tcW w:w="656" w:type="dxa"/>
          </w:tcPr>
          <w:p>
            <w:pPr>
              <w:pStyle w:val="IsiTabel"/>
              <w:suppressAutoHyphens/>
              <w:jc w:val="left"/>
            </w:pPr>
            <w:r>
              <w:t xml:space="preserve">pra</w:t>
            </w:r>
          </w:p>
        </w:tc>
        <w:tc>
          <w:tcPr>
            <w:tcW w:w="828" w:type="dxa"/>
          </w:tcPr>
          <w:p>
            <w:pPr>
              <w:pStyle w:val="IsiTabel"/>
              <w:suppressAutoHyphens/>
              <w:jc w:val="left"/>
            </w:pPr>
            <w:r>
              <w:t xml:space="preserve">R</w:t>
            </w:r>
          </w:p>
        </w:tc>
        <w:tc>
          <w:tcPr>
            <w:tcW w:w="2212" w:type="dxa"/>
          </w:tcPr>
          <w:p>
            <w:pPr>
              <w:pStyle w:val="IsiTabel"/>
              <w:suppressAutoHyphens/>
              <w:jc w:val="left"/>
            </w:pPr>
            <w:r>
              <w:t xml:space="preserve">Kawasan daya rusak air memuat tanah longsor</w:t>
            </w:r>
          </w:p>
        </w:tc>
        <w:tc>
          <w:tcPr>
            <w:tcW w:w="1803" w:type="dxa"/>
          </w:tcPr>
          <w:p>
            <w:pPr>
              <w:pStyle w:val="IsiTabel"/>
              <w:suppressAutoHyphens/>
              <w:jc w:val="left"/>
            </w:pPr>
            <w:r>
              <w:t xml:space="preserve">dipetakan penyusun</w:t>
            </w:r>
          </w:p>
        </w:tc>
      </w:tr>
    </w:tbl>
    <w:p>
      <w:pPr>
        <w:pStyle w:val="Sumber"/>
        <w:spacing w:after="40"/>
      </w:pPr>
      <w:r>
        <w:rPr>
          <w:b/>
          <w:bCs/>
          <w:color w:val="6B7280"/>
          <w:sz w:val="17"/>
          <w:szCs w:val="17"/>
        </w:rPr>
        <w:t xml:space="preserve">Sumber: </w:t>
      </w:r>
      <w:r>
        <w:rPr>
          <w:color w:val="6B7280"/>
          <w:sz w:val="17"/>
          <w:szCs w:val="17"/>
        </w:rPr>
        <w:t xml:space="preserve">Paket lembaga Pantau Bencana dari peraturan yang tercantum pada </w:t>
      </w:r>
      <w:r>
        <w:rPr>
          <w:color w:val="6B7280"/>
          <w:sz w:val="17"/>
          <w:szCs w:val="17"/>
        </w:rPr>
        <w:fldChar w:fldCharType="begin"/>
      </w:r>
      <w:r>
        <w:rPr>
          <w:color w:val="6B7280"/>
          <w:sz w:val="17"/>
          <w:szCs w:val="17"/>
        </w:rPr>
        <w:instrText xml:space="preserve"> REF _Ref0218 \h \* CHARFORMAT </w:instrText>
      </w:r>
      <w:r>
        <w:rPr>
          <w:color w:val="6B7280"/>
          <w:sz w:val="17"/>
          <w:szCs w:val="17"/>
        </w:rPr>
        <w:fldChar w:fldCharType="separate"/>
      </w:r>
      <w:r>
        <w:rPr>
          <w:color w:val="6B7280"/>
          <w:sz w:val="17"/>
          <w:szCs w:val="17"/>
        </w:rPr>
        <w:t xml:space="preserve">Tabel E.1</w:t>
      </w:r>
      <w:r>
        <w:rPr>
          <w:color w:val="6B7280"/>
          <w:sz w:val="17"/>
          <w:szCs w:val="17"/>
        </w:rPr>
        <w:fldChar w:fldCharType="end"/>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 koordinator, P pelaksana, R penetap, I informasi; tertulis = disebut norma, lainnya dipetakan penyusun.</w:t>
      </w:r>
    </w:p>
    <w:p>
      <w:pPr>
        <w:pStyle w:val="Caption"/>
      </w:pPr>
      <w:bookmarkStart w:id="526" w:name="_Toc00201"/>
      <w:bookmarkStart w:id="525" w:name="_Ref0215"/>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525"/>
      <w:r>
        <w:rPr>
          <w:b/>
          <w:bCs/>
          <w:color w:val="051C2C"/>
        </w:rPr>
        <w:t xml:space="preserve"> </w:t>
      </w:r>
      <w:r>
        <w:t xml:space="preserve">Peran lembaga untuk gelombang ekstrem dan abrasi menurut fase dan jenis bukti, norma berlaku Oktober 2026</w:t>
      </w:r>
      <w:bookmarkEnd w:id="52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871"/>
        <w:gridCol w:w="656"/>
        <w:gridCol w:w="828"/>
        <w:gridCol w:w="2196"/>
        <w:gridCol w:w="1803"/>
      </w:tblGrid>
      <w:tr>
        <w:trPr>
          <w:cantSplit/>
          <w:tblHeader/>
        </w:trPr>
        <w:tc>
          <w:tcPr>
            <w:tcW w:w="3871" w:type="dxa"/>
            <w:tcBorders>
              <w:bottom w:val="single" w:sz="8" w:space="0" w:color="6B7280"/>
            </w:tcBorders>
            <w:vAlign w:val="bottom"/>
          </w:tcPr>
          <w:p>
            <w:pPr>
              <w:pStyle w:val="KepalaTabel"/>
              <w:keepNext/>
              <w:suppressAutoHyphens/>
            </w:pPr>
            <w:r>
              <w:rPr>
                <w:b/>
                <w:bCs/>
                <w:color w:val="6B7280"/>
                <w:sz w:val="17"/>
                <w:szCs w:val="17"/>
              </w:rPr>
              <w:t xml:space="preserve">LEMBAGA</w:t>
            </w:r>
          </w:p>
        </w:tc>
        <w:tc>
          <w:tcPr>
            <w:tcW w:w="656" w:type="dxa"/>
            <w:tcBorders>
              <w:bottom w:val="single" w:sz="8" w:space="0" w:color="6B7280"/>
            </w:tcBorders>
            <w:vAlign w:val="bottom"/>
          </w:tcPr>
          <w:p>
            <w:pPr>
              <w:pStyle w:val="KepalaTabel"/>
              <w:keepNext/>
              <w:suppressAutoHyphens/>
            </w:pPr>
            <w:r>
              <w:rPr>
                <w:b/>
                <w:bCs/>
                <w:color w:val="6B7280"/>
                <w:sz w:val="17"/>
                <w:szCs w:val="17"/>
              </w:rPr>
              <w:t xml:space="preserve">FASE</w:t>
            </w:r>
          </w:p>
        </w:tc>
        <w:tc>
          <w:tcPr>
            <w:tcW w:w="828" w:type="dxa"/>
            <w:tcBorders>
              <w:bottom w:val="single" w:sz="8" w:space="0" w:color="6B7280"/>
            </w:tcBorders>
            <w:vAlign w:val="bottom"/>
          </w:tcPr>
          <w:p>
            <w:pPr>
              <w:pStyle w:val="KepalaTabel"/>
              <w:keepNext/>
              <w:suppressAutoHyphens/>
            </w:pPr>
            <w:r>
              <w:rPr>
                <w:b/>
                <w:bCs/>
                <w:color w:val="6B7280"/>
                <w:sz w:val="17"/>
                <w:szCs w:val="17"/>
              </w:rPr>
              <w:t xml:space="preserve">PERAN</w:t>
            </w:r>
          </w:p>
        </w:tc>
        <w:tc>
          <w:tcPr>
            <w:tcW w:w="2196" w:type="dxa"/>
            <w:tcBorders>
              <w:bottom w:val="single" w:sz="8" w:space="0" w:color="6B7280"/>
            </w:tcBorders>
            <w:vAlign w:val="bottom"/>
          </w:tcPr>
          <w:p>
            <w:pPr>
              <w:pStyle w:val="KepalaTabel"/>
              <w:keepNext/>
              <w:suppressAutoHyphens/>
            </w:pPr>
            <w:r>
              <w:rPr>
                <w:b/>
                <w:bCs/>
                <w:color w:val="6B7280"/>
                <w:sz w:val="17"/>
                <w:szCs w:val="17"/>
              </w:rPr>
              <w:t xml:space="preserve">URAIAN</w:t>
            </w:r>
          </w:p>
        </w:tc>
        <w:tc>
          <w:tcPr>
            <w:tcW w:w="1803" w:type="dxa"/>
            <w:tcBorders>
              <w:bottom w:val="single" w:sz="8" w:space="0" w:color="6B7280"/>
            </w:tcBorders>
            <w:vAlign w:val="bottom"/>
          </w:tcPr>
          <w:p>
            <w:pPr>
              <w:pStyle w:val="KepalaTabel"/>
              <w:keepNext/>
              <w:suppressAutoHyphens/>
            </w:pPr>
            <w:r>
              <w:rPr>
                <w:b/>
                <w:bCs/>
                <w:color w:val="6B7280"/>
                <w:sz w:val="17"/>
                <w:szCs w:val="17"/>
              </w:rPr>
              <w:t xml:space="preserve">JENIS BUKTI</w:t>
            </w:r>
          </w:p>
        </w:tc>
      </w:tr>
      <w:tr>
        <w:trPr>
          <w:cantSplit/>
        </w:trPr>
        <w:tc>
          <w:tcPr>
            <w:tcW w:w="3871" w:type="dxa"/>
          </w:tcPr>
          <w:p>
            <w:pPr>
              <w:pStyle w:val="IsiTabel"/>
              <w:keepNext/>
              <w:suppressAutoHyphens/>
              <w:jc w:val="left"/>
            </w:pPr>
            <w:bookmarkStart w:id="527" w:name="_Ekor041a"/>
            <w:bookmarkEnd w:id="527"/>
            <w:r>
              <w:t xml:space="preserve">Badan Meteorologi, Klimatologi, dan Geofisika</w:t>
            </w:r>
          </w:p>
        </w:tc>
        <w:tc>
          <w:tcPr>
            <w:tcW w:w="656" w:type="dxa"/>
          </w:tcPr>
          <w:p>
            <w:pPr>
              <w:pStyle w:val="IsiTabel"/>
              <w:keepNext/>
              <w:suppressAutoHyphens/>
              <w:jc w:val="left"/>
            </w:pPr>
            <w:r>
              <w:t xml:space="preserve">pra</w:t>
            </w:r>
          </w:p>
        </w:tc>
        <w:tc>
          <w:tcPr>
            <w:tcW w:w="828" w:type="dxa"/>
          </w:tcPr>
          <w:p>
            <w:pPr>
              <w:pStyle w:val="IsiTabel"/>
              <w:keepNext/>
              <w:suppressAutoHyphens/>
              <w:jc w:val="left"/>
            </w:pPr>
            <w:r>
              <w:t xml:space="preserve">I</w:t>
            </w:r>
          </w:p>
        </w:tc>
        <w:tc>
          <w:tcPr>
            <w:tcW w:w="2196" w:type="dxa"/>
          </w:tcPr>
          <w:p>
            <w:pPr>
              <w:pStyle w:val="IsiTabel"/>
              <w:keepNext/>
              <w:suppressAutoHyphens/>
              <w:jc w:val="left"/>
            </w:pPr>
            <w:r>
              <w:t xml:space="preserve">Peringatan dini gelombang laut berbahaya</w:t>
            </w:r>
          </w:p>
        </w:tc>
        <w:tc>
          <w:tcPr>
            <w:tcW w:w="1803" w:type="dxa"/>
          </w:tcPr>
          <w:p>
            <w:pPr>
              <w:pStyle w:val="IsiTabel"/>
              <w:keepNext/>
              <w:suppressAutoHyphens/>
              <w:jc w:val="left"/>
            </w:pPr>
            <w:r>
              <w:t xml:space="preserve">dipetakan penyusun</w:t>
            </w:r>
          </w:p>
        </w:tc>
      </w:tr>
      <w:tr>
        <w:trPr>
          <w:cantSplit/>
        </w:trPr>
        <w:tc>
          <w:tcPr>
            <w:tcW w:w="3871" w:type="dxa"/>
          </w:tcPr>
          <w:p>
            <w:pPr>
              <w:pStyle w:val="IsiTabel"/>
              <w:keepNext/>
              <w:suppressAutoHyphens/>
              <w:jc w:val="left"/>
            </w:pPr>
            <w:r>
              <w:t xml:space="preserve">Kementerian Kelautan dan Perikanan</w:t>
            </w:r>
          </w:p>
        </w:tc>
        <w:tc>
          <w:tcPr>
            <w:tcW w:w="656" w:type="dxa"/>
          </w:tcPr>
          <w:p>
            <w:pPr>
              <w:pStyle w:val="IsiTabel"/>
              <w:keepNext/>
              <w:suppressAutoHyphens/>
              <w:jc w:val="left"/>
            </w:pPr>
            <w:r>
              <w:t xml:space="preserve">pra</w:t>
            </w:r>
          </w:p>
        </w:tc>
        <w:tc>
          <w:tcPr>
            <w:tcW w:w="828" w:type="dxa"/>
          </w:tcPr>
          <w:p>
            <w:pPr>
              <w:pStyle w:val="IsiTabel"/>
              <w:keepNext/>
              <w:suppressAutoHyphens/>
              <w:jc w:val="left"/>
            </w:pPr>
            <w:r>
              <w:t xml:space="preserve">P</w:t>
            </w:r>
          </w:p>
        </w:tc>
        <w:tc>
          <w:tcPr>
            <w:tcW w:w="2196" w:type="dxa"/>
          </w:tcPr>
          <w:p>
            <w:pPr>
              <w:pStyle w:val="IsiTabel"/>
              <w:keepNext/>
              <w:suppressAutoHyphens/>
              <w:jc w:val="left"/>
            </w:pPr>
            <w:r>
              <w:t xml:space="preserve">Adaptasi dan mitigasi bencana laut di pesisir dan pulau kecil</w:t>
            </w:r>
          </w:p>
        </w:tc>
        <w:tc>
          <w:tcPr>
            <w:tcW w:w="1803" w:type="dxa"/>
          </w:tcPr>
          <w:p>
            <w:pPr>
              <w:pStyle w:val="IsiTabel"/>
              <w:keepNext/>
              <w:suppressAutoHyphens/>
              <w:jc w:val="left"/>
            </w:pPr>
            <w:r>
              <w:t xml:space="preserve">tertulis</w:t>
            </w:r>
          </w:p>
        </w:tc>
      </w:tr>
      <w:tr>
        <w:trPr>
          <w:cantSplit/>
        </w:trPr>
        <w:tc>
          <w:tcPr>
            <w:tcW w:w="3871" w:type="dxa"/>
          </w:tcPr>
          <w:p>
            <w:pPr>
              <w:pStyle w:val="IsiTabel"/>
              <w:suppressAutoHyphens/>
              <w:jc w:val="left"/>
            </w:pPr>
            <w:bookmarkStart w:id="528" w:name="_Ekor041z"/>
            <w:bookmarkEnd w:id="528"/>
            <w:r>
              <w:t xml:space="preserve">Kementerian Pekerjaan Umum</w:t>
            </w:r>
          </w:p>
        </w:tc>
        <w:tc>
          <w:tcPr>
            <w:tcW w:w="656" w:type="dxa"/>
          </w:tcPr>
          <w:p>
            <w:pPr>
              <w:pStyle w:val="IsiTabel"/>
              <w:suppressAutoHyphens/>
              <w:jc w:val="left"/>
            </w:pPr>
            <w:r>
              <w:t xml:space="preserve">pra</w:t>
            </w:r>
          </w:p>
        </w:tc>
        <w:tc>
          <w:tcPr>
            <w:tcW w:w="828" w:type="dxa"/>
          </w:tcPr>
          <w:p>
            <w:pPr>
              <w:pStyle w:val="IsiTabel"/>
              <w:suppressAutoHyphens/>
              <w:jc w:val="left"/>
            </w:pPr>
            <w:r>
              <w:t xml:space="preserve">K</w:t>
            </w:r>
          </w:p>
        </w:tc>
        <w:tc>
          <w:tcPr>
            <w:tcW w:w="2196" w:type="dxa"/>
          </w:tcPr>
          <w:p>
            <w:pPr>
              <w:pStyle w:val="IsiTabel"/>
              <w:suppressAutoHyphens/>
              <w:jc w:val="left"/>
            </w:pPr>
            <w:r>
              <w:t xml:space="preserve">Bangunan pengaman pantai di WS kewenangan pusat</w:t>
            </w:r>
          </w:p>
        </w:tc>
        <w:tc>
          <w:tcPr>
            <w:tcW w:w="1803" w:type="dxa"/>
          </w:tcPr>
          <w:p>
            <w:pPr>
              <w:pStyle w:val="IsiTabel"/>
              <w:suppressAutoHyphens/>
              <w:jc w:val="left"/>
            </w:pPr>
            <w:r>
              <w:t xml:space="preserve">dipetakan penyusun</w:t>
            </w:r>
          </w:p>
        </w:tc>
      </w:tr>
    </w:tbl>
    <w:p>
      <w:pPr>
        <w:pStyle w:val="Sumber"/>
        <w:spacing w:after="40"/>
      </w:pPr>
      <w:r>
        <w:rPr>
          <w:b/>
          <w:bCs/>
          <w:color w:val="6B7280"/>
          <w:sz w:val="17"/>
          <w:szCs w:val="17"/>
        </w:rPr>
        <w:t xml:space="preserve">Sumber: </w:t>
      </w:r>
      <w:r>
        <w:rPr>
          <w:color w:val="6B7280"/>
          <w:sz w:val="17"/>
          <w:szCs w:val="17"/>
        </w:rPr>
        <w:t xml:space="preserve">Paket lembaga Pantau Bencana dari peraturan yang tercantum pada </w:t>
      </w:r>
      <w:r>
        <w:rPr>
          <w:color w:val="6B7280"/>
          <w:sz w:val="17"/>
          <w:szCs w:val="17"/>
        </w:rPr>
        <w:fldChar w:fldCharType="begin"/>
      </w:r>
      <w:r>
        <w:rPr>
          <w:color w:val="6B7280"/>
          <w:sz w:val="17"/>
          <w:szCs w:val="17"/>
        </w:rPr>
        <w:instrText xml:space="preserve"> REF _Ref0218 \h \* CHARFORMAT </w:instrText>
      </w:r>
      <w:r>
        <w:rPr>
          <w:color w:val="6B7280"/>
          <w:sz w:val="17"/>
          <w:szCs w:val="17"/>
        </w:rPr>
        <w:fldChar w:fldCharType="separate"/>
      </w:r>
      <w:r>
        <w:rPr>
          <w:color w:val="6B7280"/>
          <w:sz w:val="17"/>
          <w:szCs w:val="17"/>
        </w:rPr>
        <w:t xml:space="preserve">Tabel E.1</w:t>
      </w:r>
      <w:r>
        <w:rPr>
          <w:color w:val="6B7280"/>
          <w:sz w:val="17"/>
          <w:szCs w:val="17"/>
        </w:rPr>
        <w:fldChar w:fldCharType="end"/>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 koordinator, P pelaksana, R penetap, I informasi; tertulis = disebut norma, lainnya dipetakan penyusun.</w:t>
      </w:r>
    </w:p>
    <w:p>
      <w:pPr>
        <w:pStyle w:val="Caption"/>
      </w:pPr>
      <w:bookmarkStart w:id="530" w:name="_Toc00202"/>
      <w:bookmarkStart w:id="529" w:name="_Ref0214"/>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529"/>
      <w:r>
        <w:rPr>
          <w:b/>
          <w:bCs/>
          <w:color w:val="051C2C"/>
        </w:rPr>
        <w:t xml:space="preserve"> </w:t>
      </w:r>
      <w:r>
        <w:t xml:space="preserve">Peran lembaga untuk cuaca ekstrem menurut fase dan jenis bukti, norma berlaku Oktober 2026</w:t>
      </w:r>
      <w:bookmarkEnd w:id="53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442"/>
        <w:gridCol w:w="656"/>
        <w:gridCol w:w="828"/>
        <w:gridCol w:w="2625"/>
        <w:gridCol w:w="1803"/>
      </w:tblGrid>
      <w:tr>
        <w:trPr>
          <w:cantSplit/>
          <w:tblHeader/>
        </w:trPr>
        <w:tc>
          <w:tcPr>
            <w:tcW w:w="3442" w:type="dxa"/>
            <w:tcBorders>
              <w:bottom w:val="single" w:sz="8" w:space="0" w:color="6B7280"/>
            </w:tcBorders>
            <w:vAlign w:val="bottom"/>
          </w:tcPr>
          <w:p>
            <w:pPr>
              <w:pStyle w:val="KepalaTabel"/>
              <w:keepNext/>
              <w:suppressAutoHyphens/>
            </w:pPr>
            <w:r>
              <w:rPr>
                <w:b/>
                <w:bCs/>
                <w:color w:val="6B7280"/>
                <w:sz w:val="17"/>
                <w:szCs w:val="17"/>
              </w:rPr>
              <w:t xml:space="preserve">LEMBAGA</w:t>
            </w:r>
          </w:p>
        </w:tc>
        <w:tc>
          <w:tcPr>
            <w:tcW w:w="656" w:type="dxa"/>
            <w:tcBorders>
              <w:bottom w:val="single" w:sz="8" w:space="0" w:color="6B7280"/>
            </w:tcBorders>
            <w:vAlign w:val="bottom"/>
          </w:tcPr>
          <w:p>
            <w:pPr>
              <w:pStyle w:val="KepalaTabel"/>
              <w:keepNext/>
              <w:suppressAutoHyphens/>
            </w:pPr>
            <w:r>
              <w:rPr>
                <w:b/>
                <w:bCs/>
                <w:color w:val="6B7280"/>
                <w:sz w:val="17"/>
                <w:szCs w:val="17"/>
              </w:rPr>
              <w:t xml:space="preserve">FASE</w:t>
            </w:r>
          </w:p>
        </w:tc>
        <w:tc>
          <w:tcPr>
            <w:tcW w:w="828" w:type="dxa"/>
            <w:tcBorders>
              <w:bottom w:val="single" w:sz="8" w:space="0" w:color="6B7280"/>
            </w:tcBorders>
            <w:vAlign w:val="bottom"/>
          </w:tcPr>
          <w:p>
            <w:pPr>
              <w:pStyle w:val="KepalaTabel"/>
              <w:keepNext/>
              <w:suppressAutoHyphens/>
            </w:pPr>
            <w:r>
              <w:rPr>
                <w:b/>
                <w:bCs/>
                <w:color w:val="6B7280"/>
                <w:sz w:val="17"/>
                <w:szCs w:val="17"/>
              </w:rPr>
              <w:t xml:space="preserve">PERAN</w:t>
            </w:r>
          </w:p>
        </w:tc>
        <w:tc>
          <w:tcPr>
            <w:tcW w:w="2625" w:type="dxa"/>
            <w:tcBorders>
              <w:bottom w:val="single" w:sz="8" w:space="0" w:color="6B7280"/>
            </w:tcBorders>
            <w:vAlign w:val="bottom"/>
          </w:tcPr>
          <w:p>
            <w:pPr>
              <w:pStyle w:val="KepalaTabel"/>
              <w:keepNext/>
              <w:suppressAutoHyphens/>
            </w:pPr>
            <w:r>
              <w:rPr>
                <w:b/>
                <w:bCs/>
                <w:color w:val="6B7280"/>
                <w:sz w:val="17"/>
                <w:szCs w:val="17"/>
              </w:rPr>
              <w:t xml:space="preserve">URAIAN</w:t>
            </w:r>
          </w:p>
        </w:tc>
        <w:tc>
          <w:tcPr>
            <w:tcW w:w="1803" w:type="dxa"/>
            <w:tcBorders>
              <w:bottom w:val="single" w:sz="8" w:space="0" w:color="6B7280"/>
            </w:tcBorders>
            <w:vAlign w:val="bottom"/>
          </w:tcPr>
          <w:p>
            <w:pPr>
              <w:pStyle w:val="KepalaTabel"/>
              <w:keepNext/>
              <w:suppressAutoHyphens/>
            </w:pPr>
            <w:r>
              <w:rPr>
                <w:b/>
                <w:bCs/>
                <w:color w:val="6B7280"/>
                <w:sz w:val="17"/>
                <w:szCs w:val="17"/>
              </w:rPr>
              <w:t xml:space="preserve">JENIS BUKTI</w:t>
            </w:r>
          </w:p>
        </w:tc>
      </w:tr>
      <w:tr>
        <w:trPr>
          <w:cantSplit/>
        </w:trPr>
        <w:tc>
          <w:tcPr>
            <w:tcW w:w="3442" w:type="dxa"/>
          </w:tcPr>
          <w:p>
            <w:pPr>
              <w:pStyle w:val="IsiTabel"/>
              <w:suppressAutoHyphens/>
              <w:jc w:val="left"/>
            </w:pPr>
            <w:bookmarkStart w:id="532" w:name="_Ekor042z"/>
            <w:bookmarkEnd w:id="532"/>
            <w:bookmarkStart w:id="531" w:name="_Ekor042a"/>
            <w:bookmarkEnd w:id="531"/>
            <w:r>
              <w:t xml:space="preserve">Badan Meteorologi, Klimatologi, dan Geofisika</w:t>
            </w:r>
          </w:p>
        </w:tc>
        <w:tc>
          <w:tcPr>
            <w:tcW w:w="656" w:type="dxa"/>
          </w:tcPr>
          <w:p>
            <w:pPr>
              <w:pStyle w:val="IsiTabel"/>
              <w:suppressAutoHyphens/>
              <w:jc w:val="left"/>
            </w:pPr>
            <w:r>
              <w:t xml:space="preserve">pra</w:t>
            </w:r>
          </w:p>
        </w:tc>
        <w:tc>
          <w:tcPr>
            <w:tcW w:w="828" w:type="dxa"/>
          </w:tcPr>
          <w:p>
            <w:pPr>
              <w:pStyle w:val="IsiTabel"/>
              <w:suppressAutoHyphens/>
              <w:jc w:val="left"/>
            </w:pPr>
            <w:r>
              <w:t xml:space="preserve">I</w:t>
            </w:r>
          </w:p>
        </w:tc>
        <w:tc>
          <w:tcPr>
            <w:tcW w:w="2625" w:type="dxa"/>
          </w:tcPr>
          <w:p>
            <w:pPr>
              <w:pStyle w:val="IsiTabel"/>
              <w:suppressAutoHyphens/>
              <w:jc w:val="left"/>
            </w:pPr>
            <w:r>
              <w:t xml:space="preserve">Peringatan dini cuaca ekstrem</w:t>
            </w:r>
          </w:p>
        </w:tc>
        <w:tc>
          <w:tcPr>
            <w:tcW w:w="1803" w:type="dxa"/>
          </w:tcPr>
          <w:p>
            <w:pPr>
              <w:pStyle w:val="IsiTabel"/>
              <w:suppressAutoHyphens/>
              <w:jc w:val="left"/>
            </w:pPr>
            <w:r>
              <w:t xml:space="preserve">dipetakan penyusun</w:t>
            </w:r>
          </w:p>
        </w:tc>
      </w:tr>
    </w:tbl>
    <w:p>
      <w:pPr>
        <w:pStyle w:val="Sumber"/>
        <w:spacing w:after="40"/>
      </w:pPr>
      <w:r>
        <w:rPr>
          <w:b/>
          <w:bCs/>
          <w:color w:val="6B7280"/>
          <w:sz w:val="17"/>
          <w:szCs w:val="17"/>
        </w:rPr>
        <w:t xml:space="preserve">Sumber: </w:t>
      </w:r>
      <w:r>
        <w:rPr>
          <w:color w:val="6B7280"/>
          <w:sz w:val="17"/>
          <w:szCs w:val="17"/>
        </w:rPr>
        <w:t xml:space="preserve">Paket lembaga Pantau Bencana dari peraturan yang tercantum pada </w:t>
      </w:r>
      <w:r>
        <w:rPr>
          <w:color w:val="6B7280"/>
          <w:sz w:val="17"/>
          <w:szCs w:val="17"/>
        </w:rPr>
        <w:fldChar w:fldCharType="begin"/>
      </w:r>
      <w:r>
        <w:rPr>
          <w:color w:val="6B7280"/>
          <w:sz w:val="17"/>
          <w:szCs w:val="17"/>
        </w:rPr>
        <w:instrText xml:space="preserve"> REF _Ref0218 \h \* CHARFORMAT </w:instrText>
      </w:r>
      <w:r>
        <w:rPr>
          <w:color w:val="6B7280"/>
          <w:sz w:val="17"/>
          <w:szCs w:val="17"/>
        </w:rPr>
        <w:fldChar w:fldCharType="separate"/>
      </w:r>
      <w:r>
        <w:rPr>
          <w:color w:val="6B7280"/>
          <w:sz w:val="17"/>
          <w:szCs w:val="17"/>
        </w:rPr>
        <w:t xml:space="preserve">Tabel E.1</w:t>
      </w:r>
      <w:r>
        <w:rPr>
          <w:color w:val="6B7280"/>
          <w:sz w:val="17"/>
          <w:szCs w:val="17"/>
        </w:rPr>
        <w:fldChar w:fldCharType="end"/>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 koordinator, P pelaksana, R penetap, I informasi; tertulis = disebut norma, lainnya dipetakan penyusun.</w:t>
      </w:r>
    </w:p>
    <w:p>
      <w:pPr>
        <w:pStyle w:val="Heading2"/>
      </w:pPr>
      <w:bookmarkStart w:id="534" w:name="_Toc00203"/>
      <w:bookmarkStart w:id="533" w:name="_Ref0109"/>
      <w:r>
        <w:t xml:space="preserve">E.1</w:t>
      </w:r>
      <w:bookmarkEnd w:id="533"/>
      <w:r>
        <w:tab/>
      </w:r>
      <w:r>
        <w:t xml:space="preserve">Tabel Pendukung Bab 2 Tinjauan Pustaka</w:t>
      </w:r>
      <w:bookmarkEnd w:id="534"/>
    </w:p>
    <w:p>
      <w:pPr>
        <w:pStyle w:val="Caption"/>
      </w:pPr>
      <w:bookmarkStart w:id="536" w:name="_Toc00204"/>
      <w:bookmarkStart w:id="535" w:name="_Ref0263"/>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535"/>
      <w:r>
        <w:rPr>
          <w:b/>
          <w:bCs/>
          <w:color w:val="051C2C"/>
        </w:rPr>
        <w:t xml:space="preserve"> </w:t>
      </w:r>
      <w:r>
        <w:t xml:space="preserve">Kronologi regulasi air dan kebencanaan yang dirujuk kajian, 2007–2025</w:t>
      </w:r>
      <w:bookmarkEnd w:id="53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842"/>
        <w:gridCol w:w="2591"/>
        <w:gridCol w:w="4306"/>
        <w:gridCol w:w="1615"/>
      </w:tblGrid>
      <w:tr>
        <w:trPr>
          <w:cantSplit/>
          <w:tblHeader/>
        </w:trPr>
        <w:tc>
          <w:tcPr>
            <w:tcW w:w="842" w:type="dxa"/>
            <w:tcBorders>
              <w:bottom w:val="single" w:sz="8" w:space="0" w:color="6B7280"/>
            </w:tcBorders>
            <w:vAlign w:val="bottom"/>
          </w:tcPr>
          <w:p>
            <w:pPr>
              <w:pStyle w:val="KepalaTabel"/>
              <w:suppressAutoHyphens/>
            </w:pPr>
            <w:r>
              <w:rPr>
                <w:b/>
                <w:bCs/>
                <w:color w:val="6B7280"/>
                <w:sz w:val="17"/>
                <w:szCs w:val="17"/>
              </w:rPr>
              <w:t xml:space="preserve">TAHUN</w:t>
            </w:r>
          </w:p>
        </w:tc>
        <w:tc>
          <w:tcPr>
            <w:tcW w:w="2591" w:type="dxa"/>
            <w:tcBorders>
              <w:bottom w:val="single" w:sz="8" w:space="0" w:color="6B7280"/>
            </w:tcBorders>
            <w:vAlign w:val="bottom"/>
          </w:tcPr>
          <w:p>
            <w:pPr>
              <w:pStyle w:val="KepalaTabel"/>
              <w:suppressAutoHyphens/>
            </w:pPr>
            <w:r>
              <w:rPr>
                <w:b/>
                <w:bCs/>
                <w:color w:val="6B7280"/>
                <w:sz w:val="17"/>
                <w:szCs w:val="17"/>
              </w:rPr>
              <w:t xml:space="preserve">REGULASI</w:t>
            </w:r>
          </w:p>
        </w:tc>
        <w:tc>
          <w:tcPr>
            <w:tcW w:w="4306" w:type="dxa"/>
            <w:tcBorders>
              <w:bottom w:val="single" w:sz="8" w:space="0" w:color="6B7280"/>
            </w:tcBorders>
            <w:vAlign w:val="bottom"/>
          </w:tcPr>
          <w:p>
            <w:pPr>
              <w:pStyle w:val="KepalaTabel"/>
              <w:suppressAutoHyphens/>
            </w:pPr>
            <w:r>
              <w:rPr>
                <w:b/>
                <w:bCs/>
                <w:color w:val="6B7280"/>
                <w:sz w:val="17"/>
                <w:szCs w:val="17"/>
              </w:rPr>
              <w:t xml:space="preserve">KOMPONEN AIR</w:t>
            </w:r>
          </w:p>
        </w:tc>
        <w:tc>
          <w:tcPr>
            <w:tcW w:w="1615" w:type="dxa"/>
            <w:tcBorders>
              <w:bottom w:val="single" w:sz="8" w:space="0" w:color="6B7280"/>
            </w:tcBorders>
            <w:vAlign w:val="bottom"/>
          </w:tcPr>
          <w:p>
            <w:pPr>
              <w:pStyle w:val="KepalaTabel"/>
              <w:suppressAutoHyphens/>
            </w:pPr>
            <w:r>
              <w:rPr>
                <w:b/>
                <w:bCs/>
                <w:color w:val="6B7280"/>
                <w:sz w:val="17"/>
                <w:szCs w:val="17"/>
              </w:rPr>
              <w:t xml:space="preserve">STATUS DAN PERUBAHAN</w:t>
            </w:r>
          </w:p>
        </w:tc>
      </w:tr>
      <w:tr>
        <w:trPr>
          <w:cantSplit/>
        </w:trPr>
        <w:tc>
          <w:tcPr>
            <w:tcW w:w="842" w:type="dxa"/>
          </w:tcPr>
          <w:p>
            <w:pPr>
              <w:pStyle w:val="IsiTabel"/>
              <w:suppressAutoHyphens/>
              <w:jc w:val="left"/>
            </w:pPr>
            <w:r>
              <w:t xml:space="preserve">2007</w:t>
            </w:r>
          </w:p>
        </w:tc>
        <w:tc>
          <w:tcPr>
            <w:tcW w:w="2591" w:type="dxa"/>
          </w:tcPr>
          <w:p>
            <w:pPr>
              <w:pStyle w:val="IsiTabel"/>
              <w:suppressAutoHyphens/>
              <w:jc w:val="left"/>
            </w:pPr>
            <w:r>
              <w:t xml:space="preserve">UU 24/2007 tentang Penanggulangan Bencana</w:t>
            </w:r>
          </w:p>
        </w:tc>
        <w:tc>
          <w:tcPr>
            <w:tcW w:w="4306" w:type="dxa"/>
          </w:tcPr>
          <w:p>
            <w:pPr>
              <w:pStyle w:val="IsiTabel"/>
              <w:suppressAutoHyphens/>
              <w:jc w:val="left"/>
            </w:pPr>
            <w:r>
              <w:t xml:space="preserve">kekeringan sebagai contoh bencana alam (Pasal 1)</w:t>
            </w:r>
          </w:p>
        </w:tc>
        <w:tc>
          <w:tcPr>
            <w:tcW w:w="1615" w:type="dxa"/>
          </w:tcPr>
          <w:p>
            <w:pPr>
              <w:pStyle w:val="IsiTabel"/>
              <w:suppressAutoHyphens/>
              <w:jc w:val="left"/>
            </w:pPr>
            <w:r>
              <w:t xml:space="preserve">dasar penanggulangan daya rusak air yang dinyatakan bencana (UU 17/2019 Pasal 35 ayat (5))</w:t>
            </w:r>
          </w:p>
        </w:tc>
      </w:tr>
      <w:tr>
        <w:trPr>
          <w:cantSplit/>
        </w:trPr>
        <w:tc>
          <w:tcPr>
            <w:tcW w:w="842" w:type="dxa"/>
          </w:tcPr>
          <w:p>
            <w:pPr>
              <w:pStyle w:val="IsiTabel"/>
              <w:suppressAutoHyphens/>
              <w:jc w:val="left"/>
            </w:pPr>
            <w:r>
              <w:t xml:space="preserve">2008</w:t>
            </w:r>
          </w:p>
        </w:tc>
        <w:tc>
          <w:tcPr>
            <w:tcW w:w="2591" w:type="dxa"/>
          </w:tcPr>
          <w:p>
            <w:pPr>
              <w:pStyle w:val="IsiTabel"/>
              <w:suppressAutoHyphens/>
              <w:jc w:val="left"/>
            </w:pPr>
            <w:r>
              <w:t xml:space="preserve">PP 43/2008 tentang Air Tanah (23 Mei 2008)</w:t>
            </w:r>
          </w:p>
        </w:tc>
        <w:tc>
          <w:tcPr>
            <w:tcW w:w="4306" w:type="dxa"/>
          </w:tcPr>
          <w:p>
            <w:pPr>
              <w:pStyle w:val="IsiTabel"/>
              <w:suppressAutoHyphens/>
              <w:jc w:val="left"/>
            </w:pPr>
            <w:r>
              <w:t xml:space="preserve">air tanah; pengendalian penurunan muka tanah sebagai daya rusak air tanah</w:t>
            </w:r>
          </w:p>
        </w:tc>
        <w:tc>
          <w:tcPr>
            <w:tcW w:w="1615" w:type="dxa"/>
          </w:tcPr>
          <w:p>
            <w:pPr>
              <w:pStyle w:val="IsiTabel"/>
              <w:suppressAutoHyphens/>
              <w:jc w:val="left"/>
            </w:pPr>
            <w:r>
              <w:t xml:space="preserve">Berlaku; tidak dicabut PP 30/2024</w:t>
            </w:r>
          </w:p>
        </w:tc>
      </w:tr>
      <w:tr>
        <w:trPr>
          <w:cantSplit/>
        </w:trPr>
        <w:tc>
          <w:tcPr>
            <w:tcW w:w="842" w:type="dxa"/>
          </w:tcPr>
          <w:p>
            <w:pPr>
              <w:pStyle w:val="IsiTabel"/>
              <w:suppressAutoHyphens/>
              <w:jc w:val="left"/>
            </w:pPr>
            <w:r>
              <w:t xml:space="preserve">2008</w:t>
            </w:r>
          </w:p>
        </w:tc>
        <w:tc>
          <w:tcPr>
            <w:tcW w:w="2591" w:type="dxa"/>
          </w:tcPr>
          <w:p>
            <w:pPr>
              <w:pStyle w:val="IsiTabel"/>
              <w:suppressAutoHyphens/>
              <w:jc w:val="left"/>
            </w:pPr>
            <w:r>
              <w:t xml:space="preserve">UU 18/2008 tentang Pengelolaan Sampah</w:t>
            </w:r>
          </w:p>
        </w:tc>
        <w:tc>
          <w:tcPr>
            <w:tcW w:w="4306" w:type="dxa"/>
          </w:tcPr>
          <w:p>
            <w:pPr>
              <w:pStyle w:val="IsiTabel"/>
              <w:suppressAutoHyphens/>
              <w:jc w:val="left"/>
            </w:pPr>
            <w:r>
              <w:t xml:space="preserve">sistem tanggap darurat pengelolaan sampah kab/kota (Pasal 9)</w:t>
            </w:r>
          </w:p>
        </w:tc>
        <w:tc>
          <w:tcPr>
            <w:tcW w:w="1615"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2010</w:t>
            </w:r>
          </w:p>
        </w:tc>
        <w:tc>
          <w:tcPr>
            <w:tcW w:w="2591" w:type="dxa"/>
          </w:tcPr>
          <w:p>
            <w:pPr>
              <w:pStyle w:val="IsiTabel"/>
              <w:suppressAutoHyphens/>
              <w:jc w:val="left"/>
            </w:pPr>
            <w:r>
              <w:t xml:space="preserve">PP 37/2010 tentang Bendungan (18 Feb 2010)</w:t>
            </w:r>
          </w:p>
        </w:tc>
        <w:tc>
          <w:tcPr>
            <w:tcW w:w="4306" w:type="dxa"/>
          </w:tcPr>
          <w:p>
            <w:pPr>
              <w:pStyle w:val="IsiTabel"/>
              <w:suppressAutoHyphens/>
              <w:jc w:val="left"/>
            </w:pPr>
            <w:r>
              <w:t xml:space="preserve">keamanan bendungan; rencana tindak darurat</w:t>
            </w:r>
          </w:p>
        </w:tc>
        <w:tc>
          <w:tcPr>
            <w:tcW w:w="1615"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2014</w:t>
            </w:r>
          </w:p>
        </w:tc>
        <w:tc>
          <w:tcPr>
            <w:tcW w:w="2591" w:type="dxa"/>
          </w:tcPr>
          <w:p>
            <w:pPr>
              <w:pStyle w:val="IsiTabel"/>
              <w:suppressAutoHyphens/>
              <w:jc w:val="left"/>
            </w:pPr>
            <w:r>
              <w:t xml:space="preserve">UU 23/2014 tentang Pemerintahan Daerah (30 Sep 2014)</w:t>
            </w:r>
          </w:p>
        </w:tc>
        <w:tc>
          <w:tcPr>
            <w:tcW w:w="4306" w:type="dxa"/>
          </w:tcPr>
          <w:p>
            <w:pPr>
              <w:pStyle w:val="IsiTabel"/>
              <w:suppressAutoHyphens/>
              <w:jc w:val="left"/>
            </w:pPr>
            <w:r>
              <w:t xml:space="preserve">pembagian urusan sumber daya air dan geologi</w:t>
            </w:r>
          </w:p>
        </w:tc>
        <w:tc>
          <w:tcPr>
            <w:tcW w:w="1615" w:type="dxa"/>
          </w:tcPr>
          <w:p>
            <w:pPr>
              <w:pStyle w:val="IsiTabel"/>
              <w:suppressAutoHyphens/>
              <w:jc w:val="left"/>
            </w:pPr>
            <w:r>
              <w:t xml:space="preserve">sub-urusan irigasi serta penetapan cekungan dan izin air tanah dicabut UU 17/2019 Pasal 77</w:t>
            </w:r>
          </w:p>
        </w:tc>
      </w:tr>
      <w:tr>
        <w:trPr>
          <w:cantSplit/>
        </w:trPr>
        <w:tc>
          <w:tcPr>
            <w:tcW w:w="842" w:type="dxa"/>
          </w:tcPr>
          <w:p>
            <w:pPr>
              <w:pStyle w:val="IsiTabel"/>
              <w:suppressAutoHyphens/>
              <w:jc w:val="left"/>
            </w:pPr>
            <w:r>
              <w:t xml:space="preserve">2015</w:t>
            </w:r>
          </w:p>
        </w:tc>
        <w:tc>
          <w:tcPr>
            <w:tcW w:w="2591" w:type="dxa"/>
          </w:tcPr>
          <w:p>
            <w:pPr>
              <w:pStyle w:val="IsiTabel"/>
              <w:suppressAutoHyphens/>
              <w:jc w:val="left"/>
            </w:pPr>
            <w:r>
              <w:t xml:space="preserve">Permen PUPR Nomor 04/PRT/M/2015 tentang Kriteria dan Penetapan Wilayah Sungai (21 Apr 2015)</w:t>
            </w:r>
          </w:p>
        </w:tc>
        <w:tc>
          <w:tcPr>
            <w:tcW w:w="4306" w:type="dxa"/>
          </w:tcPr>
          <w:p>
            <w:pPr>
              <w:pStyle w:val="IsiTabel"/>
              <w:suppressAutoHyphens/>
              <w:jc w:val="left"/>
            </w:pPr>
            <w:r>
              <w:t xml:space="preserve">wilayah sungai</w:t>
            </w:r>
          </w:p>
        </w:tc>
        <w:tc>
          <w:tcPr>
            <w:tcW w:w="1615"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2015</w:t>
            </w:r>
          </w:p>
        </w:tc>
        <w:tc>
          <w:tcPr>
            <w:tcW w:w="2591" w:type="dxa"/>
          </w:tcPr>
          <w:p>
            <w:pPr>
              <w:pStyle w:val="IsiTabel"/>
              <w:suppressAutoHyphens/>
              <w:jc w:val="left"/>
            </w:pPr>
            <w:r>
              <w:t xml:space="preserve">Permen PUPR Nomor 14/PRT/M/2015 (21 Apr 2015)</w:t>
            </w:r>
          </w:p>
        </w:tc>
        <w:tc>
          <w:tcPr>
            <w:tcW w:w="4306" w:type="dxa"/>
          </w:tcPr>
          <w:p>
            <w:pPr>
              <w:pStyle w:val="IsiTabel"/>
              <w:suppressAutoHyphens/>
              <w:jc w:val="left"/>
            </w:pPr>
            <w:r>
              <w:t xml:space="preserve">status dan kewenangan daerah irigasi</w:t>
            </w:r>
          </w:p>
        </w:tc>
        <w:tc>
          <w:tcPr>
            <w:tcW w:w="1615"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2015</w:t>
            </w:r>
          </w:p>
        </w:tc>
        <w:tc>
          <w:tcPr>
            <w:tcW w:w="2591" w:type="dxa"/>
          </w:tcPr>
          <w:p>
            <w:pPr>
              <w:pStyle w:val="IsiTabel"/>
              <w:suppressAutoHyphens/>
              <w:jc w:val="left"/>
            </w:pPr>
            <w:r>
              <w:t xml:space="preserve">PP 122/2015 tentang Sistem Penyediaan Air Minum (28 Des 2015)</w:t>
            </w:r>
          </w:p>
        </w:tc>
        <w:tc>
          <w:tcPr>
            <w:tcW w:w="4306" w:type="dxa"/>
          </w:tcPr>
          <w:p>
            <w:pPr>
              <w:pStyle w:val="IsiTabel"/>
              <w:suppressAutoHyphens/>
              <w:jc w:val="left"/>
            </w:pPr>
            <w:r>
              <w:t xml:space="preserve">air minum</w:t>
            </w:r>
          </w:p>
        </w:tc>
        <w:tc>
          <w:tcPr>
            <w:tcW w:w="1615"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2018</w:t>
            </w:r>
          </w:p>
        </w:tc>
        <w:tc>
          <w:tcPr>
            <w:tcW w:w="2591" w:type="dxa"/>
          </w:tcPr>
          <w:p>
            <w:pPr>
              <w:pStyle w:val="IsiTabel"/>
              <w:suppressAutoHyphens/>
              <w:jc w:val="left"/>
            </w:pPr>
            <w:r>
              <w:t xml:space="preserve">Perpres 15/2018 tentang Percepatan Pengendalian Pencemaran dan Kerusakan Daerah Aliran Sungai (DAS) Citarum (14 Mar 2018)</w:t>
            </w:r>
          </w:p>
        </w:tc>
        <w:tc>
          <w:tcPr>
            <w:tcW w:w="4306" w:type="dxa"/>
          </w:tcPr>
          <w:p>
            <w:pPr>
              <w:pStyle w:val="IsiTabel"/>
              <w:suppressAutoHyphens/>
              <w:jc w:val="left"/>
            </w:pPr>
            <w:r>
              <w:t xml:space="preserve">air baku DAS Citarum</w:t>
            </w:r>
          </w:p>
        </w:tc>
        <w:tc>
          <w:tcPr>
            <w:tcW w:w="1615" w:type="dxa"/>
          </w:tcPr>
          <w:p>
            <w:pPr>
              <w:pStyle w:val="IsiTabel"/>
              <w:suppressAutoHyphens/>
              <w:jc w:val="left"/>
            </w:pPr>
            <w:r>
              <w:t xml:space="preserve">teks tanpa batas waktu berlaku (Pasal 21); status BPK belum dicek</w:t>
            </w:r>
          </w:p>
        </w:tc>
      </w:tr>
      <w:tr>
        <w:trPr>
          <w:cantSplit/>
        </w:trPr>
        <w:tc>
          <w:tcPr>
            <w:tcW w:w="842" w:type="dxa"/>
          </w:tcPr>
          <w:p>
            <w:pPr>
              <w:pStyle w:val="IsiTabel"/>
              <w:suppressAutoHyphens/>
              <w:jc w:val="left"/>
            </w:pPr>
            <w:r>
              <w:t xml:space="preserve">2019</w:t>
            </w:r>
          </w:p>
        </w:tc>
        <w:tc>
          <w:tcPr>
            <w:tcW w:w="2591" w:type="dxa"/>
          </w:tcPr>
          <w:p>
            <w:pPr>
              <w:pStyle w:val="IsiTabel"/>
              <w:suppressAutoHyphens/>
              <w:jc w:val="left"/>
            </w:pPr>
            <w:r>
              <w:t xml:space="preserve">UU 17/2019 tentang Sumber Daya Air (15 Okt 2019)</w:t>
            </w:r>
          </w:p>
        </w:tc>
        <w:tc>
          <w:tcPr>
            <w:tcW w:w="4306" w:type="dxa"/>
          </w:tcPr>
          <w:p>
            <w:pPr>
              <w:pStyle w:val="IsiTabel"/>
              <w:suppressAutoHyphens/>
              <w:jc w:val="left"/>
            </w:pPr>
            <w:r>
              <w:t xml:space="preserve">payung kelima komponen air</w:t>
            </w:r>
          </w:p>
        </w:tc>
        <w:tc>
          <w:tcPr>
            <w:tcW w:w="1615" w:type="dxa"/>
          </w:tcPr>
          <w:p>
            <w:pPr>
              <w:pStyle w:val="IsiTabel"/>
              <w:suppressAutoHyphens/>
              <w:jc w:val="left"/>
            </w:pPr>
            <w:r>
              <w:t xml:space="preserve">Berlaku; diubah UU 6/2023; Pasal 33 dan Pasal 69 huruf c dicabut UU 32/2024</w:t>
            </w:r>
          </w:p>
        </w:tc>
      </w:tr>
      <w:tr>
        <w:trPr>
          <w:cantSplit/>
        </w:trPr>
        <w:tc>
          <w:tcPr>
            <w:tcW w:w="842" w:type="dxa"/>
          </w:tcPr>
          <w:p>
            <w:pPr>
              <w:pStyle w:val="IsiTabel"/>
              <w:suppressAutoHyphens/>
              <w:jc w:val="left"/>
            </w:pPr>
            <w:r>
              <w:t xml:space="preserve">2023</w:t>
            </w:r>
          </w:p>
        </w:tc>
        <w:tc>
          <w:tcPr>
            <w:tcW w:w="2591" w:type="dxa"/>
          </w:tcPr>
          <w:p>
            <w:pPr>
              <w:pStyle w:val="IsiTabel"/>
              <w:suppressAutoHyphens/>
              <w:jc w:val="left"/>
            </w:pPr>
            <w:r>
              <w:t xml:space="preserve">UU 6/2023 (31 Mar 2023)</w:t>
            </w:r>
          </w:p>
        </w:tc>
        <w:tc>
          <w:tcPr>
            <w:tcW w:w="4306" w:type="dxa"/>
          </w:tcPr>
          <w:p>
            <w:pPr>
              <w:pStyle w:val="IsiTabel"/>
              <w:suppressAutoHyphens/>
              <w:jc w:val="left"/>
            </w:pPr>
            <w:r>
              <w:t xml:space="preserve">perizinan sumber daya air (Pasal 53)</w:t>
            </w:r>
          </w:p>
        </w:tc>
        <w:tc>
          <w:tcPr>
            <w:tcW w:w="1615" w:type="dxa"/>
          </w:tcPr>
          <w:p>
            <w:pPr>
              <w:pStyle w:val="IsiTabel"/>
              <w:suppressAutoHyphens/>
              <w:jc w:val="left"/>
            </w:pPr>
            <w:r>
              <w:t xml:space="preserve">mengubah </w:t>
            </w:r>
            <w:r>
              <w:t xml:space="preserve">17 pasal</w:t>
            </w:r>
            <w:r>
              <w:t xml:space="preserve"> dan menyisipkan Pasal 40A serta Pasal 75A UU 17/2019</w:t>
            </w:r>
          </w:p>
        </w:tc>
      </w:tr>
      <w:tr>
        <w:trPr>
          <w:cantSplit/>
        </w:trPr>
        <w:tc>
          <w:tcPr>
            <w:tcW w:w="842" w:type="dxa"/>
          </w:tcPr>
          <w:p>
            <w:pPr>
              <w:pStyle w:val="IsiTabel"/>
              <w:keepNext/>
              <w:suppressAutoHyphens/>
              <w:jc w:val="left"/>
            </w:pPr>
            <w:bookmarkStart w:id="537" w:name="_Ekor043a"/>
            <w:bookmarkEnd w:id="537"/>
            <w:r>
              <w:t xml:space="preserve">2023</w:t>
            </w:r>
          </w:p>
        </w:tc>
        <w:tc>
          <w:tcPr>
            <w:tcW w:w="2591" w:type="dxa"/>
          </w:tcPr>
          <w:p>
            <w:pPr>
              <w:pStyle w:val="IsiTabel"/>
              <w:keepNext/>
              <w:suppressAutoHyphens/>
              <w:jc w:val="left"/>
            </w:pPr>
            <w:r>
              <w:t xml:space="preserve">Kepmen ESDM Nomor 291.K/GL.01/MEM.G/2023 jo. Nomor 443.K/GL.01/MEM.G/2023</w:t>
            </w:r>
          </w:p>
        </w:tc>
        <w:tc>
          <w:tcPr>
            <w:tcW w:w="4306" w:type="dxa"/>
          </w:tcPr>
          <w:p>
            <w:pPr>
              <w:pStyle w:val="IsiTabel"/>
              <w:keepNext/>
              <w:suppressAutoHyphens/>
              <w:jc w:val="left"/>
            </w:pPr>
            <w:r>
              <w:t xml:space="preserve">standar persetujuan penggunaan air tanah</w:t>
            </w:r>
          </w:p>
        </w:tc>
        <w:tc>
          <w:tcPr>
            <w:tcW w:w="1615" w:type="dxa"/>
          </w:tcPr>
          <w:p>
            <w:pPr>
              <w:pStyle w:val="IsiTabel"/>
              <w:keepNext/>
              <w:suppressAutoHyphens/>
              <w:jc w:val="left"/>
            </w:pPr>
            <w:r>
              <w:t xml:space="preserve">berlaku menurut siaran pers 21 Des 2023; teks Kepmen belum dibuka</w:t>
            </w:r>
          </w:p>
        </w:tc>
      </w:tr>
      <w:tr>
        <w:trPr>
          <w:cantSplit/>
        </w:trPr>
        <w:tc>
          <w:tcPr>
            <w:tcW w:w="842" w:type="dxa"/>
          </w:tcPr>
          <w:p>
            <w:pPr>
              <w:pStyle w:val="IsiTabel"/>
              <w:keepNext/>
              <w:suppressAutoHyphens/>
              <w:jc w:val="left"/>
            </w:pPr>
            <w:r>
              <w:t xml:space="preserve">2024</w:t>
            </w:r>
          </w:p>
        </w:tc>
        <w:tc>
          <w:tcPr>
            <w:tcW w:w="2591" w:type="dxa"/>
          </w:tcPr>
          <w:p>
            <w:pPr>
              <w:pStyle w:val="IsiTabel"/>
              <w:keepNext/>
              <w:suppressAutoHyphens/>
              <w:jc w:val="left"/>
            </w:pPr>
            <w:r>
              <w:t xml:space="preserve">PP 30/2024 tentang Pengelolaan Sumber Daya Air (14 Agu 2024)</w:t>
            </w:r>
          </w:p>
        </w:tc>
        <w:tc>
          <w:tcPr>
            <w:tcW w:w="4306" w:type="dxa"/>
          </w:tcPr>
          <w:p>
            <w:pPr>
              <w:pStyle w:val="IsiTabel"/>
              <w:keepNext/>
              <w:suppressAutoHyphens/>
              <w:jc w:val="left"/>
            </w:pPr>
            <w:r>
              <w:t xml:space="preserve">daya rusak air; peringatan dini per WS</w:t>
            </w:r>
          </w:p>
        </w:tc>
        <w:tc>
          <w:tcPr>
            <w:tcW w:w="1615" w:type="dxa"/>
          </w:tcPr>
          <w:p>
            <w:pPr>
              <w:pStyle w:val="IsiTabel"/>
              <w:keepNext/>
              <w:suppressAutoHyphens/>
              <w:jc w:val="left"/>
            </w:pPr>
            <w:r>
              <w:t xml:space="preserve">Berlaku; mencabut PP 121/2015, PP 22/1982, dan PP 6/1981</w:t>
            </w:r>
          </w:p>
        </w:tc>
      </w:tr>
      <w:tr>
        <w:trPr>
          <w:cantSplit/>
        </w:trPr>
        <w:tc>
          <w:tcPr>
            <w:tcW w:w="842" w:type="dxa"/>
          </w:tcPr>
          <w:p>
            <w:pPr>
              <w:pStyle w:val="IsiTabel"/>
              <w:keepNext/>
              <w:suppressAutoHyphens/>
              <w:jc w:val="left"/>
            </w:pPr>
            <w:r>
              <w:t xml:space="preserve">2025</w:t>
            </w:r>
          </w:p>
        </w:tc>
        <w:tc>
          <w:tcPr>
            <w:tcW w:w="2591" w:type="dxa"/>
          </w:tcPr>
          <w:p>
            <w:pPr>
              <w:pStyle w:val="IsiTabel"/>
              <w:keepNext/>
              <w:suppressAutoHyphens/>
              <w:jc w:val="left"/>
            </w:pPr>
            <w:r>
              <w:t xml:space="preserve">Inpres 2/2025 (30 Jan 2025)</w:t>
            </w:r>
          </w:p>
        </w:tc>
        <w:tc>
          <w:tcPr>
            <w:tcW w:w="4306" w:type="dxa"/>
          </w:tcPr>
          <w:p>
            <w:pPr>
              <w:pStyle w:val="IsiTabel"/>
              <w:keepNext/>
              <w:suppressAutoHyphens/>
              <w:jc w:val="left"/>
            </w:pPr>
            <w:r>
              <w:t xml:space="preserve">jaringan irigasi</w:t>
            </w:r>
          </w:p>
        </w:tc>
        <w:tc>
          <w:tcPr>
            <w:tcW w:w="1615" w:type="dxa"/>
          </w:tcPr>
          <w:p>
            <w:pPr>
              <w:pStyle w:val="IsiTabel"/>
              <w:keepNext/>
              <w:suppressAutoHyphens/>
              <w:jc w:val="left"/>
            </w:pPr>
            <w:r>
              <w:t xml:space="preserve">Berlaku; sasaran utama di luar Jawa</w:t>
            </w:r>
          </w:p>
        </w:tc>
      </w:tr>
      <w:tr>
        <w:trPr>
          <w:cantSplit/>
        </w:trPr>
        <w:tc>
          <w:tcPr>
            <w:tcW w:w="842" w:type="dxa"/>
          </w:tcPr>
          <w:p>
            <w:pPr>
              <w:pStyle w:val="IsiTabel"/>
              <w:suppressAutoHyphens/>
              <w:jc w:val="left"/>
            </w:pPr>
            <w:bookmarkStart w:id="538" w:name="_Ekor043z"/>
            <w:bookmarkEnd w:id="538"/>
            <w:r>
              <w:t xml:space="preserve">2025</w:t>
            </w:r>
          </w:p>
        </w:tc>
        <w:tc>
          <w:tcPr>
            <w:tcW w:w="2591" w:type="dxa"/>
          </w:tcPr>
          <w:p>
            <w:pPr>
              <w:pStyle w:val="IsiTabel"/>
              <w:suppressAutoHyphens/>
              <w:jc w:val="left"/>
            </w:pPr>
            <w:r>
              <w:t xml:space="preserve">Perpres 77/2025 tentang BOP Pantura Jawa (24 Jun 2025)</w:t>
            </w:r>
          </w:p>
        </w:tc>
        <w:tc>
          <w:tcPr>
            <w:tcW w:w="4306" w:type="dxa"/>
          </w:tcPr>
          <w:p>
            <w:pPr>
              <w:pStyle w:val="IsiTabel"/>
              <w:suppressAutoHyphens/>
              <w:jc w:val="left"/>
            </w:pPr>
            <w:r>
              <w:t xml:space="preserve">pesisir utara dan tanggul laut</w:t>
            </w:r>
          </w:p>
        </w:tc>
        <w:tc>
          <w:tcPr>
            <w:tcW w:w="1615" w:type="dxa"/>
          </w:tcPr>
          <w:p>
            <w:pPr>
              <w:pStyle w:val="IsiTabel"/>
              <w:suppressAutoHyphens/>
              <w:jc w:val="left"/>
            </w:pPr>
            <w:r>
              <w:t xml:space="preserve">Berlaku</w:t>
            </w:r>
          </w:p>
        </w:tc>
      </w:tr>
    </w:tbl>
    <w:p>
      <w:pPr>
        <w:pStyle w:val="Sumber"/>
        <w:spacing w:after="40"/>
      </w:pPr>
      <w:r>
        <w:rPr>
          <w:b/>
          <w:bCs/>
          <w:color w:val="6B7280"/>
          <w:sz w:val="17"/>
          <w:szCs w:val="17"/>
        </w:rPr>
        <w:t xml:space="preserve">Sumber: </w:t>
      </w:r>
      <w:r>
        <w:rPr>
          <w:color w:val="6B7280"/>
          <w:sz w:val="17"/>
          <w:szCs w:val="17"/>
        </w:rPr>
        <w:t xml:space="preserve">Teks peraturan dan metadata status peraturan.bpk.go.id, diakses 23 Okt 2026 </w:t>
      </w:r>
      <w:r>
        <w:rPr>
          <w:color w:val="6B7280"/>
          <w:sz w:val="17"/>
          <w:szCs w:val="17"/>
        </w:rPr>
        <w:t xml:space="preserve">(Republik Indonesia, 2019b, 2023, 2024c, 2008c, 2018a, 2025c)</w:t>
      </w:r>
      <w:r>
        <w:rPr>
          <w:color w:val="6B7280"/>
          <w:sz w:val="17"/>
          <w:szCs w:val="17"/>
        </w:rPr>
        <w:t xml:space="preserve">; siaran pers Kementerian ESDM 21 Des 2023 </w:t>
      </w:r>
      <w:r>
        <w:rPr>
          <w:color w:val="6B7280"/>
          <w:sz w:val="17"/>
          <w:szCs w:val="17"/>
        </w:rPr>
        <w:t xml:space="preserve">(Kementerian ESDM, 2023a)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Pergub DKI Jakarta tentang zona bebas air tanah tidak dimuat karena teksnya belum dibuka.</w:t>
      </w:r>
    </w:p>
    <w:p>
      <w:pPr>
        <w:pStyle w:val="Heading2"/>
      </w:pPr>
      <w:bookmarkStart w:id="540" w:name="_Toc00205"/>
      <w:bookmarkStart w:id="539" w:name="_Ref0110"/>
      <w:r>
        <w:t xml:space="preserve">E.2</w:t>
      </w:r>
      <w:bookmarkEnd w:id="539"/>
      <w:r>
        <w:tab/>
      </w:r>
      <w:r>
        <w:t xml:space="preserve">Tabel Pendukung Bab 5 Profil Risiko Musim Kemarau</w:t>
      </w:r>
      <w:bookmarkEnd w:id="540"/>
    </w:p>
    <w:p>
      <w:pPr>
        <w:pStyle w:val="Caption"/>
      </w:pPr>
      <w:bookmarkStart w:id="542" w:name="_Toc00206"/>
      <w:bookmarkStart w:id="541" w:name="_Ref0272"/>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541"/>
      <w:r>
        <w:rPr>
          <w:b/>
          <w:bCs/>
          <w:color w:val="051C2C"/>
        </w:rPr>
        <w:t xml:space="preserve"> </w:t>
      </w:r>
      <w:r>
        <w:t xml:space="preserve">Pemegang mandat dan pelaksana pengelolaan air saat kemarau di Pulau Jawa menurut fungsi, 2026</w:t>
      </w:r>
      <w:bookmarkEnd w:id="54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151"/>
        <w:gridCol w:w="1594"/>
        <w:gridCol w:w="3382"/>
        <w:gridCol w:w="1227"/>
      </w:tblGrid>
      <w:tr>
        <w:trPr>
          <w:cantSplit/>
          <w:tblHeader/>
        </w:trPr>
        <w:tc>
          <w:tcPr>
            <w:tcW w:w="3151" w:type="dxa"/>
            <w:tcBorders>
              <w:bottom w:val="single" w:sz="8" w:space="0" w:color="6B7280"/>
            </w:tcBorders>
            <w:vAlign w:val="bottom"/>
          </w:tcPr>
          <w:p>
            <w:pPr>
              <w:pStyle w:val="KepalaTabel"/>
              <w:suppressAutoHyphens/>
            </w:pPr>
            <w:r>
              <w:rPr>
                <w:b/>
                <w:bCs/>
                <w:color w:val="6B7280"/>
                <w:sz w:val="17"/>
                <w:szCs w:val="17"/>
              </w:rPr>
              <w:t xml:space="preserve">FUNGSI</w:t>
            </w:r>
          </w:p>
        </w:tc>
        <w:tc>
          <w:tcPr>
            <w:tcW w:w="1594" w:type="dxa"/>
            <w:tcBorders>
              <w:bottom w:val="single" w:sz="8" w:space="0" w:color="6B7280"/>
            </w:tcBorders>
            <w:vAlign w:val="bottom"/>
          </w:tcPr>
          <w:p>
            <w:pPr>
              <w:pStyle w:val="KepalaTabel"/>
              <w:suppressAutoHyphens/>
            </w:pPr>
            <w:r>
              <w:rPr>
                <w:b/>
                <w:bCs/>
                <w:color w:val="6B7280"/>
                <w:sz w:val="17"/>
                <w:szCs w:val="17"/>
              </w:rPr>
              <w:t xml:space="preserve">PEMEGANG MANDAT TERTULIS</w:t>
            </w:r>
          </w:p>
        </w:tc>
        <w:tc>
          <w:tcPr>
            <w:tcW w:w="3382" w:type="dxa"/>
            <w:tcBorders>
              <w:bottom w:val="single" w:sz="8" w:space="0" w:color="6B7280"/>
            </w:tcBorders>
            <w:vAlign w:val="bottom"/>
          </w:tcPr>
          <w:p>
            <w:pPr>
              <w:pStyle w:val="KepalaTabel"/>
              <w:suppressAutoHyphens/>
            </w:pPr>
            <w:r>
              <w:rPr>
                <w:b/>
                <w:bCs/>
                <w:color w:val="6B7280"/>
                <w:sz w:val="17"/>
                <w:szCs w:val="17"/>
              </w:rPr>
              <w:t xml:space="preserve">PELAKSANA LAPANGAN</w:t>
            </w:r>
          </w:p>
        </w:tc>
        <w:tc>
          <w:tcPr>
            <w:tcW w:w="1227" w:type="dxa"/>
            <w:tcBorders>
              <w:bottom w:val="single" w:sz="8" w:space="0" w:color="6B7280"/>
            </w:tcBorders>
            <w:vAlign w:val="bottom"/>
          </w:tcPr>
          <w:p>
            <w:pPr>
              <w:pStyle w:val="KepalaTabel"/>
              <w:suppressAutoHyphens/>
            </w:pPr>
            <w:r>
              <w:rPr>
                <w:b/>
                <w:bCs/>
                <w:color w:val="6B7280"/>
                <w:sz w:val="17"/>
                <w:szCs w:val="17"/>
              </w:rPr>
              <w:t xml:space="preserve">CELAH</w:t>
            </w:r>
          </w:p>
        </w:tc>
      </w:tr>
      <w:tr>
        <w:trPr>
          <w:cantSplit/>
        </w:trPr>
        <w:tc>
          <w:tcPr>
            <w:tcW w:w="3151" w:type="dxa"/>
          </w:tcPr>
          <w:p>
            <w:pPr>
              <w:pStyle w:val="IsiTabel"/>
              <w:suppressAutoHyphens/>
              <w:jc w:val="left"/>
            </w:pPr>
            <w:r>
              <w:t xml:space="preserve">Peringatan dini</w:t>
            </w:r>
          </w:p>
        </w:tc>
        <w:tc>
          <w:tcPr>
            <w:tcW w:w="1594" w:type="dxa"/>
          </w:tcPr>
          <w:p>
            <w:pPr>
              <w:pStyle w:val="IsiTabel"/>
              <w:suppressAutoHyphens/>
              <w:jc w:val="left"/>
            </w:pPr>
            <w:r>
              <w:t xml:space="preserve">BMKG untuk kekeringan meteorologis per dasarian; K/L menyampaikan data kekeringan ke platform BNPB (Perban BNPB 2/2024 Pasal 7 ayat (2) huruf e)</w:t>
            </w:r>
          </w:p>
        </w:tc>
        <w:tc>
          <w:tcPr>
            <w:tcW w:w="3382" w:type="dxa"/>
          </w:tcPr>
          <w:p>
            <w:pPr>
              <w:pStyle w:val="IsiTabel"/>
              <w:suppressAutoHyphens/>
              <w:jc w:val="left"/>
            </w:pPr>
            <w:r>
              <w:t xml:space="preserve">Deputi Bidang Pencegahan mengelola platform</w:t>
            </w:r>
          </w:p>
        </w:tc>
        <w:tc>
          <w:tcPr>
            <w:tcW w:w="1227" w:type="dxa"/>
          </w:tcPr>
          <w:p>
            <w:pPr>
              <w:pStyle w:val="IsiTabel"/>
              <w:suppressAutoHyphens/>
              <w:jc w:val="left"/>
            </w:pPr>
            <w:r>
              <w:t xml:space="preserve">penyedia peringatan dini kekeringan hidrologis tidak ditunjuk</w:t>
            </w:r>
          </w:p>
        </w:tc>
      </w:tr>
      <w:tr>
        <w:trPr>
          <w:cantSplit/>
        </w:trPr>
        <w:tc>
          <w:tcPr>
            <w:tcW w:w="3151" w:type="dxa"/>
          </w:tcPr>
          <w:p>
            <w:pPr>
              <w:pStyle w:val="IsiTabel"/>
              <w:suppressAutoHyphens/>
              <w:jc w:val="left"/>
            </w:pPr>
            <w:r>
              <w:t xml:space="preserve">Status keadaan darurat</w:t>
            </w:r>
          </w:p>
        </w:tc>
        <w:tc>
          <w:tcPr>
            <w:tcW w:w="1594" w:type="dxa"/>
          </w:tcPr>
          <w:p>
            <w:pPr>
              <w:pStyle w:val="IsiTabel"/>
              <w:suppressAutoHyphens/>
              <w:jc w:val="left"/>
            </w:pPr>
            <w:r>
              <w:t xml:space="preserve">bupati/wali kota, gubernur, atau Presiden (Perpres 17/2018 Pasal 2 ayat (2)); keadaan tertentu oleh Kepala BNPB sesudah rakor menteri koordinator (Perpres 46/2026 Pasal 3)</w:t>
            </w:r>
          </w:p>
        </w:tc>
        <w:tc>
          <w:tcPr>
            <w:tcW w:w="3382" w:type="dxa"/>
          </w:tcPr>
          <w:p>
            <w:pPr>
              <w:pStyle w:val="IsiTabel"/>
              <w:suppressAutoHyphens/>
              <w:jc w:val="left"/>
            </w:pPr>
            <w:r>
              <w:t xml:space="preserve">BPBD menyusun laporan dan kaji cepat</w:t>
            </w:r>
          </w:p>
        </w:tc>
        <w:tc>
          <w:tcPr>
            <w:tcW w:w="1227" w:type="dxa"/>
          </w:tcPr>
          <w:p>
            <w:pPr>
              <w:pStyle w:val="IsiTabel"/>
              <w:suppressAutoHyphens/>
              <w:jc w:val="left"/>
            </w:pPr>
            <w:r>
              <w:t xml:space="preserve">kriteria status kekeringan kepala daerah tidak tertulis; Perban BNPB 5/2018 hanya memuat "kemarau panjang"</w:t>
            </w:r>
          </w:p>
        </w:tc>
      </w:tr>
      <w:tr>
        <w:trPr>
          <w:cantSplit/>
        </w:trPr>
        <w:tc>
          <w:tcPr>
            <w:tcW w:w="3151" w:type="dxa"/>
          </w:tcPr>
          <w:p>
            <w:pPr>
              <w:pStyle w:val="IsiTabel"/>
              <w:keepNext/>
              <w:suppressAutoHyphens/>
              <w:jc w:val="left"/>
            </w:pPr>
            <w:bookmarkStart w:id="543" w:name="_Ekor044a"/>
            <w:bookmarkEnd w:id="543"/>
            <w:r>
              <w:t xml:space="preserve">Distribusi air bersih</w:t>
            </w:r>
          </w:p>
        </w:tc>
        <w:tc>
          <w:tcPr>
            <w:tcW w:w="1594" w:type="dxa"/>
          </w:tcPr>
          <w:p>
            <w:pPr>
              <w:pStyle w:val="IsiTabel"/>
              <w:keepNext/>
              <w:suppressAutoHyphens/>
              <w:jc w:val="left"/>
            </w:pPr>
            <w:r>
              <w:t xml:space="preserve">pemenuhan kebutuhan dasar (UU 24/2007 Pasal 53 huruf a); </w:t>
            </w:r>
            <w:r>
              <w:t xml:space="preserve">7</w:t>
            </w:r>
            <w:r>
              <w:t xml:space="preserve"> lalu </w:t>
            </w:r>
            <w:r>
              <w:t xml:space="preserve">15 liter per orang per hari</w:t>
            </w:r>
            <w:r>
              <w:t xml:space="preserve"> (Perka BNPB 7/2008)</w:t>
            </w:r>
          </w:p>
        </w:tc>
        <w:tc>
          <w:tcPr>
            <w:tcW w:w="3382" w:type="dxa"/>
          </w:tcPr>
          <w:p>
            <w:pPr>
              <w:pStyle w:val="IsiTabel"/>
              <w:keepNext/>
              <w:suppressAutoHyphens/>
              <w:jc w:val="left"/>
            </w:pPr>
            <w:r>
              <w:t xml:space="preserve">BPBD kab/kota; klaster logistik saat darurat dikoordinasikan BNPB</w:t>
            </w:r>
          </w:p>
        </w:tc>
        <w:tc>
          <w:tcPr>
            <w:tcW w:w="1227" w:type="dxa"/>
          </w:tcPr>
          <w:p>
            <w:pPr>
              <w:pStyle w:val="IsiTabel"/>
              <w:keepNext/>
              <w:suppressAutoHyphens/>
              <w:jc w:val="left"/>
            </w:pPr>
            <w:r>
              <w:t xml:space="preserve">volume tersalur dan desa terdampak tidak naik ke data nasional</w:t>
            </w:r>
          </w:p>
        </w:tc>
      </w:tr>
      <w:tr>
        <w:trPr>
          <w:cantSplit/>
        </w:trPr>
        <w:tc>
          <w:tcPr>
            <w:tcW w:w="3151" w:type="dxa"/>
          </w:tcPr>
          <w:p>
            <w:pPr>
              <w:pStyle w:val="IsiTabel"/>
              <w:keepNext/>
              <w:suppressAutoHyphens/>
              <w:jc w:val="left"/>
            </w:pPr>
            <w:r>
              <w:t xml:space="preserve">Sumber air darurat jangka menengah</w:t>
            </w:r>
          </w:p>
        </w:tc>
        <w:tc>
          <w:tcPr>
            <w:tcW w:w="1594" w:type="dxa"/>
          </w:tcPr>
          <w:p>
            <w:pPr>
              <w:pStyle w:val="IsiTabel"/>
              <w:keepNext/>
              <w:suppressAutoHyphens/>
              <w:jc w:val="left"/>
            </w:pPr>
            <w:r>
              <w:t xml:space="preserve">SPAM bersifat khusus untuk bencana dan kekeringan di pusat dan provinsi (PP 122/2015 Pasal 38 huruf d dan Pasal 39 huruf c)</w:t>
            </w:r>
          </w:p>
        </w:tc>
        <w:tc>
          <w:tcPr>
            <w:tcW w:w="3382" w:type="dxa"/>
          </w:tcPr>
          <w:p>
            <w:pPr>
              <w:pStyle w:val="IsiTabel"/>
              <w:keepNext/>
              <w:suppressAutoHyphens/>
              <w:jc w:val="left"/>
            </w:pPr>
            <w:r>
              <w:t xml:space="preserve">Kementerian Pekerjaan Umum, Direktorat Jenderal Cipta Karya</w:t>
            </w:r>
          </w:p>
        </w:tc>
        <w:tc>
          <w:tcPr>
            <w:tcW w:w="1227" w:type="dxa"/>
          </w:tcPr>
          <w:p>
            <w:pPr>
              <w:pStyle w:val="IsiTabel"/>
              <w:keepNext/>
              <w:suppressAutoHyphens/>
              <w:jc w:val="left"/>
            </w:pPr>
            <w:r>
              <w:t xml:space="preserve">tautan ke status darurat atau BPBD tidak tertulis</w:t>
            </w:r>
          </w:p>
        </w:tc>
      </w:tr>
      <w:tr>
        <w:trPr>
          <w:cantSplit/>
        </w:trPr>
        <w:tc>
          <w:tcPr>
            <w:tcW w:w="3151" w:type="dxa"/>
          </w:tcPr>
          <w:p>
            <w:pPr>
              <w:pStyle w:val="IsiTabel"/>
              <w:keepNext/>
              <w:suppressAutoHyphens/>
              <w:jc w:val="left"/>
            </w:pPr>
            <w:r>
              <w:t xml:space="preserve">Pengaturan alokasi air darurat</w:t>
            </w:r>
          </w:p>
        </w:tc>
        <w:tc>
          <w:tcPr>
            <w:tcW w:w="1594" w:type="dxa"/>
          </w:tcPr>
          <w:p>
            <w:pPr>
              <w:pStyle w:val="IsiTabel"/>
              <w:keepNext/>
              <w:suppressAutoHyphens/>
              <w:jc w:val="left"/>
            </w:pPr>
            <w:r>
              <w:t xml:space="preserve">pemerintah pusat dan daerah menurut kewenangan WS dalam keadaan memaksa (UU 17/2019 Pasal 31); prioritas kebutuhan pokok (Pasal 8 ayat (3) jo. UU 6/2023)</w:t>
            </w:r>
          </w:p>
        </w:tc>
        <w:tc>
          <w:tcPr>
            <w:tcW w:w="3382" w:type="dxa"/>
          </w:tcPr>
          <w:p>
            <w:pPr>
              <w:pStyle w:val="IsiTabel"/>
              <w:keepNext/>
              <w:suppressAutoHyphens/>
              <w:jc w:val="left"/>
            </w:pPr>
            <w:r>
              <w:t xml:space="preserve">BBWS; PJT I di WS Brantas dan Bengawan Solo; PJT II di WS Citarum</w:t>
            </w:r>
          </w:p>
        </w:tc>
        <w:tc>
          <w:tcPr>
            <w:tcW w:w="1227" w:type="dxa"/>
          </w:tcPr>
          <w:p>
            <w:pPr>
              <w:pStyle w:val="IsiTabel"/>
              <w:keepNext/>
              <w:suppressAutoHyphens/>
              <w:jc w:val="left"/>
            </w:pPr>
            <w:r>
              <w:t xml:space="preserve">pola operasi waduk saat kemarau dan tautannya ke status darurat tidak tertulis</w:t>
            </w:r>
          </w:p>
        </w:tc>
      </w:tr>
      <w:tr>
        <w:trPr>
          <w:cantSplit/>
        </w:trPr>
        <w:tc>
          <w:tcPr>
            <w:tcW w:w="3151" w:type="dxa"/>
          </w:tcPr>
          <w:p>
            <w:pPr>
              <w:pStyle w:val="IsiTabel"/>
              <w:suppressAutoHyphens/>
              <w:jc w:val="left"/>
            </w:pPr>
            <w:bookmarkStart w:id="544" w:name="_Ekor044z"/>
            <w:bookmarkEnd w:id="544"/>
            <w:r>
              <w:t xml:space="preserve">Pembiayaan</w:t>
            </w:r>
          </w:p>
        </w:tc>
        <w:tc>
          <w:tcPr>
            <w:tcW w:w="1594" w:type="dxa"/>
          </w:tcPr>
          <w:p>
            <w:pPr>
              <w:pStyle w:val="IsiTabel"/>
              <w:suppressAutoHyphens/>
              <w:jc w:val="left"/>
            </w:pPr>
            <w:r>
              <w:t xml:space="preserve">DSP atas status darurat, keadaan tertentu, atau risiko berdampak luas (Perban BNPB 4/2020 Pasal 2 ayat (1)); Dana Bersama sejak prabencana (Perban BNPB 1/2026 Pasal 2 ayat (2))</w:t>
            </w:r>
          </w:p>
        </w:tc>
        <w:tc>
          <w:tcPr>
            <w:tcW w:w="3382" w:type="dxa"/>
          </w:tcPr>
          <w:p>
            <w:pPr>
              <w:pStyle w:val="IsiTabel"/>
              <w:suppressAutoHyphens/>
              <w:jc w:val="left"/>
            </w:pPr>
            <w:r>
              <w:t xml:space="preserve">BPBD sebagai pengguna DSP (Perban BNPB 4/2020 Pasal 14); Belanja Tidak Terduga APBD</w:t>
            </w:r>
          </w:p>
        </w:tc>
        <w:tc>
          <w:tcPr>
            <w:tcW w:w="1227" w:type="dxa"/>
          </w:tcPr>
          <w:p>
            <w:pPr>
              <w:pStyle w:val="IsiTabel"/>
              <w:suppressAutoHyphens/>
              <w:jc w:val="left"/>
            </w:pPr>
            <w:r>
              <w:t xml:space="preserve">data DSP dan Belanja Tidak Terduga kekeringan per kab/kota 2015–2026 tidak ada</w:t>
            </w:r>
          </w:p>
        </w:tc>
      </w:tr>
    </w:tbl>
    <w:p>
      <w:pPr>
        <w:pStyle w:val="Sumber"/>
        <w:spacing w:after="40"/>
      </w:pPr>
      <w:r>
        <w:rPr>
          <w:b/>
          <w:bCs/>
          <w:color w:val="6B7280"/>
          <w:sz w:val="17"/>
          <w:szCs w:val="17"/>
        </w:rPr>
        <w:t xml:space="preserve">Sumber: </w:t>
      </w:r>
      <w:r>
        <w:rPr>
          <w:color w:val="6B7280"/>
          <w:sz w:val="17"/>
          <w:szCs w:val="17"/>
        </w:rPr>
        <w:t xml:space="preserve">Perpres 17/2018 jo. Perpres 46/2026; Perban BNPB 5/2018, 4/2020, 1/2026, dan 2/2024; Perka BNPB 7/2008; UU 24/2007; UU 17/2019 jo. UU 6/2023; PP 122/2015; paket lembaga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Pemetaan pasal ke Kementerian PU, BBWS, dan PJT oleh penyusun; celah = tidak ditemukan.</w:t>
      </w:r>
    </w:p>
    <w:p>
      <w:pPr>
        <w:pStyle w:val="Heading2"/>
      </w:pPr>
      <w:bookmarkStart w:id="546" w:name="_Toc00207"/>
      <w:bookmarkStart w:id="545" w:name="_Ref0111"/>
      <w:r>
        <w:t xml:space="preserve">E.3</w:t>
      </w:r>
      <w:bookmarkEnd w:id="545"/>
      <w:r>
        <w:tab/>
      </w:r>
      <w:r>
        <w:t xml:space="preserve">Tabel Pendukung Bab 6 Profil Risiko Musim Hujan</w:t>
      </w:r>
      <w:bookmarkEnd w:id="546"/>
    </w:p>
    <w:p>
      <w:pPr>
        <w:pStyle w:val="Caption"/>
      </w:pPr>
      <w:bookmarkStart w:id="548" w:name="_Toc00208"/>
      <w:bookmarkStart w:id="547" w:name="_Ref0271"/>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9</w:t>
      </w:r>
      <w:r>
        <w:rPr>
          <w:b/>
          <w:bCs/>
          <w:color w:val="051C2C"/>
        </w:rPr>
        <w:fldChar w:fldCharType="end"/>
      </w:r>
      <w:bookmarkEnd w:id="547"/>
      <w:r>
        <w:rPr>
          <w:b/>
          <w:bCs/>
          <w:color w:val="051C2C"/>
        </w:rPr>
        <w:t xml:space="preserve"> </w:t>
      </w:r>
      <w:r>
        <w:t xml:space="preserve">Pembagian tugas pengelolaan air dan penanggulangan bencana saat musim hujan di Pulau Jawa menurut teks peraturan, 2026</w:t>
      </w:r>
      <w:bookmarkEnd w:id="54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11"/>
        <w:gridCol w:w="2623"/>
        <w:gridCol w:w="3217"/>
        <w:gridCol w:w="1803"/>
      </w:tblGrid>
      <w:tr>
        <w:trPr>
          <w:cantSplit/>
          <w:tblHeader/>
        </w:trPr>
        <w:tc>
          <w:tcPr>
            <w:tcW w:w="1711" w:type="dxa"/>
            <w:tcBorders>
              <w:bottom w:val="single" w:sz="8" w:space="0" w:color="6B7280"/>
            </w:tcBorders>
            <w:vAlign w:val="bottom"/>
          </w:tcPr>
          <w:p>
            <w:pPr>
              <w:pStyle w:val="KepalaTabel"/>
              <w:suppressAutoHyphens/>
            </w:pPr>
            <w:r>
              <w:rPr>
                <w:b/>
                <w:bCs/>
                <w:color w:val="6B7280"/>
                <w:sz w:val="17"/>
                <w:szCs w:val="17"/>
              </w:rPr>
              <w:t xml:space="preserve">TUGAS</w:t>
            </w:r>
          </w:p>
        </w:tc>
        <w:tc>
          <w:tcPr>
            <w:tcW w:w="2623" w:type="dxa"/>
            <w:tcBorders>
              <w:bottom w:val="single" w:sz="8" w:space="0" w:color="6B7280"/>
            </w:tcBorders>
            <w:vAlign w:val="bottom"/>
          </w:tcPr>
          <w:p>
            <w:pPr>
              <w:pStyle w:val="KepalaTabel"/>
              <w:suppressAutoHyphens/>
            </w:pPr>
            <w:r>
              <w:rPr>
                <w:b/>
                <w:bCs/>
                <w:color w:val="6B7280"/>
                <w:sz w:val="17"/>
                <w:szCs w:val="17"/>
              </w:rPr>
              <w:t xml:space="preserve">DASAR</w:t>
            </w:r>
          </w:p>
        </w:tc>
        <w:tc>
          <w:tcPr>
            <w:tcW w:w="3217" w:type="dxa"/>
            <w:tcBorders>
              <w:bottom w:val="single" w:sz="8" w:space="0" w:color="6B7280"/>
            </w:tcBorders>
            <w:vAlign w:val="bottom"/>
          </w:tcPr>
          <w:p>
            <w:pPr>
              <w:pStyle w:val="KepalaTabel"/>
              <w:suppressAutoHyphens/>
            </w:pPr>
            <w:r>
              <w:rPr>
                <w:b/>
                <w:bCs/>
                <w:color w:val="6B7280"/>
                <w:sz w:val="17"/>
                <w:szCs w:val="17"/>
              </w:rPr>
              <w:t xml:space="preserve">PELAKSANA</w:t>
            </w:r>
          </w:p>
        </w:tc>
        <w:tc>
          <w:tcPr>
            <w:tcW w:w="1803" w:type="dxa"/>
            <w:tcBorders>
              <w:bottom w:val="single" w:sz="8" w:space="0" w:color="6B7280"/>
            </w:tcBorders>
            <w:vAlign w:val="bottom"/>
          </w:tcPr>
          <w:p>
            <w:pPr>
              <w:pStyle w:val="KepalaTabel"/>
              <w:suppressAutoHyphens/>
            </w:pPr>
            <w:r>
              <w:rPr>
                <w:b/>
                <w:bCs/>
                <w:color w:val="6B7280"/>
                <w:sz w:val="17"/>
                <w:szCs w:val="17"/>
              </w:rPr>
              <w:t xml:space="preserve">JENIS BUKTI</w:t>
            </w:r>
          </w:p>
        </w:tc>
      </w:tr>
      <w:tr>
        <w:trPr>
          <w:cantSplit/>
        </w:trPr>
        <w:tc>
          <w:tcPr>
            <w:tcW w:w="1711" w:type="dxa"/>
          </w:tcPr>
          <w:p>
            <w:pPr>
              <w:pStyle w:val="IsiTabel"/>
              <w:suppressAutoHyphens/>
              <w:jc w:val="left"/>
            </w:pPr>
            <w:r>
              <w:t xml:space="preserve">Penetapan kawasan daya rusak air, termasuk banjir, longsor, dan tanah ambles</w:t>
            </w:r>
          </w:p>
        </w:tc>
        <w:tc>
          <w:tcPr>
            <w:tcW w:w="2623" w:type="dxa"/>
          </w:tcPr>
          <w:p>
            <w:pPr>
              <w:pStyle w:val="IsiTabel"/>
              <w:suppressAutoHyphens/>
              <w:jc w:val="left"/>
            </w:pPr>
            <w:r>
              <w:t xml:space="preserve">PP 30/2024 Pasal 97</w:t>
            </w:r>
          </w:p>
        </w:tc>
        <w:tc>
          <w:tcPr>
            <w:tcW w:w="3217" w:type="dxa"/>
          </w:tcPr>
          <w:p>
            <w:pPr>
              <w:pStyle w:val="IsiTabel"/>
              <w:suppressAutoHyphens/>
              <w:jc w:val="left"/>
            </w:pPr>
            <w:r>
              <w:t xml:space="preserve">Kementerian PU; pemerintah daerah</w:t>
            </w:r>
          </w:p>
        </w:tc>
        <w:tc>
          <w:tcPr>
            <w:tcW w:w="1803" w:type="dxa"/>
          </w:tcPr>
          <w:p>
            <w:pPr>
              <w:pStyle w:val="IsiTabel"/>
              <w:suppressAutoHyphens/>
              <w:jc w:val="left"/>
            </w:pPr>
            <w:r>
              <w:t xml:space="preserve">tertulis</w:t>
            </w:r>
          </w:p>
        </w:tc>
      </w:tr>
      <w:tr>
        <w:trPr>
          <w:cantSplit/>
        </w:trPr>
        <w:tc>
          <w:tcPr>
            <w:tcW w:w="1711" w:type="dxa"/>
          </w:tcPr>
          <w:p>
            <w:pPr>
              <w:pStyle w:val="IsiTabel"/>
              <w:suppressAutoHyphens/>
              <w:jc w:val="left"/>
            </w:pPr>
            <w:r>
              <w:t xml:space="preserve">Sistem peringatan dini pada setiap WS</w:t>
            </w:r>
          </w:p>
        </w:tc>
        <w:tc>
          <w:tcPr>
            <w:tcW w:w="2623" w:type="dxa"/>
          </w:tcPr>
          <w:p>
            <w:pPr>
              <w:pStyle w:val="IsiTabel"/>
              <w:suppressAutoHyphens/>
              <w:jc w:val="left"/>
            </w:pPr>
            <w:r>
              <w:t xml:space="preserve">PP 30/2024 Pasal 96 ayat (1) huruf b; Pasal 94 ayat (5)</w:t>
            </w:r>
          </w:p>
        </w:tc>
        <w:tc>
          <w:tcPr>
            <w:tcW w:w="3217" w:type="dxa"/>
          </w:tcPr>
          <w:p>
            <w:pPr>
              <w:pStyle w:val="IsiTabel"/>
              <w:suppressAutoHyphens/>
              <w:jc w:val="left"/>
            </w:pPr>
            <w:r>
              <w:t xml:space="preserve">Kementerian PU dan pemerintah daerah; LPNK disebut penanggung jawab tanpa rincian</w:t>
            </w:r>
          </w:p>
        </w:tc>
        <w:tc>
          <w:tcPr>
            <w:tcW w:w="1803" w:type="dxa"/>
          </w:tcPr>
          <w:p>
            <w:pPr>
              <w:pStyle w:val="IsiTabel"/>
              <w:suppressAutoHyphens/>
              <w:jc w:val="left"/>
            </w:pPr>
            <w:r>
              <w:t xml:space="preserve">dipetakan penyusun</w:t>
            </w:r>
          </w:p>
        </w:tc>
      </w:tr>
      <w:tr>
        <w:trPr>
          <w:cantSplit/>
        </w:trPr>
        <w:tc>
          <w:tcPr>
            <w:tcW w:w="1711" w:type="dxa"/>
          </w:tcPr>
          <w:p>
            <w:pPr>
              <w:pStyle w:val="IsiTabel"/>
              <w:suppressAutoHyphens/>
              <w:jc w:val="left"/>
            </w:pPr>
            <w:r>
              <w:t xml:space="preserve">Prosedur evakuasi korban daya rusak air dan pelatihan tanggap darurat</w:t>
            </w:r>
          </w:p>
        </w:tc>
        <w:tc>
          <w:tcPr>
            <w:tcW w:w="2623" w:type="dxa"/>
          </w:tcPr>
          <w:p>
            <w:pPr>
              <w:pStyle w:val="IsiTabel"/>
              <w:suppressAutoHyphens/>
              <w:jc w:val="left"/>
            </w:pPr>
            <w:r>
              <w:t xml:space="preserve">PP 30/2024 Pasal 96 ayat (1) huruf d dan ayat (2) huruf b</w:t>
            </w:r>
          </w:p>
        </w:tc>
        <w:tc>
          <w:tcPr>
            <w:tcW w:w="3217" w:type="dxa"/>
          </w:tcPr>
          <w:p>
            <w:pPr>
              <w:pStyle w:val="IsiTabel"/>
              <w:suppressAutoHyphens/>
              <w:jc w:val="left"/>
            </w:pPr>
            <w:r>
              <w:t xml:space="preserve">pelaku tidak disebut</w:t>
            </w:r>
          </w:p>
        </w:tc>
        <w:tc>
          <w:tcPr>
            <w:tcW w:w="1803" w:type="dxa"/>
          </w:tcPr>
          <w:p>
            <w:pPr>
              <w:pStyle w:val="IsiTabel"/>
              <w:suppressAutoHyphens/>
              <w:jc w:val="left"/>
            </w:pPr>
            <w:r>
              <w:t xml:space="preserve">dipetakan penyusun</w:t>
            </w:r>
          </w:p>
        </w:tc>
      </w:tr>
      <w:tr>
        <w:trPr>
          <w:cantSplit/>
        </w:trPr>
        <w:tc>
          <w:tcPr>
            <w:tcW w:w="1711" w:type="dxa"/>
          </w:tcPr>
          <w:p>
            <w:pPr>
              <w:pStyle w:val="IsiTabel"/>
              <w:suppressAutoHyphens/>
              <w:jc w:val="left"/>
            </w:pPr>
            <w:r>
              <w:t xml:space="preserve">Peringatan dini cuaca ekstrem dan gelombang</w:t>
            </w:r>
          </w:p>
        </w:tc>
        <w:tc>
          <w:tcPr>
            <w:tcW w:w="2623" w:type="dxa"/>
          </w:tcPr>
          <w:p>
            <w:pPr>
              <w:pStyle w:val="IsiTabel"/>
              <w:suppressAutoHyphens/>
              <w:jc w:val="left"/>
            </w:pPr>
            <w:r>
              <w:t xml:space="preserve">UU 31/2009</w:t>
            </w:r>
          </w:p>
        </w:tc>
        <w:tc>
          <w:tcPr>
            <w:tcW w:w="3217" w:type="dxa"/>
          </w:tcPr>
          <w:p>
            <w:pPr>
              <w:pStyle w:val="IsiTabel"/>
              <w:suppressAutoHyphens/>
              <w:jc w:val="left"/>
            </w:pPr>
            <w:r>
              <w:t xml:space="preserve">BMKG</w:t>
            </w:r>
          </w:p>
        </w:tc>
        <w:tc>
          <w:tcPr>
            <w:tcW w:w="1803" w:type="dxa"/>
          </w:tcPr>
          <w:p>
            <w:pPr>
              <w:pStyle w:val="IsiTabel"/>
              <w:suppressAutoHyphens/>
              <w:jc w:val="left"/>
            </w:pPr>
            <w:r>
              <w:t xml:space="preserve">tertulis</w:t>
            </w:r>
          </w:p>
        </w:tc>
      </w:tr>
      <w:tr>
        <w:trPr>
          <w:cantSplit/>
        </w:trPr>
        <w:tc>
          <w:tcPr>
            <w:tcW w:w="1711" w:type="dxa"/>
          </w:tcPr>
          <w:p>
            <w:pPr>
              <w:pStyle w:val="IsiTabel"/>
              <w:suppressAutoHyphens/>
              <w:jc w:val="left"/>
            </w:pPr>
            <w:r>
              <w:t xml:space="preserve">Peringatan dini gerakan tanah</w:t>
            </w:r>
          </w:p>
        </w:tc>
        <w:tc>
          <w:tcPr>
            <w:tcW w:w="2623" w:type="dxa"/>
          </w:tcPr>
          <w:p>
            <w:pPr>
              <w:pStyle w:val="IsiTabel"/>
              <w:suppressAutoHyphens/>
              <w:jc w:val="left"/>
            </w:pPr>
            <w:r>
              <w:t xml:space="preserve">UU 23/2014 Lampiran CC</w:t>
            </w:r>
          </w:p>
        </w:tc>
        <w:tc>
          <w:tcPr>
            <w:tcW w:w="3217" w:type="dxa"/>
          </w:tcPr>
          <w:p>
            <w:pPr>
              <w:pStyle w:val="IsiTabel"/>
              <w:suppressAutoHyphens/>
              <w:jc w:val="left"/>
            </w:pPr>
            <w:r>
              <w:t xml:space="preserve">Kementerian ESDM (Badan Geologi)</w:t>
            </w:r>
          </w:p>
        </w:tc>
        <w:tc>
          <w:tcPr>
            <w:tcW w:w="1803" w:type="dxa"/>
          </w:tcPr>
          <w:p>
            <w:pPr>
              <w:pStyle w:val="IsiTabel"/>
              <w:suppressAutoHyphens/>
              <w:jc w:val="left"/>
            </w:pPr>
            <w:r>
              <w:t xml:space="preserve">tertulis</w:t>
            </w:r>
          </w:p>
        </w:tc>
      </w:tr>
      <w:tr>
        <w:trPr>
          <w:cantSplit/>
        </w:trPr>
        <w:tc>
          <w:tcPr>
            <w:tcW w:w="1711" w:type="dxa"/>
          </w:tcPr>
          <w:p>
            <w:pPr>
              <w:pStyle w:val="IsiTabel"/>
              <w:suppressAutoHyphens/>
              <w:jc w:val="left"/>
            </w:pPr>
            <w:r>
              <w:t xml:space="preserve">Pengendalian banjir di wilayah kerja Perum Jasa Tirta</w:t>
            </w:r>
          </w:p>
        </w:tc>
        <w:tc>
          <w:tcPr>
            <w:tcW w:w="2623" w:type="dxa"/>
          </w:tcPr>
          <w:p>
            <w:pPr>
              <w:pStyle w:val="IsiTabel"/>
              <w:suppressAutoHyphens/>
              <w:jc w:val="left"/>
            </w:pPr>
            <w:r>
              <w:t xml:space="preserve">PP 46/2010; PP 25/2022</w:t>
            </w:r>
          </w:p>
        </w:tc>
        <w:tc>
          <w:tcPr>
            <w:tcW w:w="3217" w:type="dxa"/>
          </w:tcPr>
          <w:p>
            <w:pPr>
              <w:pStyle w:val="IsiTabel"/>
              <w:suppressAutoHyphens/>
              <w:jc w:val="left"/>
            </w:pPr>
            <w:r>
              <w:t xml:space="preserve">PJT I; PJT II</w:t>
            </w:r>
          </w:p>
        </w:tc>
        <w:tc>
          <w:tcPr>
            <w:tcW w:w="1803" w:type="dxa"/>
          </w:tcPr>
          <w:p>
            <w:pPr>
              <w:pStyle w:val="IsiTabel"/>
              <w:suppressAutoHyphens/>
              <w:jc w:val="left"/>
            </w:pPr>
            <w:r>
              <w:t xml:space="preserve">tertulis</w:t>
            </w:r>
          </w:p>
        </w:tc>
      </w:tr>
      <w:tr>
        <w:trPr>
          <w:cantSplit/>
        </w:trPr>
        <w:tc>
          <w:tcPr>
            <w:tcW w:w="1711" w:type="dxa"/>
          </w:tcPr>
          <w:p>
            <w:pPr>
              <w:pStyle w:val="IsiTabel"/>
              <w:suppressAutoHyphens/>
              <w:jc w:val="left"/>
            </w:pPr>
            <w:r>
              <w:t xml:space="preserve">Pengamanan bendungan dalam RTD</w:t>
            </w:r>
          </w:p>
        </w:tc>
        <w:tc>
          <w:tcPr>
            <w:tcW w:w="2623" w:type="dxa"/>
          </w:tcPr>
          <w:p>
            <w:pPr>
              <w:pStyle w:val="IsiTabel"/>
              <w:suppressAutoHyphens/>
              <w:jc w:val="left"/>
            </w:pPr>
            <w:r>
              <w:t xml:space="preserve">PP 37/2010 Pasal 56 ayat (1) dan (2)</w:t>
            </w:r>
          </w:p>
        </w:tc>
        <w:tc>
          <w:tcPr>
            <w:tcW w:w="3217" w:type="dxa"/>
          </w:tcPr>
          <w:p>
            <w:pPr>
              <w:pStyle w:val="IsiTabel"/>
              <w:suppressAutoHyphens/>
              <w:jc w:val="left"/>
            </w:pPr>
            <w:r>
              <w:t xml:space="preserve">Pengelola bendungan</w:t>
            </w:r>
          </w:p>
        </w:tc>
        <w:tc>
          <w:tcPr>
            <w:tcW w:w="1803" w:type="dxa"/>
          </w:tcPr>
          <w:p>
            <w:pPr>
              <w:pStyle w:val="IsiTabel"/>
              <w:suppressAutoHyphens/>
              <w:jc w:val="left"/>
            </w:pPr>
            <w:r>
              <w:t xml:space="preserve">tertulis</w:t>
            </w:r>
          </w:p>
        </w:tc>
      </w:tr>
      <w:tr>
        <w:trPr>
          <w:cantSplit/>
        </w:trPr>
        <w:tc>
          <w:tcPr>
            <w:tcW w:w="1711" w:type="dxa"/>
          </w:tcPr>
          <w:p>
            <w:pPr>
              <w:pStyle w:val="IsiTabel"/>
              <w:keepNext/>
              <w:suppressAutoHyphens/>
              <w:jc w:val="left"/>
            </w:pPr>
            <w:bookmarkStart w:id="549" w:name="_Ekor045a"/>
            <w:bookmarkEnd w:id="549"/>
            <w:r>
              <w:t xml:space="preserve">Penyelamatan masyarakat dalam RTD</w:t>
            </w:r>
          </w:p>
        </w:tc>
        <w:tc>
          <w:tcPr>
            <w:tcW w:w="2623" w:type="dxa"/>
          </w:tcPr>
          <w:p>
            <w:pPr>
              <w:pStyle w:val="IsiTabel"/>
              <w:keepNext/>
              <w:suppressAutoHyphens/>
              <w:jc w:val="left"/>
            </w:pPr>
            <w:r>
              <w:t xml:space="preserve">PP 37/2010 Pasal 56 ayat (3) dan Penjelasannya</w:t>
            </w:r>
          </w:p>
        </w:tc>
        <w:tc>
          <w:tcPr>
            <w:tcW w:w="3217" w:type="dxa"/>
          </w:tcPr>
          <w:p>
            <w:pPr>
              <w:pStyle w:val="IsiTabel"/>
              <w:keepNext/>
              <w:suppressAutoHyphens/>
              <w:jc w:val="left"/>
            </w:pPr>
            <w:r>
              <w:t xml:space="preserve">rezim penanggulangan bencana; status RTD per bendungan menunggu data</w:t>
            </w:r>
          </w:p>
        </w:tc>
        <w:tc>
          <w:tcPr>
            <w:tcW w:w="1803" w:type="dxa"/>
          </w:tcPr>
          <w:p>
            <w:pPr>
              <w:pStyle w:val="IsiTabel"/>
              <w:keepNext/>
              <w:suppressAutoHyphens/>
              <w:jc w:val="left"/>
            </w:pPr>
            <w:r>
              <w:t xml:space="preserve">tertulis</w:t>
            </w:r>
          </w:p>
        </w:tc>
      </w:tr>
      <w:tr>
        <w:trPr>
          <w:cantSplit/>
        </w:trPr>
        <w:tc>
          <w:tcPr>
            <w:tcW w:w="1711" w:type="dxa"/>
          </w:tcPr>
          <w:p>
            <w:pPr>
              <w:pStyle w:val="IsiTabel"/>
              <w:keepNext/>
              <w:suppressAutoHyphens/>
              <w:jc w:val="left"/>
            </w:pPr>
            <w:r>
              <w:t xml:space="preserve">Tindakan darurat daya rusak air</w:t>
            </w:r>
          </w:p>
        </w:tc>
        <w:tc>
          <w:tcPr>
            <w:tcW w:w="2623" w:type="dxa"/>
          </w:tcPr>
          <w:p>
            <w:pPr>
              <w:pStyle w:val="IsiTabel"/>
              <w:keepNext/>
              <w:suppressAutoHyphens/>
              <w:jc w:val="left"/>
            </w:pPr>
            <w:r>
              <w:t xml:space="preserve">UU 17/2019 Pasal 35 ayat (6)</w:t>
            </w:r>
          </w:p>
        </w:tc>
        <w:tc>
          <w:tcPr>
            <w:tcW w:w="3217" w:type="dxa"/>
          </w:tcPr>
          <w:p>
            <w:pPr>
              <w:pStyle w:val="IsiTabel"/>
              <w:keepNext/>
              <w:suppressAutoHyphens/>
              <w:jc w:val="left"/>
            </w:pPr>
            <w:r>
              <w:t xml:space="preserve">gubernur; bupati/wali kota</w:t>
            </w:r>
          </w:p>
        </w:tc>
        <w:tc>
          <w:tcPr>
            <w:tcW w:w="1803" w:type="dxa"/>
          </w:tcPr>
          <w:p>
            <w:pPr>
              <w:pStyle w:val="IsiTabel"/>
              <w:keepNext/>
              <w:suppressAutoHyphens/>
              <w:jc w:val="left"/>
            </w:pPr>
            <w:r>
              <w:t xml:space="preserve">tertulis</w:t>
            </w:r>
          </w:p>
        </w:tc>
      </w:tr>
      <w:tr>
        <w:trPr>
          <w:cantSplit/>
        </w:trPr>
        <w:tc>
          <w:tcPr>
            <w:tcW w:w="1711" w:type="dxa"/>
          </w:tcPr>
          <w:p>
            <w:pPr>
              <w:pStyle w:val="IsiTabel"/>
              <w:keepNext/>
              <w:suppressAutoHyphens/>
              <w:jc w:val="left"/>
            </w:pPr>
            <w:r>
              <w:t xml:space="preserve">Penanggulangan daya rusak air yang dinyatakan bencana</w:t>
            </w:r>
          </w:p>
        </w:tc>
        <w:tc>
          <w:tcPr>
            <w:tcW w:w="2623" w:type="dxa"/>
          </w:tcPr>
          <w:p>
            <w:pPr>
              <w:pStyle w:val="IsiTabel"/>
              <w:keepNext/>
              <w:suppressAutoHyphens/>
              <w:jc w:val="left"/>
            </w:pPr>
            <w:r>
              <w:t xml:space="preserve">UU 17/2019 Pasal 35 ayat (5); UU 24/2007</w:t>
            </w:r>
          </w:p>
        </w:tc>
        <w:tc>
          <w:tcPr>
            <w:tcW w:w="3217" w:type="dxa"/>
          </w:tcPr>
          <w:p>
            <w:pPr>
              <w:pStyle w:val="IsiTabel"/>
              <w:keepNext/>
              <w:suppressAutoHyphens/>
              <w:jc w:val="left"/>
            </w:pPr>
            <w:r>
              <w:t xml:space="preserve">BNPB; BPBD</w:t>
            </w:r>
          </w:p>
        </w:tc>
        <w:tc>
          <w:tcPr>
            <w:tcW w:w="1803" w:type="dxa"/>
          </w:tcPr>
          <w:p>
            <w:pPr>
              <w:pStyle w:val="IsiTabel"/>
              <w:keepNext/>
              <w:suppressAutoHyphens/>
              <w:jc w:val="left"/>
            </w:pPr>
            <w:r>
              <w:t xml:space="preserve">tertulis</w:t>
            </w:r>
          </w:p>
        </w:tc>
      </w:tr>
      <w:tr>
        <w:trPr>
          <w:cantSplit/>
        </w:trPr>
        <w:tc>
          <w:tcPr>
            <w:tcW w:w="1711" w:type="dxa"/>
          </w:tcPr>
          <w:p>
            <w:pPr>
              <w:pStyle w:val="IsiTabel"/>
              <w:suppressAutoHyphens/>
              <w:jc w:val="left"/>
            </w:pPr>
            <w:bookmarkStart w:id="550" w:name="_Ekor045z"/>
            <w:bookmarkEnd w:id="550"/>
            <w:r>
              <w:t xml:space="preserve">Rencana kontinjensi dan data peringatan dini</w:t>
            </w:r>
          </w:p>
        </w:tc>
        <w:tc>
          <w:tcPr>
            <w:tcW w:w="2623" w:type="dxa"/>
          </w:tcPr>
          <w:p>
            <w:pPr>
              <w:pStyle w:val="IsiTabel"/>
              <w:suppressAutoHyphens/>
              <w:jc w:val="left"/>
            </w:pPr>
            <w:r>
              <w:t xml:space="preserve">Perban BNPB 2/2023; Perban BNPB 2/2024 Pasal 7</w:t>
            </w:r>
          </w:p>
        </w:tc>
        <w:tc>
          <w:tcPr>
            <w:tcW w:w="3217" w:type="dxa"/>
          </w:tcPr>
          <w:p>
            <w:pPr>
              <w:pStyle w:val="IsiTabel"/>
              <w:suppressAutoHyphens/>
              <w:jc w:val="left"/>
            </w:pPr>
            <w:r>
              <w:t xml:space="preserve">BPBD; BNPB; K/L penyedia data</w:t>
            </w:r>
          </w:p>
        </w:tc>
        <w:tc>
          <w:tcPr>
            <w:tcW w:w="1803" w:type="dxa"/>
          </w:tcPr>
          <w:p>
            <w:pPr>
              <w:pStyle w:val="IsiTabel"/>
              <w:suppressAutoHyphens/>
              <w:jc w:val="left"/>
            </w:pPr>
            <w:r>
              <w:t xml:space="preserve">tertulis</w:t>
            </w:r>
          </w:p>
        </w:tc>
      </w:tr>
    </w:tbl>
    <w:p>
      <w:pPr>
        <w:pStyle w:val="Sumber"/>
        <w:spacing w:after="40"/>
      </w:pPr>
      <w:r>
        <w:rPr>
          <w:b/>
          <w:bCs/>
          <w:color w:val="6B7280"/>
          <w:sz w:val="17"/>
          <w:szCs w:val="17"/>
        </w:rPr>
        <w:t xml:space="preserve">Sumber: </w:t>
      </w:r>
      <w:r>
        <w:rPr>
          <w:color w:val="6B7280"/>
          <w:sz w:val="17"/>
          <w:szCs w:val="17"/>
        </w:rPr>
        <w:t xml:space="preserve">UU 17/2019; UU 23/2014 Lampiran CC; UU 31/2009; PP 37/2010; PP 30/2024; PP 46/2010; PP 25/2022; Perban BNPB 2/2023 dan 2/2024; pengolahan Pantau Bencana atas data lembaga kajian</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Tertulis = pelaku disebut pasal; dipetakan penyusun = pelaku tidak disebut pasal.</w:t>
      </w:r>
    </w:p>
    <w:p>
      <w:pPr>
        <w:pStyle w:val="Heading2"/>
      </w:pPr>
      <w:bookmarkStart w:id="552" w:name="_Toc00209"/>
      <w:bookmarkStart w:id="551" w:name="_Ref0112"/>
      <w:r>
        <w:t xml:space="preserve">E.4</w:t>
      </w:r>
      <w:bookmarkEnd w:id="551"/>
      <w:r>
        <w:tab/>
      </w:r>
      <w:r>
        <w:t xml:space="preserve">Tabel Pendukung Bab 7 Analisis Kesenjangan</w:t>
      </w:r>
      <w:bookmarkEnd w:id="552"/>
    </w:p>
    <w:p>
      <w:pPr>
        <w:pStyle w:val="Caption"/>
      </w:pPr>
      <w:bookmarkStart w:id="554" w:name="_Toc00210"/>
      <w:bookmarkStart w:id="553" w:name="_Ref0248"/>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10</w:t>
      </w:r>
      <w:r>
        <w:rPr>
          <w:b/>
          <w:bCs/>
          <w:color w:val="051C2C"/>
        </w:rPr>
        <w:fldChar w:fldCharType="end"/>
      </w:r>
      <w:bookmarkEnd w:id="553"/>
      <w:r>
        <w:rPr>
          <w:b/>
          <w:bCs/>
          <w:color w:val="051C2C"/>
        </w:rPr>
        <w:t xml:space="preserve"> </w:t>
      </w:r>
      <w:r>
        <w:t xml:space="preserve">Tumpang tindih, celah, dan jembatan tertulis kewenangan air yang berlaku di Pulau Jawa, Oktober 2026</w:t>
      </w:r>
      <w:bookmarkEnd w:id="55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77"/>
        <w:gridCol w:w="1543"/>
        <w:gridCol w:w="1518"/>
        <w:gridCol w:w="2086"/>
        <w:gridCol w:w="1236"/>
        <w:gridCol w:w="1694"/>
      </w:tblGrid>
      <w:tr>
        <w:trPr>
          <w:cantSplit/>
          <w:tblHeader/>
        </w:trPr>
        <w:tc>
          <w:tcPr>
            <w:tcW w:w="1277" w:type="dxa"/>
            <w:tcBorders>
              <w:bottom w:val="single" w:sz="8" w:space="0" w:color="6B7280"/>
            </w:tcBorders>
            <w:vAlign w:val="bottom"/>
          </w:tcPr>
          <w:p>
            <w:pPr>
              <w:pStyle w:val="KepalaTabel"/>
              <w:suppressAutoHyphens/>
            </w:pPr>
            <w:r>
              <w:rPr>
                <w:b/>
                <w:bCs/>
                <w:color w:val="6B7280"/>
                <w:sz w:val="17"/>
                <w:szCs w:val="17"/>
              </w:rPr>
              <w:t xml:space="preserve">KOMPONEN</w:t>
            </w:r>
          </w:p>
        </w:tc>
        <w:tc>
          <w:tcPr>
            <w:tcW w:w="1543" w:type="dxa"/>
            <w:tcBorders>
              <w:bottom w:val="single" w:sz="8" w:space="0" w:color="6B7280"/>
            </w:tcBorders>
            <w:vAlign w:val="bottom"/>
          </w:tcPr>
          <w:p>
            <w:pPr>
              <w:pStyle w:val="KepalaTabel"/>
              <w:suppressAutoHyphens/>
            </w:pPr>
            <w:r>
              <w:rPr>
                <w:b/>
                <w:bCs/>
                <w:color w:val="6B7280"/>
                <w:sz w:val="17"/>
                <w:szCs w:val="17"/>
              </w:rPr>
              <w:t xml:space="preserve">NORMA PERTAMA</w:t>
            </w:r>
          </w:p>
        </w:tc>
        <w:tc>
          <w:tcPr>
            <w:tcW w:w="1518" w:type="dxa"/>
            <w:tcBorders>
              <w:bottom w:val="single" w:sz="8" w:space="0" w:color="6B7280"/>
            </w:tcBorders>
            <w:vAlign w:val="bottom"/>
          </w:tcPr>
          <w:p>
            <w:pPr>
              <w:pStyle w:val="KepalaTabel"/>
              <w:suppressAutoHyphens/>
            </w:pPr>
            <w:r>
              <w:rPr>
                <w:b/>
                <w:bCs/>
                <w:color w:val="6B7280"/>
                <w:sz w:val="17"/>
                <w:szCs w:val="17"/>
              </w:rPr>
              <w:t xml:space="preserve">NORMA KEDUA ATAU PELAKU LAIN</w:t>
            </w:r>
          </w:p>
        </w:tc>
        <w:tc>
          <w:tcPr>
            <w:tcW w:w="2086" w:type="dxa"/>
            <w:tcBorders>
              <w:bottom w:val="single" w:sz="8" w:space="0" w:color="6B7280"/>
            </w:tcBorders>
            <w:vAlign w:val="bottom"/>
          </w:tcPr>
          <w:p>
            <w:pPr>
              <w:pStyle w:val="KepalaTabel"/>
              <w:suppressAutoHyphens/>
            </w:pPr>
            <w:r>
              <w:rPr>
                <w:b/>
                <w:bCs/>
                <w:color w:val="6B7280"/>
                <w:sz w:val="17"/>
                <w:szCs w:val="17"/>
              </w:rPr>
              <w:t xml:space="preserve">JENIS</w:t>
            </w:r>
          </w:p>
        </w:tc>
        <w:tc>
          <w:tcPr>
            <w:tcW w:w="1236" w:type="dxa"/>
            <w:tcBorders>
              <w:bottom w:val="single" w:sz="8" w:space="0" w:color="6B7280"/>
            </w:tcBorders>
            <w:vAlign w:val="bottom"/>
          </w:tcPr>
          <w:p>
            <w:pPr>
              <w:pStyle w:val="KepalaTabel"/>
              <w:suppressAutoHyphens/>
            </w:pPr>
            <w:r>
              <w:rPr>
                <w:b/>
                <w:bCs/>
                <w:color w:val="6B7280"/>
                <w:sz w:val="17"/>
                <w:szCs w:val="17"/>
              </w:rPr>
              <w:t xml:space="preserve">LEMBAGA PEMBUKA</w:t>
            </w:r>
          </w:p>
        </w:tc>
        <w:tc>
          <w:tcPr>
            <w:tcW w:w="1694"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1277" w:type="dxa"/>
          </w:tcPr>
          <w:p>
            <w:pPr>
              <w:pStyle w:val="IsiTabel"/>
              <w:suppressAutoHyphens/>
              <w:jc w:val="left"/>
            </w:pPr>
            <w:r>
              <w:t xml:space="preserve">Irigasi (C05)</w:t>
            </w:r>
          </w:p>
        </w:tc>
        <w:tc>
          <w:tcPr>
            <w:tcW w:w="1543" w:type="dxa"/>
          </w:tcPr>
          <w:p>
            <w:pPr>
              <w:pStyle w:val="IsiTabel"/>
              <w:suppressAutoHyphens/>
              <w:jc w:val="left"/>
            </w:pPr>
            <w:r>
              <w:t xml:space="preserve">UU 17/2019: daerah irigasi kewenangan pusat, provinsi, kabupaten/kota; Permen PUPR 14/2015</w:t>
            </w:r>
          </w:p>
        </w:tc>
        <w:tc>
          <w:tcPr>
            <w:tcW w:w="1518" w:type="dxa"/>
          </w:tcPr>
          <w:p>
            <w:pPr>
              <w:pStyle w:val="IsiTabel"/>
              <w:suppressAutoHyphens/>
              <w:jc w:val="left"/>
            </w:pPr>
            <w:r>
              <w:t xml:space="preserve">Kementan memegang jaringan tersier; Inpres 2/2025: Kementerian PU mengambil alih percepatan lalu menyerahkan kembali</w:t>
            </w:r>
          </w:p>
        </w:tc>
        <w:tc>
          <w:tcPr>
            <w:tcW w:w="2086" w:type="dxa"/>
          </w:tcPr>
          <w:p>
            <w:pPr>
              <w:pStyle w:val="IsiTabel"/>
              <w:suppressAutoHyphens/>
              <w:jc w:val="left"/>
            </w:pPr>
            <w:r>
              <w:t xml:space="preserve">tumpang tindih, disimpulkan penyusun</w:t>
            </w:r>
          </w:p>
        </w:tc>
        <w:tc>
          <w:tcPr>
            <w:tcW w:w="1236" w:type="dxa"/>
          </w:tcPr>
          <w:p>
            <w:pPr>
              <w:pStyle w:val="IsiTabel"/>
              <w:suppressAutoHyphens/>
              <w:jc w:val="left"/>
            </w:pPr>
            <w:r>
              <w:t xml:space="preserve">Kementerian PU (Ditjen SDA); Kementan</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277" w:type="dxa"/>
          </w:tcPr>
          <w:p>
            <w:pPr>
              <w:pStyle w:val="IsiTabel"/>
              <w:suppressAutoHyphens/>
              <w:jc w:val="left"/>
            </w:pPr>
            <w:r>
              <w:t xml:space="preserve">Izin air tanah dan ambang irigasi (C16)</w:t>
            </w:r>
          </w:p>
        </w:tc>
        <w:tc>
          <w:tcPr>
            <w:tcW w:w="1543" w:type="dxa"/>
          </w:tcPr>
          <w:p>
            <w:pPr>
              <w:pStyle w:val="IsiTabel"/>
              <w:suppressAutoHyphens/>
              <w:jc w:val="left"/>
            </w:pPr>
            <w:r>
              <w:t xml:space="preserve">UU 23/2014 Lampiran C dan CC</w:t>
            </w:r>
          </w:p>
        </w:tc>
        <w:tc>
          <w:tcPr>
            <w:tcW w:w="1518" w:type="dxa"/>
          </w:tcPr>
          <w:p>
            <w:pPr>
              <w:pStyle w:val="IsiTabel"/>
              <w:suppressAutoHyphens/>
              <w:jc w:val="left"/>
            </w:pPr>
            <w:r>
              <w:t xml:space="preserve">UU 17/2019 Pasal 77 mencabut sebagian; pengganti tidak ditemukan</w:t>
            </w:r>
          </w:p>
        </w:tc>
        <w:tc>
          <w:tcPr>
            <w:tcW w:w="2086" w:type="dxa"/>
          </w:tcPr>
          <w:p>
            <w:pPr>
              <w:pStyle w:val="IsiTabel"/>
              <w:suppressAutoHyphens/>
              <w:jc w:val="left"/>
            </w:pPr>
            <w:r>
              <w:t xml:space="preserve">dicabut, pengganti belum pasti</w:t>
            </w:r>
          </w:p>
        </w:tc>
        <w:tc>
          <w:tcPr>
            <w:tcW w:w="1236" w:type="dxa"/>
          </w:tcPr>
          <w:p>
            <w:pPr>
              <w:pStyle w:val="IsiTabel"/>
              <w:suppressAutoHyphens/>
              <w:jc w:val="left"/>
            </w:pPr>
            <w:r>
              <w:t xml:space="preserve">Kementerian ESDM (Badan Geologi)</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277" w:type="dxa"/>
          </w:tcPr>
          <w:p>
            <w:pPr>
              <w:pStyle w:val="IsiTabel"/>
              <w:suppressAutoHyphens/>
              <w:jc w:val="left"/>
            </w:pPr>
            <w:r>
              <w:t xml:space="preserve">Zona konservasi air tanah (C07)</w:t>
            </w:r>
          </w:p>
        </w:tc>
        <w:tc>
          <w:tcPr>
            <w:tcW w:w="1543" w:type="dxa"/>
          </w:tcPr>
          <w:p>
            <w:pPr>
              <w:pStyle w:val="IsiTabel"/>
              <w:suppressAutoHyphens/>
              <w:jc w:val="left"/>
            </w:pPr>
            <w:r>
              <w:t xml:space="preserve">UU 23/2014 Lampiran CC: CAT dalam daerah provinsi</w:t>
            </w:r>
          </w:p>
        </w:tc>
        <w:tc>
          <w:tcPr>
            <w:tcW w:w="1518" w:type="dxa"/>
          </w:tcPr>
          <w:p>
            <w:pPr>
              <w:pStyle w:val="IsiTabel"/>
              <w:suppressAutoHyphens/>
              <w:jc w:val="left"/>
            </w:pPr>
            <w:r>
              <w:t xml:space="preserve">UU 17/2019: CAT di WS lintas kabupaten/kota (provinsi) dan lintas provinsi atau strategis (pusat)</w:t>
            </w:r>
          </w:p>
        </w:tc>
        <w:tc>
          <w:tcPr>
            <w:tcW w:w="2086" w:type="dxa"/>
          </w:tcPr>
          <w:p>
            <w:pPr>
              <w:pStyle w:val="IsiTabel"/>
              <w:suppressAutoHyphens/>
              <w:jc w:val="left"/>
            </w:pPr>
            <w:r>
              <w:t xml:space="preserve">tumpang tindih dasar spasial, disimpulkan penyusun</w:t>
            </w:r>
          </w:p>
        </w:tc>
        <w:tc>
          <w:tcPr>
            <w:tcW w:w="1236" w:type="dxa"/>
          </w:tcPr>
          <w:p>
            <w:pPr>
              <w:pStyle w:val="IsiTabel"/>
              <w:suppressAutoHyphens/>
              <w:jc w:val="left"/>
            </w:pPr>
            <w:r>
              <w:t xml:space="preserve">Kementerian ESDM (Badan Geologi); Kementerian PU</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277" w:type="dxa"/>
          </w:tcPr>
          <w:p>
            <w:pPr>
              <w:pStyle w:val="IsiTabel"/>
              <w:suppressAutoHyphens/>
              <w:jc w:val="left"/>
            </w:pPr>
            <w:r>
              <w:t xml:space="preserve">Penurunan muka tanah (C06)</w:t>
            </w:r>
          </w:p>
        </w:tc>
        <w:tc>
          <w:tcPr>
            <w:tcW w:w="1543" w:type="dxa"/>
          </w:tcPr>
          <w:p>
            <w:pPr>
              <w:pStyle w:val="IsiTabel"/>
              <w:suppressAutoHyphens/>
              <w:jc w:val="left"/>
            </w:pPr>
            <w:r>
              <w:t xml:space="preserve">PP 43/2008: menteri bidang air tanah, gubernur, bupati/wali kota</w:t>
            </w:r>
          </w:p>
        </w:tc>
        <w:tc>
          <w:tcPr>
            <w:tcW w:w="1518" w:type="dxa"/>
          </w:tcPr>
          <w:p>
            <w:pPr>
              <w:pStyle w:val="IsiTabel"/>
              <w:suppressAutoHyphens/>
              <w:jc w:val="left"/>
            </w:pPr>
            <w:r>
              <w:t xml:space="preserve">PP 30/2024: Menteri SDA, gubernur, bupati/wali kota; Renas 2.4.4.a dipimpin KLH</w:t>
            </w:r>
          </w:p>
        </w:tc>
        <w:tc>
          <w:tcPr>
            <w:tcW w:w="2086" w:type="dxa"/>
          </w:tcPr>
          <w:p>
            <w:pPr>
              <w:pStyle w:val="IsiTabel"/>
              <w:suppressAutoHyphens/>
              <w:jc w:val="left"/>
            </w:pPr>
            <w:r>
              <w:t xml:space="preserve">tumpang tindih dua rezim</w:t>
            </w:r>
          </w:p>
        </w:tc>
        <w:tc>
          <w:tcPr>
            <w:tcW w:w="1236" w:type="dxa"/>
          </w:tcPr>
          <w:p>
            <w:pPr>
              <w:pStyle w:val="IsiTabel"/>
              <w:suppressAutoHyphens/>
              <w:jc w:val="left"/>
            </w:pPr>
            <w:r>
              <w:t xml:space="preserve">Kemenko PMK; Kementerian ESDM; KLH</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277" w:type="dxa"/>
          </w:tcPr>
          <w:p>
            <w:pPr>
              <w:pStyle w:val="IsiTabel"/>
              <w:keepNext/>
              <w:suppressAutoHyphens/>
              <w:jc w:val="left"/>
            </w:pPr>
            <w:bookmarkStart w:id="555" w:name="_Ekor046a"/>
            <w:bookmarkEnd w:id="555"/>
            <w:r>
              <w:t xml:space="preserve">Tanggul pesisir Jakarta (C13)</w:t>
            </w:r>
          </w:p>
        </w:tc>
        <w:tc>
          <w:tcPr>
            <w:tcW w:w="1543" w:type="dxa"/>
          </w:tcPr>
          <w:p>
            <w:pPr>
              <w:pStyle w:val="IsiTabel"/>
              <w:keepNext/>
              <w:suppressAutoHyphens/>
              <w:jc w:val="left"/>
            </w:pPr>
            <w:r>
              <w:t xml:space="preserve">NCICD: Kementerian PU dan Pemerintah Provinsi DKI Jakarta</w:t>
            </w:r>
          </w:p>
        </w:tc>
        <w:tc>
          <w:tcPr>
            <w:tcW w:w="1518" w:type="dxa"/>
          </w:tcPr>
          <w:p>
            <w:pPr>
              <w:pStyle w:val="IsiTabel"/>
              <w:keepNext/>
              <w:suppressAutoHyphens/>
              <w:jc w:val="left"/>
            </w:pPr>
            <w:r>
              <w:t xml:space="preserve">Perpres 77/2025: BOP Pantura Jawa</w:t>
            </w:r>
          </w:p>
        </w:tc>
        <w:tc>
          <w:tcPr>
            <w:tcW w:w="2086" w:type="dxa"/>
          </w:tcPr>
          <w:p>
            <w:pPr>
              <w:pStyle w:val="IsiTabel"/>
              <w:keepNext/>
              <w:suppressAutoHyphens/>
              <w:jc w:val="left"/>
            </w:pPr>
            <w:r>
              <w:t xml:space="preserve">tumpang tindih tiga pelaku</w:t>
            </w:r>
          </w:p>
        </w:tc>
        <w:tc>
          <w:tcPr>
            <w:tcW w:w="1236" w:type="dxa"/>
          </w:tcPr>
          <w:p>
            <w:pPr>
              <w:pStyle w:val="IsiTabel"/>
              <w:keepNext/>
              <w:suppressAutoHyphens/>
              <w:jc w:val="left"/>
            </w:pPr>
            <w:r>
              <w:t xml:space="preserve">Kemenko PMK; BOP Pantura Jawa</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277" w:type="dxa"/>
          </w:tcPr>
          <w:p>
            <w:pPr>
              <w:pStyle w:val="IsiTabel"/>
              <w:keepNext/>
              <w:suppressAutoHyphens/>
              <w:jc w:val="left"/>
            </w:pPr>
            <w:r>
              <w:t xml:space="preserve">Peringatan dini per WS (C17)</w:t>
            </w:r>
          </w:p>
        </w:tc>
        <w:tc>
          <w:tcPr>
            <w:tcW w:w="1543" w:type="dxa"/>
          </w:tcPr>
          <w:p>
            <w:pPr>
              <w:pStyle w:val="IsiTabel"/>
              <w:keepNext/>
              <w:suppressAutoHyphens/>
              <w:jc w:val="left"/>
            </w:pPr>
            <w:r>
              <w:t xml:space="preserve">PP 30/2024 Pasal 96 ayat (1) huruf b; Pasal 94 ayat (5)</w:t>
            </w:r>
          </w:p>
        </w:tc>
        <w:tc>
          <w:tcPr>
            <w:tcW w:w="1518" w:type="dxa"/>
          </w:tcPr>
          <w:p>
            <w:pPr>
              <w:pStyle w:val="IsiTabel"/>
              <w:keepNext/>
              <w:suppressAutoHyphens/>
              <w:jc w:val="left"/>
            </w:pPr>
            <w:r>
              <w:t xml:space="preserve">Perban BNPB 2/2024 Pasal 7 ayat (3)</w:t>
            </w:r>
          </w:p>
        </w:tc>
        <w:tc>
          <w:tcPr>
            <w:tcW w:w="2086" w:type="dxa"/>
          </w:tcPr>
          <w:p>
            <w:pPr>
              <w:pStyle w:val="IsiTabel"/>
              <w:keepNext/>
              <w:suppressAutoHyphens/>
              <w:jc w:val="left"/>
            </w:pPr>
            <w:r>
              <w:t xml:space="preserve">celah: norma penghubung tidak ditemukan</w:t>
            </w:r>
          </w:p>
        </w:tc>
        <w:tc>
          <w:tcPr>
            <w:tcW w:w="1236" w:type="dxa"/>
          </w:tcPr>
          <w:p>
            <w:pPr>
              <w:pStyle w:val="IsiTabel"/>
              <w:keepNext/>
              <w:suppressAutoHyphens/>
              <w:jc w:val="left"/>
            </w:pPr>
            <w:r>
              <w:t xml:space="preserve">Dewan SDA Nasional; Kementerian PU (Ditjen SDA)</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1277" w:type="dxa"/>
          </w:tcPr>
          <w:p>
            <w:pPr>
              <w:pStyle w:val="IsiTabel"/>
              <w:keepNext/>
              <w:suppressAutoHyphens/>
              <w:jc w:val="left"/>
            </w:pPr>
            <w:r>
              <w:t xml:space="preserve">Peringatan dini kekeringan hidrologis (C17)</w:t>
            </w:r>
          </w:p>
        </w:tc>
        <w:tc>
          <w:tcPr>
            <w:tcW w:w="1543" w:type="dxa"/>
          </w:tcPr>
          <w:p>
            <w:pPr>
              <w:pStyle w:val="IsiTabel"/>
              <w:keepNext/>
              <w:suppressAutoHyphens/>
              <w:jc w:val="left"/>
            </w:pPr>
            <w:r>
              <w:t xml:space="preserve">Perban BNPB 2/2024 Pasal 7 ayat (2) memuat kekeringan</w:t>
            </w:r>
          </w:p>
        </w:tc>
        <w:tc>
          <w:tcPr>
            <w:tcW w:w="1518" w:type="dxa"/>
          </w:tcPr>
          <w:p>
            <w:pPr>
              <w:pStyle w:val="IsiTabel"/>
              <w:keepNext/>
              <w:suppressAutoHyphens/>
              <w:jc w:val="left"/>
            </w:pPr>
            <w:r>
              <w:t xml:space="preserve">penyedia tidak ditunjuk peraturan yang dibaca</w:t>
            </w:r>
          </w:p>
        </w:tc>
        <w:tc>
          <w:tcPr>
            <w:tcW w:w="2086" w:type="dxa"/>
          </w:tcPr>
          <w:p>
            <w:pPr>
              <w:pStyle w:val="IsiTabel"/>
              <w:keepNext/>
              <w:suppressAutoHyphens/>
              <w:jc w:val="left"/>
            </w:pPr>
            <w:r>
              <w:t xml:space="preserve">celah: penyedia kosong</w:t>
            </w:r>
          </w:p>
        </w:tc>
        <w:tc>
          <w:tcPr>
            <w:tcW w:w="1236" w:type="dxa"/>
          </w:tcPr>
          <w:p>
            <w:pPr>
              <w:pStyle w:val="IsiTabel"/>
              <w:keepNext/>
              <w:suppressAutoHyphens/>
              <w:jc w:val="left"/>
            </w:pPr>
            <w:r>
              <w:t xml:space="preserve">Dewan SDA Nasional; Kementerian PU</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1277" w:type="dxa"/>
          </w:tcPr>
          <w:p>
            <w:pPr>
              <w:pStyle w:val="IsiTabel"/>
              <w:keepNext/>
              <w:suppressAutoHyphens/>
              <w:jc w:val="left"/>
            </w:pPr>
            <w:bookmarkStart w:id="556" w:name="_Ekor046z"/>
            <w:bookmarkEnd w:id="556"/>
            <w:r>
              <w:t xml:space="preserve">Daya rusak air yang menjadi bencana</w:t>
            </w:r>
          </w:p>
        </w:tc>
        <w:tc>
          <w:tcPr>
            <w:tcW w:w="1543" w:type="dxa"/>
          </w:tcPr>
          <w:p>
            <w:pPr>
              <w:pStyle w:val="IsiTabel"/>
              <w:keepNext/>
              <w:suppressAutoHyphens/>
              <w:jc w:val="left"/>
            </w:pPr>
            <w:r>
              <w:t xml:space="preserve">UU 17/2019 Pasal 35 ayat (5) dan (6)</w:t>
            </w:r>
          </w:p>
        </w:tc>
        <w:tc>
          <w:tcPr>
            <w:tcW w:w="1518" w:type="dxa"/>
          </w:tcPr>
          <w:p>
            <w:pPr>
              <w:pStyle w:val="IsiTabel"/>
              <w:keepNext/>
              <w:suppressAutoHyphens/>
              <w:jc w:val="left"/>
            </w:pPr>
            <w:r>
              <w:t xml:space="preserve">PP 30/2024 Pasal 96 ayat (1) huruf d dan ayat (2) huruf b</w:t>
            </w:r>
          </w:p>
        </w:tc>
        <w:tc>
          <w:tcPr>
            <w:tcW w:w="2086" w:type="dxa"/>
          </w:tcPr>
          <w:p>
            <w:pPr>
              <w:pStyle w:val="IsiTabel"/>
              <w:keepNext/>
              <w:suppressAutoHyphens/>
              <w:jc w:val="left"/>
            </w:pPr>
            <w:r>
              <w:t xml:space="preserve">jembatan tertulis</w:t>
            </w:r>
          </w:p>
        </w:tc>
        <w:tc>
          <w:tcPr>
            <w:tcW w:w="1236" w:type="dxa"/>
          </w:tcPr>
          <w:p>
            <w:pPr>
              <w:pStyle w:val="IsiTabel"/>
              <w:keepNext/>
              <w:suppressAutoHyphens/>
              <w:jc w:val="left"/>
            </w:pPr>
            <w:r>
              <w:t xml:space="preserve">BPBD; Kementerian PU</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Paket data lembaga Pantau Bencana (celah C05, C06, C07, C13, C16, C17); UU 17/2019; UU 23/2014; PP 43/2008; PP 30/2024; Perban BNPB 2/2024; Perpres 77/2025; Inpres 2/2025; Renas PB 2025–2029</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Baris disimpulkan penyusun dan berlabel asumsi kebijakan adalah pembacaan kajian atas teks resmi.</w:t>
      </w:r>
    </w:p>
    <w:p>
      <w:pPr>
        <w:pStyle w:val="Heading2"/>
      </w:pPr>
      <w:bookmarkStart w:id="558" w:name="_Toc00211"/>
      <w:bookmarkStart w:id="557" w:name="_Ref0113"/>
      <w:r>
        <w:t xml:space="preserve">E.5</w:t>
      </w:r>
      <w:bookmarkEnd w:id="557"/>
      <w:r>
        <w:tab/>
      </w:r>
      <w:r>
        <w:t xml:space="preserve">Tabel Pendukung Bab 9 Kelembagaan dan Pembiayaan</w:t>
      </w:r>
      <w:bookmarkEnd w:id="558"/>
    </w:p>
    <w:p>
      <w:pPr>
        <w:pStyle w:val="Caption"/>
      </w:pPr>
      <w:bookmarkStart w:id="560" w:name="_Toc00212"/>
      <w:bookmarkStart w:id="559" w:name="_Ref0253"/>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11</w:t>
      </w:r>
      <w:r>
        <w:rPr>
          <w:b/>
          <w:bCs/>
          <w:color w:val="051C2C"/>
        </w:rPr>
        <w:fldChar w:fldCharType="end"/>
      </w:r>
      <w:bookmarkEnd w:id="559"/>
      <w:r>
        <w:rPr>
          <w:b/>
          <w:bCs/>
          <w:color w:val="051C2C"/>
        </w:rPr>
        <w:t xml:space="preserve"> </w:t>
      </w:r>
      <w:r>
        <w:t xml:space="preserve">Mandat tertulis lembaga untuk komponen air per fase penanggulangan bencana, norma berlaku Oktober 2026</w:t>
      </w:r>
      <w:bookmarkEnd w:id="56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698"/>
        <w:gridCol w:w="1947"/>
        <w:gridCol w:w="1753"/>
        <w:gridCol w:w="2159"/>
        <w:gridCol w:w="1797"/>
      </w:tblGrid>
      <w:tr>
        <w:trPr>
          <w:cantSplit/>
          <w:tblHeader/>
        </w:trPr>
        <w:tc>
          <w:tcPr>
            <w:tcW w:w="1698" w:type="dxa"/>
            <w:tcBorders>
              <w:bottom w:val="single" w:sz="8" w:space="0" w:color="6B7280"/>
            </w:tcBorders>
            <w:vAlign w:val="bottom"/>
          </w:tcPr>
          <w:p>
            <w:pPr>
              <w:pStyle w:val="KepalaTabel"/>
              <w:suppressAutoHyphens/>
            </w:pPr>
            <w:r>
              <w:rPr>
                <w:b/>
                <w:bCs/>
                <w:color w:val="6B7280"/>
                <w:sz w:val="17"/>
                <w:szCs w:val="17"/>
              </w:rPr>
              <w:t xml:space="preserve">LEMBAGA</w:t>
            </w:r>
          </w:p>
        </w:tc>
        <w:tc>
          <w:tcPr>
            <w:tcW w:w="1947" w:type="dxa"/>
            <w:tcBorders>
              <w:bottom w:val="single" w:sz="8" w:space="0" w:color="6B7280"/>
            </w:tcBorders>
            <w:vAlign w:val="bottom"/>
          </w:tcPr>
          <w:p>
            <w:pPr>
              <w:pStyle w:val="KepalaTabel"/>
              <w:suppressAutoHyphens/>
            </w:pPr>
            <w:r>
              <w:rPr>
                <w:b/>
                <w:bCs/>
                <w:color w:val="6B7280"/>
                <w:sz w:val="17"/>
                <w:szCs w:val="17"/>
              </w:rPr>
              <w:t xml:space="preserve">KOMPONEN AIR</w:t>
            </w:r>
          </w:p>
        </w:tc>
        <w:tc>
          <w:tcPr>
            <w:tcW w:w="1753" w:type="dxa"/>
            <w:tcBorders>
              <w:bottom w:val="single" w:sz="8" w:space="0" w:color="6B7280"/>
            </w:tcBorders>
            <w:vAlign w:val="bottom"/>
          </w:tcPr>
          <w:p>
            <w:pPr>
              <w:pStyle w:val="KepalaTabel"/>
              <w:suppressAutoHyphens/>
            </w:pPr>
            <w:r>
              <w:rPr>
                <w:b/>
                <w:bCs/>
                <w:color w:val="6B7280"/>
                <w:sz w:val="17"/>
                <w:szCs w:val="17"/>
              </w:rPr>
              <w:t xml:space="preserve">PRABENCANA</w:t>
            </w:r>
          </w:p>
        </w:tc>
        <w:tc>
          <w:tcPr>
            <w:tcW w:w="2159" w:type="dxa"/>
            <w:tcBorders>
              <w:bottom w:val="single" w:sz="8" w:space="0" w:color="6B7280"/>
            </w:tcBorders>
            <w:vAlign w:val="bottom"/>
          </w:tcPr>
          <w:p>
            <w:pPr>
              <w:pStyle w:val="KepalaTabel"/>
              <w:suppressAutoHyphens/>
            </w:pPr>
            <w:r>
              <w:rPr>
                <w:b/>
                <w:bCs/>
                <w:color w:val="6B7280"/>
                <w:sz w:val="17"/>
                <w:szCs w:val="17"/>
              </w:rPr>
              <w:t xml:space="preserve">TANGGAP DARURAT</w:t>
            </w:r>
          </w:p>
        </w:tc>
        <w:tc>
          <w:tcPr>
            <w:tcW w:w="1797" w:type="dxa"/>
            <w:tcBorders>
              <w:bottom w:val="single" w:sz="8" w:space="0" w:color="6B7280"/>
            </w:tcBorders>
            <w:vAlign w:val="bottom"/>
          </w:tcPr>
          <w:p>
            <w:pPr>
              <w:pStyle w:val="KepalaTabel"/>
              <w:suppressAutoHyphens/>
            </w:pPr>
            <w:r>
              <w:rPr>
                <w:b/>
                <w:bCs/>
                <w:color w:val="6B7280"/>
                <w:sz w:val="17"/>
                <w:szCs w:val="17"/>
              </w:rPr>
              <w:t xml:space="preserve">PASCABENCANA</w:t>
            </w:r>
          </w:p>
        </w:tc>
      </w:tr>
      <w:tr>
        <w:trPr>
          <w:cantSplit/>
        </w:trPr>
        <w:tc>
          <w:tcPr>
            <w:tcW w:w="1698" w:type="dxa"/>
          </w:tcPr>
          <w:p>
            <w:pPr>
              <w:pStyle w:val="IsiTabel"/>
              <w:suppressAutoHyphens/>
              <w:jc w:val="left"/>
            </w:pPr>
            <w:r>
              <w:t xml:space="preserve">Kementerian PU</w:t>
            </w:r>
          </w:p>
        </w:tc>
        <w:tc>
          <w:tcPr>
            <w:tcW w:w="1947" w:type="dxa"/>
          </w:tcPr>
          <w:p>
            <w:pPr>
              <w:pStyle w:val="IsiTabel"/>
              <w:suppressAutoHyphens/>
              <w:jc w:val="left"/>
            </w:pPr>
            <w:r>
              <w:t xml:space="preserve">air baku pusat*; SPAM nasional*; irigasi pusat (Inpres 2/2025, Jawa lewat klausul umum); keamanan bendungan*; penurunan muka tanah*; NCICD (pernyataan instansi)</w:t>
            </w:r>
          </w:p>
        </w:tc>
        <w:tc>
          <w:tcPr>
            <w:tcW w:w="1753" w:type="dxa"/>
          </w:tcPr>
          <w:p>
            <w:pPr>
              <w:pStyle w:val="IsiTabel"/>
              <w:suppressAutoHyphens/>
              <w:jc w:val="left"/>
            </w:pPr>
            <w:r>
              <w:t xml:space="preserve">R kawasan daya rusak air*; I peringatan dini per WS*; K pengaman pantai*</w:t>
            </w:r>
          </w:p>
        </w:tc>
        <w:tc>
          <w:tcPr>
            <w:tcW w:w="2159" w:type="dxa"/>
          </w:tcPr>
          <w:p>
            <w:pPr>
              <w:pStyle w:val="IsiTabel"/>
              <w:suppressAutoHyphens/>
              <w:jc w:val="left"/>
            </w:pPr>
            <w:r>
              <w:t xml:space="preserve">P SPAM khusus kekeringan*; klaster prasarana tidak disebut eksplisit (menunggu teks Kepka BNPB 308/2024)</w:t>
            </w:r>
          </w:p>
        </w:tc>
        <w:tc>
          <w:tcPr>
            <w:tcW w:w="1797" w:type="dxa"/>
          </w:tcPr>
          <w:p>
            <w:pPr>
              <w:pStyle w:val="IsiTabel"/>
              <w:suppressAutoHyphens/>
              <w:jc w:val="left"/>
            </w:pPr>
            <w:r>
              <w:t xml:space="preserve">– (rehabilitasi lewat UU 24/2007 Pasal 58)</w:t>
            </w:r>
          </w:p>
        </w:tc>
      </w:tr>
      <w:tr>
        <w:trPr>
          <w:cantSplit/>
        </w:trPr>
        <w:tc>
          <w:tcPr>
            <w:tcW w:w="1698" w:type="dxa"/>
          </w:tcPr>
          <w:p>
            <w:pPr>
              <w:pStyle w:val="IsiTabel"/>
              <w:suppressAutoHyphens/>
              <w:jc w:val="left"/>
            </w:pPr>
            <w:r>
              <w:t xml:space="preserve">PJT I dan PJT II</w:t>
            </w:r>
          </w:p>
        </w:tc>
        <w:tc>
          <w:tcPr>
            <w:tcW w:w="1947" w:type="dxa"/>
          </w:tcPr>
          <w:p>
            <w:pPr>
              <w:pStyle w:val="IsiTabel"/>
              <w:suppressAutoHyphens/>
              <w:jc w:val="left"/>
            </w:pPr>
            <w:r>
              <w:t xml:space="preserve">air baku; operator WS Brantas, Bengawan Solo, Citarum</w:t>
            </w:r>
          </w:p>
        </w:tc>
        <w:tc>
          <w:tcPr>
            <w:tcW w:w="1753" w:type="dxa"/>
          </w:tcPr>
          <w:p>
            <w:pPr>
              <w:pStyle w:val="IsiTabel"/>
              <w:suppressAutoHyphens/>
              <w:jc w:val="left"/>
            </w:pPr>
            <w:r>
              <w:t xml:space="preserve">P pengendalian banjir wilayah kerja (lintas fase)</w:t>
            </w:r>
          </w:p>
        </w:tc>
        <w:tc>
          <w:tcPr>
            <w:tcW w:w="2159" w:type="dxa"/>
          </w:tcPr>
          <w:p>
            <w:pPr>
              <w:pStyle w:val="IsiTabel"/>
              <w:suppressAutoHyphens/>
              <w:jc w:val="left"/>
            </w:pPr>
            <w:r>
              <w:t xml:space="preserve">P pengendalian banjir wilayah kerja (lintas fase)</w:t>
            </w:r>
          </w:p>
        </w:tc>
        <w:tc>
          <w:tcPr>
            <w:tcW w:w="1797" w:type="dxa"/>
          </w:tcPr>
          <w:p>
            <w:pPr>
              <w:pStyle w:val="IsiTabel"/>
              <w:suppressAutoHyphens/>
              <w:jc w:val="left"/>
            </w:pPr>
            <w:r>
              <w:t xml:space="preserve">–</w:t>
            </w:r>
          </w:p>
        </w:tc>
      </w:tr>
      <w:tr>
        <w:trPr>
          <w:cantSplit/>
        </w:trPr>
        <w:tc>
          <w:tcPr>
            <w:tcW w:w="1698" w:type="dxa"/>
          </w:tcPr>
          <w:p>
            <w:pPr>
              <w:pStyle w:val="IsiTabel"/>
              <w:suppressAutoHyphens/>
              <w:jc w:val="left"/>
            </w:pPr>
            <w:r>
              <w:t xml:space="preserve">Pemda provinsi dan kab/kota</w:t>
            </w:r>
          </w:p>
        </w:tc>
        <w:tc>
          <w:tcPr>
            <w:tcW w:w="1947" w:type="dxa"/>
          </w:tcPr>
          <w:p>
            <w:pPr>
              <w:pStyle w:val="IsiTabel"/>
              <w:suppressAutoHyphens/>
              <w:jc w:val="left"/>
            </w:pPr>
            <w:r>
              <w:t xml:space="preserve">air baku dan air minum; irigasi daerah; CAT dalam provinsi; penurunan muka tanah</w:t>
            </w:r>
          </w:p>
        </w:tc>
        <w:tc>
          <w:tcPr>
            <w:tcW w:w="1753" w:type="dxa"/>
          </w:tcPr>
          <w:p>
            <w:pPr>
              <w:pStyle w:val="IsiTabel"/>
              <w:suppressAutoHyphens/>
              <w:jc w:val="left"/>
            </w:pPr>
            <w:r>
              <w:t xml:space="preserve">R kawasan daya rusak air; I peringatan dini WS daerah*</w:t>
            </w:r>
          </w:p>
        </w:tc>
        <w:tc>
          <w:tcPr>
            <w:tcW w:w="2159" w:type="dxa"/>
          </w:tcPr>
          <w:p>
            <w:pPr>
              <w:pStyle w:val="IsiTabel"/>
              <w:suppressAutoHyphens/>
              <w:jc w:val="left"/>
            </w:pPr>
            <w:r>
              <w:t xml:space="preserve">R status darurat daerah; K hak pengungsi sesuai SPM</w:t>
            </w:r>
          </w:p>
        </w:tc>
        <w:tc>
          <w:tcPr>
            <w:tcW w:w="1797" w:type="dxa"/>
          </w:tcPr>
          <w:p>
            <w:pPr>
              <w:pStyle w:val="IsiTabel"/>
              <w:suppressAutoHyphens/>
              <w:jc w:val="left"/>
            </w:pPr>
            <w:r>
              <w:t xml:space="preserve">K rumah korban (UU 23/2014)</w:t>
            </w:r>
          </w:p>
        </w:tc>
      </w:tr>
      <w:tr>
        <w:trPr>
          <w:cantSplit/>
        </w:trPr>
        <w:tc>
          <w:tcPr>
            <w:tcW w:w="1698" w:type="dxa"/>
          </w:tcPr>
          <w:p>
            <w:pPr>
              <w:pStyle w:val="IsiTabel"/>
              <w:suppressAutoHyphens/>
              <w:jc w:val="left"/>
            </w:pPr>
            <w:r>
              <w:t xml:space="preserve">BUMD SPAM</w:t>
            </w:r>
          </w:p>
        </w:tc>
        <w:tc>
          <w:tcPr>
            <w:tcW w:w="1947" w:type="dxa"/>
          </w:tcPr>
          <w:p>
            <w:pPr>
              <w:pStyle w:val="IsiTabel"/>
              <w:suppressAutoHyphens/>
              <w:jc w:val="left"/>
            </w:pPr>
            <w:r>
              <w:t xml:space="preserve">penyelenggara SPAM</w:t>
            </w:r>
          </w:p>
        </w:tc>
        <w:tc>
          <w:tcPr>
            <w:tcW w:w="1753" w:type="dxa"/>
          </w:tcPr>
          <w:p>
            <w:pPr>
              <w:pStyle w:val="IsiTabel"/>
              <w:suppressAutoHyphens/>
              <w:jc w:val="left"/>
            </w:pPr>
            <w:r>
              <w:t xml:space="preserve">–</w:t>
            </w:r>
          </w:p>
        </w:tc>
        <w:tc>
          <w:tcPr>
            <w:tcW w:w="2159" w:type="dxa"/>
          </w:tcPr>
          <w:p>
            <w:pPr>
              <w:pStyle w:val="IsiTabel"/>
              <w:suppressAutoHyphens/>
              <w:jc w:val="left"/>
            </w:pPr>
            <w:r>
              <w:t xml:space="preserve">–</w:t>
            </w:r>
          </w:p>
        </w:tc>
        <w:tc>
          <w:tcPr>
            <w:tcW w:w="1797" w:type="dxa"/>
          </w:tcPr>
          <w:p>
            <w:pPr>
              <w:pStyle w:val="IsiTabel"/>
              <w:suppressAutoHyphens/>
              <w:jc w:val="left"/>
            </w:pPr>
            <w:r>
              <w:t xml:space="preserve">–</w:t>
            </w:r>
          </w:p>
        </w:tc>
      </w:tr>
      <w:tr>
        <w:trPr>
          <w:cantSplit/>
        </w:trPr>
        <w:tc>
          <w:tcPr>
            <w:tcW w:w="1698" w:type="dxa"/>
          </w:tcPr>
          <w:p>
            <w:pPr>
              <w:pStyle w:val="IsiTabel"/>
              <w:suppressAutoHyphens/>
              <w:jc w:val="left"/>
            </w:pPr>
            <w:r>
              <w:t xml:space="preserve">Kementan</w:t>
            </w:r>
          </w:p>
        </w:tc>
        <w:tc>
          <w:tcPr>
            <w:tcW w:w="1947" w:type="dxa"/>
          </w:tcPr>
          <w:p>
            <w:pPr>
              <w:pStyle w:val="IsiTabel"/>
              <w:suppressAutoHyphens/>
              <w:jc w:val="left"/>
            </w:pPr>
            <w:r>
              <w:t xml:space="preserve">jaringan tersier</w:t>
            </w:r>
          </w:p>
        </w:tc>
        <w:tc>
          <w:tcPr>
            <w:tcW w:w="1753" w:type="dxa"/>
          </w:tcPr>
          <w:p>
            <w:pPr>
              <w:pStyle w:val="IsiTabel"/>
              <w:suppressAutoHyphens/>
              <w:jc w:val="left"/>
            </w:pPr>
            <w:r>
              <w:t xml:space="preserve">P lahan dan irigasi pertanian</w:t>
            </w:r>
          </w:p>
        </w:tc>
        <w:tc>
          <w:tcPr>
            <w:tcW w:w="2159" w:type="dxa"/>
          </w:tcPr>
          <w:p>
            <w:pPr>
              <w:pStyle w:val="IsiTabel"/>
              <w:suppressAutoHyphens/>
              <w:jc w:val="left"/>
            </w:pPr>
            <w:r>
              <w:t xml:space="preserve">–</w:t>
            </w:r>
          </w:p>
        </w:tc>
        <w:tc>
          <w:tcPr>
            <w:tcW w:w="1797" w:type="dxa"/>
          </w:tcPr>
          <w:p>
            <w:pPr>
              <w:pStyle w:val="IsiTabel"/>
              <w:suppressAutoHyphens/>
              <w:jc w:val="left"/>
            </w:pPr>
            <w:r>
              <w:t xml:space="preserve">–</w:t>
            </w:r>
          </w:p>
        </w:tc>
      </w:tr>
      <w:tr>
        <w:trPr>
          <w:cantSplit/>
        </w:trPr>
        <w:tc>
          <w:tcPr>
            <w:tcW w:w="1698" w:type="dxa"/>
          </w:tcPr>
          <w:p>
            <w:pPr>
              <w:pStyle w:val="IsiTabel"/>
              <w:suppressAutoHyphens/>
              <w:jc w:val="left"/>
            </w:pPr>
            <w:r>
              <w:t xml:space="preserve">Kementerian ESDM (Badan Geologi)</w:t>
            </w:r>
          </w:p>
        </w:tc>
        <w:tc>
          <w:tcPr>
            <w:tcW w:w="1947" w:type="dxa"/>
          </w:tcPr>
          <w:p>
            <w:pPr>
              <w:pStyle w:val="IsiTabel"/>
              <w:suppressAutoHyphens/>
              <w:jc w:val="left"/>
            </w:pPr>
            <w:r>
              <w:t xml:space="preserve">konservasi CAT lintas provinsi*; penurunan muka tanah*</w:t>
            </w:r>
          </w:p>
        </w:tc>
        <w:tc>
          <w:tcPr>
            <w:tcW w:w="1753" w:type="dxa"/>
          </w:tcPr>
          <w:p>
            <w:pPr>
              <w:pStyle w:val="IsiTabel"/>
              <w:suppressAutoHyphens/>
              <w:jc w:val="left"/>
            </w:pPr>
            <w:r>
              <w:t xml:space="preserve">I gerakan tanah*</w:t>
            </w:r>
          </w:p>
        </w:tc>
        <w:tc>
          <w:tcPr>
            <w:tcW w:w="2159" w:type="dxa"/>
          </w:tcPr>
          <w:p>
            <w:pPr>
              <w:pStyle w:val="IsiTabel"/>
              <w:suppressAutoHyphens/>
              <w:jc w:val="left"/>
            </w:pPr>
            <w:r>
              <w:t xml:space="preserve">P bantuan bidang ESDM</w:t>
            </w:r>
          </w:p>
        </w:tc>
        <w:tc>
          <w:tcPr>
            <w:tcW w:w="1797" w:type="dxa"/>
          </w:tcPr>
          <w:p>
            <w:pPr>
              <w:pStyle w:val="IsiTabel"/>
              <w:suppressAutoHyphens/>
              <w:jc w:val="left"/>
            </w:pPr>
            <w:r>
              <w:t xml:space="preserve">–</w:t>
            </w:r>
          </w:p>
        </w:tc>
      </w:tr>
      <w:tr>
        <w:trPr>
          <w:cantSplit/>
        </w:trPr>
        <w:tc>
          <w:tcPr>
            <w:tcW w:w="1698" w:type="dxa"/>
          </w:tcPr>
          <w:p>
            <w:pPr>
              <w:pStyle w:val="IsiTabel"/>
              <w:suppressAutoHyphens/>
              <w:jc w:val="left"/>
            </w:pPr>
            <w:r>
              <w:t xml:space="preserve">KLH/BPLH</w:t>
            </w:r>
          </w:p>
        </w:tc>
        <w:tc>
          <w:tcPr>
            <w:tcW w:w="1947" w:type="dxa"/>
          </w:tcPr>
          <w:p>
            <w:pPr>
              <w:pStyle w:val="IsiTabel"/>
              <w:suppressAutoHyphens/>
              <w:jc w:val="left"/>
            </w:pPr>
            <w:r>
              <w:t xml:space="preserve">–</w:t>
            </w:r>
          </w:p>
        </w:tc>
        <w:tc>
          <w:tcPr>
            <w:tcW w:w="1753" w:type="dxa"/>
          </w:tcPr>
          <w:p>
            <w:pPr>
              <w:pStyle w:val="IsiTabel"/>
              <w:suppressAutoHyphens/>
              <w:jc w:val="left"/>
            </w:pPr>
            <w:r>
              <w:t xml:space="preserve">PJ Renas 2.4.4.a; R NSPK sampah* (kebakaran TPA, tafsiran)</w:t>
            </w:r>
          </w:p>
        </w:tc>
        <w:tc>
          <w:tcPr>
            <w:tcW w:w="2159" w:type="dxa"/>
          </w:tcPr>
          <w:p>
            <w:pPr>
              <w:pStyle w:val="IsiTabel"/>
              <w:suppressAutoHyphens/>
              <w:jc w:val="left"/>
            </w:pPr>
            <w:r>
              <w:t xml:space="preserve">–</w:t>
            </w:r>
          </w:p>
        </w:tc>
        <w:tc>
          <w:tcPr>
            <w:tcW w:w="1797" w:type="dxa"/>
          </w:tcPr>
          <w:p>
            <w:pPr>
              <w:pStyle w:val="IsiTabel"/>
              <w:suppressAutoHyphens/>
              <w:jc w:val="left"/>
            </w:pPr>
            <w:r>
              <w:t xml:space="preserve">–</w:t>
            </w:r>
          </w:p>
        </w:tc>
      </w:tr>
      <w:tr>
        <w:trPr>
          <w:cantSplit/>
        </w:trPr>
        <w:tc>
          <w:tcPr>
            <w:tcW w:w="1698" w:type="dxa"/>
          </w:tcPr>
          <w:p>
            <w:pPr>
              <w:pStyle w:val="IsiTabel"/>
              <w:suppressAutoHyphens/>
              <w:jc w:val="left"/>
            </w:pPr>
            <w:r>
              <w:t xml:space="preserve">BMKG</w:t>
            </w:r>
          </w:p>
        </w:tc>
        <w:tc>
          <w:tcPr>
            <w:tcW w:w="1947" w:type="dxa"/>
          </w:tcPr>
          <w:p>
            <w:pPr>
              <w:pStyle w:val="IsiTabel"/>
              <w:suppressAutoHyphens/>
              <w:jc w:val="left"/>
            </w:pPr>
            <w:r>
              <w:t xml:space="preserve">–</w:t>
            </w:r>
          </w:p>
        </w:tc>
        <w:tc>
          <w:tcPr>
            <w:tcW w:w="1753" w:type="dxa"/>
          </w:tcPr>
          <w:p>
            <w:pPr>
              <w:pStyle w:val="IsiTabel"/>
              <w:suppressAutoHyphens/>
              <w:jc w:val="left"/>
            </w:pPr>
            <w:r>
              <w:t xml:space="preserve">I cuaca ekstrem*; I gelombang*; I iklim ekstrem dan prakiraan musim*</w:t>
            </w:r>
          </w:p>
        </w:tc>
        <w:tc>
          <w:tcPr>
            <w:tcW w:w="2159" w:type="dxa"/>
          </w:tcPr>
          <w:p>
            <w:pPr>
              <w:pStyle w:val="IsiTabel"/>
              <w:suppressAutoHyphens/>
              <w:jc w:val="left"/>
            </w:pPr>
            <w:r>
              <w:t xml:space="preserve">–</w:t>
            </w:r>
          </w:p>
        </w:tc>
        <w:tc>
          <w:tcPr>
            <w:tcW w:w="1797" w:type="dxa"/>
          </w:tcPr>
          <w:p>
            <w:pPr>
              <w:pStyle w:val="IsiTabel"/>
              <w:suppressAutoHyphens/>
              <w:jc w:val="left"/>
            </w:pPr>
            <w:r>
              <w:t xml:space="preserve">–</w:t>
            </w:r>
          </w:p>
        </w:tc>
      </w:tr>
      <w:tr>
        <w:trPr>
          <w:cantSplit/>
        </w:trPr>
        <w:tc>
          <w:tcPr>
            <w:tcW w:w="1698" w:type="dxa"/>
          </w:tcPr>
          <w:p>
            <w:pPr>
              <w:pStyle w:val="IsiTabel"/>
              <w:suppressAutoHyphens/>
              <w:jc w:val="left"/>
            </w:pPr>
            <w:r>
              <w:t xml:space="preserve">BOP Pantura Jawa</w:t>
            </w:r>
          </w:p>
        </w:tc>
        <w:tc>
          <w:tcPr>
            <w:tcW w:w="1947" w:type="dxa"/>
          </w:tcPr>
          <w:p>
            <w:pPr>
              <w:pStyle w:val="IsiTabel"/>
              <w:suppressAutoHyphens/>
              <w:jc w:val="left"/>
            </w:pPr>
            <w:r>
              <w:t xml:space="preserve">tanggul laut Pantura</w:t>
            </w:r>
          </w:p>
        </w:tc>
        <w:tc>
          <w:tcPr>
            <w:tcW w:w="1753" w:type="dxa"/>
          </w:tcPr>
          <w:p>
            <w:pPr>
              <w:pStyle w:val="IsiTabel"/>
              <w:suppressAutoHyphens/>
              <w:jc w:val="left"/>
            </w:pPr>
            <w:r>
              <w:t xml:space="preserve">P tanggul laut (rob)</w:t>
            </w:r>
          </w:p>
        </w:tc>
        <w:tc>
          <w:tcPr>
            <w:tcW w:w="2159" w:type="dxa"/>
          </w:tcPr>
          <w:p>
            <w:pPr>
              <w:pStyle w:val="IsiTabel"/>
              <w:suppressAutoHyphens/>
              <w:jc w:val="left"/>
            </w:pPr>
            <w:r>
              <w:t xml:space="preserve">–</w:t>
            </w:r>
          </w:p>
        </w:tc>
        <w:tc>
          <w:tcPr>
            <w:tcW w:w="1797" w:type="dxa"/>
          </w:tcPr>
          <w:p>
            <w:pPr>
              <w:pStyle w:val="IsiTabel"/>
              <w:suppressAutoHyphens/>
              <w:jc w:val="left"/>
            </w:pPr>
            <w:r>
              <w:t xml:space="preserve">–</w:t>
            </w:r>
          </w:p>
        </w:tc>
      </w:tr>
      <w:tr>
        <w:trPr>
          <w:cantSplit/>
        </w:trPr>
        <w:tc>
          <w:tcPr>
            <w:tcW w:w="1698" w:type="dxa"/>
          </w:tcPr>
          <w:p>
            <w:pPr>
              <w:pStyle w:val="IsiTabel"/>
              <w:keepNext/>
              <w:suppressAutoHyphens/>
              <w:jc w:val="left"/>
            </w:pPr>
            <w:bookmarkStart w:id="561" w:name="_Ekor047a"/>
            <w:bookmarkEnd w:id="561"/>
            <w:r>
              <w:t xml:space="preserve">BNPB</w:t>
            </w:r>
          </w:p>
        </w:tc>
        <w:tc>
          <w:tcPr>
            <w:tcW w:w="1947" w:type="dxa"/>
          </w:tcPr>
          <w:p>
            <w:pPr>
              <w:pStyle w:val="IsiTabel"/>
              <w:keepNext/>
              <w:suppressAutoHyphens/>
              <w:jc w:val="left"/>
            </w:pPr>
            <w:r>
              <w:t xml:space="preserve">tidak ada baris</w:t>
            </w:r>
          </w:p>
        </w:tc>
        <w:tc>
          <w:tcPr>
            <w:tcW w:w="1753" w:type="dxa"/>
          </w:tcPr>
          <w:p>
            <w:pPr>
              <w:pStyle w:val="IsiTabel"/>
              <w:keepNext/>
              <w:suppressAutoHyphens/>
              <w:jc w:val="left"/>
            </w:pPr>
            <w:r>
              <w:t xml:space="preserve">I platform peringatan dini; K pedoman; kontributor Renas 2.4.4.a</w:t>
            </w:r>
          </w:p>
        </w:tc>
        <w:tc>
          <w:tcPr>
            <w:tcW w:w="2159" w:type="dxa"/>
          </w:tcPr>
          <w:p>
            <w:pPr>
              <w:pStyle w:val="IsiTabel"/>
              <w:keepNext/>
              <w:suppressAutoHyphens/>
              <w:jc w:val="left"/>
            </w:pPr>
            <w:r>
              <w:t xml:space="preserve">K komando; K DSP; K keadaan tertentu; K Klaster Logistik</w:t>
            </w:r>
          </w:p>
        </w:tc>
        <w:tc>
          <w:tcPr>
            <w:tcW w:w="1797" w:type="dxa"/>
          </w:tcPr>
          <w:p>
            <w:pPr>
              <w:pStyle w:val="IsiTabel"/>
              <w:keepNext/>
              <w:suppressAutoHyphens/>
              <w:jc w:val="left"/>
            </w:pPr>
            <w:r>
              <w:t xml:space="preserve">K rencana rehabilitasi dan rekonstruksi nasional</w:t>
            </w:r>
          </w:p>
        </w:tc>
      </w:tr>
      <w:tr>
        <w:trPr>
          <w:cantSplit/>
        </w:trPr>
        <w:tc>
          <w:tcPr>
            <w:tcW w:w="1698" w:type="dxa"/>
          </w:tcPr>
          <w:p>
            <w:pPr>
              <w:pStyle w:val="IsiTabel"/>
              <w:keepNext/>
              <w:suppressAutoHyphens/>
              <w:jc w:val="left"/>
            </w:pPr>
            <w:r>
              <w:t xml:space="preserve">BPBD</w:t>
            </w:r>
          </w:p>
        </w:tc>
        <w:tc>
          <w:tcPr>
            <w:tcW w:w="1947" w:type="dxa"/>
          </w:tcPr>
          <w:p>
            <w:pPr>
              <w:pStyle w:val="IsiTabel"/>
              <w:keepNext/>
              <w:suppressAutoHyphens/>
              <w:jc w:val="left"/>
            </w:pPr>
            <w:r>
              <w:t xml:space="preserve">RTD bendungan*</w:t>
            </w:r>
          </w:p>
        </w:tc>
        <w:tc>
          <w:tcPr>
            <w:tcW w:w="1753" w:type="dxa"/>
          </w:tcPr>
          <w:p>
            <w:pPr>
              <w:pStyle w:val="IsiTabel"/>
              <w:keepNext/>
              <w:suppressAutoHyphens/>
              <w:jc w:val="left"/>
            </w:pPr>
            <w:r>
              <w:t xml:space="preserve">I peta rawan bencana; K pedoman daerah</w:t>
            </w:r>
          </w:p>
        </w:tc>
        <w:tc>
          <w:tcPr>
            <w:tcW w:w="2159" w:type="dxa"/>
          </w:tcPr>
          <w:p>
            <w:pPr>
              <w:pStyle w:val="IsiTabel"/>
              <w:keepNext/>
              <w:suppressAutoHyphens/>
              <w:jc w:val="left"/>
            </w:pPr>
            <w:r>
              <w:t xml:space="preserve">K koordinasi daerah</w:t>
            </w:r>
          </w:p>
        </w:tc>
        <w:tc>
          <w:tcPr>
            <w:tcW w:w="1797" w:type="dxa"/>
          </w:tcPr>
          <w:p>
            <w:pPr>
              <w:pStyle w:val="IsiTabel"/>
              <w:keepNext/>
              <w:suppressAutoHyphens/>
              <w:jc w:val="left"/>
            </w:pPr>
            <w:r>
              <w:t xml:space="preserve">K koordinasi daerah</w:t>
            </w:r>
          </w:p>
        </w:tc>
      </w:tr>
      <w:tr>
        <w:trPr>
          <w:cantSplit/>
        </w:trPr>
        <w:tc>
          <w:tcPr>
            <w:tcW w:w="1698" w:type="dxa"/>
          </w:tcPr>
          <w:p>
            <w:pPr>
              <w:pStyle w:val="IsiTabel"/>
              <w:keepNext/>
              <w:suppressAutoHyphens/>
              <w:jc w:val="left"/>
            </w:pPr>
            <w:r>
              <w:t xml:space="preserve">Kemenko PMK</w:t>
            </w:r>
          </w:p>
        </w:tc>
        <w:tc>
          <w:tcPr>
            <w:tcW w:w="1947" w:type="dxa"/>
          </w:tcPr>
          <w:p>
            <w:pPr>
              <w:pStyle w:val="IsiTabel"/>
              <w:keepNext/>
              <w:suppressAutoHyphens/>
              <w:jc w:val="left"/>
            </w:pPr>
            <w:r>
              <w:t xml:space="preserve">–</w:t>
            </w:r>
          </w:p>
        </w:tc>
        <w:tc>
          <w:tcPr>
            <w:tcW w:w="1753" w:type="dxa"/>
          </w:tcPr>
          <w:p>
            <w:pPr>
              <w:pStyle w:val="IsiTabel"/>
              <w:keepNext/>
              <w:suppressAutoHyphens/>
              <w:jc w:val="left"/>
            </w:pPr>
            <w:r>
              <w:t xml:space="preserve">P prioritas Dana Bersama*</w:t>
            </w:r>
          </w:p>
        </w:tc>
        <w:tc>
          <w:tcPr>
            <w:tcW w:w="2159" w:type="dxa"/>
          </w:tcPr>
          <w:p>
            <w:pPr>
              <w:pStyle w:val="IsiTabel"/>
              <w:keepNext/>
              <w:suppressAutoHyphens/>
              <w:jc w:val="left"/>
            </w:pPr>
            <w:r>
              <w:t xml:space="preserve">K rakor keadaan tertentu*</w:t>
            </w:r>
          </w:p>
        </w:tc>
        <w:tc>
          <w:tcPr>
            <w:tcW w:w="1797" w:type="dxa"/>
          </w:tcPr>
          <w:p>
            <w:pPr>
              <w:pStyle w:val="IsiTabel"/>
              <w:keepNext/>
              <w:suppressAutoHyphens/>
              <w:jc w:val="left"/>
            </w:pPr>
            <w:r>
              <w:t xml:space="preserve">–</w:t>
            </w:r>
          </w:p>
        </w:tc>
      </w:tr>
      <w:tr>
        <w:trPr>
          <w:cantSplit/>
        </w:trPr>
        <w:tc>
          <w:tcPr>
            <w:tcW w:w="1698" w:type="dxa"/>
          </w:tcPr>
          <w:p>
            <w:pPr>
              <w:pStyle w:val="IsiTabel"/>
              <w:suppressAutoHyphens/>
              <w:jc w:val="left"/>
            </w:pPr>
            <w:bookmarkStart w:id="562" w:name="_Ekor047z"/>
            <w:bookmarkEnd w:id="562"/>
            <w:r>
              <w:t xml:space="preserve">Kemenko IPK; Kemenko Pangan</w:t>
            </w:r>
          </w:p>
        </w:tc>
        <w:tc>
          <w:tcPr>
            <w:tcW w:w="1947" w:type="dxa"/>
          </w:tcPr>
          <w:p>
            <w:pPr>
              <w:pStyle w:val="IsiTabel"/>
              <w:suppressAutoHyphens/>
              <w:jc w:val="left"/>
            </w:pPr>
            <w:r>
              <w:t xml:space="preserve">irigasi (sinkronisasi Inpres 2/2025)</w:t>
            </w:r>
          </w:p>
        </w:tc>
        <w:tc>
          <w:tcPr>
            <w:tcW w:w="1753" w:type="dxa"/>
          </w:tcPr>
          <w:p>
            <w:pPr>
              <w:pStyle w:val="IsiTabel"/>
              <w:suppressAutoHyphens/>
              <w:jc w:val="left"/>
            </w:pPr>
            <w:r>
              <w:t xml:space="preserve">K air lahan padi* (Kemenko Pangan)</w:t>
            </w:r>
          </w:p>
        </w:tc>
        <w:tc>
          <w:tcPr>
            <w:tcW w:w="2159" w:type="dxa"/>
          </w:tcPr>
          <w:p>
            <w:pPr>
              <w:pStyle w:val="IsiTabel"/>
              <w:suppressAutoHyphens/>
              <w:jc w:val="left"/>
            </w:pPr>
            <w:r>
              <w:t xml:space="preserve">–</w:t>
            </w:r>
          </w:p>
        </w:tc>
        <w:tc>
          <w:tcPr>
            <w:tcW w:w="1797" w:type="dxa"/>
          </w:tcPr>
          <w:p>
            <w:pPr>
              <w:pStyle w:val="IsiTabel"/>
              <w:suppressAutoHyphens/>
              <w:jc w:val="left"/>
            </w:pPr>
            <w:r>
              <w:t xml:space="preserve">–</w:t>
            </w:r>
          </w:p>
        </w:tc>
      </w:tr>
    </w:tbl>
    <w:p>
      <w:pPr>
        <w:pStyle w:val="Sumber"/>
        <w:spacing w:after="40"/>
      </w:pPr>
      <w:r>
        <w:rPr>
          <w:b/>
          <w:bCs/>
          <w:color w:val="6B7280"/>
          <w:sz w:val="17"/>
          <w:szCs w:val="17"/>
        </w:rPr>
        <w:t xml:space="preserve">Sumber: </w:t>
      </w:r>
      <w:r>
        <w:rPr>
          <w:color w:val="6B7280"/>
          <w:sz w:val="17"/>
          <w:szCs w:val="17"/>
        </w:rPr>
        <w:t xml:space="preserve">Pengolahan Pantau Bencana dari peraturan perundang-undangan (paket lembaga, matriks peran dan kewenangan air); UU 24/2007; Perpres 1/2019</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 koordinator, P pelaksana, R penetap, I informasi; * dipetakan penyusun; – tidak ada baris.</w:t>
      </w:r>
    </w:p>
    <w:p>
      <w:pPr>
        <w:pStyle w:val="Caption"/>
      </w:pPr>
      <w:bookmarkStart w:id="564" w:name="_Toc00213"/>
      <w:bookmarkStart w:id="563" w:name="_Ref0233"/>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12</w:t>
      </w:r>
      <w:r>
        <w:rPr>
          <w:b/>
          <w:bCs/>
          <w:color w:val="051C2C"/>
        </w:rPr>
        <w:fldChar w:fldCharType="end"/>
      </w:r>
      <w:bookmarkEnd w:id="563"/>
      <w:r>
        <w:rPr>
          <w:b/>
          <w:bCs/>
          <w:color w:val="051C2C"/>
        </w:rPr>
        <w:t xml:space="preserve"> </w:t>
      </w:r>
      <w:r>
        <w:t xml:space="preserve">Instrumen hukum yang diusulkan dan posisinya di lima dokumen perencanaan, 2026–2030</w:t>
      </w:r>
      <w:bookmarkEnd w:id="56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88"/>
        <w:gridCol w:w="1419"/>
        <w:gridCol w:w="857"/>
        <w:gridCol w:w="1291"/>
        <w:gridCol w:w="1050"/>
        <w:gridCol w:w="1314"/>
        <w:gridCol w:w="1075"/>
        <w:gridCol w:w="1060"/>
      </w:tblGrid>
      <w:tr>
        <w:trPr>
          <w:cantSplit/>
          <w:tblHeader/>
        </w:trPr>
        <w:tc>
          <w:tcPr>
            <w:tcW w:w="1288" w:type="dxa"/>
            <w:tcBorders>
              <w:bottom w:val="single" w:sz="8" w:space="0" w:color="6B7280"/>
            </w:tcBorders>
            <w:vAlign w:val="bottom"/>
          </w:tcPr>
          <w:p>
            <w:pPr>
              <w:pStyle w:val="KepalaTabel"/>
              <w:suppressAutoHyphens/>
            </w:pPr>
            <w:r>
              <w:rPr>
                <w:b/>
                <w:bCs/>
                <w:color w:val="6B7280"/>
                <w:sz w:val="17"/>
                <w:szCs w:val="17"/>
              </w:rPr>
              <w:t xml:space="preserve">INSTRUMEN</w:t>
            </w:r>
          </w:p>
        </w:tc>
        <w:tc>
          <w:tcPr>
            <w:tcW w:w="1419" w:type="dxa"/>
            <w:tcBorders>
              <w:bottom w:val="single" w:sz="8" w:space="0" w:color="6B7280"/>
            </w:tcBorders>
            <w:vAlign w:val="bottom"/>
          </w:tcPr>
          <w:p>
            <w:pPr>
              <w:pStyle w:val="KepalaTabel"/>
              <w:suppressAutoHyphens/>
            </w:pPr>
            <w:r>
              <w:rPr>
                <w:b/>
                <w:bCs/>
                <w:color w:val="6B7280"/>
                <w:sz w:val="17"/>
                <w:szCs w:val="17"/>
              </w:rPr>
              <w:t xml:space="preserve">PEMRAKARSA</w:t>
            </w:r>
          </w:p>
        </w:tc>
        <w:tc>
          <w:tcPr>
            <w:tcW w:w="857" w:type="dxa"/>
            <w:tcBorders>
              <w:bottom w:val="single" w:sz="8" w:space="0" w:color="6B7280"/>
            </w:tcBorders>
            <w:vAlign w:val="bottom"/>
          </w:tcPr>
          <w:p>
            <w:pPr>
              <w:pStyle w:val="KepalaTabel"/>
              <w:suppressAutoHyphens/>
            </w:pPr>
            <w:r>
              <w:rPr>
                <w:b/>
                <w:bCs/>
                <w:color w:val="6B7280"/>
                <w:sz w:val="17"/>
                <w:szCs w:val="17"/>
              </w:rPr>
              <w:t xml:space="preserve">RIPB DAN RENAS</w:t>
            </w:r>
          </w:p>
        </w:tc>
        <w:tc>
          <w:tcPr>
            <w:tcW w:w="1291" w:type="dxa"/>
            <w:tcBorders>
              <w:bottom w:val="single" w:sz="8" w:space="0" w:color="6B7280"/>
            </w:tcBorders>
            <w:vAlign w:val="bottom"/>
          </w:tcPr>
          <w:p>
            <w:pPr>
              <w:pStyle w:val="KepalaTabel"/>
              <w:suppressAutoHyphens/>
            </w:pPr>
            <w:r>
              <w:rPr>
                <w:b/>
                <w:bCs/>
                <w:color w:val="6B7280"/>
                <w:sz w:val="17"/>
                <w:szCs w:val="17"/>
              </w:rPr>
              <w:t xml:space="preserve">RENSTRA DAN RPJMN</w:t>
            </w:r>
          </w:p>
        </w:tc>
        <w:tc>
          <w:tcPr>
            <w:tcW w:w="1050" w:type="dxa"/>
            <w:tcBorders>
              <w:bottom w:val="single" w:sz="8" w:space="0" w:color="6B7280"/>
            </w:tcBorders>
            <w:vAlign w:val="bottom"/>
          </w:tcPr>
          <w:p>
            <w:pPr>
              <w:pStyle w:val="KepalaTabel"/>
              <w:suppressAutoHyphens/>
            </w:pPr>
            <w:r>
              <w:rPr>
                <w:b/>
                <w:bCs/>
                <w:color w:val="6B7280"/>
                <w:sz w:val="17"/>
                <w:szCs w:val="17"/>
              </w:rPr>
              <w:t xml:space="preserve">PROGSUN 2026</w:t>
            </w:r>
          </w:p>
        </w:tc>
        <w:tc>
          <w:tcPr>
            <w:tcW w:w="1314" w:type="dxa"/>
            <w:tcBorders>
              <w:bottom w:val="single" w:sz="8" w:space="0" w:color="6B7280"/>
            </w:tcBorders>
            <w:vAlign w:val="bottom"/>
          </w:tcPr>
          <w:p>
            <w:pPr>
              <w:pStyle w:val="KepalaTabel"/>
              <w:suppressAutoHyphens/>
            </w:pPr>
            <w:r>
              <w:rPr>
                <w:b/>
                <w:bCs/>
                <w:color w:val="6B7280"/>
                <w:sz w:val="17"/>
                <w:szCs w:val="17"/>
              </w:rPr>
              <w:t xml:space="preserve">STATUS</w:t>
            </w:r>
          </w:p>
        </w:tc>
        <w:tc>
          <w:tcPr>
            <w:tcW w:w="1075" w:type="dxa"/>
            <w:tcBorders>
              <w:bottom w:val="single" w:sz="8" w:space="0" w:color="6B7280"/>
            </w:tcBorders>
            <w:vAlign w:val="bottom"/>
          </w:tcPr>
          <w:p>
            <w:pPr>
              <w:pStyle w:val="KepalaTabel"/>
              <w:suppressAutoHyphens/>
            </w:pPr>
            <w:r>
              <w:rPr>
                <w:b/>
                <w:bCs/>
                <w:color w:val="6B7280"/>
                <w:sz w:val="17"/>
                <w:szCs w:val="17"/>
              </w:rPr>
              <w:t xml:space="preserve">WAKTU</w:t>
            </w:r>
          </w:p>
        </w:tc>
        <w:tc>
          <w:tcPr>
            <w:tcW w:w="1060" w:type="dxa"/>
            <w:tcBorders>
              <w:bottom w:val="single" w:sz="8" w:space="0" w:color="6B7280"/>
            </w:tcBorders>
            <w:vAlign w:val="bottom"/>
          </w:tcPr>
          <w:p>
            <w:pPr>
              <w:pStyle w:val="KepalaTabel"/>
              <w:suppressAutoHyphens/>
            </w:pPr>
            <w:r>
              <w:rPr>
                <w:b/>
                <w:bCs/>
                <w:color w:val="6B7280"/>
                <w:sz w:val="17"/>
                <w:szCs w:val="17"/>
              </w:rPr>
              <w:t xml:space="preserve">REGISTER</w:t>
            </w:r>
          </w:p>
        </w:tc>
      </w:tr>
      <w:tr>
        <w:trPr>
          <w:cantSplit/>
        </w:trPr>
        <w:tc>
          <w:tcPr>
            <w:tcW w:w="1288" w:type="dxa"/>
          </w:tcPr>
          <w:p>
            <w:pPr>
              <w:pStyle w:val="IsiTabel"/>
              <w:suppressAutoHyphens/>
              <w:jc w:val="left"/>
            </w:pPr>
            <w:r>
              <w:t xml:space="preserve">1 Perubahan Renas PB (Perban BNPB 1/2025)</w:t>
            </w:r>
          </w:p>
        </w:tc>
        <w:tc>
          <w:tcPr>
            <w:tcW w:w="1419" w:type="dxa"/>
          </w:tcPr>
          <w:p>
            <w:pPr>
              <w:pStyle w:val="IsiTabel"/>
              <w:suppressAutoHyphens/>
              <w:jc w:val="left"/>
            </w:pPr>
            <w:r>
              <w:t xml:space="preserve">Direktorat Pengembangan Strategi PB; Biro Hukum, Organisasi, dan Kerja Sama</w:t>
            </w:r>
          </w:p>
        </w:tc>
        <w:tc>
          <w:tcPr>
            <w:tcW w:w="857" w:type="dxa"/>
          </w:tcPr>
          <w:p>
            <w:pPr>
              <w:pStyle w:val="IsiTabel"/>
              <w:suppressAutoHyphens/>
              <w:jc w:val="left"/>
            </w:pPr>
            <w:r>
              <w:t xml:space="preserve">Perpres 87/2020 Pasal 7; Renas §4.6</w:t>
            </w:r>
          </w:p>
        </w:tc>
        <w:tc>
          <w:tcPr>
            <w:tcW w:w="1291" w:type="dxa"/>
          </w:tcPr>
          <w:p>
            <w:pPr>
              <w:pStyle w:val="IsiTabel"/>
              <w:suppressAutoHyphens/>
              <w:jc w:val="left"/>
            </w:pPr>
            <w:r>
              <w:t xml:space="preserve">IKP P1; PP 08.04 (konteks)</w:t>
            </w:r>
          </w:p>
        </w:tc>
        <w:tc>
          <w:tcPr>
            <w:tcW w:w="1050" w:type="dxa"/>
          </w:tcPr>
          <w:p>
            <w:pPr>
              <w:pStyle w:val="IsiTabel"/>
              <w:suppressAutoHyphens/>
              <w:jc w:val="left"/>
            </w:pPr>
            <w:r>
              <w:t xml:space="preserve">Tidak ada</w:t>
            </w:r>
          </w:p>
        </w:tc>
        <w:tc>
          <w:tcPr>
            <w:tcW w:w="1314" w:type="dxa"/>
          </w:tcPr>
          <w:p>
            <w:pPr>
              <w:pStyle w:val="IsiTabel"/>
              <w:suppressAutoHyphens/>
              <w:jc w:val="left"/>
            </w:pPr>
            <w:r>
              <w:t xml:space="preserve">Usulan baru</w:t>
            </w:r>
          </w:p>
        </w:tc>
        <w:tc>
          <w:tcPr>
            <w:tcW w:w="1075" w:type="dxa"/>
          </w:tcPr>
          <w:p>
            <w:pPr>
              <w:pStyle w:val="IsiTabel"/>
              <w:suppressAutoHyphens/>
              <w:jc w:val="left"/>
            </w:pPr>
            <w:r>
              <w:t xml:space="preserve">2026–2027</w:t>
            </w:r>
          </w:p>
        </w:tc>
        <w:tc>
          <w:tcPr>
            <w:tcW w:w="1060" w:type="dxa"/>
          </w:tcPr>
          <w:p>
            <w:pPr>
              <w:pStyle w:val="IsiTabel"/>
              <w:suppressAutoHyphens/>
              <w:jc w:val="left"/>
            </w:pPr>
            <w:r>
              <w:fldChar w:fldCharType="begin"/>
            </w:r>
            <w:r>
              <w:instrText xml:space="preserve"> REF _Ref0074 \h \* CHARFORMAT </w:instrText>
            </w:r>
            <w:r>
              <w:fldChar w:fldCharType="separate"/>
            </w:r>
            <w:r>
              <w:t xml:space="preserve">05</w:t>
            </w:r>
            <w:r>
              <w:fldChar w:fldCharType="end"/>
            </w:r>
            <w:r>
              <w:t xml:space="preserve">; </w:t>
            </w:r>
            <w:r>
              <w:fldChar w:fldCharType="begin"/>
            </w:r>
            <w:r>
              <w:instrText xml:space="preserve"> REF _Ref0090 \h \* CHARFORMAT </w:instrText>
            </w:r>
            <w:r>
              <w:fldChar w:fldCharType="separate"/>
            </w:r>
            <w:r>
              <w:t xml:space="preserve">12</w:t>
            </w:r>
            <w:r>
              <w:fldChar w:fldCharType="end"/>
            </w:r>
          </w:p>
        </w:tc>
      </w:tr>
      <w:tr>
        <w:trPr>
          <w:cantSplit/>
        </w:trPr>
        <w:tc>
          <w:tcPr>
            <w:tcW w:w="1288" w:type="dxa"/>
          </w:tcPr>
          <w:p>
            <w:pPr>
              <w:pStyle w:val="IsiTabel"/>
              <w:suppressAutoHyphens/>
              <w:jc w:val="left"/>
            </w:pPr>
            <w:r>
              <w:t xml:space="preserve">2 Persyaratan analisis risiko pembangunan berisiko tinggi</w:t>
            </w:r>
          </w:p>
        </w:tc>
        <w:tc>
          <w:tcPr>
            <w:tcW w:w="1419" w:type="dxa"/>
          </w:tcPr>
          <w:p>
            <w:pPr>
              <w:pStyle w:val="IsiTabel"/>
              <w:suppressAutoHyphens/>
              <w:jc w:val="left"/>
            </w:pPr>
            <w:r>
              <w:t xml:space="preserve">Direktorat Pemetaan dan Evaluasi Risiko Bencana</w:t>
            </w:r>
          </w:p>
        </w:tc>
        <w:tc>
          <w:tcPr>
            <w:tcW w:w="857" w:type="dxa"/>
          </w:tcPr>
          <w:p>
            <w:pPr>
              <w:pStyle w:val="IsiTabel"/>
              <w:suppressAutoHyphens/>
              <w:jc w:val="left"/>
            </w:pPr>
            <w:r>
              <w:t xml:space="preserve">Fokus capaian 1; Renas Sasaran 2</w:t>
            </w:r>
          </w:p>
        </w:tc>
        <w:tc>
          <w:tcPr>
            <w:tcW w:w="1291" w:type="dxa"/>
          </w:tcPr>
          <w:p>
            <w:pPr>
              <w:pStyle w:val="IsiTabel"/>
              <w:suppressAutoHyphens/>
              <w:jc w:val="left"/>
            </w:pPr>
            <w:r>
              <w:t xml:space="preserve">KP 08.04.05 (konteks)</w:t>
            </w:r>
          </w:p>
        </w:tc>
        <w:tc>
          <w:tcPr>
            <w:tcW w:w="1050" w:type="dxa"/>
          </w:tcPr>
          <w:p>
            <w:pPr>
              <w:pStyle w:val="IsiTabel"/>
              <w:suppressAutoHyphens/>
              <w:jc w:val="left"/>
            </w:pPr>
            <w:r>
              <w:t xml:space="preserve">Butir 3</w:t>
            </w:r>
          </w:p>
        </w:tc>
        <w:tc>
          <w:tcPr>
            <w:tcW w:w="1314" w:type="dxa"/>
          </w:tcPr>
          <w:p>
            <w:pPr>
              <w:pStyle w:val="IsiTabel"/>
              <w:suppressAutoHyphens/>
              <w:jc w:val="left"/>
            </w:pPr>
            <w:r>
              <w:t xml:space="preserve">Sudah ada, perlu dikembangkan</w:t>
            </w:r>
          </w:p>
        </w:tc>
        <w:tc>
          <w:tcPr>
            <w:tcW w:w="1075" w:type="dxa"/>
          </w:tcPr>
          <w:p>
            <w:pPr>
              <w:pStyle w:val="IsiTabel"/>
              <w:suppressAutoHyphens/>
              <w:jc w:val="left"/>
            </w:pPr>
            <w:r>
              <w:t xml:space="preserve">2026–2027</w:t>
            </w:r>
          </w:p>
        </w:tc>
        <w:tc>
          <w:tcPr>
            <w:tcW w:w="1060" w:type="dxa"/>
          </w:tcPr>
          <w:p>
            <w:pPr>
              <w:pStyle w:val="IsiTabel"/>
              <w:suppressAutoHyphens/>
              <w:jc w:val="left"/>
            </w:pPr>
            <w:r>
              <w:t xml:space="preserve">–</w:t>
            </w:r>
          </w:p>
        </w:tc>
      </w:tr>
      <w:tr>
        <w:trPr>
          <w:cantSplit/>
        </w:trPr>
        <w:tc>
          <w:tcPr>
            <w:tcW w:w="1288" w:type="dxa"/>
          </w:tcPr>
          <w:p>
            <w:pPr>
              <w:pStyle w:val="IsiTabel"/>
              <w:suppressAutoHyphens/>
              <w:jc w:val="left"/>
            </w:pPr>
            <w:r>
              <w:t xml:space="preserve">3 Penelaahan Dana Bersama</w:t>
            </w:r>
          </w:p>
        </w:tc>
        <w:tc>
          <w:tcPr>
            <w:tcW w:w="1419" w:type="dxa"/>
          </w:tcPr>
          <w:p>
            <w:pPr>
              <w:pStyle w:val="IsiTabel"/>
              <w:suppressAutoHyphens/>
              <w:jc w:val="left"/>
            </w:pPr>
            <w:r>
              <w:t xml:space="preserve">Biro Hukum, Organisasi, dan Kerja Sama</w:t>
            </w:r>
          </w:p>
        </w:tc>
        <w:tc>
          <w:tcPr>
            <w:tcW w:w="857" w:type="dxa"/>
          </w:tcPr>
          <w:p>
            <w:pPr>
              <w:pStyle w:val="IsiTabel"/>
              <w:suppressAutoHyphens/>
              <w:jc w:val="left"/>
            </w:pPr>
            <w:r>
              <w:t xml:space="preserve">Strategi 3c; Renas 4.6.2</w:t>
            </w:r>
          </w:p>
        </w:tc>
        <w:tc>
          <w:tcPr>
            <w:tcW w:w="1291" w:type="dxa"/>
          </w:tcPr>
          <w:p>
            <w:pPr>
              <w:pStyle w:val="IsiTabel"/>
              <w:suppressAutoHyphens/>
              <w:jc w:val="left"/>
            </w:pPr>
            <w:r>
              <w:t xml:space="preserve">–</w:t>
            </w:r>
          </w:p>
        </w:tc>
        <w:tc>
          <w:tcPr>
            <w:tcW w:w="1050" w:type="dxa"/>
          </w:tcPr>
          <w:p>
            <w:pPr>
              <w:pStyle w:val="IsiTabel"/>
              <w:suppressAutoHyphens/>
              <w:jc w:val="left"/>
            </w:pPr>
            <w:r>
              <w:t xml:space="preserve">Butir 9, terbit sebagai Perban BNPB 1/2026</w:t>
            </w:r>
          </w:p>
        </w:tc>
        <w:tc>
          <w:tcPr>
            <w:tcW w:w="1314" w:type="dxa"/>
          </w:tcPr>
          <w:p>
            <w:pPr>
              <w:pStyle w:val="IsiTabel"/>
              <w:suppressAutoHyphens/>
              <w:jc w:val="left"/>
            </w:pPr>
            <w:r>
              <w:t xml:space="preserve">Sudah ada</w:t>
            </w:r>
          </w:p>
        </w:tc>
        <w:tc>
          <w:tcPr>
            <w:tcW w:w="1075" w:type="dxa"/>
          </w:tcPr>
          <w:p>
            <w:pPr>
              <w:pStyle w:val="IsiTabel"/>
              <w:suppressAutoHyphens/>
              <w:jc w:val="left"/>
            </w:pPr>
            <w:r>
              <w:t xml:space="preserve">–</w:t>
            </w:r>
          </w:p>
        </w:tc>
        <w:tc>
          <w:tcPr>
            <w:tcW w:w="1060" w:type="dxa"/>
          </w:tcPr>
          <w:p>
            <w:pPr>
              <w:pStyle w:val="IsiTabel"/>
              <w:suppressAutoHyphens/>
              <w:jc w:val="left"/>
            </w:pPr>
            <w:r>
              <w:t xml:space="preserve">–</w:t>
            </w:r>
          </w:p>
        </w:tc>
      </w:tr>
      <w:tr>
        <w:trPr>
          <w:cantSplit/>
        </w:trPr>
        <w:tc>
          <w:tcPr>
            <w:tcW w:w="1288" w:type="dxa"/>
          </w:tcPr>
          <w:p>
            <w:pPr>
              <w:pStyle w:val="IsiTabel"/>
              <w:suppressAutoHyphens/>
              <w:jc w:val="left"/>
            </w:pPr>
            <w:r>
              <w:t xml:space="preserve">4 Syarat manfaat-biaya Dana Bersama</w:t>
            </w:r>
          </w:p>
        </w:tc>
        <w:tc>
          <w:tcPr>
            <w:tcW w:w="1419" w:type="dxa"/>
          </w:tcPr>
          <w:p>
            <w:pPr>
              <w:pStyle w:val="IsiTabel"/>
              <w:suppressAutoHyphens/>
              <w:jc w:val="left"/>
            </w:pPr>
            <w:r>
              <w:t xml:space="preserve">Direktorat Pengembangan Strategi PB</w:t>
            </w:r>
          </w:p>
        </w:tc>
        <w:tc>
          <w:tcPr>
            <w:tcW w:w="857" w:type="dxa"/>
          </w:tcPr>
          <w:p>
            <w:pPr>
              <w:pStyle w:val="IsiTabel"/>
              <w:suppressAutoHyphens/>
              <w:jc w:val="left"/>
            </w:pPr>
            <w:r>
              <w:t xml:space="preserve">Strategi 3c; Renas 4.6.2.c</w:t>
            </w:r>
          </w:p>
        </w:tc>
        <w:tc>
          <w:tcPr>
            <w:tcW w:w="1291" w:type="dxa"/>
          </w:tcPr>
          <w:p>
            <w:pPr>
              <w:pStyle w:val="IsiTabel"/>
              <w:suppressAutoHyphens/>
              <w:jc w:val="left"/>
            </w:pPr>
            <w:r>
              <w:t xml:space="preserve">–</w:t>
            </w:r>
          </w:p>
        </w:tc>
        <w:tc>
          <w:tcPr>
            <w:tcW w:w="1050" w:type="dxa"/>
          </w:tcPr>
          <w:p>
            <w:pPr>
              <w:pStyle w:val="IsiTabel"/>
              <w:suppressAutoHyphens/>
              <w:jc w:val="left"/>
            </w:pPr>
            <w:r>
              <w:t xml:space="preserve">Tidak ada</w:t>
            </w:r>
          </w:p>
        </w:tc>
        <w:tc>
          <w:tcPr>
            <w:tcW w:w="1314" w:type="dxa"/>
          </w:tcPr>
          <w:p>
            <w:pPr>
              <w:pStyle w:val="IsiTabel"/>
              <w:suppressAutoHyphens/>
              <w:jc w:val="left"/>
            </w:pPr>
            <w:r>
              <w:t xml:space="preserve">Usulan baru</w:t>
            </w:r>
          </w:p>
        </w:tc>
        <w:tc>
          <w:tcPr>
            <w:tcW w:w="1075" w:type="dxa"/>
          </w:tcPr>
          <w:p>
            <w:pPr>
              <w:pStyle w:val="IsiTabel"/>
              <w:suppressAutoHyphens/>
              <w:jc w:val="left"/>
            </w:pPr>
            <w:r>
              <w:t xml:space="preserve">2026–2027</w:t>
            </w:r>
          </w:p>
        </w:tc>
        <w:tc>
          <w:tcPr>
            <w:tcW w:w="1060" w:type="dxa"/>
          </w:tcPr>
          <w:p>
            <w:pPr>
              <w:pStyle w:val="IsiTabel"/>
              <w:suppressAutoHyphens/>
              <w:jc w:val="left"/>
            </w:pPr>
            <w:r>
              <w:t xml:space="preserve">–</w:t>
            </w:r>
          </w:p>
        </w:tc>
      </w:tr>
      <w:tr>
        <w:trPr>
          <w:cantSplit/>
        </w:trPr>
        <w:tc>
          <w:tcPr>
            <w:tcW w:w="1288" w:type="dxa"/>
          </w:tcPr>
          <w:p>
            <w:pPr>
              <w:pStyle w:val="IsiTabel"/>
              <w:suppressAutoHyphens/>
              <w:jc w:val="left"/>
            </w:pPr>
            <w:r>
              <w:t xml:space="preserve">5 Pemantauan dan evaluasi RIPB</w:t>
            </w:r>
          </w:p>
        </w:tc>
        <w:tc>
          <w:tcPr>
            <w:tcW w:w="1419" w:type="dxa"/>
          </w:tcPr>
          <w:p>
            <w:pPr>
              <w:pStyle w:val="IsiTabel"/>
              <w:suppressAutoHyphens/>
              <w:jc w:val="left"/>
            </w:pPr>
            <w:r>
              <w:t xml:space="preserve">Direktorat Pengembangan Strategi PB</w:t>
            </w:r>
          </w:p>
        </w:tc>
        <w:tc>
          <w:tcPr>
            <w:tcW w:w="857" w:type="dxa"/>
          </w:tcPr>
          <w:p>
            <w:pPr>
              <w:pStyle w:val="IsiTabel"/>
              <w:suppressAutoHyphens/>
              <w:jc w:val="left"/>
            </w:pPr>
            <w:r>
              <w:t xml:space="preserve">Perpres 87/2020 Pasal 6; Renas Pasal 7</w:t>
            </w:r>
          </w:p>
        </w:tc>
        <w:tc>
          <w:tcPr>
            <w:tcW w:w="1291" w:type="dxa"/>
          </w:tcPr>
          <w:p>
            <w:pPr>
              <w:pStyle w:val="IsiTabel"/>
              <w:suppressAutoHyphens/>
              <w:jc w:val="left"/>
            </w:pPr>
            <w:r>
              <w:t xml:space="preserve">IKP P1</w:t>
            </w:r>
          </w:p>
        </w:tc>
        <w:tc>
          <w:tcPr>
            <w:tcW w:w="1050" w:type="dxa"/>
          </w:tcPr>
          <w:p>
            <w:pPr>
              <w:pStyle w:val="IsiTabel"/>
              <w:suppressAutoHyphens/>
              <w:jc w:val="left"/>
            </w:pPr>
            <w:r>
              <w:t xml:space="preserve">Butir 11</w:t>
            </w:r>
          </w:p>
        </w:tc>
        <w:tc>
          <w:tcPr>
            <w:tcW w:w="1314" w:type="dxa"/>
          </w:tcPr>
          <w:p>
            <w:pPr>
              <w:pStyle w:val="IsiTabel"/>
              <w:suppressAutoHyphens/>
              <w:jc w:val="left"/>
            </w:pPr>
            <w:r>
              <w:t xml:space="preserve">Direncanakan, belum terbit</w:t>
            </w:r>
          </w:p>
        </w:tc>
        <w:tc>
          <w:tcPr>
            <w:tcW w:w="1075" w:type="dxa"/>
          </w:tcPr>
          <w:p>
            <w:pPr>
              <w:pStyle w:val="IsiTabel"/>
              <w:suppressAutoHyphens/>
              <w:jc w:val="left"/>
            </w:pPr>
            <w:r>
              <w:t xml:space="preserve">2028–2030</w:t>
            </w:r>
          </w:p>
        </w:tc>
        <w:tc>
          <w:tcPr>
            <w:tcW w:w="1060" w:type="dxa"/>
          </w:tcPr>
          <w:p>
            <w:pPr>
              <w:pStyle w:val="IsiTabel"/>
              <w:suppressAutoHyphens/>
              <w:jc w:val="left"/>
            </w:pPr>
            <w:r>
              <w:fldChar w:fldCharType="begin"/>
            </w:r>
            <w:r>
              <w:instrText xml:space="preserve"> REF _Ref0090 \h \* CHARFORMAT </w:instrText>
            </w:r>
            <w:r>
              <w:fldChar w:fldCharType="separate"/>
            </w:r>
            <w:r>
              <w:t xml:space="preserve">12</w:t>
            </w:r>
            <w:r>
              <w:fldChar w:fldCharType="end"/>
            </w:r>
          </w:p>
        </w:tc>
      </w:tr>
      <w:tr>
        <w:trPr>
          <w:cantSplit/>
        </w:trPr>
        <w:tc>
          <w:tcPr>
            <w:tcW w:w="1288" w:type="dxa"/>
          </w:tcPr>
          <w:p>
            <w:pPr>
              <w:pStyle w:val="IsiTabel"/>
              <w:suppressAutoHyphens/>
              <w:jc w:val="left"/>
            </w:pPr>
            <w:r>
              <w:t xml:space="preserve">6 Pedoman integrasi RTD dan SOP tanggul ke rencana kontinjensi</w:t>
            </w:r>
          </w:p>
        </w:tc>
        <w:tc>
          <w:tcPr>
            <w:tcW w:w="1419" w:type="dxa"/>
          </w:tcPr>
          <w:p>
            <w:pPr>
              <w:pStyle w:val="IsiTabel"/>
              <w:suppressAutoHyphens/>
              <w:jc w:val="left"/>
            </w:pPr>
            <w:r>
              <w:t xml:space="preserve">Direktorat Kesiapsiagaan</w:t>
            </w:r>
          </w:p>
        </w:tc>
        <w:tc>
          <w:tcPr>
            <w:tcW w:w="857" w:type="dxa"/>
          </w:tcPr>
          <w:p>
            <w:pPr>
              <w:pStyle w:val="IsiTabel"/>
              <w:suppressAutoHyphens/>
              <w:jc w:val="left"/>
            </w:pPr>
            <w:r>
              <w:t xml:space="preserve">Fokus capaian 5</w:t>
            </w:r>
          </w:p>
        </w:tc>
        <w:tc>
          <w:tcPr>
            <w:tcW w:w="1291" w:type="dxa"/>
          </w:tcPr>
          <w:p>
            <w:pPr>
              <w:pStyle w:val="IsiTabel"/>
              <w:suppressAutoHyphens/>
              <w:jc w:val="left"/>
            </w:pPr>
            <w:r>
              <w:t xml:space="preserve">Indikator rencana aksi kesiapsiagaan</w:t>
            </w:r>
          </w:p>
        </w:tc>
        <w:tc>
          <w:tcPr>
            <w:tcW w:w="1050" w:type="dxa"/>
          </w:tcPr>
          <w:p>
            <w:pPr>
              <w:pStyle w:val="IsiTabel"/>
              <w:suppressAutoHyphens/>
              <w:jc w:val="left"/>
            </w:pPr>
            <w:r>
              <w:t xml:space="preserve">Tidak ada</w:t>
            </w:r>
          </w:p>
        </w:tc>
        <w:tc>
          <w:tcPr>
            <w:tcW w:w="1314" w:type="dxa"/>
          </w:tcPr>
          <w:p>
            <w:pPr>
              <w:pStyle w:val="IsiTabel"/>
              <w:suppressAutoHyphens/>
              <w:jc w:val="left"/>
            </w:pPr>
            <w:r>
              <w:t xml:space="preserve">Sudah ada, perlu dikembangkan</w:t>
            </w:r>
          </w:p>
        </w:tc>
        <w:tc>
          <w:tcPr>
            <w:tcW w:w="1075" w:type="dxa"/>
          </w:tcPr>
          <w:p>
            <w:pPr>
              <w:pStyle w:val="IsiTabel"/>
              <w:suppressAutoHyphens/>
              <w:jc w:val="left"/>
            </w:pPr>
            <w:r>
              <w:t xml:space="preserve">2026–2027</w:t>
            </w:r>
          </w:p>
        </w:tc>
        <w:tc>
          <w:tcPr>
            <w:tcW w:w="1060" w:type="dxa"/>
          </w:tcPr>
          <w:p>
            <w:pPr>
              <w:pStyle w:val="IsiTabel"/>
              <w:suppressAutoHyphens/>
              <w:jc w:val="left"/>
            </w:pPr>
            <w:r>
              <w:fldChar w:fldCharType="begin"/>
            </w:r>
            <w:r>
              <w:instrText xml:space="preserve"> REF _Ref0076 \h \* CHARFORMAT </w:instrText>
            </w:r>
            <w:r>
              <w:fldChar w:fldCharType="separate"/>
            </w:r>
            <w:r>
              <w:t xml:space="preserve">13</w:t>
            </w:r>
            <w:r>
              <w:fldChar w:fldCharType="end"/>
            </w:r>
            <w:r>
              <w:t xml:space="preserve">; </w:t>
            </w:r>
            <w:r>
              <w:fldChar w:fldCharType="begin"/>
            </w:r>
            <w:r>
              <w:instrText xml:space="preserve"> REF _Ref0082 \h \* CHARFORMAT </w:instrText>
            </w:r>
            <w:r>
              <w:fldChar w:fldCharType="separate"/>
            </w:r>
            <w:r>
              <w:t xml:space="preserve">17</w:t>
            </w:r>
            <w:r>
              <w:fldChar w:fldCharType="end"/>
            </w:r>
          </w:p>
        </w:tc>
      </w:tr>
      <w:tr>
        <w:trPr>
          <w:cantSplit/>
        </w:trPr>
        <w:tc>
          <w:tcPr>
            <w:tcW w:w="1288" w:type="dxa"/>
          </w:tcPr>
          <w:p>
            <w:pPr>
              <w:pStyle w:val="IsiTabel"/>
              <w:suppressAutoHyphens/>
              <w:jc w:val="left"/>
            </w:pPr>
            <w:r>
              <w:t xml:space="preserve">7 Sambungan peringatan dini per WS</w:t>
            </w:r>
          </w:p>
        </w:tc>
        <w:tc>
          <w:tcPr>
            <w:tcW w:w="1419" w:type="dxa"/>
          </w:tcPr>
          <w:p>
            <w:pPr>
              <w:pStyle w:val="IsiTabel"/>
              <w:suppressAutoHyphens/>
              <w:jc w:val="left"/>
            </w:pPr>
            <w:r>
              <w:t xml:space="preserve">Direktorat Peringatan Dini; Pusdatinkom</w:t>
            </w:r>
          </w:p>
        </w:tc>
        <w:tc>
          <w:tcPr>
            <w:tcW w:w="857" w:type="dxa"/>
          </w:tcPr>
          <w:p>
            <w:pPr>
              <w:pStyle w:val="IsiTabel"/>
              <w:suppressAutoHyphens/>
              <w:jc w:val="left"/>
            </w:pPr>
            <w:r>
              <w:t xml:space="preserve">Renas aksi 1.1.2.a</w:t>
            </w:r>
          </w:p>
        </w:tc>
        <w:tc>
          <w:tcPr>
            <w:tcW w:w="1291" w:type="dxa"/>
          </w:tcPr>
          <w:p>
            <w:pPr>
              <w:pStyle w:val="IsiTabel"/>
              <w:suppressAutoHyphens/>
              <w:jc w:val="left"/>
            </w:pPr>
            <w:r>
              <w:t xml:space="preserve">KP 08.04.02</w:t>
            </w:r>
          </w:p>
        </w:tc>
        <w:tc>
          <w:tcPr>
            <w:tcW w:w="1050" w:type="dxa"/>
          </w:tcPr>
          <w:p>
            <w:pPr>
              <w:pStyle w:val="IsiTabel"/>
              <w:suppressAutoHyphens/>
              <w:jc w:val="left"/>
            </w:pPr>
            <w:r>
              <w:t xml:space="preserve">Tidak perlu (kerja sama)</w:t>
            </w:r>
          </w:p>
        </w:tc>
        <w:tc>
          <w:tcPr>
            <w:tcW w:w="1314" w:type="dxa"/>
          </w:tcPr>
          <w:p>
            <w:pPr>
              <w:pStyle w:val="IsiTabel"/>
              <w:suppressAutoHyphens/>
              <w:jc w:val="left"/>
            </w:pPr>
            <w:r>
              <w:t xml:space="preserve">Sudah ada, perlu dikembangkan</w:t>
            </w:r>
          </w:p>
        </w:tc>
        <w:tc>
          <w:tcPr>
            <w:tcW w:w="1075" w:type="dxa"/>
          </w:tcPr>
          <w:p>
            <w:pPr>
              <w:pStyle w:val="IsiTabel"/>
              <w:suppressAutoHyphens/>
              <w:jc w:val="left"/>
            </w:pPr>
            <w:r>
              <w:t xml:space="preserve">100 hari</w:t>
            </w:r>
          </w:p>
        </w:tc>
        <w:tc>
          <w:tcPr>
            <w:tcW w:w="1060" w:type="dxa"/>
          </w:tcPr>
          <w:p>
            <w:pPr>
              <w:pStyle w:val="IsiTabel"/>
              <w:suppressAutoHyphens/>
              <w:jc w:val="left"/>
            </w:pPr>
            <w:r>
              <w:fldChar w:fldCharType="begin"/>
            </w:r>
            <w:r>
              <w:instrText xml:space="preserve"> REF _Ref0075 \h \* CHARFORMAT </w:instrText>
            </w:r>
            <w:r>
              <w:fldChar w:fldCharType="separate"/>
            </w:r>
            <w:r>
              <w:t xml:space="preserve">06</w:t>
            </w:r>
            <w:r>
              <w:fldChar w:fldCharType="end"/>
            </w:r>
          </w:p>
        </w:tc>
      </w:tr>
      <w:tr>
        <w:trPr>
          <w:cantSplit/>
        </w:trPr>
        <w:tc>
          <w:tcPr>
            <w:tcW w:w="1288" w:type="dxa"/>
          </w:tcPr>
          <w:p>
            <w:pPr>
              <w:pStyle w:val="IsiTabel"/>
              <w:keepNext/>
              <w:suppressAutoHyphens/>
              <w:jc w:val="left"/>
            </w:pPr>
            <w:bookmarkStart w:id="565" w:name="_Ekor048a"/>
            <w:bookmarkEnd w:id="565"/>
            <w:r>
              <w:t xml:space="preserve">8 Penyesuaian Perban BNPB 5/2018 dengan Perpres 46/2026</w:t>
            </w:r>
          </w:p>
        </w:tc>
        <w:tc>
          <w:tcPr>
            <w:tcW w:w="1419" w:type="dxa"/>
          </w:tcPr>
          <w:p>
            <w:pPr>
              <w:pStyle w:val="IsiTabel"/>
              <w:keepNext/>
              <w:suppressAutoHyphens/>
              <w:jc w:val="left"/>
            </w:pPr>
            <w:r>
              <w:t xml:space="preserve">Deputi Bidang Penanganan Darurat</w:t>
            </w:r>
          </w:p>
        </w:tc>
        <w:tc>
          <w:tcPr>
            <w:tcW w:w="857" w:type="dxa"/>
          </w:tcPr>
          <w:p>
            <w:pPr>
              <w:pStyle w:val="IsiTabel"/>
              <w:keepNext/>
              <w:suppressAutoHyphens/>
              <w:jc w:val="left"/>
            </w:pPr>
            <w:r>
              <w:t xml:space="preserve">–</w:t>
            </w:r>
          </w:p>
        </w:tc>
        <w:tc>
          <w:tcPr>
            <w:tcW w:w="1291" w:type="dxa"/>
          </w:tcPr>
          <w:p>
            <w:pPr>
              <w:pStyle w:val="IsiTabel"/>
              <w:keepNext/>
              <w:suppressAutoHyphens/>
              <w:jc w:val="left"/>
            </w:pPr>
            <w:r>
              <w:t xml:space="preserve">KP 08.04.02</w:t>
            </w:r>
          </w:p>
        </w:tc>
        <w:tc>
          <w:tcPr>
            <w:tcW w:w="1050" w:type="dxa"/>
          </w:tcPr>
          <w:p>
            <w:pPr>
              <w:pStyle w:val="IsiTabel"/>
              <w:keepNext/>
              <w:suppressAutoHyphens/>
              <w:jc w:val="left"/>
            </w:pPr>
            <w:r>
              <w:t xml:space="preserve">Tidak ada</w:t>
            </w:r>
          </w:p>
        </w:tc>
        <w:tc>
          <w:tcPr>
            <w:tcW w:w="1314" w:type="dxa"/>
          </w:tcPr>
          <w:p>
            <w:pPr>
              <w:pStyle w:val="IsiTabel"/>
              <w:keepNext/>
              <w:suppressAutoHyphens/>
              <w:jc w:val="left"/>
            </w:pPr>
            <w:r>
              <w:t xml:space="preserve">Sudah ada, perlu dikembangkan</w:t>
            </w:r>
          </w:p>
        </w:tc>
        <w:tc>
          <w:tcPr>
            <w:tcW w:w="1075" w:type="dxa"/>
          </w:tcPr>
          <w:p>
            <w:pPr>
              <w:pStyle w:val="IsiTabel"/>
              <w:keepNext/>
              <w:suppressAutoHyphens/>
              <w:jc w:val="left"/>
            </w:pPr>
            <w:r>
              <w:t xml:space="preserve">2026–2027</w:t>
            </w:r>
          </w:p>
        </w:tc>
        <w:tc>
          <w:tcPr>
            <w:tcW w:w="1060" w:type="dxa"/>
          </w:tcPr>
          <w:p>
            <w:pPr>
              <w:pStyle w:val="IsiTabel"/>
              <w:keepNext/>
              <w:suppressAutoHyphens/>
              <w:jc w:val="left"/>
            </w:pPr>
            <w:r>
              <w:t xml:space="preserve">–</w:t>
            </w:r>
          </w:p>
        </w:tc>
      </w:tr>
      <w:tr>
        <w:trPr>
          <w:cantSplit/>
        </w:trPr>
        <w:tc>
          <w:tcPr>
            <w:tcW w:w="1288" w:type="dxa"/>
          </w:tcPr>
          <w:p>
            <w:pPr>
              <w:pStyle w:val="IsiTabel"/>
              <w:keepNext/>
              <w:suppressAutoHyphens/>
              <w:jc w:val="left"/>
            </w:pPr>
            <w:r>
              <w:t xml:space="preserve">9 Perubahan IKP peringatan dini Renstra</w:t>
            </w:r>
          </w:p>
        </w:tc>
        <w:tc>
          <w:tcPr>
            <w:tcW w:w="1419" w:type="dxa"/>
          </w:tcPr>
          <w:p>
            <w:pPr>
              <w:pStyle w:val="IsiTabel"/>
              <w:keepNext/>
              <w:suppressAutoHyphens/>
              <w:jc w:val="left"/>
            </w:pPr>
            <w:r>
              <w:t xml:space="preserve">Biro Perencanaan</w:t>
            </w:r>
          </w:p>
        </w:tc>
        <w:tc>
          <w:tcPr>
            <w:tcW w:w="857" w:type="dxa"/>
          </w:tcPr>
          <w:p>
            <w:pPr>
              <w:pStyle w:val="IsiTabel"/>
              <w:keepNext/>
              <w:suppressAutoHyphens/>
              <w:jc w:val="left"/>
            </w:pPr>
            <w:r>
              <w:t xml:space="preserve">Renas indikator 1.c</w:t>
            </w:r>
          </w:p>
        </w:tc>
        <w:tc>
          <w:tcPr>
            <w:tcW w:w="1291" w:type="dxa"/>
          </w:tcPr>
          <w:p>
            <w:pPr>
              <w:pStyle w:val="IsiTabel"/>
              <w:keepNext/>
              <w:suppressAutoHyphens/>
              <w:jc w:val="left"/>
            </w:pPr>
            <w:r>
              <w:t xml:space="preserve">KP 08.04.02</w:t>
            </w:r>
          </w:p>
        </w:tc>
        <w:tc>
          <w:tcPr>
            <w:tcW w:w="1050" w:type="dxa"/>
          </w:tcPr>
          <w:p>
            <w:pPr>
              <w:pStyle w:val="IsiTabel"/>
              <w:keepNext/>
              <w:suppressAutoHyphens/>
              <w:jc w:val="left"/>
            </w:pPr>
            <w:r>
              <w:t xml:space="preserve">Tidak ada</w:t>
            </w:r>
          </w:p>
        </w:tc>
        <w:tc>
          <w:tcPr>
            <w:tcW w:w="1314" w:type="dxa"/>
          </w:tcPr>
          <w:p>
            <w:pPr>
              <w:pStyle w:val="IsiTabel"/>
              <w:keepNext/>
              <w:suppressAutoHyphens/>
              <w:jc w:val="left"/>
            </w:pPr>
            <w:r>
              <w:t xml:space="preserve">Usulan baru</w:t>
            </w:r>
          </w:p>
        </w:tc>
        <w:tc>
          <w:tcPr>
            <w:tcW w:w="1075" w:type="dxa"/>
          </w:tcPr>
          <w:p>
            <w:pPr>
              <w:pStyle w:val="IsiTabel"/>
              <w:keepNext/>
              <w:suppressAutoHyphens/>
              <w:jc w:val="left"/>
            </w:pPr>
            <w:r>
              <w:t xml:space="preserve">2026–2027</w:t>
            </w:r>
          </w:p>
        </w:tc>
        <w:tc>
          <w:tcPr>
            <w:tcW w:w="1060" w:type="dxa"/>
          </w:tcPr>
          <w:p>
            <w:pPr>
              <w:pStyle w:val="IsiTabel"/>
              <w:keepNext/>
              <w:suppressAutoHyphens/>
              <w:jc w:val="left"/>
            </w:pPr>
            <w:r>
              <w:fldChar w:fldCharType="begin"/>
            </w:r>
            <w:r>
              <w:instrText xml:space="preserve"> REF _Ref0079 \h \* CHARFORMAT </w:instrText>
            </w:r>
            <w:r>
              <w:fldChar w:fldCharType="separate"/>
            </w:r>
            <w:r>
              <w:t xml:space="preserve">15</w:t>
            </w:r>
            <w:r>
              <w:fldChar w:fldCharType="end"/>
            </w:r>
          </w:p>
        </w:tc>
      </w:tr>
      <w:tr>
        <w:trPr>
          <w:cantSplit/>
        </w:trPr>
        <w:tc>
          <w:tcPr>
            <w:tcW w:w="1288" w:type="dxa"/>
          </w:tcPr>
          <w:p>
            <w:pPr>
              <w:pStyle w:val="IsiTabel"/>
              <w:keepNext/>
              <w:suppressAutoHyphens/>
              <w:jc w:val="left"/>
            </w:pPr>
            <w:r>
              <w:t xml:space="preserve">10 NSPK penurunan muka tanah</w:t>
            </w:r>
          </w:p>
        </w:tc>
        <w:tc>
          <w:tcPr>
            <w:tcW w:w="1419" w:type="dxa"/>
          </w:tcPr>
          <w:p>
            <w:pPr>
              <w:pStyle w:val="IsiTabel"/>
              <w:keepNext/>
              <w:suppressAutoHyphens/>
              <w:jc w:val="left"/>
            </w:pPr>
            <w:r>
              <w:t xml:space="preserve">KLH/BPLH; BNPB kontributor</w:t>
            </w:r>
          </w:p>
        </w:tc>
        <w:tc>
          <w:tcPr>
            <w:tcW w:w="857" w:type="dxa"/>
          </w:tcPr>
          <w:p>
            <w:pPr>
              <w:pStyle w:val="IsiTabel"/>
              <w:keepNext/>
              <w:suppressAutoHyphens/>
              <w:jc w:val="left"/>
            </w:pPr>
            <w:r>
              <w:t xml:space="preserve">Fokus capaian 9; Renas 2.4.4.a</w:t>
            </w:r>
          </w:p>
        </w:tc>
        <w:tc>
          <w:tcPr>
            <w:tcW w:w="1291" w:type="dxa"/>
          </w:tcPr>
          <w:p>
            <w:pPr>
              <w:pStyle w:val="IsiTabel"/>
              <w:keepNext/>
              <w:suppressAutoHyphens/>
              <w:jc w:val="left"/>
            </w:pPr>
            <w:r>
              <w:t xml:space="preserve">RPJMN Lampiran I</w:t>
            </w:r>
          </w:p>
        </w:tc>
        <w:tc>
          <w:tcPr>
            <w:tcW w:w="1050" w:type="dxa"/>
          </w:tcPr>
          <w:p>
            <w:pPr>
              <w:pStyle w:val="IsiTabel"/>
              <w:keepNext/>
              <w:suppressAutoHyphens/>
              <w:jc w:val="left"/>
            </w:pPr>
            <w:r>
              <w:t xml:space="preserve">Bukan Progsun BNPB</w:t>
            </w:r>
          </w:p>
        </w:tc>
        <w:tc>
          <w:tcPr>
            <w:tcW w:w="1314" w:type="dxa"/>
          </w:tcPr>
          <w:p>
            <w:pPr>
              <w:pStyle w:val="IsiTabel"/>
              <w:keepNext/>
              <w:suppressAutoHyphens/>
              <w:jc w:val="left"/>
            </w:pPr>
            <w:r>
              <w:t xml:space="preserve">Direncanakan, belum terbit</w:t>
            </w:r>
          </w:p>
        </w:tc>
        <w:tc>
          <w:tcPr>
            <w:tcW w:w="1075" w:type="dxa"/>
          </w:tcPr>
          <w:p>
            <w:pPr>
              <w:pStyle w:val="IsiTabel"/>
              <w:keepNext/>
              <w:suppressAutoHyphens/>
              <w:jc w:val="left"/>
            </w:pPr>
            <w:r>
              <w:t xml:space="preserve">2028–2030</w:t>
            </w:r>
          </w:p>
        </w:tc>
        <w:tc>
          <w:tcPr>
            <w:tcW w:w="1060" w:type="dxa"/>
          </w:tcPr>
          <w:p>
            <w:pPr>
              <w:pStyle w:val="IsiTabel"/>
              <w:keepNext/>
              <w:suppressAutoHyphens/>
              <w:jc w:val="left"/>
            </w:pPr>
            <w:r>
              <w:fldChar w:fldCharType="begin"/>
            </w:r>
            <w:r>
              <w:instrText xml:space="preserve"> REF _Ref0081 \h \* CHARFORMAT </w:instrText>
            </w:r>
            <w:r>
              <w:fldChar w:fldCharType="separate"/>
            </w:r>
            <w:r>
              <w:t xml:space="preserve">16</w:t>
            </w:r>
            <w:r>
              <w:fldChar w:fldCharType="end"/>
            </w:r>
          </w:p>
        </w:tc>
      </w:tr>
      <w:tr>
        <w:trPr>
          <w:cantSplit/>
        </w:trPr>
        <w:tc>
          <w:tcPr>
            <w:tcW w:w="1288" w:type="dxa"/>
          </w:tcPr>
          <w:p>
            <w:pPr>
              <w:pStyle w:val="IsiTabel"/>
              <w:suppressAutoHyphens/>
              <w:jc w:val="left"/>
            </w:pPr>
            <w:bookmarkStart w:id="566" w:name="_Ekor048z"/>
            <w:bookmarkEnd w:id="566"/>
            <w:r>
              <w:t xml:space="preserve">11 Perluasan skema pembiayaan BMN dan BMD</w:t>
            </w:r>
          </w:p>
        </w:tc>
        <w:tc>
          <w:tcPr>
            <w:tcW w:w="1419" w:type="dxa"/>
          </w:tcPr>
          <w:p>
            <w:pPr>
              <w:pStyle w:val="IsiTabel"/>
              <w:suppressAutoHyphens/>
              <w:jc w:val="left"/>
            </w:pPr>
            <w:r>
              <w:t xml:space="preserve">Kemenkeu, BNPB, Kemendagri</w:t>
            </w:r>
          </w:p>
        </w:tc>
        <w:tc>
          <w:tcPr>
            <w:tcW w:w="857" w:type="dxa"/>
          </w:tcPr>
          <w:p>
            <w:pPr>
              <w:pStyle w:val="IsiTabel"/>
              <w:suppressAutoHyphens/>
              <w:jc w:val="left"/>
            </w:pPr>
            <w:r>
              <w:t xml:space="preserve">Strategi 3b; Renas 4.6.3.a</w:t>
            </w:r>
          </w:p>
        </w:tc>
        <w:tc>
          <w:tcPr>
            <w:tcW w:w="1291" w:type="dxa"/>
          </w:tcPr>
          <w:p>
            <w:pPr>
              <w:pStyle w:val="IsiTabel"/>
              <w:suppressAutoHyphens/>
              <w:jc w:val="left"/>
            </w:pPr>
            <w:r>
              <w:t xml:space="preserve">–</w:t>
            </w:r>
          </w:p>
        </w:tc>
        <w:tc>
          <w:tcPr>
            <w:tcW w:w="1050" w:type="dxa"/>
          </w:tcPr>
          <w:p>
            <w:pPr>
              <w:pStyle w:val="IsiTabel"/>
              <w:suppressAutoHyphens/>
              <w:jc w:val="left"/>
            </w:pPr>
            <w:r>
              <w:t xml:space="preserve">Bukan Progsun BNPB</w:t>
            </w:r>
          </w:p>
        </w:tc>
        <w:tc>
          <w:tcPr>
            <w:tcW w:w="1314" w:type="dxa"/>
          </w:tcPr>
          <w:p>
            <w:pPr>
              <w:pStyle w:val="IsiTabel"/>
              <w:suppressAutoHyphens/>
              <w:jc w:val="left"/>
            </w:pPr>
            <w:r>
              <w:t xml:space="preserve">BMN sudah ada; BMD direncanakan, belum terbit</w:t>
            </w:r>
          </w:p>
        </w:tc>
        <w:tc>
          <w:tcPr>
            <w:tcW w:w="1075" w:type="dxa"/>
          </w:tcPr>
          <w:p>
            <w:pPr>
              <w:pStyle w:val="IsiTabel"/>
              <w:suppressAutoHyphens/>
              <w:jc w:val="left"/>
            </w:pPr>
            <w:r>
              <w:t xml:space="preserve">2028–2030</w:t>
            </w:r>
          </w:p>
        </w:tc>
        <w:tc>
          <w:tcPr>
            <w:tcW w:w="1060" w:type="dxa"/>
          </w:tcPr>
          <w:p>
            <w:pPr>
              <w:pStyle w:val="IsiTabel"/>
              <w:suppressAutoHyphens/>
              <w:jc w:val="left"/>
            </w:pPr>
            <w:r>
              <w:t xml:space="preserve">–</w:t>
            </w:r>
          </w:p>
        </w:tc>
      </w:tr>
    </w:tbl>
    <w:p>
      <w:pPr>
        <w:pStyle w:val="Sumber"/>
        <w:spacing w:after="40"/>
      </w:pPr>
      <w:r>
        <w:rPr>
          <w:b/>
          <w:bCs/>
          <w:color w:val="6B7280"/>
          <w:sz w:val="17"/>
          <w:szCs w:val="17"/>
        </w:rPr>
        <w:t xml:space="preserve">Sumber: </w:t>
      </w:r>
      <w:r>
        <w:rPr>
          <w:color w:val="6B7280"/>
          <w:sz w:val="17"/>
          <w:szCs w:val="17"/>
        </w:rPr>
        <w:t xml:space="preserve">Kepka BNPB 327/2025; Perpres 87/2020; Renas PB 2025–2029; Renstra BNPB 2025–2029; Perpres 12/2025; Perka BNPB 6/2014; Peraturan Menteri Keuangan 43/2025;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Kolom Progsun 2026 resmi; status dan waktu penilaian penyusun; – belum ada baris register.</w:t>
      </w:r>
    </w:p>
    <w:p>
      <w:pPr>
        <w:pStyle w:val="Caption"/>
      </w:pPr>
      <w:bookmarkStart w:id="568" w:name="_Toc00214"/>
      <w:bookmarkStart w:id="567" w:name="_Ref0239"/>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13</w:t>
      </w:r>
      <w:r>
        <w:rPr>
          <w:b/>
          <w:bCs/>
          <w:color w:val="051C2C"/>
        </w:rPr>
        <w:fldChar w:fldCharType="end"/>
      </w:r>
      <w:bookmarkEnd w:id="567"/>
      <w:r>
        <w:rPr>
          <w:b/>
          <w:bCs/>
          <w:color w:val="051C2C"/>
        </w:rPr>
        <w:t xml:space="preserve"> </w:t>
      </w:r>
      <w:r>
        <w:t xml:space="preserve">Tiga ukuran daerah berkapasitas penanggulangan bencana minimal sedang, 2023–2026</w:t>
      </w:r>
      <w:bookmarkEnd w:id="56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514"/>
        <w:gridCol w:w="717"/>
        <w:gridCol w:w="1144"/>
        <w:gridCol w:w="3979"/>
      </w:tblGrid>
      <w:tr>
        <w:trPr>
          <w:cantSplit/>
          <w:tblHeader/>
        </w:trPr>
        <w:tc>
          <w:tcPr>
            <w:tcW w:w="3514" w:type="dxa"/>
            <w:tcBorders>
              <w:bottom w:val="single" w:sz="8" w:space="0" w:color="6B7280"/>
            </w:tcBorders>
            <w:vAlign w:val="bottom"/>
          </w:tcPr>
          <w:p>
            <w:pPr>
              <w:pStyle w:val="KepalaTabel"/>
              <w:keepNext/>
              <w:suppressAutoHyphens/>
            </w:pPr>
            <w:r>
              <w:rPr>
                <w:b/>
                <w:bCs/>
                <w:color w:val="6B7280"/>
                <w:sz w:val="17"/>
                <w:szCs w:val="17"/>
              </w:rPr>
              <w:t xml:space="preserve">UKURAN</w:t>
            </w:r>
          </w:p>
        </w:tc>
        <w:tc>
          <w:tcPr>
            <w:tcW w:w="717" w:type="dxa"/>
            <w:tcBorders>
              <w:bottom w:val="single" w:sz="8" w:space="0" w:color="6B7280"/>
            </w:tcBorders>
            <w:vAlign w:val="bottom"/>
          </w:tcPr>
          <w:p>
            <w:pPr>
              <w:pStyle w:val="KepalaTabel"/>
              <w:keepNext/>
              <w:suppressAutoHyphens/>
            </w:pPr>
            <w:r>
              <w:rPr>
                <w:b/>
                <w:bCs/>
                <w:color w:val="6B7280"/>
                <w:sz w:val="17"/>
                <w:szCs w:val="17"/>
              </w:rPr>
              <w:t xml:space="preserve">NILAI</w:t>
            </w:r>
          </w:p>
        </w:tc>
        <w:tc>
          <w:tcPr>
            <w:tcW w:w="1144" w:type="dxa"/>
            <w:tcBorders>
              <w:bottom w:val="single" w:sz="8" w:space="0" w:color="6B7280"/>
            </w:tcBorders>
            <w:vAlign w:val="bottom"/>
          </w:tcPr>
          <w:p>
            <w:pPr>
              <w:pStyle w:val="KepalaTabel"/>
              <w:keepNext/>
              <w:suppressAutoHyphens/>
            </w:pPr>
            <w:r>
              <w:rPr>
                <w:b/>
                <w:bCs/>
                <w:color w:val="6B7280"/>
                <w:sz w:val="17"/>
                <w:szCs w:val="17"/>
              </w:rPr>
              <w:t xml:space="preserve">CAKUPAN</w:t>
            </w:r>
          </w:p>
        </w:tc>
        <w:tc>
          <w:tcPr>
            <w:tcW w:w="3979" w:type="dxa"/>
            <w:tcBorders>
              <w:bottom w:val="single" w:sz="8" w:space="0" w:color="6B7280"/>
            </w:tcBorders>
            <w:vAlign w:val="bottom"/>
          </w:tcPr>
          <w:p>
            <w:pPr>
              <w:pStyle w:val="KepalaTabel"/>
              <w:keepNext/>
              <w:suppressAutoHyphens/>
            </w:pPr>
            <w:r>
              <w:rPr>
                <w:b/>
                <w:bCs/>
                <w:color w:val="6B7280"/>
                <w:sz w:val="17"/>
                <w:szCs w:val="17"/>
              </w:rPr>
              <w:t xml:space="preserve">ALAT UKUR</w:t>
            </w:r>
          </w:p>
        </w:tc>
      </w:tr>
      <w:tr>
        <w:trPr>
          <w:cantSplit/>
        </w:trPr>
        <w:tc>
          <w:tcPr>
            <w:tcW w:w="3514" w:type="dxa"/>
          </w:tcPr>
          <w:p>
            <w:pPr>
              <w:pStyle w:val="IsiTabel"/>
              <w:keepNext/>
              <w:suppressAutoHyphens/>
              <w:jc w:val="left"/>
            </w:pPr>
            <w:bookmarkStart w:id="569" w:name="_Ekor049a"/>
            <w:bookmarkEnd w:id="569"/>
            <w:r>
              <w:t xml:space="preserve">RPJMN KP 08.04.01, garis dasar 2023</w:t>
            </w:r>
          </w:p>
        </w:tc>
        <w:tc>
          <w:tcPr>
            <w:tcW w:w="717" w:type="dxa"/>
          </w:tcPr>
          <w:p>
            <w:pPr>
              <w:pStyle w:val="IsiTabel"/>
              <w:keepNext/>
              <w:suppressAutoHyphens/>
              <w:jc w:val="right"/>
            </w:pPr>
            <w:r>
              <w:t xml:space="preserve">62%</w:t>
            </w:r>
          </w:p>
        </w:tc>
        <w:tc>
          <w:tcPr>
            <w:tcW w:w="1144" w:type="dxa"/>
          </w:tcPr>
          <w:p>
            <w:pPr>
              <w:pStyle w:val="IsiTabel"/>
              <w:keepNext/>
              <w:suppressAutoHyphens/>
              <w:jc w:val="left"/>
            </w:pPr>
            <w:r>
              <w:t xml:space="preserve">nasional</w:t>
            </w:r>
          </w:p>
        </w:tc>
        <w:tc>
          <w:tcPr>
            <w:tcW w:w="3979" w:type="dxa"/>
          </w:tcPr>
          <w:p>
            <w:pPr>
              <w:pStyle w:val="IsiTabel"/>
              <w:keepNext/>
              <w:suppressAutoHyphens/>
              <w:jc w:val="left"/>
            </w:pPr>
            <w:r>
              <w:t xml:space="preserve">indeks ketahanan daerah</w:t>
            </w:r>
          </w:p>
        </w:tc>
      </w:tr>
      <w:tr>
        <w:trPr>
          <w:cantSplit/>
        </w:trPr>
        <w:tc>
          <w:tcPr>
            <w:tcW w:w="3514" w:type="dxa"/>
          </w:tcPr>
          <w:p>
            <w:pPr>
              <w:pStyle w:val="IsiTabel"/>
              <w:keepNext/>
              <w:suppressAutoHyphens/>
              <w:jc w:val="left"/>
            </w:pPr>
            <w:r>
              <w:t xml:space="preserve">Renstra BNPB, nilai awal</w:t>
            </w:r>
          </w:p>
        </w:tc>
        <w:tc>
          <w:tcPr>
            <w:tcW w:w="717" w:type="dxa"/>
          </w:tcPr>
          <w:p>
            <w:pPr>
              <w:pStyle w:val="IsiTabel"/>
              <w:keepNext/>
              <w:suppressAutoHyphens/>
              <w:jc w:val="right"/>
            </w:pPr>
            <w:r>
              <w:t xml:space="preserve">67%</w:t>
            </w:r>
          </w:p>
        </w:tc>
        <w:tc>
          <w:tcPr>
            <w:tcW w:w="1144" w:type="dxa"/>
          </w:tcPr>
          <w:p>
            <w:pPr>
              <w:pStyle w:val="IsiTabel"/>
              <w:keepNext/>
              <w:suppressAutoHyphens/>
              <w:jc w:val="left"/>
            </w:pPr>
            <w:r>
              <w:t xml:space="preserve">nasional</w:t>
            </w:r>
          </w:p>
        </w:tc>
        <w:tc>
          <w:tcPr>
            <w:tcW w:w="3979" w:type="dxa"/>
          </w:tcPr>
          <w:p>
            <w:pPr>
              <w:pStyle w:val="IsiTabel"/>
              <w:keepNext/>
              <w:suppressAutoHyphens/>
              <w:jc w:val="left"/>
            </w:pPr>
            <w:r>
              <w:t xml:space="preserve">indeks ketahanan daerah (target RPJMN 2025)</w:t>
            </w:r>
          </w:p>
        </w:tc>
      </w:tr>
      <w:tr>
        <w:trPr>
          <w:cantSplit/>
        </w:trPr>
        <w:tc>
          <w:tcPr>
            <w:tcW w:w="3514" w:type="dxa"/>
          </w:tcPr>
          <w:p>
            <w:pPr>
              <w:pStyle w:val="IsiTabel"/>
              <w:keepNext/>
              <w:suppressAutoHyphens/>
              <w:jc w:val="left"/>
            </w:pPr>
            <w:r>
              <w:t xml:space="preserve">InaRISK, kelas kapasitas minimal sedang</w:t>
            </w:r>
          </w:p>
        </w:tc>
        <w:tc>
          <w:tcPr>
            <w:tcW w:w="717" w:type="dxa"/>
          </w:tcPr>
          <w:p>
            <w:pPr>
              <w:pStyle w:val="IsiTabel"/>
              <w:keepNext/>
              <w:suppressAutoHyphens/>
              <w:jc w:val="right"/>
            </w:pPr>
            <w:r>
              <w:t xml:space="preserve">38,0%</w:t>
            </w:r>
          </w:p>
        </w:tc>
        <w:tc>
          <w:tcPr>
            <w:tcW w:w="1144" w:type="dxa"/>
          </w:tcPr>
          <w:p>
            <w:pPr>
              <w:pStyle w:val="IsiTabel"/>
              <w:keepNext/>
              <w:suppressAutoHyphens/>
              <w:jc w:val="left"/>
            </w:pPr>
            <w:r>
              <w:t xml:space="preserve">nasional</w:t>
            </w:r>
          </w:p>
        </w:tc>
        <w:tc>
          <w:tcPr>
            <w:tcW w:w="3979" w:type="dxa"/>
          </w:tcPr>
          <w:p>
            <w:pPr>
              <w:pStyle w:val="IsiTabel"/>
              <w:keepNext/>
              <w:suppressAutoHyphens/>
              <w:jc w:val="left"/>
            </w:pPr>
            <w:r>
              <w:t xml:space="preserve">kelas kapasitas pada ringkasan KRB COVID-19</w:t>
            </w:r>
          </w:p>
        </w:tc>
      </w:tr>
      <w:tr>
        <w:trPr>
          <w:cantSplit/>
        </w:trPr>
        <w:tc>
          <w:tcPr>
            <w:tcW w:w="3514" w:type="dxa"/>
          </w:tcPr>
          <w:p>
            <w:pPr>
              <w:pStyle w:val="IsiTabel"/>
              <w:suppressAutoHyphens/>
              <w:jc w:val="left"/>
            </w:pPr>
            <w:bookmarkStart w:id="570" w:name="_Ekor049z"/>
            <w:bookmarkEnd w:id="570"/>
            <w:r>
              <w:t xml:space="preserve">InaRISK, kelas kapasitas minimal sedang</w:t>
            </w:r>
          </w:p>
        </w:tc>
        <w:tc>
          <w:tcPr>
            <w:tcW w:w="717" w:type="dxa"/>
          </w:tcPr>
          <w:p>
            <w:pPr>
              <w:pStyle w:val="IsiTabel"/>
              <w:suppressAutoHyphens/>
              <w:jc w:val="right"/>
            </w:pPr>
            <w:r>
              <w:t xml:space="preserve">95,8%</w:t>
            </w:r>
          </w:p>
        </w:tc>
        <w:tc>
          <w:tcPr>
            <w:tcW w:w="1144" w:type="dxa"/>
          </w:tcPr>
          <w:p>
            <w:pPr>
              <w:pStyle w:val="IsiTabel"/>
              <w:suppressAutoHyphens/>
              <w:jc w:val="left"/>
            </w:pPr>
            <w:r>
              <w:t xml:space="preserve">Pulau Jawa</w:t>
            </w:r>
          </w:p>
        </w:tc>
        <w:tc>
          <w:tcPr>
            <w:tcW w:w="3979" w:type="dxa"/>
          </w:tcPr>
          <w:p>
            <w:pPr>
              <w:pStyle w:val="IsiTabel"/>
              <w:suppressAutoHyphens/>
              <w:jc w:val="left"/>
            </w:pPr>
            <w:r>
              <w:t xml:space="preserve">kelas kapasitas pada ringkasan KRB COVID-19</w:t>
            </w:r>
          </w:p>
        </w:tc>
      </w:tr>
    </w:tbl>
    <w:p>
      <w:pPr>
        <w:pStyle w:val="Sumber"/>
        <w:spacing w:after="40"/>
      </w:pPr>
      <w:r>
        <w:rPr>
          <w:b/>
          <w:bCs/>
          <w:color w:val="6B7280"/>
          <w:sz w:val="17"/>
          <w:szCs w:val="17"/>
        </w:rPr>
        <w:t xml:space="preserve">Sumber: </w:t>
      </w:r>
      <w:r>
        <w:rPr>
          <w:color w:val="6B7280"/>
          <w:sz w:val="17"/>
          <w:szCs w:val="17"/>
        </w:rPr>
        <w:t xml:space="preserve">Perpres 12/2025 Lampiran III; Renstra BNPB 2025–2029; InaRISK BNPB, KRB 2022–2026, ringkasan KRB COVID-19; pengolahan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Persen InaRISK olahan kajian dari kelas kapasitas kab/kota ringkasan KRB COVID-19.</w:t>
      </w:r>
    </w:p>
    <w:p>
      <w:pPr>
        <w:pStyle w:val="Caption"/>
      </w:pPr>
      <w:bookmarkStart w:id="572" w:name="_Toc00215"/>
      <w:bookmarkStart w:id="571" w:name="_Ref0277"/>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14</w:t>
      </w:r>
      <w:r>
        <w:rPr>
          <w:b/>
          <w:bCs/>
          <w:color w:val="051C2C"/>
        </w:rPr>
        <w:fldChar w:fldCharType="end"/>
      </w:r>
      <w:bookmarkEnd w:id="571"/>
      <w:r>
        <w:rPr>
          <w:b/>
          <w:bCs/>
          <w:color w:val="051C2C"/>
        </w:rPr>
        <w:t xml:space="preserve"> </w:t>
      </w:r>
      <w:r>
        <w:t xml:space="preserve">Usulan penugasan peran air dan instrumen penetapannya, 2026–2030</w:t>
      </w:r>
      <w:bookmarkEnd w:id="57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69"/>
        <w:gridCol w:w="1450"/>
        <w:gridCol w:w="2132"/>
        <w:gridCol w:w="1443"/>
        <w:gridCol w:w="2748"/>
        <w:gridCol w:w="1112"/>
      </w:tblGrid>
      <w:tr>
        <w:trPr>
          <w:cantSplit/>
          <w:tblHeader/>
        </w:trPr>
        <w:tc>
          <w:tcPr>
            <w:tcW w:w="469" w:type="dxa"/>
            <w:tcBorders>
              <w:bottom w:val="single" w:sz="8" w:space="0" w:color="6B7280"/>
            </w:tcBorders>
            <w:vAlign w:val="bottom"/>
          </w:tcPr>
          <w:p>
            <w:pPr>
              <w:pStyle w:val="KepalaTabel"/>
              <w:suppressAutoHyphens/>
            </w:pPr>
            <w:r>
              <w:rPr>
                <w:b/>
                <w:bCs/>
                <w:color w:val="6B7280"/>
                <w:sz w:val="17"/>
                <w:szCs w:val="17"/>
              </w:rPr>
              <w:t xml:space="preserve">NO</w:t>
            </w:r>
          </w:p>
        </w:tc>
        <w:tc>
          <w:tcPr>
            <w:tcW w:w="1450" w:type="dxa"/>
            <w:tcBorders>
              <w:bottom w:val="single" w:sz="8" w:space="0" w:color="6B7280"/>
            </w:tcBorders>
            <w:vAlign w:val="bottom"/>
          </w:tcPr>
          <w:p>
            <w:pPr>
              <w:pStyle w:val="KepalaTabel"/>
              <w:suppressAutoHyphens/>
            </w:pPr>
            <w:r>
              <w:rPr>
                <w:b/>
                <w:bCs/>
                <w:color w:val="6B7280"/>
                <w:sz w:val="17"/>
                <w:szCs w:val="17"/>
              </w:rPr>
              <w:t xml:space="preserve">PERAN YANG DIUSULKAN</w:t>
            </w:r>
          </w:p>
        </w:tc>
        <w:tc>
          <w:tcPr>
            <w:tcW w:w="2132" w:type="dxa"/>
            <w:tcBorders>
              <w:bottom w:val="single" w:sz="8" w:space="0" w:color="6B7280"/>
            </w:tcBorders>
            <w:vAlign w:val="bottom"/>
          </w:tcPr>
          <w:p>
            <w:pPr>
              <w:pStyle w:val="KepalaTabel"/>
              <w:suppressAutoHyphens/>
            </w:pPr>
            <w:r>
              <w:rPr>
                <w:b/>
                <w:bCs/>
                <w:color w:val="6B7280"/>
                <w:sz w:val="17"/>
                <w:szCs w:val="17"/>
              </w:rPr>
              <w:t xml:space="preserve">DASAR YANG SUDAH ADA</w:t>
            </w:r>
          </w:p>
        </w:tc>
        <w:tc>
          <w:tcPr>
            <w:tcW w:w="1443" w:type="dxa"/>
            <w:tcBorders>
              <w:bottom w:val="single" w:sz="8" w:space="0" w:color="6B7280"/>
            </w:tcBorders>
            <w:vAlign w:val="bottom"/>
          </w:tcPr>
          <w:p>
            <w:pPr>
              <w:pStyle w:val="KepalaTabel"/>
              <w:suppressAutoHyphens/>
            </w:pPr>
            <w:r>
              <w:rPr>
                <w:b/>
                <w:bCs/>
                <w:color w:val="6B7280"/>
                <w:sz w:val="17"/>
                <w:szCs w:val="17"/>
              </w:rPr>
              <w:t xml:space="preserve">INSTRUMEN PENETAPAN</w:t>
            </w:r>
          </w:p>
        </w:tc>
        <w:tc>
          <w:tcPr>
            <w:tcW w:w="2748" w:type="dxa"/>
            <w:tcBorders>
              <w:bottom w:val="single" w:sz="8" w:space="0" w:color="6B7280"/>
            </w:tcBorders>
            <w:vAlign w:val="bottom"/>
          </w:tcPr>
          <w:p>
            <w:pPr>
              <w:pStyle w:val="KepalaTabel"/>
              <w:suppressAutoHyphens/>
            </w:pPr>
            <w:r>
              <w:rPr>
                <w:b/>
                <w:bCs/>
                <w:color w:val="6B7280"/>
                <w:sz w:val="17"/>
                <w:szCs w:val="17"/>
              </w:rPr>
              <w:t xml:space="preserve">STATUS</w:t>
            </w:r>
          </w:p>
        </w:tc>
        <w:tc>
          <w:tcPr>
            <w:tcW w:w="1112" w:type="dxa"/>
            <w:tcBorders>
              <w:bottom w:val="single" w:sz="8" w:space="0" w:color="6B7280"/>
            </w:tcBorders>
            <w:vAlign w:val="bottom"/>
          </w:tcPr>
          <w:p>
            <w:pPr>
              <w:pStyle w:val="KepalaTabel"/>
              <w:suppressAutoHyphens/>
            </w:pPr>
            <w:r>
              <w:rPr>
                <w:b/>
                <w:bCs/>
                <w:color w:val="6B7280"/>
                <w:sz w:val="17"/>
                <w:szCs w:val="17"/>
              </w:rPr>
              <w:t xml:space="preserve">REGISTER</w:t>
            </w:r>
          </w:p>
        </w:tc>
      </w:tr>
      <w:tr>
        <w:trPr>
          <w:cantSplit/>
        </w:trPr>
        <w:tc>
          <w:tcPr>
            <w:tcW w:w="469" w:type="dxa"/>
          </w:tcPr>
          <w:p>
            <w:pPr>
              <w:pStyle w:val="IsiTabel"/>
              <w:suppressAutoHyphens/>
              <w:jc w:val="center"/>
            </w:pPr>
            <w:r>
              <w:t xml:space="preserve">1</w:t>
            </w:r>
          </w:p>
        </w:tc>
        <w:tc>
          <w:tcPr>
            <w:tcW w:w="1450" w:type="dxa"/>
          </w:tcPr>
          <w:p>
            <w:pPr>
              <w:pStyle w:val="IsiTabel"/>
              <w:suppressAutoHyphens/>
              <w:jc w:val="left"/>
            </w:pPr>
            <w:r>
              <w:t xml:space="preserve">BPBD duduk di TKPSDA WS</w:t>
            </w:r>
          </w:p>
        </w:tc>
        <w:tc>
          <w:tcPr>
            <w:tcW w:w="2132" w:type="dxa"/>
          </w:tcPr>
          <w:p>
            <w:pPr>
              <w:pStyle w:val="IsiTabel"/>
              <w:suppressAutoHyphens/>
              <w:jc w:val="left"/>
            </w:pPr>
            <w:r>
              <w:t xml:space="preserve">Permen PU 2/2024 Pasal 34 dan 41 (kursi instansi daerah terkait PSDA)</w:t>
            </w:r>
          </w:p>
        </w:tc>
        <w:tc>
          <w:tcPr>
            <w:tcW w:w="1443" w:type="dxa"/>
          </w:tcPr>
          <w:p>
            <w:pPr>
              <w:pStyle w:val="IsiTabel"/>
              <w:suppressAutoHyphens/>
              <w:jc w:val="left"/>
            </w:pPr>
            <w:r>
              <w:t xml:space="preserve">Usulan kepala daerah pada pembaruan keanggotaan</w:t>
            </w:r>
          </w:p>
        </w:tc>
        <w:tc>
          <w:tcPr>
            <w:tcW w:w="2748" w:type="dxa"/>
          </w:tcPr>
          <w:p>
            <w:pPr>
              <w:pStyle w:val="IsiTabel"/>
              <w:suppressAutoHyphens/>
              <w:jc w:val="left"/>
            </w:pPr>
            <w:r>
              <w:t xml:space="preserve">Usulan baru</w:t>
            </w:r>
          </w:p>
        </w:tc>
        <w:tc>
          <w:tcPr>
            <w:tcW w:w="1112" w:type="dxa"/>
          </w:tcPr>
          <w:p>
            <w:pPr>
              <w:pStyle w:val="IsiTabel"/>
              <w:suppressAutoHyphens/>
              <w:jc w:val="left"/>
            </w:pPr>
            <w:r>
              <w:fldChar w:fldCharType="begin"/>
            </w:r>
            <w:r>
              <w:instrText xml:space="preserve"> REF _Ref0076 \h \* CHARFORMAT </w:instrText>
            </w:r>
            <w:r>
              <w:fldChar w:fldCharType="separate"/>
            </w:r>
            <w:r>
              <w:t xml:space="preserve">13</w:t>
            </w:r>
            <w:r>
              <w:fldChar w:fldCharType="end"/>
            </w:r>
            <w:r>
              <w:t xml:space="preserve">; </w:t>
            </w:r>
            <w:r>
              <w:fldChar w:fldCharType="begin"/>
            </w:r>
            <w:r>
              <w:instrText xml:space="preserve"> REF _Ref0082 \h \* CHARFORMAT </w:instrText>
            </w:r>
            <w:r>
              <w:fldChar w:fldCharType="separate"/>
            </w:r>
            <w:r>
              <w:t xml:space="preserve">17</w:t>
            </w:r>
            <w:r>
              <w:fldChar w:fldCharType="end"/>
            </w:r>
          </w:p>
        </w:tc>
      </w:tr>
      <w:tr>
        <w:trPr>
          <w:cantSplit/>
        </w:trPr>
        <w:tc>
          <w:tcPr>
            <w:tcW w:w="469" w:type="dxa"/>
          </w:tcPr>
          <w:p>
            <w:pPr>
              <w:pStyle w:val="IsiTabel"/>
              <w:suppressAutoHyphens/>
              <w:jc w:val="center"/>
            </w:pPr>
            <w:r>
              <w:t xml:space="preserve">2</w:t>
            </w:r>
          </w:p>
        </w:tc>
        <w:tc>
          <w:tcPr>
            <w:tcW w:w="1450" w:type="dxa"/>
          </w:tcPr>
          <w:p>
            <w:pPr>
              <w:pStyle w:val="IsiTabel"/>
              <w:suppressAutoHyphens/>
              <w:jc w:val="left"/>
            </w:pPr>
            <w:r>
              <w:t xml:space="preserve">RTD bendungan dan SOP kegagalan tanggul masuk rencana kontinjensi BPBD</w:t>
            </w:r>
          </w:p>
        </w:tc>
        <w:tc>
          <w:tcPr>
            <w:tcW w:w="2132" w:type="dxa"/>
          </w:tcPr>
          <w:p>
            <w:pPr>
              <w:pStyle w:val="IsiTabel"/>
              <w:suppressAutoHyphens/>
              <w:jc w:val="left"/>
            </w:pPr>
            <w:r>
              <w:t xml:space="preserve">PP 37/2010 Pasal 52–54; PP 30/2024 Pasal 96 ayat (1) huruf c–d; Perban BNPB 2/2023</w:t>
            </w:r>
          </w:p>
        </w:tc>
        <w:tc>
          <w:tcPr>
            <w:tcW w:w="1443" w:type="dxa"/>
          </w:tcPr>
          <w:p>
            <w:pPr>
              <w:pStyle w:val="IsiTabel"/>
              <w:suppressAutoHyphens/>
              <w:jc w:val="left"/>
            </w:pPr>
            <w:r>
              <w:t xml:space="preserve">Juklak BNPB; permintaan daftar RTD lewat Kementerian PU</w:t>
            </w:r>
          </w:p>
        </w:tc>
        <w:tc>
          <w:tcPr>
            <w:tcW w:w="2748" w:type="dxa"/>
          </w:tcPr>
          <w:p>
            <w:pPr>
              <w:pStyle w:val="IsiTabel"/>
              <w:suppressAutoHyphens/>
              <w:jc w:val="left"/>
            </w:pPr>
            <w:r>
              <w:t xml:space="preserve">Sudah ada, perlu dikembangkan</w:t>
            </w:r>
          </w:p>
        </w:tc>
        <w:tc>
          <w:tcPr>
            <w:tcW w:w="1112" w:type="dxa"/>
          </w:tcPr>
          <w:p>
            <w:pPr>
              <w:pStyle w:val="IsiTabel"/>
              <w:suppressAutoHyphens/>
              <w:jc w:val="left"/>
            </w:pPr>
            <w:r>
              <w:fldChar w:fldCharType="begin"/>
            </w:r>
            <w:r>
              <w:instrText xml:space="preserve"> REF _Ref0076 \h \* CHARFORMAT </w:instrText>
            </w:r>
            <w:r>
              <w:fldChar w:fldCharType="separate"/>
            </w:r>
            <w:r>
              <w:t xml:space="preserve">13</w:t>
            </w:r>
            <w:r>
              <w:fldChar w:fldCharType="end"/>
            </w:r>
            <w:r>
              <w:t xml:space="preserve">; </w:t>
            </w:r>
            <w:r>
              <w:fldChar w:fldCharType="begin"/>
            </w:r>
            <w:r>
              <w:instrText xml:space="preserve"> REF _Ref0082 \h \* CHARFORMAT </w:instrText>
            </w:r>
            <w:r>
              <w:fldChar w:fldCharType="separate"/>
            </w:r>
            <w:r>
              <w:t xml:space="preserve">17</w:t>
            </w:r>
            <w:r>
              <w:fldChar w:fldCharType="end"/>
            </w:r>
          </w:p>
        </w:tc>
      </w:tr>
      <w:tr>
        <w:trPr>
          <w:cantSplit/>
        </w:trPr>
        <w:tc>
          <w:tcPr>
            <w:tcW w:w="469" w:type="dxa"/>
          </w:tcPr>
          <w:p>
            <w:pPr>
              <w:pStyle w:val="IsiTabel"/>
              <w:keepNext/>
              <w:suppressAutoHyphens/>
              <w:jc w:val="center"/>
            </w:pPr>
            <w:bookmarkStart w:id="573" w:name="_Ekor050a"/>
            <w:bookmarkEnd w:id="573"/>
            <w:r>
              <w:t xml:space="preserve">3</w:t>
            </w:r>
          </w:p>
        </w:tc>
        <w:tc>
          <w:tcPr>
            <w:tcW w:w="1450" w:type="dxa"/>
          </w:tcPr>
          <w:p>
            <w:pPr>
              <w:pStyle w:val="IsiTabel"/>
              <w:keepNext/>
              <w:suppressAutoHyphens/>
              <w:jc w:val="left"/>
            </w:pPr>
            <w:r>
              <w:t xml:space="preserve">Sambungan peringatan dini per WS ke Platform BNPB</w:t>
            </w:r>
          </w:p>
        </w:tc>
        <w:tc>
          <w:tcPr>
            <w:tcW w:w="2132" w:type="dxa"/>
          </w:tcPr>
          <w:p>
            <w:pPr>
              <w:pStyle w:val="IsiTabel"/>
              <w:keepNext/>
              <w:suppressAutoHyphens/>
              <w:jc w:val="left"/>
            </w:pPr>
            <w:r>
              <w:t xml:space="preserve">Perban BNPB 2/2024 Pasal 6–8; PP 30/2024 Pasal 96 ayat (1) huruf b</w:t>
            </w:r>
          </w:p>
        </w:tc>
        <w:tc>
          <w:tcPr>
            <w:tcW w:w="1443" w:type="dxa"/>
          </w:tcPr>
          <w:p>
            <w:pPr>
              <w:pStyle w:val="IsiTabel"/>
              <w:keepNext/>
              <w:suppressAutoHyphens/>
              <w:jc w:val="left"/>
            </w:pPr>
            <w:r>
              <w:t xml:space="preserve">Kerja sama BNPB dengan Kementerian PU</w:t>
            </w:r>
          </w:p>
        </w:tc>
        <w:tc>
          <w:tcPr>
            <w:tcW w:w="2748" w:type="dxa"/>
          </w:tcPr>
          <w:p>
            <w:pPr>
              <w:pStyle w:val="IsiTabel"/>
              <w:keepNext/>
              <w:suppressAutoHyphens/>
              <w:jc w:val="left"/>
            </w:pPr>
            <w:r>
              <w:t xml:space="preserve">Sudah ada, perlu dikembangkan</w:t>
            </w:r>
          </w:p>
        </w:tc>
        <w:tc>
          <w:tcPr>
            <w:tcW w:w="1112" w:type="dxa"/>
          </w:tcPr>
          <w:p>
            <w:pPr>
              <w:pStyle w:val="IsiTabel"/>
              <w:keepNext/>
              <w:suppressAutoHyphens/>
              <w:jc w:val="left"/>
            </w:pPr>
            <w:r>
              <w:fldChar w:fldCharType="begin"/>
            </w:r>
            <w:r>
              <w:instrText xml:space="preserve"> REF _Ref0075 \h \* CHARFORMAT </w:instrText>
            </w:r>
            <w:r>
              <w:fldChar w:fldCharType="separate"/>
            </w:r>
            <w:r>
              <w:t xml:space="preserve">06</w:t>
            </w:r>
            <w:r>
              <w:fldChar w:fldCharType="end"/>
            </w:r>
          </w:p>
        </w:tc>
      </w:tr>
      <w:tr>
        <w:trPr>
          <w:cantSplit/>
        </w:trPr>
        <w:tc>
          <w:tcPr>
            <w:tcW w:w="469" w:type="dxa"/>
          </w:tcPr>
          <w:p>
            <w:pPr>
              <w:pStyle w:val="IsiTabel"/>
              <w:keepNext/>
              <w:suppressAutoHyphens/>
              <w:jc w:val="center"/>
            </w:pPr>
            <w:r>
              <w:t xml:space="preserve">4</w:t>
            </w:r>
          </w:p>
        </w:tc>
        <w:tc>
          <w:tcPr>
            <w:tcW w:w="1450" w:type="dxa"/>
          </w:tcPr>
          <w:p>
            <w:pPr>
              <w:pStyle w:val="IsiTabel"/>
              <w:keepNext/>
              <w:suppressAutoHyphens/>
              <w:jc w:val="left"/>
            </w:pPr>
            <w:r>
              <w:t xml:space="preserve">Penyedia peringatan dini kekeringan hidrologis</w:t>
            </w:r>
          </w:p>
        </w:tc>
        <w:tc>
          <w:tcPr>
            <w:tcW w:w="2132" w:type="dxa"/>
          </w:tcPr>
          <w:p>
            <w:pPr>
              <w:pStyle w:val="IsiTabel"/>
              <w:keepNext/>
              <w:suppressAutoHyphens/>
              <w:jc w:val="left"/>
            </w:pPr>
            <w:r>
              <w:t xml:space="preserve">Belum ada pemegang</w:t>
            </w:r>
          </w:p>
        </w:tc>
        <w:tc>
          <w:tcPr>
            <w:tcW w:w="1443" w:type="dxa"/>
          </w:tcPr>
          <w:p>
            <w:pPr>
              <w:pStyle w:val="IsiTabel"/>
              <w:keepNext/>
              <w:suppressAutoHyphens/>
              <w:jc w:val="left"/>
            </w:pPr>
            <w:r>
              <w:t xml:space="preserve">Dibahas di Dewan SDA Nasional</w:t>
            </w:r>
          </w:p>
        </w:tc>
        <w:tc>
          <w:tcPr>
            <w:tcW w:w="2748" w:type="dxa"/>
          </w:tcPr>
          <w:p>
            <w:pPr>
              <w:pStyle w:val="IsiTabel"/>
              <w:keepNext/>
              <w:suppressAutoHyphens/>
              <w:jc w:val="left"/>
            </w:pPr>
            <w:r>
              <w:t xml:space="preserve">Usulan baru</w:t>
            </w:r>
          </w:p>
        </w:tc>
        <w:tc>
          <w:tcPr>
            <w:tcW w:w="1112" w:type="dxa"/>
          </w:tcPr>
          <w:p>
            <w:pPr>
              <w:pStyle w:val="IsiTabel"/>
              <w:keepNext/>
              <w:suppressAutoHyphens/>
              <w:jc w:val="left"/>
            </w:pPr>
            <w:r>
              <w:fldChar w:fldCharType="begin"/>
            </w:r>
            <w:r>
              <w:instrText xml:space="preserve"> REF _Ref0083 \h \* CHARFORMAT </w:instrText>
            </w:r>
            <w:r>
              <w:fldChar w:fldCharType="separate"/>
            </w:r>
            <w:r>
              <w:t xml:space="preserve">18</w:t>
            </w:r>
            <w:r>
              <w:fldChar w:fldCharType="end"/>
            </w:r>
          </w:p>
        </w:tc>
      </w:tr>
      <w:tr>
        <w:trPr>
          <w:cantSplit/>
        </w:trPr>
        <w:tc>
          <w:tcPr>
            <w:tcW w:w="469" w:type="dxa"/>
          </w:tcPr>
          <w:p>
            <w:pPr>
              <w:pStyle w:val="IsiTabel"/>
              <w:keepNext/>
              <w:suppressAutoHyphens/>
              <w:jc w:val="center"/>
            </w:pPr>
            <w:r>
              <w:t xml:space="preserve">5</w:t>
            </w:r>
          </w:p>
        </w:tc>
        <w:tc>
          <w:tcPr>
            <w:tcW w:w="1450" w:type="dxa"/>
          </w:tcPr>
          <w:p>
            <w:pPr>
              <w:pStyle w:val="IsiTabel"/>
              <w:keepNext/>
              <w:suppressAutoHyphens/>
              <w:jc w:val="left"/>
            </w:pPr>
            <w:r>
              <w:t xml:space="preserve">BNPB dilibatkan dalam tugas BOP Pantura Jawa</w:t>
            </w:r>
          </w:p>
        </w:tc>
        <w:tc>
          <w:tcPr>
            <w:tcW w:w="2132" w:type="dxa"/>
          </w:tcPr>
          <w:p>
            <w:pPr>
              <w:pStyle w:val="IsiTabel"/>
              <w:keepNext/>
              <w:suppressAutoHyphens/>
              <w:jc w:val="left"/>
            </w:pPr>
            <w:r>
              <w:t xml:space="preserve">Perpres 77/2025 Pasal 7 ayat (6)</w:t>
            </w:r>
          </w:p>
        </w:tc>
        <w:tc>
          <w:tcPr>
            <w:tcW w:w="1443" w:type="dxa"/>
          </w:tcPr>
          <w:p>
            <w:pPr>
              <w:pStyle w:val="IsiTabel"/>
              <w:keepNext/>
              <w:suppressAutoHyphens/>
              <w:jc w:val="left"/>
            </w:pPr>
            <w:r>
              <w:t xml:space="preserve">Pelibatan oleh Dewan Pengarah</w:t>
            </w:r>
          </w:p>
        </w:tc>
        <w:tc>
          <w:tcPr>
            <w:tcW w:w="2748" w:type="dxa"/>
          </w:tcPr>
          <w:p>
            <w:pPr>
              <w:pStyle w:val="IsiTabel"/>
              <w:keepNext/>
              <w:suppressAutoHyphens/>
              <w:jc w:val="left"/>
            </w:pPr>
            <w:r>
              <w:t xml:space="preserve">Sudah ada, perlu dikembangkan</w:t>
            </w:r>
          </w:p>
        </w:tc>
        <w:tc>
          <w:tcPr>
            <w:tcW w:w="1112" w:type="dxa"/>
          </w:tcPr>
          <w:p>
            <w:pPr>
              <w:pStyle w:val="IsiTabel"/>
              <w:keepNext/>
              <w:suppressAutoHyphens/>
              <w:jc w:val="left"/>
            </w:pPr>
            <w:r>
              <w:fldChar w:fldCharType="begin"/>
            </w:r>
            <w:r>
              <w:instrText xml:space="preserve"> REF _Ref0081 \h \* CHARFORMAT </w:instrText>
            </w:r>
            <w:r>
              <w:fldChar w:fldCharType="separate"/>
            </w:r>
            <w:r>
              <w:t xml:space="preserve">16</w:t>
            </w:r>
            <w:r>
              <w:fldChar w:fldCharType="end"/>
            </w:r>
            <w:r>
              <w:t xml:space="preserve">; </w:t>
            </w:r>
            <w:r>
              <w:fldChar w:fldCharType="begin"/>
            </w:r>
            <w:r>
              <w:instrText xml:space="preserve"> REF _Ref0089 \h \* CHARFORMAT </w:instrText>
            </w:r>
            <w:r>
              <w:fldChar w:fldCharType="separate"/>
            </w:r>
            <w:r>
              <w:t xml:space="preserve">22</w:t>
            </w:r>
            <w:r>
              <w:fldChar w:fldCharType="end"/>
            </w:r>
          </w:p>
        </w:tc>
      </w:tr>
      <w:tr>
        <w:trPr>
          <w:cantSplit/>
        </w:trPr>
        <w:tc>
          <w:tcPr>
            <w:tcW w:w="469" w:type="dxa"/>
          </w:tcPr>
          <w:p>
            <w:pPr>
              <w:pStyle w:val="IsiTabel"/>
              <w:suppressAutoHyphens/>
              <w:jc w:val="center"/>
            </w:pPr>
            <w:bookmarkStart w:id="574" w:name="_Ekor050z"/>
            <w:bookmarkEnd w:id="574"/>
            <w:r>
              <w:t xml:space="preserve">6</w:t>
            </w:r>
          </w:p>
        </w:tc>
        <w:tc>
          <w:tcPr>
            <w:tcW w:w="1450" w:type="dxa"/>
          </w:tcPr>
          <w:p>
            <w:pPr>
              <w:pStyle w:val="IsiTabel"/>
              <w:suppressAutoHyphens/>
              <w:jc w:val="left"/>
            </w:pPr>
            <w:r>
              <w:t xml:space="preserve">Keadaan tertentu untuk kekeringan dan gangguan layanan air bersih</w:t>
            </w:r>
          </w:p>
        </w:tc>
        <w:tc>
          <w:tcPr>
            <w:tcW w:w="2132" w:type="dxa"/>
          </w:tcPr>
          <w:p>
            <w:pPr>
              <w:pStyle w:val="IsiTabel"/>
              <w:suppressAutoHyphens/>
              <w:jc w:val="left"/>
            </w:pPr>
            <w:r>
              <w:t xml:space="preserve">Perpres 17/2018 Pasal 3; Perban BNPB 5/2018 Pasal 3</w:t>
            </w:r>
          </w:p>
        </w:tc>
        <w:tc>
          <w:tcPr>
            <w:tcW w:w="1443" w:type="dxa"/>
          </w:tcPr>
          <w:p>
            <w:pPr>
              <w:pStyle w:val="IsiTabel"/>
              <w:suppressAutoHyphens/>
              <w:jc w:val="left"/>
            </w:pPr>
            <w:r>
              <w:t xml:space="preserve">Perubahan Perban 5/2018 untuk unsur baru Perpres 46/2026</w:t>
            </w:r>
          </w:p>
        </w:tc>
        <w:tc>
          <w:tcPr>
            <w:tcW w:w="2748" w:type="dxa"/>
          </w:tcPr>
          <w:p>
            <w:pPr>
              <w:pStyle w:val="IsiTabel"/>
              <w:suppressAutoHyphens/>
              <w:jc w:val="left"/>
            </w:pPr>
            <w:r>
              <w:t xml:space="preserve">Sudah ada, perlu dikembangkan</w:t>
            </w:r>
          </w:p>
        </w:tc>
        <w:tc>
          <w:tcPr>
            <w:tcW w:w="1112" w:type="dxa"/>
          </w:tcPr>
          <w:p>
            <w:pPr>
              <w:pStyle w:val="IsiTabel"/>
              <w:suppressAutoHyphens/>
              <w:jc w:val="left"/>
            </w:pPr>
            <w:r>
              <w:t xml:space="preserve">–</w:t>
            </w:r>
          </w:p>
        </w:tc>
      </w:tr>
    </w:tbl>
    <w:p>
      <w:pPr>
        <w:pStyle w:val="Sumber"/>
        <w:spacing w:after="40"/>
      </w:pPr>
      <w:r>
        <w:rPr>
          <w:b/>
          <w:bCs/>
          <w:color w:val="6B7280"/>
          <w:sz w:val="17"/>
          <w:szCs w:val="17"/>
        </w:rPr>
        <w:t xml:space="preserve">Sumber: </w:t>
      </w:r>
      <w:r>
        <w:rPr>
          <w:color w:val="6B7280"/>
          <w:sz w:val="17"/>
          <w:szCs w:val="17"/>
        </w:rPr>
        <w:t xml:space="preserve">Permen PU 2/2024; PP 37/2010; PP 30/2024; Perban BNPB 2/2023 dan 2/2024; Perpres 17/2018, 46/2026, dan 77/2025; Perban BNPB 5/2018; Perpres 53/2022;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Kolom dasar memuat peraturan berlaku; – belum ada baris register kajian air.</w:t>
      </w:r>
    </w:p>
    <w:p>
      <w:pPr>
        <w:pStyle w:val="JudulLampiran"/>
      </w:pPr>
      <w:bookmarkStart w:id="576" w:name="_Toc00216"/>
      <w:bookmarkStart w:id="575" w:name="_Ref0062"/>
      <w:r>
        <w:t xml:space="preserve">Lampiran F</w:t>
      </w:r>
      <w:bookmarkEnd w:id="575"/>
      <w:r>
        <w:t xml:space="preserve">. Metode, Asumsi, dan Rekonsiliasi Angka</w:t>
      </w:r>
      <w:bookmarkEnd w:id="576"/>
    </w:p>
    <w:p>
      <w:pPr>
        <w:pStyle w:val="Isi"/>
      </w:pPr>
      <w:r>
        <w:t xml:space="preserve">Metode kajian diuraikan di Bab 3, dan lampiran ini mengumpulkan rinciannya di satu tempat. Resolusi data per komponen ada di </w:t>
      </w:r>
      <w:r>
        <w:fldChar w:fldCharType="begin"/>
      </w:r>
      <w:r>
        <w:instrText xml:space="preserve"> REF _Ref0268 \h \* CHARFORMAT </w:instrText>
      </w:r>
      <w:r>
        <w:fldChar w:fldCharType="separate"/>
      </w:r>
      <w:r>
        <w:t xml:space="preserve">Tabel 3.1</w:t>
      </w:r>
      <w:r>
        <w:fldChar w:fldCharType="end"/>
      </w:r>
      <w:r>
        <w:t xml:space="preserve">, skala dampak di </w:t>
      </w:r>
      <w:r>
        <w:fldChar w:fldCharType="begin"/>
      </w:r>
      <w:r>
        <w:instrText xml:space="preserve"> REF _Ref0273 \h \* CHARFORMAT </w:instrText>
      </w:r>
      <w:r>
        <w:fldChar w:fldCharType="separate"/>
      </w:r>
      <w:r>
        <w:t xml:space="preserve">Tabel 3.3</w:t>
      </w:r>
      <w:r>
        <w:fldChar w:fldCharType="end"/>
      </w:r>
      <w:r>
        <w:t xml:space="preserve">, ketersediaan kuantifikasi di </w:t>
      </w:r>
      <w:r>
        <w:fldChar w:fldCharType="begin"/>
      </w:r>
      <w:r>
        <w:instrText xml:space="preserve"> REF _Ref0252 \h \* CHARFORMAT </w:instrText>
      </w:r>
      <w:r>
        <w:fldChar w:fldCharType="separate"/>
      </w:r>
      <w:r>
        <w:t xml:space="preserve">Tabel F.8</w:t>
      </w:r>
      <w:r>
        <w:fldChar w:fldCharType="end"/>
      </w:r>
      <w:r>
        <w:t xml:space="preserve">, kerugian materiil di </w:t>
      </w:r>
      <w:r>
        <w:fldChar w:fldCharType="begin"/>
      </w:r>
      <w:r>
        <w:instrText xml:space="preserve"> REF _Ref0246 \h \* CHARFORMAT </w:instrText>
      </w:r>
      <w:r>
        <w:fldChar w:fldCharType="separate"/>
      </w:r>
      <w:r>
        <w:t xml:space="preserve">Tabel 3.4</w:t>
      </w:r>
      <w:r>
        <w:fldChar w:fldCharType="end"/>
      </w:r>
      <w:r>
        <w:t xml:space="preserve">, dan rekonsiliasi angka berbeda versi di </w:t>
      </w:r>
      <w:r>
        <w:fldChar w:fldCharType="begin"/>
      </w:r>
      <w:r>
        <w:instrText xml:space="preserve"> REF _Ref0267 \h \* CHARFORMAT </w:instrText>
      </w:r>
      <w:r>
        <w:fldChar w:fldCharType="separate"/>
      </w:r>
      <w:r>
        <w:t xml:space="preserve">Tabel F.6</w:t>
      </w:r>
      <w:r>
        <w:fldChar w:fldCharType="end"/>
      </w:r>
      <w:r>
        <w:t xml:space="preserve">. Tiap angka bertoken di naskah tercatat di registri angka beserta sumber dan tanggal tariknya. Skrip reproduksinya tersimpan bersama registri, dan angka dibekukan per 23 Oktober 2026 </w:t>
      </w:r>
      <w:r>
        <w:t xml:space="preserve">(BNPB, t.t.-a, t.t.-b)</w:t>
      </w:r>
      <w:r>
        <w:t xml:space="preserve">.</w:t>
      </w:r>
    </w:p>
    <w:p>
      <w:pPr>
        <w:pStyle w:val="Caption"/>
      </w:pPr>
      <w:bookmarkStart w:id="578" w:name="_Toc00217"/>
      <w:bookmarkStart w:id="577" w:name="_Ref0219"/>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577"/>
      <w:r>
        <w:rPr>
          <w:b/>
          <w:bCs/>
          <w:color w:val="051C2C"/>
        </w:rPr>
        <w:t xml:space="preserve"> </w:t>
      </w:r>
      <w:r>
        <w:t xml:space="preserve">Asumsi kebijakan yang menentukan hasil kajian dan letak pemakaiannya, 2026–2030</w:t>
      </w:r>
      <w:bookmarkEnd w:id="57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827"/>
        <w:gridCol w:w="2103"/>
        <w:gridCol w:w="4424"/>
      </w:tblGrid>
      <w:tr>
        <w:trPr>
          <w:cantSplit/>
          <w:tblHeader/>
        </w:trPr>
        <w:tc>
          <w:tcPr>
            <w:tcW w:w="2827" w:type="dxa"/>
            <w:tcBorders>
              <w:bottom w:val="single" w:sz="8" w:space="0" w:color="6B7280"/>
            </w:tcBorders>
            <w:vAlign w:val="bottom"/>
          </w:tcPr>
          <w:p>
            <w:pPr>
              <w:pStyle w:val="KepalaTabel"/>
              <w:suppressAutoHyphens/>
            </w:pPr>
            <w:r>
              <w:rPr>
                <w:b/>
                <w:bCs/>
                <w:color w:val="6B7280"/>
                <w:sz w:val="17"/>
                <w:szCs w:val="17"/>
              </w:rPr>
              <w:t xml:space="preserve">ASUMSI</w:t>
            </w:r>
          </w:p>
        </w:tc>
        <w:tc>
          <w:tcPr>
            <w:tcW w:w="2103" w:type="dxa"/>
            <w:tcBorders>
              <w:bottom w:val="single" w:sz="8" w:space="0" w:color="6B7280"/>
            </w:tcBorders>
            <w:vAlign w:val="bottom"/>
          </w:tcPr>
          <w:p>
            <w:pPr>
              <w:pStyle w:val="KepalaTabel"/>
              <w:suppressAutoHyphens/>
            </w:pPr>
            <w:r>
              <w:rPr>
                <w:b/>
                <w:bCs/>
                <w:color w:val="6B7280"/>
                <w:sz w:val="17"/>
                <w:szCs w:val="17"/>
              </w:rPr>
              <w:t xml:space="preserve">DIPAKAI DI</w:t>
            </w:r>
          </w:p>
        </w:tc>
        <w:tc>
          <w:tcPr>
            <w:tcW w:w="4424" w:type="dxa"/>
            <w:tcBorders>
              <w:bottom w:val="single" w:sz="8" w:space="0" w:color="6B7280"/>
            </w:tcBorders>
            <w:vAlign w:val="bottom"/>
          </w:tcPr>
          <w:p>
            <w:pPr>
              <w:pStyle w:val="KepalaTabel"/>
              <w:suppressAutoHyphens/>
            </w:pPr>
            <w:r>
              <w:rPr>
                <w:b/>
                <w:bCs/>
                <w:color w:val="6B7280"/>
                <w:sz w:val="17"/>
                <w:szCs w:val="17"/>
              </w:rPr>
              <w:t xml:space="preserve">DASAR DAN UJI</w:t>
            </w:r>
          </w:p>
        </w:tc>
      </w:tr>
      <w:tr>
        <w:trPr>
          <w:cantSplit/>
        </w:trPr>
        <w:tc>
          <w:tcPr>
            <w:tcW w:w="2827" w:type="dxa"/>
          </w:tcPr>
          <w:p>
            <w:pPr>
              <w:pStyle w:val="IsiTabel"/>
              <w:suppressAutoHyphens/>
              <w:jc w:val="left"/>
            </w:pPr>
            <w:r>
              <w:t xml:space="preserve">Kab/kota masuk daftar perhatian bila memenuhi paling sedikit dua dari lima syarat per bahaya</w:t>
            </w:r>
          </w:p>
        </w:tc>
        <w:tc>
          <w:tcPr>
            <w:tcW w:w="2103" w:type="dxa"/>
          </w:tcPr>
          <w:p>
            <w:pPr>
              <w:pStyle w:val="IsiTabel"/>
              <w:suppressAutoHyphens/>
              <w:jc w:val="left"/>
            </w:pPr>
            <w:r>
              <w:t xml:space="preserve">Subbab </w:t>
            </w:r>
            <w:r>
              <w:fldChar w:fldCharType="begin"/>
            </w:r>
            <w:r>
              <w:instrText xml:space="preserve"> REF _Ref0102 \h \* CHARFORMAT </w:instrText>
            </w:r>
            <w:r>
              <w:fldChar w:fldCharType="separate"/>
            </w:r>
            <w:r>
              <w:t xml:space="preserve">3.5</w:t>
            </w:r>
            <w:r>
              <w:fldChar w:fldCharType="end"/>
            </w:r>
            <w:r>
              <w:t xml:space="preserve">; Lampiran G</w:t>
            </w:r>
          </w:p>
        </w:tc>
        <w:tc>
          <w:tcPr>
            <w:tcW w:w="4424" w:type="dxa"/>
          </w:tcPr>
          <w:p>
            <w:pPr>
              <w:pStyle w:val="IsiTabel"/>
              <w:suppressAutoHyphens/>
              <w:jc w:val="left"/>
            </w:pPr>
            <w:r>
              <w:t xml:space="preserve">Varian aturan diuji pada </w:t>
            </w:r>
            <w:r>
              <w:fldChar w:fldCharType="begin"/>
            </w:r>
            <w:r>
              <w:instrText xml:space="preserve"> REF _Ref0209 \h \* CHARFORMAT </w:instrText>
            </w:r>
            <w:r>
              <w:fldChar w:fldCharType="separate"/>
            </w:r>
            <w:r>
              <w:t xml:space="preserve">Tabel 3.2</w:t>
            </w:r>
            <w:r>
              <w:fldChar w:fldCharType="end"/>
            </w:r>
          </w:p>
        </w:tc>
      </w:tr>
      <w:tr>
        <w:trPr>
          <w:cantSplit/>
        </w:trPr>
        <w:tc>
          <w:tcPr>
            <w:tcW w:w="2827" w:type="dxa"/>
          </w:tcPr>
          <w:p>
            <w:pPr>
              <w:pStyle w:val="IsiTabel"/>
              <w:suppressAutoHyphens/>
              <w:jc w:val="left"/>
            </w:pPr>
            <w:r>
              <w:t xml:space="preserve">Lantai skenario musim hujan adalah musim terburuk per metrik dalam seri DIBI 2008/2009 sampai 2025/2026</w:t>
            </w:r>
          </w:p>
        </w:tc>
        <w:tc>
          <w:tcPr>
            <w:tcW w:w="2103" w:type="dxa"/>
          </w:tcPr>
          <w:p>
            <w:pPr>
              <w:pStyle w:val="IsiTabel"/>
              <w:suppressAutoHyphens/>
              <w:jc w:val="left"/>
            </w:pPr>
            <w:r>
              <w:t xml:space="preserve">Subbab </w:t>
            </w:r>
            <w:r>
              <w:fldChar w:fldCharType="begin"/>
            </w:r>
            <w:r>
              <w:instrText xml:space="preserve"> REF _Ref0184 \h \* CHARFORMAT </w:instrText>
            </w:r>
            <w:r>
              <w:fldChar w:fldCharType="separate"/>
            </w:r>
            <w:r>
              <w:t xml:space="preserve">3.6</w:t>
            </w:r>
            <w:r>
              <w:fldChar w:fldCharType="end"/>
            </w:r>
            <w:r>
              <w:t xml:space="preserve">; Bab 6</w:t>
            </w:r>
          </w:p>
        </w:tc>
        <w:tc>
          <w:tcPr>
            <w:tcW w:w="4424" w:type="dxa"/>
          </w:tcPr>
          <w:p>
            <w:pPr>
              <w:pStyle w:val="IsiTabel"/>
              <w:suppressAutoHyphens/>
              <w:jc w:val="left"/>
            </w:pPr>
            <w:r>
              <w:t xml:space="preserve">Uji kepekaan musim pembanding di Subbab 3.8</w:t>
            </w:r>
          </w:p>
        </w:tc>
      </w:tr>
      <w:tr>
        <w:trPr>
          <w:cantSplit/>
        </w:trPr>
        <w:tc>
          <w:tcPr>
            <w:tcW w:w="2827" w:type="dxa"/>
          </w:tcPr>
          <w:p>
            <w:pPr>
              <w:pStyle w:val="IsiTabel"/>
              <w:keepNext/>
              <w:suppressAutoHyphens/>
              <w:jc w:val="left"/>
            </w:pPr>
            <w:bookmarkStart w:id="579" w:name="_Ekor051a"/>
            <w:bookmarkEnd w:id="579"/>
            <w:r>
              <w:t xml:space="preserve">Peluang lima tahun dihitung dari laju Poisson satu per delapan belas musim</w:t>
            </w:r>
          </w:p>
        </w:tc>
        <w:tc>
          <w:tcPr>
            <w:tcW w:w="2103" w:type="dxa"/>
          </w:tcPr>
          <w:p>
            <w:pPr>
              <w:pStyle w:val="IsiTabel"/>
              <w:keepNext/>
              <w:suppressAutoHyphens/>
              <w:jc w:val="left"/>
            </w:pPr>
            <w:r>
              <w:t xml:space="preserve">Subbab </w:t>
            </w:r>
            <w:r>
              <w:fldChar w:fldCharType="begin"/>
            </w:r>
            <w:r>
              <w:instrText xml:space="preserve"> REF _Ref0184 \h \* CHARFORMAT </w:instrText>
            </w:r>
            <w:r>
              <w:fldChar w:fldCharType="separate"/>
            </w:r>
            <w:r>
              <w:t xml:space="preserve">3.6</w:t>
            </w:r>
            <w:r>
              <w:fldChar w:fldCharType="end"/>
            </w:r>
          </w:p>
        </w:tc>
        <w:tc>
          <w:tcPr>
            <w:tcW w:w="4424" w:type="dxa"/>
          </w:tcPr>
          <w:p>
            <w:pPr>
              <w:pStyle w:val="IsiTabel"/>
              <w:keepNext/>
              <w:suppressAutoHyphens/>
              <w:jc w:val="left"/>
            </w:pPr>
            <w:r>
              <w:t xml:space="preserve">Frekuensi ditentukan panjang seri, bukan model iklim</w:t>
            </w:r>
          </w:p>
        </w:tc>
      </w:tr>
      <w:tr>
        <w:trPr>
          <w:cantSplit/>
        </w:trPr>
        <w:tc>
          <w:tcPr>
            <w:tcW w:w="2827" w:type="dxa"/>
          </w:tcPr>
          <w:p>
            <w:pPr>
              <w:pStyle w:val="IsiTabel"/>
              <w:keepNext/>
              <w:suppressAutoHyphens/>
              <w:jc w:val="left"/>
            </w:pPr>
            <w:r>
              <w:t xml:space="preserve">Ukuran gangguan air bersih saat kemarau adalah jiwa terdampak per kab/kota sampai volume air tersalur tersedia</w:t>
            </w:r>
          </w:p>
        </w:tc>
        <w:tc>
          <w:tcPr>
            <w:tcW w:w="2103" w:type="dxa"/>
          </w:tcPr>
          <w:p>
            <w:pPr>
              <w:pStyle w:val="IsiTabel"/>
              <w:keepNext/>
              <w:suppressAutoHyphens/>
              <w:jc w:val="left"/>
            </w:pPr>
            <w:r>
              <w:t xml:space="preserve">Bab 5; </w:t>
            </w:r>
            <w:r>
              <w:fldChar w:fldCharType="begin"/>
            </w:r>
            <w:r>
              <w:instrText xml:space="preserve"> REF _Ref0072 \h \* CHARFORMAT </w:instrText>
            </w:r>
            <w:r>
              <w:fldChar w:fldCharType="separate"/>
            </w:r>
            <w:r>
              <w:t xml:space="preserve">03</w:t>
            </w:r>
            <w:r>
              <w:fldChar w:fldCharType="end"/>
            </w:r>
          </w:p>
        </w:tc>
        <w:tc>
          <w:tcPr>
            <w:tcW w:w="4424" w:type="dxa"/>
          </w:tcPr>
          <w:p>
            <w:pPr>
              <w:pStyle w:val="IsiTabel"/>
              <w:keepNext/>
              <w:suppressAutoHyphens/>
              <w:jc w:val="left"/>
            </w:pPr>
            <w:r>
              <w:t xml:space="preserve">Jiwa terdampak juga mengukur intensitas pelaporan</w:t>
            </w:r>
          </w:p>
        </w:tc>
      </w:tr>
      <w:tr>
        <w:trPr>
          <w:cantSplit/>
        </w:trPr>
        <w:tc>
          <w:tcPr>
            <w:tcW w:w="2827" w:type="dxa"/>
          </w:tcPr>
          <w:p>
            <w:pPr>
              <w:pStyle w:val="IsiTabel"/>
              <w:keepNext/>
              <w:suppressAutoHyphens/>
              <w:jc w:val="left"/>
            </w:pPr>
            <w:r>
              <w:t xml:space="preserve">Kerugian materiil disajikan per besaran dan tidak dijumlah</w:t>
            </w:r>
          </w:p>
        </w:tc>
        <w:tc>
          <w:tcPr>
            <w:tcW w:w="2103" w:type="dxa"/>
          </w:tcPr>
          <w:p>
            <w:pPr>
              <w:pStyle w:val="IsiTabel"/>
              <w:keepNext/>
              <w:suppressAutoHyphens/>
              <w:jc w:val="left"/>
            </w:pPr>
            <w:r>
              <w:t xml:space="preserve">Subbab </w:t>
            </w:r>
            <w:r>
              <w:fldChar w:fldCharType="begin"/>
            </w:r>
            <w:r>
              <w:instrText xml:space="preserve"> REF _Ref0146 \h \* CHARFORMAT </w:instrText>
            </w:r>
            <w:r>
              <w:fldChar w:fldCharType="separate"/>
            </w:r>
            <w:r>
              <w:t xml:space="preserve">3.7</w:t>
            </w:r>
            <w:r>
              <w:fldChar w:fldCharType="end"/>
            </w:r>
          </w:p>
        </w:tc>
        <w:tc>
          <w:tcPr>
            <w:tcW w:w="4424" w:type="dxa"/>
          </w:tcPr>
          <w:p>
            <w:pPr>
              <w:pStyle w:val="IsiTabel"/>
              <w:keepNext/>
              <w:suppressAutoHyphens/>
              <w:jc w:val="left"/>
            </w:pPr>
            <w:r>
              <w:t xml:space="preserve">Tiga besaran berlabel berbeda</w:t>
            </w:r>
          </w:p>
        </w:tc>
      </w:tr>
      <w:tr>
        <w:trPr>
          <w:cantSplit/>
        </w:trPr>
        <w:tc>
          <w:tcPr>
            <w:tcW w:w="2827" w:type="dxa"/>
          </w:tcPr>
          <w:p>
            <w:pPr>
              <w:pStyle w:val="IsiTabel"/>
              <w:suppressAutoHyphens/>
              <w:jc w:val="left"/>
            </w:pPr>
            <w:bookmarkStart w:id="580" w:name="_Ekor051z"/>
            <w:bookmarkEnd w:id="580"/>
            <w:r>
              <w:t xml:space="preserve">Unit pemimpin rekomendasi mengikuti struktur organisasi BNPB yang berlaku</w:t>
            </w:r>
          </w:p>
        </w:tc>
        <w:tc>
          <w:tcPr>
            <w:tcW w:w="2103" w:type="dxa"/>
          </w:tcPr>
          <w:p>
            <w:pPr>
              <w:pStyle w:val="IsiTabel"/>
              <w:suppressAutoHyphens/>
              <w:jc w:val="left"/>
            </w:pPr>
            <w:r>
              <w:t xml:space="preserve">Bab 10</w:t>
            </w:r>
          </w:p>
        </w:tc>
        <w:tc>
          <w:tcPr>
            <w:tcW w:w="4424" w:type="dxa"/>
          </w:tcPr>
          <w:p>
            <w:pPr>
              <w:pStyle w:val="IsiTabel"/>
              <w:suppressAutoHyphens/>
              <w:jc w:val="left"/>
            </w:pPr>
            <w:r>
              <w:t xml:space="preserve">Perban BNPB 6/2025 jo. 11/2025</w:t>
            </w:r>
          </w:p>
        </w:tc>
      </w:tr>
    </w:tbl>
    <w:p>
      <w:pPr>
        <w:pStyle w:val="Sumber"/>
      </w:pPr>
      <w:r>
        <w:rPr>
          <w:b/>
          <w:bCs/>
          <w:color w:val="6B7280"/>
          <w:sz w:val="17"/>
          <w:szCs w:val="17"/>
        </w:rPr>
        <w:t xml:space="preserve">Sumber: </w:t>
      </w:r>
      <w:r>
        <w:rPr>
          <w:color w:val="6B7280"/>
          <w:sz w:val="17"/>
          <w:szCs w:val="17"/>
        </w:rPr>
        <w:t xml:space="preserve">Bab 3, Bab 5, Bab 6, dan Bab 8 kajian ini</w:t>
      </w:r>
      <w:r>
        <w:rPr>
          <w:color w:val="6B7280"/>
          <w:sz w:val="17"/>
          <w:szCs w:val="17"/>
        </w:rPr>
        <w:t xml:space="preserve"> </w:t>
      </w:r>
      <w:r>
        <w:rPr>
          <w:b/>
          <w:bCs/>
          <w:color w:val="1A1A1A"/>
          <w:sz w:val="16"/>
          <w:szCs w:val="16"/>
          <w:bdr w:val="single" w:sz="6" w:space="0" w:color="6B7280"/>
        </w:rPr>
        <w:t xml:space="preserve">  Asumsi kebijakan  </w:t>
      </w:r>
    </w:p>
    <w:p>
      <w:pPr>
        <w:pStyle w:val="IsiTemuan"/>
      </w:pPr>
      <w:r>
        <w:rPr>
          <w:b/>
          <w:bCs/>
          <w:color w:val="051C2C"/>
        </w:rPr>
        <w:t xml:space="preserve">Rekap luas daerah irigasi per provinsi dalam Permen PUPR 14/2015 dicocokkan dengan jumlah baris daerah irigasi yang teratribusi ke kab/kota</w:t>
      </w:r>
      <w:r>
        <w:t xml:space="preserve"> (</w:t>
      </w:r>
      <w:r>
        <w:fldChar w:fldCharType="begin"/>
      </w:r>
      <w:r>
        <w:instrText xml:space="preserve"> REF _Ref0221 \h \* CHARFORMAT </w:instrText>
      </w:r>
      <w:r>
        <w:fldChar w:fldCharType="separate"/>
      </w:r>
      <w:r>
        <w:t xml:space="preserve">Tabel F.2</w:t>
      </w:r>
      <w:r>
        <w:fldChar w:fldCharType="end"/>
      </w:r>
      <w:r>
        <w:t xml:space="preserve">) </w:t>
      </w:r>
      <w:r>
        <w:t xml:space="preserve">(Kementerian Pekerjaan Umum dan Perumahan Rakyat, 2015b)</w:t>
      </w:r>
      <w:r>
        <w:t xml:space="preserve">. Selisih menunjukkan luas yang tidak dapat diberikan ke satu kab/kota, terutama daerah irigasi lintas kab/kota.</w:t>
      </w:r>
    </w:p>
    <w:p>
      <w:pPr>
        <w:pStyle w:val="Caption"/>
      </w:pPr>
      <w:bookmarkStart w:id="582" w:name="_Toc00218"/>
      <w:bookmarkStart w:id="581" w:name="_Ref0221"/>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581"/>
      <w:r>
        <w:rPr>
          <w:b/>
          <w:bCs/>
          <w:color w:val="051C2C"/>
        </w:rPr>
        <w:t xml:space="preserve"> </w:t>
      </w:r>
      <w:r>
        <w:t xml:space="preserve">Rekonsiliasi rekap dan baris daerah irigasi Permen PUPR 14/2015 per kewenangan, provinsi, dan jenis, penetapan 2015 (ha)</w:t>
      </w:r>
      <w:bookmarkEnd w:id="58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651"/>
        <w:gridCol w:w="756"/>
        <w:gridCol w:w="1215"/>
        <w:gridCol w:w="1216"/>
        <w:gridCol w:w="932"/>
        <w:gridCol w:w="1558"/>
        <w:gridCol w:w="1013"/>
        <w:gridCol w:w="1013"/>
      </w:tblGrid>
      <w:tr>
        <w:trPr>
          <w:cantSplit/>
          <w:tblHeader/>
        </w:trPr>
        <w:tc>
          <w:tcPr>
            <w:tcW w:w="1651" w:type="dxa"/>
            <w:tcBorders>
              <w:bottom w:val="single" w:sz="8" w:space="0" w:color="6B7280"/>
            </w:tcBorders>
            <w:vAlign w:val="bottom"/>
          </w:tcPr>
          <w:p>
            <w:pPr>
              <w:pStyle w:val="KepalaTabel"/>
              <w:suppressAutoHyphens/>
            </w:pPr>
            <w:r>
              <w:rPr>
                <w:b/>
                <w:bCs/>
                <w:color w:val="6B7280"/>
                <w:sz w:val="17"/>
                <w:szCs w:val="17"/>
              </w:rPr>
              <w:t xml:space="preserve">KEWENANGAN</w:t>
            </w:r>
          </w:p>
        </w:tc>
        <w:tc>
          <w:tcPr>
            <w:tcW w:w="756" w:type="dxa"/>
            <w:tcBorders>
              <w:bottom w:val="single" w:sz="8" w:space="0" w:color="6B7280"/>
            </w:tcBorders>
            <w:vAlign w:val="bottom"/>
          </w:tcPr>
          <w:p>
            <w:pPr>
              <w:pStyle w:val="KepalaTabel"/>
              <w:suppressAutoHyphens/>
            </w:pPr>
            <w:r>
              <w:rPr>
                <w:b/>
                <w:bCs/>
                <w:color w:val="6B7280"/>
                <w:sz w:val="17"/>
                <w:szCs w:val="17"/>
              </w:rPr>
              <w:t xml:space="preserve">KODE</w:t>
            </w:r>
          </w:p>
        </w:tc>
        <w:tc>
          <w:tcPr>
            <w:tcW w:w="1215" w:type="dxa"/>
            <w:tcBorders>
              <w:bottom w:val="single" w:sz="8" w:space="0" w:color="6B7280"/>
            </w:tcBorders>
            <w:vAlign w:val="bottom"/>
          </w:tcPr>
          <w:p>
            <w:pPr>
              <w:pStyle w:val="KepalaTabel"/>
              <w:suppressAutoHyphens/>
            </w:pPr>
            <w:r>
              <w:rPr>
                <w:b/>
                <w:bCs/>
                <w:color w:val="6B7280"/>
                <w:sz w:val="17"/>
                <w:szCs w:val="17"/>
              </w:rPr>
              <w:t xml:space="preserve">JENIS</w:t>
            </w:r>
          </w:p>
        </w:tc>
        <w:tc>
          <w:tcPr>
            <w:tcW w:w="1216" w:type="dxa"/>
            <w:tcBorders>
              <w:bottom w:val="single" w:sz="8" w:space="0" w:color="6B7280"/>
            </w:tcBorders>
            <w:vAlign w:val="bottom"/>
          </w:tcPr>
          <w:p>
            <w:pPr>
              <w:pStyle w:val="KepalaTabel"/>
              <w:suppressAutoHyphens/>
            </w:pPr>
            <w:r>
              <w:rPr>
                <w:b/>
                <w:bCs/>
                <w:color w:val="6B7280"/>
                <w:sz w:val="17"/>
                <w:szCs w:val="17"/>
              </w:rPr>
              <w:t xml:space="preserve">DI MENURUT REKAP</w:t>
            </w:r>
          </w:p>
        </w:tc>
        <w:tc>
          <w:tcPr>
            <w:tcW w:w="932" w:type="dxa"/>
            <w:tcBorders>
              <w:bottom w:val="single" w:sz="8" w:space="0" w:color="6B7280"/>
            </w:tcBorders>
            <w:vAlign w:val="bottom"/>
          </w:tcPr>
          <w:p>
            <w:pPr>
              <w:pStyle w:val="KepalaTabel"/>
              <w:suppressAutoHyphens/>
            </w:pPr>
            <w:r>
              <w:rPr>
                <w:b/>
                <w:bCs/>
                <w:color w:val="6B7280"/>
                <w:sz w:val="17"/>
                <w:szCs w:val="17"/>
              </w:rPr>
              <w:t xml:space="preserve">LUAS REKAP (ha)</w:t>
            </w:r>
          </w:p>
        </w:tc>
        <w:tc>
          <w:tcPr>
            <w:tcW w:w="1558" w:type="dxa"/>
            <w:tcBorders>
              <w:bottom w:val="single" w:sz="8" w:space="0" w:color="6B7280"/>
            </w:tcBorders>
            <w:vAlign w:val="bottom"/>
          </w:tcPr>
          <w:p>
            <w:pPr>
              <w:pStyle w:val="KepalaTabel"/>
              <w:suppressAutoHyphens/>
            </w:pPr>
            <w:r>
              <w:rPr>
                <w:b/>
                <w:bCs/>
                <w:color w:val="6B7280"/>
                <w:sz w:val="17"/>
                <w:szCs w:val="17"/>
              </w:rPr>
              <w:t xml:space="preserve">LUAS TERATRIBUSI KE KAB/KOTA (ha)</w:t>
            </w:r>
          </w:p>
        </w:tc>
        <w:tc>
          <w:tcPr>
            <w:tcW w:w="1013" w:type="dxa"/>
            <w:tcBorders>
              <w:bottom w:val="single" w:sz="8" w:space="0" w:color="6B7280"/>
            </w:tcBorders>
            <w:vAlign w:val="bottom"/>
          </w:tcPr>
          <w:p>
            <w:pPr>
              <w:pStyle w:val="KepalaTabel"/>
              <w:suppressAutoHyphens/>
            </w:pPr>
            <w:r>
              <w:rPr>
                <w:b/>
                <w:bCs/>
                <w:color w:val="6B7280"/>
                <w:sz w:val="17"/>
                <w:szCs w:val="17"/>
              </w:rPr>
              <w:t xml:space="preserve">SELISIH (ha)</w:t>
            </w:r>
          </w:p>
        </w:tc>
        <w:tc>
          <w:tcPr>
            <w:tcW w:w="1013" w:type="dxa"/>
            <w:tcBorders>
              <w:bottom w:val="single" w:sz="8" w:space="0" w:color="6B7280"/>
            </w:tcBorders>
            <w:vAlign w:val="bottom"/>
          </w:tcPr>
          <w:p>
            <w:pPr>
              <w:pStyle w:val="KepalaTabel"/>
              <w:suppressAutoHyphens/>
            </w:pPr>
            <w:r>
              <w:rPr>
                <w:b/>
                <w:bCs/>
                <w:color w:val="6B7280"/>
                <w:sz w:val="17"/>
                <w:szCs w:val="17"/>
              </w:rPr>
              <w:t xml:space="preserve">SELISIH (%)</w:t>
            </w:r>
          </w:p>
        </w:tc>
      </w:tr>
      <w:tr>
        <w:trPr>
          <w:cantSplit/>
        </w:trPr>
        <w:tc>
          <w:tcPr>
            <w:tcW w:w="1651" w:type="dxa"/>
          </w:tcPr>
          <w:p>
            <w:pPr>
              <w:pStyle w:val="IsiTabel"/>
              <w:suppressAutoHyphens/>
              <w:jc w:val="left"/>
            </w:pPr>
            <w:r>
              <w:t xml:space="preserve">pusat</w:t>
            </w:r>
          </w:p>
        </w:tc>
        <w:tc>
          <w:tcPr>
            <w:tcW w:w="756" w:type="dxa"/>
          </w:tcPr>
          <w:p>
            <w:pPr>
              <w:pStyle w:val="IsiTabel"/>
              <w:suppressAutoHyphens/>
              <w:jc w:val="left"/>
            </w:pPr>
            <w:r>
              <w:t xml:space="preserve">32</w:t>
            </w:r>
          </w:p>
        </w:tc>
        <w:tc>
          <w:tcPr>
            <w:tcW w:w="1215" w:type="dxa"/>
          </w:tcPr>
          <w:p>
            <w:pPr>
              <w:pStyle w:val="IsiTabel"/>
              <w:suppressAutoHyphens/>
              <w:jc w:val="left"/>
            </w:pPr>
            <w:r>
              <w:t xml:space="preserve">Permukaan</w:t>
            </w:r>
          </w:p>
        </w:tc>
        <w:tc>
          <w:tcPr>
            <w:tcW w:w="1216" w:type="dxa"/>
          </w:tcPr>
          <w:p>
            <w:pPr>
              <w:pStyle w:val="IsiTabel"/>
              <w:suppressAutoHyphens/>
              <w:jc w:val="right"/>
            </w:pPr>
            <w:r>
              <w:t xml:space="preserve">20</w:t>
            </w:r>
          </w:p>
        </w:tc>
        <w:tc>
          <w:tcPr>
            <w:tcW w:w="932" w:type="dxa"/>
          </w:tcPr>
          <w:p>
            <w:pPr>
              <w:pStyle w:val="IsiTabel"/>
              <w:suppressAutoHyphens/>
              <w:jc w:val="right"/>
            </w:pPr>
            <w:r>
              <w:t xml:space="preserve">405.510</w:t>
            </w:r>
          </w:p>
        </w:tc>
        <w:tc>
          <w:tcPr>
            <w:tcW w:w="1558" w:type="dxa"/>
          </w:tcPr>
          <w:p>
            <w:pPr>
              <w:pStyle w:val="IsiTabel"/>
              <w:suppressAutoHyphens/>
              <w:jc w:val="right"/>
            </w:pPr>
            <w:r>
              <w:t xml:space="preserve">405.510</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pusat</w:t>
            </w:r>
          </w:p>
        </w:tc>
        <w:tc>
          <w:tcPr>
            <w:tcW w:w="756" w:type="dxa"/>
          </w:tcPr>
          <w:p>
            <w:pPr>
              <w:pStyle w:val="IsiTabel"/>
              <w:suppressAutoHyphens/>
              <w:jc w:val="left"/>
            </w:pPr>
            <w:r>
              <w:t xml:space="preserve">33</w:t>
            </w:r>
          </w:p>
        </w:tc>
        <w:tc>
          <w:tcPr>
            <w:tcW w:w="1215" w:type="dxa"/>
          </w:tcPr>
          <w:p>
            <w:pPr>
              <w:pStyle w:val="IsiTabel"/>
              <w:suppressAutoHyphens/>
              <w:jc w:val="left"/>
            </w:pPr>
            <w:r>
              <w:t xml:space="preserve">Permukaan</w:t>
            </w:r>
          </w:p>
        </w:tc>
        <w:tc>
          <w:tcPr>
            <w:tcW w:w="1216" w:type="dxa"/>
          </w:tcPr>
          <w:p>
            <w:pPr>
              <w:pStyle w:val="IsiTabel"/>
              <w:suppressAutoHyphens/>
              <w:jc w:val="right"/>
            </w:pPr>
            <w:r>
              <w:t xml:space="preserve">33</w:t>
            </w:r>
          </w:p>
        </w:tc>
        <w:tc>
          <w:tcPr>
            <w:tcW w:w="932" w:type="dxa"/>
          </w:tcPr>
          <w:p>
            <w:pPr>
              <w:pStyle w:val="IsiTabel"/>
              <w:suppressAutoHyphens/>
              <w:jc w:val="right"/>
            </w:pPr>
            <w:r>
              <w:t xml:space="preserve">347.674</w:t>
            </w:r>
          </w:p>
        </w:tc>
        <w:tc>
          <w:tcPr>
            <w:tcW w:w="1558" w:type="dxa"/>
          </w:tcPr>
          <w:p>
            <w:pPr>
              <w:pStyle w:val="IsiTabel"/>
              <w:suppressAutoHyphens/>
              <w:jc w:val="right"/>
            </w:pPr>
            <w:r>
              <w:t xml:space="preserve">347.675</w:t>
            </w:r>
          </w:p>
        </w:tc>
        <w:tc>
          <w:tcPr>
            <w:tcW w:w="1013" w:type="dxa"/>
          </w:tcPr>
          <w:p>
            <w:pPr>
              <w:pStyle w:val="IsiTabel"/>
              <w:suppressAutoHyphens/>
              <w:jc w:val="right"/>
            </w:pPr>
            <w:r>
              <w:t xml:space="preserve">-1</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pusat</w:t>
            </w:r>
          </w:p>
        </w:tc>
        <w:tc>
          <w:tcPr>
            <w:tcW w:w="756" w:type="dxa"/>
          </w:tcPr>
          <w:p>
            <w:pPr>
              <w:pStyle w:val="IsiTabel"/>
              <w:suppressAutoHyphens/>
              <w:jc w:val="left"/>
            </w:pPr>
            <w:r>
              <w:t xml:space="preserve">34</w:t>
            </w:r>
          </w:p>
        </w:tc>
        <w:tc>
          <w:tcPr>
            <w:tcW w:w="1215" w:type="dxa"/>
          </w:tcPr>
          <w:p>
            <w:pPr>
              <w:pStyle w:val="IsiTabel"/>
              <w:suppressAutoHyphens/>
              <w:jc w:val="left"/>
            </w:pPr>
            <w:r>
              <w:t xml:space="preserve">Permukaan</w:t>
            </w:r>
          </w:p>
        </w:tc>
        <w:tc>
          <w:tcPr>
            <w:tcW w:w="1216" w:type="dxa"/>
          </w:tcPr>
          <w:p>
            <w:pPr>
              <w:pStyle w:val="IsiTabel"/>
              <w:suppressAutoHyphens/>
              <w:jc w:val="right"/>
            </w:pPr>
            <w:r>
              <w:t xml:space="preserve">3</w:t>
            </w:r>
          </w:p>
        </w:tc>
        <w:tc>
          <w:tcPr>
            <w:tcW w:w="932" w:type="dxa"/>
          </w:tcPr>
          <w:p>
            <w:pPr>
              <w:pStyle w:val="IsiTabel"/>
              <w:suppressAutoHyphens/>
              <w:jc w:val="right"/>
            </w:pPr>
            <w:r>
              <w:t xml:space="preserve">12.460</w:t>
            </w:r>
          </w:p>
        </w:tc>
        <w:tc>
          <w:tcPr>
            <w:tcW w:w="1558" w:type="dxa"/>
          </w:tcPr>
          <w:p>
            <w:pPr>
              <w:pStyle w:val="IsiTabel"/>
              <w:suppressAutoHyphens/>
              <w:jc w:val="right"/>
            </w:pPr>
            <w:r>
              <w:t xml:space="preserve">12.460</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pusat</w:t>
            </w:r>
          </w:p>
        </w:tc>
        <w:tc>
          <w:tcPr>
            <w:tcW w:w="756" w:type="dxa"/>
          </w:tcPr>
          <w:p>
            <w:pPr>
              <w:pStyle w:val="IsiTabel"/>
              <w:suppressAutoHyphens/>
              <w:jc w:val="left"/>
            </w:pPr>
            <w:r>
              <w:t xml:space="preserve">35</w:t>
            </w:r>
          </w:p>
        </w:tc>
        <w:tc>
          <w:tcPr>
            <w:tcW w:w="1215" w:type="dxa"/>
          </w:tcPr>
          <w:p>
            <w:pPr>
              <w:pStyle w:val="IsiTabel"/>
              <w:suppressAutoHyphens/>
              <w:jc w:val="left"/>
            </w:pPr>
            <w:r>
              <w:t xml:space="preserve">Permukaan</w:t>
            </w:r>
          </w:p>
        </w:tc>
        <w:tc>
          <w:tcPr>
            <w:tcW w:w="1216" w:type="dxa"/>
          </w:tcPr>
          <w:p>
            <w:pPr>
              <w:pStyle w:val="IsiTabel"/>
              <w:suppressAutoHyphens/>
              <w:jc w:val="right"/>
            </w:pPr>
            <w:r>
              <w:t xml:space="preserve">32</w:t>
            </w:r>
          </w:p>
        </w:tc>
        <w:tc>
          <w:tcPr>
            <w:tcW w:w="932" w:type="dxa"/>
          </w:tcPr>
          <w:p>
            <w:pPr>
              <w:pStyle w:val="IsiTabel"/>
              <w:suppressAutoHyphens/>
              <w:jc w:val="right"/>
            </w:pPr>
            <w:r>
              <w:t xml:space="preserve">289.508</w:t>
            </w:r>
          </w:p>
        </w:tc>
        <w:tc>
          <w:tcPr>
            <w:tcW w:w="1558" w:type="dxa"/>
          </w:tcPr>
          <w:p>
            <w:pPr>
              <w:pStyle w:val="IsiTabel"/>
              <w:suppressAutoHyphens/>
              <w:jc w:val="right"/>
            </w:pPr>
            <w:r>
              <w:t xml:space="preserve">289.508</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pusat</w:t>
            </w:r>
          </w:p>
        </w:tc>
        <w:tc>
          <w:tcPr>
            <w:tcW w:w="756" w:type="dxa"/>
          </w:tcPr>
          <w:p>
            <w:pPr>
              <w:pStyle w:val="IsiTabel"/>
              <w:suppressAutoHyphens/>
              <w:jc w:val="left"/>
            </w:pPr>
            <w:r>
              <w:t xml:space="preserve">35</w:t>
            </w:r>
          </w:p>
        </w:tc>
        <w:tc>
          <w:tcPr>
            <w:tcW w:w="1215" w:type="dxa"/>
          </w:tcPr>
          <w:p>
            <w:pPr>
              <w:pStyle w:val="IsiTabel"/>
              <w:suppressAutoHyphens/>
              <w:jc w:val="left"/>
            </w:pPr>
            <w:r>
              <w:t xml:space="preserve">Tambak</w:t>
            </w:r>
          </w:p>
        </w:tc>
        <w:tc>
          <w:tcPr>
            <w:tcW w:w="1216" w:type="dxa"/>
          </w:tcPr>
          <w:p>
            <w:pPr>
              <w:pStyle w:val="IsiTabel"/>
              <w:suppressAutoHyphens/>
              <w:jc w:val="right"/>
            </w:pPr>
            <w:r>
              <w:t xml:space="preserve">1</w:t>
            </w:r>
          </w:p>
        </w:tc>
        <w:tc>
          <w:tcPr>
            <w:tcW w:w="932" w:type="dxa"/>
          </w:tcPr>
          <w:p>
            <w:pPr>
              <w:pStyle w:val="IsiTabel"/>
              <w:suppressAutoHyphens/>
              <w:jc w:val="right"/>
            </w:pPr>
            <w:r>
              <w:t xml:space="preserve">3.322</w:t>
            </w:r>
          </w:p>
        </w:tc>
        <w:tc>
          <w:tcPr>
            <w:tcW w:w="1558" w:type="dxa"/>
          </w:tcPr>
          <w:p>
            <w:pPr>
              <w:pStyle w:val="IsiTabel"/>
              <w:suppressAutoHyphens/>
              <w:jc w:val="right"/>
            </w:pPr>
            <w:r>
              <w:t xml:space="preserve">3.322</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pusat</w:t>
            </w:r>
          </w:p>
        </w:tc>
        <w:tc>
          <w:tcPr>
            <w:tcW w:w="756" w:type="dxa"/>
          </w:tcPr>
          <w:p>
            <w:pPr>
              <w:pStyle w:val="IsiTabel"/>
              <w:suppressAutoHyphens/>
              <w:jc w:val="left"/>
            </w:pPr>
            <w:r>
              <w:t xml:space="preserve">36</w:t>
            </w:r>
          </w:p>
        </w:tc>
        <w:tc>
          <w:tcPr>
            <w:tcW w:w="1215" w:type="dxa"/>
          </w:tcPr>
          <w:p>
            <w:pPr>
              <w:pStyle w:val="IsiTabel"/>
              <w:suppressAutoHyphens/>
              <w:jc w:val="left"/>
            </w:pPr>
            <w:r>
              <w:t xml:space="preserve">Permukaan</w:t>
            </w:r>
          </w:p>
        </w:tc>
        <w:tc>
          <w:tcPr>
            <w:tcW w:w="1216" w:type="dxa"/>
          </w:tcPr>
          <w:p>
            <w:pPr>
              <w:pStyle w:val="IsiTabel"/>
              <w:suppressAutoHyphens/>
              <w:jc w:val="right"/>
            </w:pPr>
            <w:r>
              <w:t xml:space="preserve">5</w:t>
            </w:r>
          </w:p>
        </w:tc>
        <w:tc>
          <w:tcPr>
            <w:tcW w:w="932" w:type="dxa"/>
          </w:tcPr>
          <w:p>
            <w:pPr>
              <w:pStyle w:val="IsiTabel"/>
              <w:suppressAutoHyphens/>
              <w:jc w:val="right"/>
            </w:pPr>
            <w:r>
              <w:t xml:space="preserve">62.209</w:t>
            </w:r>
          </w:p>
        </w:tc>
        <w:tc>
          <w:tcPr>
            <w:tcW w:w="1558" w:type="dxa"/>
          </w:tcPr>
          <w:p>
            <w:pPr>
              <w:pStyle w:val="IsiTabel"/>
              <w:suppressAutoHyphens/>
              <w:jc w:val="right"/>
            </w:pPr>
            <w:r>
              <w:t xml:space="preserve">62.209</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provinsi</w:t>
            </w:r>
          </w:p>
        </w:tc>
        <w:tc>
          <w:tcPr>
            <w:tcW w:w="756" w:type="dxa"/>
          </w:tcPr>
          <w:p>
            <w:pPr>
              <w:pStyle w:val="IsiTabel"/>
              <w:suppressAutoHyphens/>
              <w:jc w:val="left"/>
            </w:pPr>
            <w:r>
              <w:t xml:space="preserve">32</w:t>
            </w:r>
          </w:p>
        </w:tc>
        <w:tc>
          <w:tcPr>
            <w:tcW w:w="1215" w:type="dxa"/>
          </w:tcPr>
          <w:p>
            <w:pPr>
              <w:pStyle w:val="IsiTabel"/>
              <w:suppressAutoHyphens/>
              <w:jc w:val="left"/>
            </w:pPr>
            <w:r>
              <w:t xml:space="preserve">Permukaan</w:t>
            </w:r>
          </w:p>
        </w:tc>
        <w:tc>
          <w:tcPr>
            <w:tcW w:w="1216" w:type="dxa"/>
          </w:tcPr>
          <w:p>
            <w:pPr>
              <w:pStyle w:val="IsiTabel"/>
              <w:suppressAutoHyphens/>
              <w:jc w:val="right"/>
            </w:pPr>
            <w:r>
              <w:t xml:space="preserve">97</w:t>
            </w:r>
          </w:p>
        </w:tc>
        <w:tc>
          <w:tcPr>
            <w:tcW w:w="932" w:type="dxa"/>
          </w:tcPr>
          <w:p>
            <w:pPr>
              <w:pStyle w:val="IsiTabel"/>
              <w:suppressAutoHyphens/>
              <w:jc w:val="right"/>
            </w:pPr>
            <w:r>
              <w:t xml:space="preserve">93.736</w:t>
            </w:r>
          </w:p>
        </w:tc>
        <w:tc>
          <w:tcPr>
            <w:tcW w:w="1558" w:type="dxa"/>
          </w:tcPr>
          <w:p>
            <w:pPr>
              <w:pStyle w:val="IsiTabel"/>
              <w:suppressAutoHyphens/>
              <w:jc w:val="right"/>
            </w:pPr>
            <w:r>
              <w:t xml:space="preserve">93.736</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provinsi</w:t>
            </w:r>
          </w:p>
        </w:tc>
        <w:tc>
          <w:tcPr>
            <w:tcW w:w="756" w:type="dxa"/>
          </w:tcPr>
          <w:p>
            <w:pPr>
              <w:pStyle w:val="IsiTabel"/>
              <w:suppressAutoHyphens/>
              <w:jc w:val="left"/>
            </w:pPr>
            <w:r>
              <w:t xml:space="preserve">32</w:t>
            </w:r>
          </w:p>
        </w:tc>
        <w:tc>
          <w:tcPr>
            <w:tcW w:w="1215" w:type="dxa"/>
          </w:tcPr>
          <w:p>
            <w:pPr>
              <w:pStyle w:val="IsiTabel"/>
              <w:suppressAutoHyphens/>
              <w:jc w:val="left"/>
            </w:pPr>
            <w:r>
              <w:t xml:space="preserve">Tambak</w:t>
            </w:r>
          </w:p>
        </w:tc>
        <w:tc>
          <w:tcPr>
            <w:tcW w:w="1216" w:type="dxa"/>
          </w:tcPr>
          <w:p>
            <w:pPr>
              <w:pStyle w:val="IsiTabel"/>
              <w:suppressAutoHyphens/>
              <w:jc w:val="right"/>
            </w:pPr>
            <w:r>
              <w:t xml:space="preserve">6</w:t>
            </w:r>
          </w:p>
        </w:tc>
        <w:tc>
          <w:tcPr>
            <w:tcW w:w="932" w:type="dxa"/>
          </w:tcPr>
          <w:p>
            <w:pPr>
              <w:pStyle w:val="IsiTabel"/>
              <w:suppressAutoHyphens/>
              <w:jc w:val="right"/>
            </w:pPr>
            <w:r>
              <w:t xml:space="preserve">6.864</w:t>
            </w:r>
          </w:p>
        </w:tc>
        <w:tc>
          <w:tcPr>
            <w:tcW w:w="1558" w:type="dxa"/>
          </w:tcPr>
          <w:p>
            <w:pPr>
              <w:pStyle w:val="IsiTabel"/>
              <w:suppressAutoHyphens/>
              <w:jc w:val="right"/>
            </w:pPr>
            <w:r>
              <w:t xml:space="preserve">6.864</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provinsi</w:t>
            </w:r>
          </w:p>
        </w:tc>
        <w:tc>
          <w:tcPr>
            <w:tcW w:w="756" w:type="dxa"/>
          </w:tcPr>
          <w:p>
            <w:pPr>
              <w:pStyle w:val="IsiTabel"/>
              <w:suppressAutoHyphens/>
              <w:jc w:val="left"/>
            </w:pPr>
            <w:r>
              <w:t xml:space="preserve">33</w:t>
            </w:r>
          </w:p>
        </w:tc>
        <w:tc>
          <w:tcPr>
            <w:tcW w:w="1215" w:type="dxa"/>
          </w:tcPr>
          <w:p>
            <w:pPr>
              <w:pStyle w:val="IsiTabel"/>
              <w:suppressAutoHyphens/>
              <w:jc w:val="left"/>
            </w:pPr>
            <w:r>
              <w:t xml:space="preserve">Permukaan</w:t>
            </w:r>
          </w:p>
        </w:tc>
        <w:tc>
          <w:tcPr>
            <w:tcW w:w="1216" w:type="dxa"/>
          </w:tcPr>
          <w:p>
            <w:pPr>
              <w:pStyle w:val="IsiTabel"/>
              <w:suppressAutoHyphens/>
              <w:jc w:val="right"/>
            </w:pPr>
            <w:r>
              <w:t xml:space="preserve">108</w:t>
            </w:r>
          </w:p>
        </w:tc>
        <w:tc>
          <w:tcPr>
            <w:tcW w:w="932" w:type="dxa"/>
          </w:tcPr>
          <w:p>
            <w:pPr>
              <w:pStyle w:val="IsiTabel"/>
              <w:suppressAutoHyphens/>
              <w:jc w:val="right"/>
            </w:pPr>
            <w:r>
              <w:t xml:space="preserve">86.865</w:t>
            </w:r>
          </w:p>
        </w:tc>
        <w:tc>
          <w:tcPr>
            <w:tcW w:w="1558" w:type="dxa"/>
          </w:tcPr>
          <w:p>
            <w:pPr>
              <w:pStyle w:val="IsiTabel"/>
              <w:suppressAutoHyphens/>
              <w:jc w:val="right"/>
            </w:pPr>
            <w:r>
              <w:t xml:space="preserve">86.866</w:t>
            </w:r>
          </w:p>
        </w:tc>
        <w:tc>
          <w:tcPr>
            <w:tcW w:w="1013" w:type="dxa"/>
          </w:tcPr>
          <w:p>
            <w:pPr>
              <w:pStyle w:val="IsiTabel"/>
              <w:suppressAutoHyphens/>
              <w:jc w:val="right"/>
            </w:pPr>
            <w:r>
              <w:t xml:space="preserve">-1</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provinsi</w:t>
            </w:r>
          </w:p>
        </w:tc>
        <w:tc>
          <w:tcPr>
            <w:tcW w:w="756" w:type="dxa"/>
          </w:tcPr>
          <w:p>
            <w:pPr>
              <w:pStyle w:val="IsiTabel"/>
              <w:suppressAutoHyphens/>
              <w:jc w:val="left"/>
            </w:pPr>
            <w:r>
              <w:t xml:space="preserve">34</w:t>
            </w:r>
          </w:p>
        </w:tc>
        <w:tc>
          <w:tcPr>
            <w:tcW w:w="1215" w:type="dxa"/>
          </w:tcPr>
          <w:p>
            <w:pPr>
              <w:pStyle w:val="IsiTabel"/>
              <w:suppressAutoHyphens/>
              <w:jc w:val="left"/>
            </w:pPr>
            <w:r>
              <w:t xml:space="preserve">Permukaan</w:t>
            </w:r>
          </w:p>
        </w:tc>
        <w:tc>
          <w:tcPr>
            <w:tcW w:w="1216" w:type="dxa"/>
          </w:tcPr>
          <w:p>
            <w:pPr>
              <w:pStyle w:val="IsiTabel"/>
              <w:suppressAutoHyphens/>
              <w:jc w:val="right"/>
            </w:pPr>
            <w:r>
              <w:t xml:space="preserve">41</w:t>
            </w:r>
          </w:p>
        </w:tc>
        <w:tc>
          <w:tcPr>
            <w:tcW w:w="932" w:type="dxa"/>
          </w:tcPr>
          <w:p>
            <w:pPr>
              <w:pStyle w:val="IsiTabel"/>
              <w:suppressAutoHyphens/>
              <w:jc w:val="right"/>
            </w:pPr>
            <w:r>
              <w:t xml:space="preserve">13.987</w:t>
            </w:r>
          </w:p>
        </w:tc>
        <w:tc>
          <w:tcPr>
            <w:tcW w:w="1558" w:type="dxa"/>
          </w:tcPr>
          <w:p>
            <w:pPr>
              <w:pStyle w:val="IsiTabel"/>
              <w:suppressAutoHyphens/>
              <w:jc w:val="right"/>
            </w:pPr>
            <w:r>
              <w:t xml:space="preserve">13.987</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provinsi</w:t>
            </w:r>
          </w:p>
        </w:tc>
        <w:tc>
          <w:tcPr>
            <w:tcW w:w="756" w:type="dxa"/>
          </w:tcPr>
          <w:p>
            <w:pPr>
              <w:pStyle w:val="IsiTabel"/>
              <w:suppressAutoHyphens/>
              <w:jc w:val="left"/>
            </w:pPr>
            <w:r>
              <w:t xml:space="preserve">35</w:t>
            </w:r>
          </w:p>
        </w:tc>
        <w:tc>
          <w:tcPr>
            <w:tcW w:w="1215" w:type="dxa"/>
          </w:tcPr>
          <w:p>
            <w:pPr>
              <w:pStyle w:val="IsiTabel"/>
              <w:suppressAutoHyphens/>
              <w:jc w:val="left"/>
            </w:pPr>
            <w:r>
              <w:t xml:space="preserve">Permukaan</w:t>
            </w:r>
          </w:p>
        </w:tc>
        <w:tc>
          <w:tcPr>
            <w:tcW w:w="1216" w:type="dxa"/>
          </w:tcPr>
          <w:p>
            <w:pPr>
              <w:pStyle w:val="IsiTabel"/>
              <w:suppressAutoHyphens/>
              <w:jc w:val="right"/>
            </w:pPr>
            <w:r>
              <w:t xml:space="preserve">176</w:t>
            </w:r>
          </w:p>
        </w:tc>
        <w:tc>
          <w:tcPr>
            <w:tcW w:w="932" w:type="dxa"/>
          </w:tcPr>
          <w:p>
            <w:pPr>
              <w:pStyle w:val="IsiTabel"/>
              <w:suppressAutoHyphens/>
              <w:jc w:val="right"/>
            </w:pPr>
            <w:r>
              <w:t xml:space="preserve">164.823</w:t>
            </w:r>
          </w:p>
        </w:tc>
        <w:tc>
          <w:tcPr>
            <w:tcW w:w="1558" w:type="dxa"/>
          </w:tcPr>
          <w:p>
            <w:pPr>
              <w:pStyle w:val="IsiTabel"/>
              <w:suppressAutoHyphens/>
              <w:jc w:val="right"/>
            </w:pPr>
            <w:r>
              <w:t xml:space="preserve">164.823</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provinsi</w:t>
            </w:r>
          </w:p>
        </w:tc>
        <w:tc>
          <w:tcPr>
            <w:tcW w:w="756" w:type="dxa"/>
          </w:tcPr>
          <w:p>
            <w:pPr>
              <w:pStyle w:val="IsiTabel"/>
              <w:suppressAutoHyphens/>
              <w:jc w:val="left"/>
            </w:pPr>
            <w:r>
              <w:t xml:space="preserve">35</w:t>
            </w:r>
          </w:p>
        </w:tc>
        <w:tc>
          <w:tcPr>
            <w:tcW w:w="1215" w:type="dxa"/>
          </w:tcPr>
          <w:p>
            <w:pPr>
              <w:pStyle w:val="IsiTabel"/>
              <w:suppressAutoHyphens/>
              <w:jc w:val="left"/>
            </w:pPr>
            <w:r>
              <w:t xml:space="preserve">Pompa</w:t>
            </w:r>
          </w:p>
        </w:tc>
        <w:tc>
          <w:tcPr>
            <w:tcW w:w="1216" w:type="dxa"/>
          </w:tcPr>
          <w:p>
            <w:pPr>
              <w:pStyle w:val="IsiTabel"/>
              <w:suppressAutoHyphens/>
              <w:jc w:val="right"/>
            </w:pPr>
            <w:r>
              <w:t xml:space="preserve">2</w:t>
            </w:r>
          </w:p>
        </w:tc>
        <w:tc>
          <w:tcPr>
            <w:tcW w:w="932" w:type="dxa"/>
          </w:tcPr>
          <w:p>
            <w:pPr>
              <w:pStyle w:val="IsiTabel"/>
              <w:suppressAutoHyphens/>
              <w:jc w:val="right"/>
            </w:pPr>
            <w:r>
              <w:t xml:space="preserve">2.305</w:t>
            </w:r>
          </w:p>
        </w:tc>
        <w:tc>
          <w:tcPr>
            <w:tcW w:w="1558" w:type="dxa"/>
          </w:tcPr>
          <w:p>
            <w:pPr>
              <w:pStyle w:val="IsiTabel"/>
              <w:suppressAutoHyphens/>
              <w:jc w:val="right"/>
            </w:pPr>
            <w:r>
              <w:t xml:space="preserve">2.305</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provinsi</w:t>
            </w:r>
          </w:p>
        </w:tc>
        <w:tc>
          <w:tcPr>
            <w:tcW w:w="756" w:type="dxa"/>
          </w:tcPr>
          <w:p>
            <w:pPr>
              <w:pStyle w:val="IsiTabel"/>
              <w:suppressAutoHyphens/>
              <w:jc w:val="left"/>
            </w:pPr>
            <w:r>
              <w:t xml:space="preserve">35</w:t>
            </w:r>
          </w:p>
        </w:tc>
        <w:tc>
          <w:tcPr>
            <w:tcW w:w="1215" w:type="dxa"/>
          </w:tcPr>
          <w:p>
            <w:pPr>
              <w:pStyle w:val="IsiTabel"/>
              <w:suppressAutoHyphens/>
              <w:jc w:val="left"/>
            </w:pPr>
            <w:r>
              <w:t xml:space="preserve">Tambak</w:t>
            </w:r>
          </w:p>
        </w:tc>
        <w:tc>
          <w:tcPr>
            <w:tcW w:w="1216" w:type="dxa"/>
          </w:tcPr>
          <w:p>
            <w:pPr>
              <w:pStyle w:val="IsiTabel"/>
              <w:suppressAutoHyphens/>
              <w:jc w:val="right"/>
            </w:pPr>
            <w:r>
              <w:t xml:space="preserve">5</w:t>
            </w:r>
          </w:p>
        </w:tc>
        <w:tc>
          <w:tcPr>
            <w:tcW w:w="932" w:type="dxa"/>
          </w:tcPr>
          <w:p>
            <w:pPr>
              <w:pStyle w:val="IsiTabel"/>
              <w:suppressAutoHyphens/>
              <w:jc w:val="right"/>
            </w:pPr>
            <w:r>
              <w:t xml:space="preserve">6.959</w:t>
            </w:r>
          </w:p>
        </w:tc>
        <w:tc>
          <w:tcPr>
            <w:tcW w:w="1558" w:type="dxa"/>
          </w:tcPr>
          <w:p>
            <w:pPr>
              <w:pStyle w:val="IsiTabel"/>
              <w:suppressAutoHyphens/>
              <w:jc w:val="right"/>
            </w:pPr>
            <w:r>
              <w:t xml:space="preserve">6.959</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provinsi</w:t>
            </w:r>
          </w:p>
        </w:tc>
        <w:tc>
          <w:tcPr>
            <w:tcW w:w="756" w:type="dxa"/>
          </w:tcPr>
          <w:p>
            <w:pPr>
              <w:pStyle w:val="IsiTabel"/>
              <w:suppressAutoHyphens/>
              <w:jc w:val="left"/>
            </w:pPr>
            <w:r>
              <w:t xml:space="preserve">36</w:t>
            </w:r>
          </w:p>
        </w:tc>
        <w:tc>
          <w:tcPr>
            <w:tcW w:w="1215" w:type="dxa"/>
          </w:tcPr>
          <w:p>
            <w:pPr>
              <w:pStyle w:val="IsiTabel"/>
              <w:suppressAutoHyphens/>
              <w:jc w:val="left"/>
            </w:pPr>
            <w:r>
              <w:t xml:space="preserve">Permukaan</w:t>
            </w:r>
          </w:p>
        </w:tc>
        <w:tc>
          <w:tcPr>
            <w:tcW w:w="1216" w:type="dxa"/>
          </w:tcPr>
          <w:p>
            <w:pPr>
              <w:pStyle w:val="IsiTabel"/>
              <w:suppressAutoHyphens/>
              <w:jc w:val="right"/>
            </w:pPr>
            <w:r>
              <w:t xml:space="preserve">21</w:t>
            </w:r>
          </w:p>
        </w:tc>
        <w:tc>
          <w:tcPr>
            <w:tcW w:w="932" w:type="dxa"/>
          </w:tcPr>
          <w:p>
            <w:pPr>
              <w:pStyle w:val="IsiTabel"/>
              <w:suppressAutoHyphens/>
              <w:jc w:val="right"/>
            </w:pPr>
            <w:r>
              <w:t xml:space="preserve">29.221</w:t>
            </w:r>
          </w:p>
        </w:tc>
        <w:tc>
          <w:tcPr>
            <w:tcW w:w="1558" w:type="dxa"/>
          </w:tcPr>
          <w:p>
            <w:pPr>
              <w:pStyle w:val="IsiTabel"/>
              <w:suppressAutoHyphens/>
              <w:jc w:val="right"/>
            </w:pPr>
            <w:r>
              <w:t xml:space="preserve">29.221</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provinsi</w:t>
            </w:r>
          </w:p>
        </w:tc>
        <w:tc>
          <w:tcPr>
            <w:tcW w:w="756" w:type="dxa"/>
          </w:tcPr>
          <w:p>
            <w:pPr>
              <w:pStyle w:val="IsiTabel"/>
              <w:suppressAutoHyphens/>
              <w:jc w:val="left"/>
            </w:pPr>
            <w:r>
              <w:t xml:space="preserve">36</w:t>
            </w:r>
          </w:p>
        </w:tc>
        <w:tc>
          <w:tcPr>
            <w:tcW w:w="1215" w:type="dxa"/>
          </w:tcPr>
          <w:p>
            <w:pPr>
              <w:pStyle w:val="IsiTabel"/>
              <w:suppressAutoHyphens/>
              <w:jc w:val="left"/>
            </w:pPr>
            <w:r>
              <w:t xml:space="preserve">Tambak</w:t>
            </w:r>
          </w:p>
        </w:tc>
        <w:tc>
          <w:tcPr>
            <w:tcW w:w="1216" w:type="dxa"/>
          </w:tcPr>
          <w:p>
            <w:pPr>
              <w:pStyle w:val="IsiTabel"/>
              <w:suppressAutoHyphens/>
              <w:jc w:val="right"/>
            </w:pPr>
            <w:r>
              <w:t xml:space="preserve">1</w:t>
            </w:r>
          </w:p>
        </w:tc>
        <w:tc>
          <w:tcPr>
            <w:tcW w:w="932" w:type="dxa"/>
          </w:tcPr>
          <w:p>
            <w:pPr>
              <w:pStyle w:val="IsiTabel"/>
              <w:suppressAutoHyphens/>
              <w:jc w:val="right"/>
            </w:pPr>
            <w:r>
              <w:t xml:space="preserve">1.635</w:t>
            </w:r>
          </w:p>
        </w:tc>
        <w:tc>
          <w:tcPr>
            <w:tcW w:w="1558" w:type="dxa"/>
          </w:tcPr>
          <w:p>
            <w:pPr>
              <w:pStyle w:val="IsiTabel"/>
              <w:suppressAutoHyphens/>
              <w:jc w:val="right"/>
            </w:pPr>
            <w:r>
              <w:t xml:space="preserve">1.635</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kabkota</w:t>
            </w:r>
          </w:p>
        </w:tc>
        <w:tc>
          <w:tcPr>
            <w:tcW w:w="756" w:type="dxa"/>
          </w:tcPr>
          <w:p>
            <w:pPr>
              <w:pStyle w:val="IsiTabel"/>
              <w:suppressAutoHyphens/>
              <w:jc w:val="left"/>
            </w:pPr>
            <w:r>
              <w:t xml:space="preserve">32</w:t>
            </w:r>
          </w:p>
        </w:tc>
        <w:tc>
          <w:tcPr>
            <w:tcW w:w="1215" w:type="dxa"/>
          </w:tcPr>
          <w:p>
            <w:pPr>
              <w:pStyle w:val="IsiTabel"/>
              <w:suppressAutoHyphens/>
              <w:jc w:val="left"/>
            </w:pPr>
            <w:r>
              <w:t xml:space="preserve">Permukaan</w:t>
            </w:r>
          </w:p>
        </w:tc>
        <w:tc>
          <w:tcPr>
            <w:tcW w:w="1216" w:type="dxa"/>
          </w:tcPr>
          <w:p>
            <w:pPr>
              <w:pStyle w:val="IsiTabel"/>
              <w:suppressAutoHyphens/>
              <w:jc w:val="right"/>
            </w:pPr>
            <w:r>
              <w:t xml:space="preserve">4.921</w:t>
            </w:r>
          </w:p>
        </w:tc>
        <w:tc>
          <w:tcPr>
            <w:tcW w:w="932" w:type="dxa"/>
          </w:tcPr>
          <w:p>
            <w:pPr>
              <w:pStyle w:val="IsiTabel"/>
              <w:suppressAutoHyphens/>
              <w:jc w:val="right"/>
            </w:pPr>
            <w:r>
              <w:t xml:space="preserve">350.798</w:t>
            </w:r>
          </w:p>
        </w:tc>
        <w:tc>
          <w:tcPr>
            <w:tcW w:w="1558" w:type="dxa"/>
          </w:tcPr>
          <w:p>
            <w:pPr>
              <w:pStyle w:val="IsiTabel"/>
              <w:suppressAutoHyphens/>
              <w:jc w:val="right"/>
            </w:pPr>
            <w:r>
              <w:t xml:space="preserve">350.800</w:t>
            </w:r>
          </w:p>
        </w:tc>
        <w:tc>
          <w:tcPr>
            <w:tcW w:w="1013" w:type="dxa"/>
          </w:tcPr>
          <w:p>
            <w:pPr>
              <w:pStyle w:val="IsiTabel"/>
              <w:suppressAutoHyphens/>
              <w:jc w:val="right"/>
            </w:pPr>
            <w:r>
              <w:t xml:space="preserve">-2</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kabkota</w:t>
            </w:r>
          </w:p>
        </w:tc>
        <w:tc>
          <w:tcPr>
            <w:tcW w:w="756" w:type="dxa"/>
          </w:tcPr>
          <w:p>
            <w:pPr>
              <w:pStyle w:val="IsiTabel"/>
              <w:suppressAutoHyphens/>
              <w:jc w:val="left"/>
            </w:pPr>
            <w:r>
              <w:t xml:space="preserve">32</w:t>
            </w:r>
          </w:p>
        </w:tc>
        <w:tc>
          <w:tcPr>
            <w:tcW w:w="1215" w:type="dxa"/>
          </w:tcPr>
          <w:p>
            <w:pPr>
              <w:pStyle w:val="IsiTabel"/>
              <w:suppressAutoHyphens/>
              <w:jc w:val="left"/>
            </w:pPr>
            <w:r>
              <w:t xml:space="preserve">Air Tanah</w:t>
            </w:r>
          </w:p>
        </w:tc>
        <w:tc>
          <w:tcPr>
            <w:tcW w:w="1216" w:type="dxa"/>
          </w:tcPr>
          <w:p>
            <w:pPr>
              <w:pStyle w:val="IsiTabel"/>
              <w:suppressAutoHyphens/>
              <w:jc w:val="right"/>
            </w:pPr>
            <w:r>
              <w:t xml:space="preserve">234</w:t>
            </w:r>
          </w:p>
        </w:tc>
        <w:tc>
          <w:tcPr>
            <w:tcW w:w="932" w:type="dxa"/>
          </w:tcPr>
          <w:p>
            <w:pPr>
              <w:pStyle w:val="IsiTabel"/>
              <w:suppressAutoHyphens/>
              <w:jc w:val="right"/>
            </w:pPr>
            <w:r>
              <w:t xml:space="preserve">5.722</w:t>
            </w:r>
          </w:p>
        </w:tc>
        <w:tc>
          <w:tcPr>
            <w:tcW w:w="1558" w:type="dxa"/>
          </w:tcPr>
          <w:p>
            <w:pPr>
              <w:pStyle w:val="IsiTabel"/>
              <w:suppressAutoHyphens/>
              <w:jc w:val="right"/>
            </w:pPr>
            <w:r>
              <w:t xml:space="preserve">5.722</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kabkota</w:t>
            </w:r>
          </w:p>
        </w:tc>
        <w:tc>
          <w:tcPr>
            <w:tcW w:w="756" w:type="dxa"/>
          </w:tcPr>
          <w:p>
            <w:pPr>
              <w:pStyle w:val="IsiTabel"/>
              <w:suppressAutoHyphens/>
              <w:jc w:val="left"/>
            </w:pPr>
            <w:r>
              <w:t xml:space="preserve">32</w:t>
            </w:r>
          </w:p>
        </w:tc>
        <w:tc>
          <w:tcPr>
            <w:tcW w:w="1215" w:type="dxa"/>
          </w:tcPr>
          <w:p>
            <w:pPr>
              <w:pStyle w:val="IsiTabel"/>
              <w:suppressAutoHyphens/>
              <w:jc w:val="left"/>
            </w:pPr>
            <w:r>
              <w:t xml:space="preserve">Tambak</w:t>
            </w:r>
          </w:p>
        </w:tc>
        <w:tc>
          <w:tcPr>
            <w:tcW w:w="1216" w:type="dxa"/>
          </w:tcPr>
          <w:p>
            <w:pPr>
              <w:pStyle w:val="IsiTabel"/>
              <w:suppressAutoHyphens/>
              <w:jc w:val="right"/>
            </w:pPr>
            <w:r>
              <w:t xml:space="preserve">11</w:t>
            </w:r>
          </w:p>
        </w:tc>
        <w:tc>
          <w:tcPr>
            <w:tcW w:w="932" w:type="dxa"/>
          </w:tcPr>
          <w:p>
            <w:pPr>
              <w:pStyle w:val="IsiTabel"/>
              <w:suppressAutoHyphens/>
              <w:jc w:val="right"/>
            </w:pPr>
            <w:r>
              <w:t xml:space="preserve">9.057</w:t>
            </w:r>
          </w:p>
        </w:tc>
        <w:tc>
          <w:tcPr>
            <w:tcW w:w="1558" w:type="dxa"/>
          </w:tcPr>
          <w:p>
            <w:pPr>
              <w:pStyle w:val="IsiTabel"/>
              <w:suppressAutoHyphens/>
              <w:jc w:val="right"/>
            </w:pPr>
            <w:r>
              <w:t xml:space="preserve">9.057</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kabkota</w:t>
            </w:r>
          </w:p>
        </w:tc>
        <w:tc>
          <w:tcPr>
            <w:tcW w:w="756" w:type="dxa"/>
          </w:tcPr>
          <w:p>
            <w:pPr>
              <w:pStyle w:val="IsiTabel"/>
              <w:suppressAutoHyphens/>
              <w:jc w:val="left"/>
            </w:pPr>
            <w:r>
              <w:t xml:space="preserve">33</w:t>
            </w:r>
          </w:p>
        </w:tc>
        <w:tc>
          <w:tcPr>
            <w:tcW w:w="1215" w:type="dxa"/>
          </w:tcPr>
          <w:p>
            <w:pPr>
              <w:pStyle w:val="IsiTabel"/>
              <w:suppressAutoHyphens/>
              <w:jc w:val="left"/>
            </w:pPr>
            <w:r>
              <w:t xml:space="preserve">Permukaan</w:t>
            </w:r>
          </w:p>
        </w:tc>
        <w:tc>
          <w:tcPr>
            <w:tcW w:w="1216" w:type="dxa"/>
          </w:tcPr>
          <w:p>
            <w:pPr>
              <w:pStyle w:val="IsiTabel"/>
              <w:suppressAutoHyphens/>
              <w:jc w:val="right"/>
            </w:pPr>
            <w:r>
              <w:t xml:space="preserve">11.401</w:t>
            </w:r>
          </w:p>
        </w:tc>
        <w:tc>
          <w:tcPr>
            <w:tcW w:w="932" w:type="dxa"/>
          </w:tcPr>
          <w:p>
            <w:pPr>
              <w:pStyle w:val="IsiTabel"/>
              <w:suppressAutoHyphens/>
              <w:jc w:val="right"/>
            </w:pPr>
            <w:r>
              <w:t xml:space="preserve">519.265</w:t>
            </w:r>
          </w:p>
        </w:tc>
        <w:tc>
          <w:tcPr>
            <w:tcW w:w="1558" w:type="dxa"/>
          </w:tcPr>
          <w:p>
            <w:pPr>
              <w:pStyle w:val="IsiTabel"/>
              <w:suppressAutoHyphens/>
              <w:jc w:val="right"/>
            </w:pPr>
            <w:r>
              <w:t xml:space="preserve">519.266</w:t>
            </w:r>
          </w:p>
        </w:tc>
        <w:tc>
          <w:tcPr>
            <w:tcW w:w="1013" w:type="dxa"/>
          </w:tcPr>
          <w:p>
            <w:pPr>
              <w:pStyle w:val="IsiTabel"/>
              <w:suppressAutoHyphens/>
              <w:jc w:val="right"/>
            </w:pPr>
            <w:r>
              <w:t xml:space="preserve">-1</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kabkota</w:t>
            </w:r>
          </w:p>
        </w:tc>
        <w:tc>
          <w:tcPr>
            <w:tcW w:w="756" w:type="dxa"/>
          </w:tcPr>
          <w:p>
            <w:pPr>
              <w:pStyle w:val="IsiTabel"/>
              <w:suppressAutoHyphens/>
              <w:jc w:val="left"/>
            </w:pPr>
            <w:r>
              <w:t xml:space="preserve">33</w:t>
            </w:r>
          </w:p>
        </w:tc>
        <w:tc>
          <w:tcPr>
            <w:tcW w:w="1215" w:type="dxa"/>
          </w:tcPr>
          <w:p>
            <w:pPr>
              <w:pStyle w:val="IsiTabel"/>
              <w:suppressAutoHyphens/>
              <w:jc w:val="left"/>
            </w:pPr>
            <w:r>
              <w:t xml:space="preserve">Air Tanah</w:t>
            </w:r>
          </w:p>
        </w:tc>
        <w:tc>
          <w:tcPr>
            <w:tcW w:w="1216" w:type="dxa"/>
          </w:tcPr>
          <w:p>
            <w:pPr>
              <w:pStyle w:val="IsiTabel"/>
              <w:suppressAutoHyphens/>
              <w:jc w:val="right"/>
            </w:pPr>
            <w:r>
              <w:t xml:space="preserve">679</w:t>
            </w:r>
          </w:p>
        </w:tc>
        <w:tc>
          <w:tcPr>
            <w:tcW w:w="932" w:type="dxa"/>
          </w:tcPr>
          <w:p>
            <w:pPr>
              <w:pStyle w:val="IsiTabel"/>
              <w:suppressAutoHyphens/>
              <w:jc w:val="right"/>
            </w:pPr>
            <w:r>
              <w:t xml:space="preserve">16.872</w:t>
            </w:r>
          </w:p>
        </w:tc>
        <w:tc>
          <w:tcPr>
            <w:tcW w:w="1558" w:type="dxa"/>
          </w:tcPr>
          <w:p>
            <w:pPr>
              <w:pStyle w:val="IsiTabel"/>
              <w:suppressAutoHyphens/>
              <w:jc w:val="right"/>
            </w:pPr>
            <w:r>
              <w:t xml:space="preserve">16.871</w:t>
            </w:r>
          </w:p>
        </w:tc>
        <w:tc>
          <w:tcPr>
            <w:tcW w:w="1013" w:type="dxa"/>
          </w:tcPr>
          <w:p>
            <w:pPr>
              <w:pStyle w:val="IsiTabel"/>
              <w:suppressAutoHyphens/>
              <w:jc w:val="right"/>
            </w:pPr>
            <w:r>
              <w:t xml:space="preserve">1</w:t>
            </w:r>
          </w:p>
        </w:tc>
        <w:tc>
          <w:tcPr>
            <w:tcW w:w="1013" w:type="dxa"/>
          </w:tcPr>
          <w:p>
            <w:pPr>
              <w:pStyle w:val="IsiTabel"/>
              <w:suppressAutoHyphens/>
              <w:jc w:val="right"/>
            </w:pPr>
            <w:r>
              <w:t xml:space="preserve">0,01</w:t>
            </w:r>
          </w:p>
        </w:tc>
      </w:tr>
      <w:tr>
        <w:trPr>
          <w:cantSplit/>
        </w:trPr>
        <w:tc>
          <w:tcPr>
            <w:tcW w:w="1651" w:type="dxa"/>
          </w:tcPr>
          <w:p>
            <w:pPr>
              <w:pStyle w:val="IsiTabel"/>
              <w:suppressAutoHyphens/>
              <w:jc w:val="left"/>
            </w:pPr>
            <w:r>
              <w:t xml:space="preserve">kabkota</w:t>
            </w:r>
          </w:p>
        </w:tc>
        <w:tc>
          <w:tcPr>
            <w:tcW w:w="756" w:type="dxa"/>
          </w:tcPr>
          <w:p>
            <w:pPr>
              <w:pStyle w:val="IsiTabel"/>
              <w:suppressAutoHyphens/>
              <w:jc w:val="left"/>
            </w:pPr>
            <w:r>
              <w:t xml:space="preserve">33</w:t>
            </w:r>
          </w:p>
        </w:tc>
        <w:tc>
          <w:tcPr>
            <w:tcW w:w="1215" w:type="dxa"/>
          </w:tcPr>
          <w:p>
            <w:pPr>
              <w:pStyle w:val="IsiTabel"/>
              <w:suppressAutoHyphens/>
              <w:jc w:val="left"/>
            </w:pPr>
            <w:r>
              <w:t xml:space="preserve">Rawa</w:t>
            </w:r>
          </w:p>
        </w:tc>
        <w:tc>
          <w:tcPr>
            <w:tcW w:w="1216" w:type="dxa"/>
          </w:tcPr>
          <w:p>
            <w:pPr>
              <w:pStyle w:val="IsiTabel"/>
              <w:suppressAutoHyphens/>
              <w:jc w:val="right"/>
            </w:pPr>
            <w:r>
              <w:t xml:space="preserve">21</w:t>
            </w:r>
          </w:p>
        </w:tc>
        <w:tc>
          <w:tcPr>
            <w:tcW w:w="932" w:type="dxa"/>
          </w:tcPr>
          <w:p>
            <w:pPr>
              <w:pStyle w:val="IsiTabel"/>
              <w:suppressAutoHyphens/>
              <w:jc w:val="right"/>
            </w:pPr>
            <w:r>
              <w:t xml:space="preserve">1.556</w:t>
            </w:r>
          </w:p>
        </w:tc>
        <w:tc>
          <w:tcPr>
            <w:tcW w:w="1558" w:type="dxa"/>
          </w:tcPr>
          <w:p>
            <w:pPr>
              <w:pStyle w:val="IsiTabel"/>
              <w:suppressAutoHyphens/>
              <w:jc w:val="right"/>
            </w:pPr>
            <w:r>
              <w:t xml:space="preserve">1.556</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kabkota</w:t>
            </w:r>
          </w:p>
        </w:tc>
        <w:tc>
          <w:tcPr>
            <w:tcW w:w="756" w:type="dxa"/>
          </w:tcPr>
          <w:p>
            <w:pPr>
              <w:pStyle w:val="IsiTabel"/>
              <w:suppressAutoHyphens/>
              <w:jc w:val="left"/>
            </w:pPr>
            <w:r>
              <w:t xml:space="preserve">33</w:t>
            </w:r>
          </w:p>
        </w:tc>
        <w:tc>
          <w:tcPr>
            <w:tcW w:w="1215" w:type="dxa"/>
          </w:tcPr>
          <w:p>
            <w:pPr>
              <w:pStyle w:val="IsiTabel"/>
              <w:suppressAutoHyphens/>
              <w:jc w:val="left"/>
            </w:pPr>
            <w:r>
              <w:t xml:space="preserve">Tambak</w:t>
            </w:r>
          </w:p>
        </w:tc>
        <w:tc>
          <w:tcPr>
            <w:tcW w:w="1216" w:type="dxa"/>
          </w:tcPr>
          <w:p>
            <w:pPr>
              <w:pStyle w:val="IsiTabel"/>
              <w:suppressAutoHyphens/>
              <w:jc w:val="right"/>
            </w:pPr>
            <w:r>
              <w:t xml:space="preserve">73</w:t>
            </w:r>
          </w:p>
        </w:tc>
        <w:tc>
          <w:tcPr>
            <w:tcW w:w="932" w:type="dxa"/>
          </w:tcPr>
          <w:p>
            <w:pPr>
              <w:pStyle w:val="IsiTabel"/>
              <w:suppressAutoHyphens/>
              <w:jc w:val="right"/>
            </w:pPr>
            <w:r>
              <w:t xml:space="preserve">6.295</w:t>
            </w:r>
          </w:p>
        </w:tc>
        <w:tc>
          <w:tcPr>
            <w:tcW w:w="1558" w:type="dxa"/>
          </w:tcPr>
          <w:p>
            <w:pPr>
              <w:pStyle w:val="IsiTabel"/>
              <w:suppressAutoHyphens/>
              <w:jc w:val="right"/>
            </w:pPr>
            <w:r>
              <w:t xml:space="preserve">6.295</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kabkota</w:t>
            </w:r>
          </w:p>
        </w:tc>
        <w:tc>
          <w:tcPr>
            <w:tcW w:w="756" w:type="dxa"/>
          </w:tcPr>
          <w:p>
            <w:pPr>
              <w:pStyle w:val="IsiTabel"/>
              <w:suppressAutoHyphens/>
              <w:jc w:val="left"/>
            </w:pPr>
            <w:r>
              <w:t xml:space="preserve">34</w:t>
            </w:r>
          </w:p>
        </w:tc>
        <w:tc>
          <w:tcPr>
            <w:tcW w:w="1215" w:type="dxa"/>
          </w:tcPr>
          <w:p>
            <w:pPr>
              <w:pStyle w:val="IsiTabel"/>
              <w:suppressAutoHyphens/>
              <w:jc w:val="left"/>
            </w:pPr>
            <w:r>
              <w:t xml:space="preserve">Permukaan</w:t>
            </w:r>
          </w:p>
        </w:tc>
        <w:tc>
          <w:tcPr>
            <w:tcW w:w="1216" w:type="dxa"/>
          </w:tcPr>
          <w:p>
            <w:pPr>
              <w:pStyle w:val="IsiTabel"/>
              <w:suppressAutoHyphens/>
              <w:jc w:val="right"/>
            </w:pPr>
            <w:r>
              <w:t xml:space="preserve">1.235</w:t>
            </w:r>
          </w:p>
        </w:tc>
        <w:tc>
          <w:tcPr>
            <w:tcW w:w="932" w:type="dxa"/>
          </w:tcPr>
          <w:p>
            <w:pPr>
              <w:pStyle w:val="IsiTabel"/>
              <w:suppressAutoHyphens/>
              <w:jc w:val="right"/>
            </w:pPr>
            <w:r>
              <w:t xml:space="preserve">37.986</w:t>
            </w:r>
          </w:p>
        </w:tc>
        <w:tc>
          <w:tcPr>
            <w:tcW w:w="1558" w:type="dxa"/>
          </w:tcPr>
          <w:p>
            <w:pPr>
              <w:pStyle w:val="IsiTabel"/>
              <w:suppressAutoHyphens/>
              <w:jc w:val="right"/>
            </w:pPr>
            <w:r>
              <w:t xml:space="preserve">37.986</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kabkota</w:t>
            </w:r>
          </w:p>
        </w:tc>
        <w:tc>
          <w:tcPr>
            <w:tcW w:w="756" w:type="dxa"/>
          </w:tcPr>
          <w:p>
            <w:pPr>
              <w:pStyle w:val="IsiTabel"/>
              <w:suppressAutoHyphens/>
              <w:jc w:val="left"/>
            </w:pPr>
            <w:r>
              <w:t xml:space="preserve">34</w:t>
            </w:r>
          </w:p>
        </w:tc>
        <w:tc>
          <w:tcPr>
            <w:tcW w:w="1215" w:type="dxa"/>
          </w:tcPr>
          <w:p>
            <w:pPr>
              <w:pStyle w:val="IsiTabel"/>
              <w:suppressAutoHyphens/>
              <w:jc w:val="left"/>
            </w:pPr>
            <w:r>
              <w:t xml:space="preserve">Air Tanah</w:t>
            </w:r>
          </w:p>
        </w:tc>
        <w:tc>
          <w:tcPr>
            <w:tcW w:w="1216" w:type="dxa"/>
          </w:tcPr>
          <w:p>
            <w:pPr>
              <w:pStyle w:val="IsiTabel"/>
              <w:suppressAutoHyphens/>
              <w:jc w:val="right"/>
            </w:pPr>
            <w:r>
              <w:t xml:space="preserve">151</w:t>
            </w:r>
          </w:p>
        </w:tc>
        <w:tc>
          <w:tcPr>
            <w:tcW w:w="932" w:type="dxa"/>
          </w:tcPr>
          <w:p>
            <w:pPr>
              <w:pStyle w:val="IsiTabel"/>
              <w:suppressAutoHyphens/>
              <w:jc w:val="right"/>
            </w:pPr>
            <w:r>
              <w:t xml:space="preserve">6.550</w:t>
            </w:r>
          </w:p>
        </w:tc>
        <w:tc>
          <w:tcPr>
            <w:tcW w:w="1558" w:type="dxa"/>
          </w:tcPr>
          <w:p>
            <w:pPr>
              <w:pStyle w:val="IsiTabel"/>
              <w:suppressAutoHyphens/>
              <w:jc w:val="right"/>
            </w:pPr>
            <w:r>
              <w:t xml:space="preserve">6.550</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kabkota</w:t>
            </w:r>
          </w:p>
        </w:tc>
        <w:tc>
          <w:tcPr>
            <w:tcW w:w="756" w:type="dxa"/>
          </w:tcPr>
          <w:p>
            <w:pPr>
              <w:pStyle w:val="IsiTabel"/>
              <w:suppressAutoHyphens/>
              <w:jc w:val="left"/>
            </w:pPr>
            <w:r>
              <w:t xml:space="preserve">34</w:t>
            </w:r>
          </w:p>
        </w:tc>
        <w:tc>
          <w:tcPr>
            <w:tcW w:w="1215" w:type="dxa"/>
          </w:tcPr>
          <w:p>
            <w:pPr>
              <w:pStyle w:val="IsiTabel"/>
              <w:suppressAutoHyphens/>
              <w:jc w:val="left"/>
            </w:pPr>
            <w:r>
              <w:t xml:space="preserve">Pompa</w:t>
            </w:r>
          </w:p>
        </w:tc>
        <w:tc>
          <w:tcPr>
            <w:tcW w:w="1216" w:type="dxa"/>
          </w:tcPr>
          <w:p>
            <w:pPr>
              <w:pStyle w:val="IsiTabel"/>
              <w:suppressAutoHyphens/>
              <w:jc w:val="right"/>
            </w:pPr>
            <w:r>
              <w:t xml:space="preserve">3</w:t>
            </w:r>
          </w:p>
        </w:tc>
        <w:tc>
          <w:tcPr>
            <w:tcW w:w="932" w:type="dxa"/>
          </w:tcPr>
          <w:p>
            <w:pPr>
              <w:pStyle w:val="IsiTabel"/>
              <w:suppressAutoHyphens/>
              <w:jc w:val="right"/>
            </w:pPr>
            <w:r>
              <w:t xml:space="preserve">45</w:t>
            </w:r>
          </w:p>
        </w:tc>
        <w:tc>
          <w:tcPr>
            <w:tcW w:w="1558" w:type="dxa"/>
          </w:tcPr>
          <w:p>
            <w:pPr>
              <w:pStyle w:val="IsiTabel"/>
              <w:suppressAutoHyphens/>
              <w:jc w:val="right"/>
            </w:pPr>
            <w:r>
              <w:t xml:space="preserve">45</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kabkota</w:t>
            </w:r>
          </w:p>
        </w:tc>
        <w:tc>
          <w:tcPr>
            <w:tcW w:w="756" w:type="dxa"/>
          </w:tcPr>
          <w:p>
            <w:pPr>
              <w:pStyle w:val="IsiTabel"/>
              <w:suppressAutoHyphens/>
              <w:jc w:val="left"/>
            </w:pPr>
            <w:r>
              <w:t xml:space="preserve">35</w:t>
            </w:r>
          </w:p>
        </w:tc>
        <w:tc>
          <w:tcPr>
            <w:tcW w:w="1215" w:type="dxa"/>
          </w:tcPr>
          <w:p>
            <w:pPr>
              <w:pStyle w:val="IsiTabel"/>
              <w:suppressAutoHyphens/>
              <w:jc w:val="left"/>
            </w:pPr>
            <w:r>
              <w:t xml:space="preserve">Permukaan</w:t>
            </w:r>
          </w:p>
        </w:tc>
        <w:tc>
          <w:tcPr>
            <w:tcW w:w="1216" w:type="dxa"/>
          </w:tcPr>
          <w:p>
            <w:pPr>
              <w:pStyle w:val="IsiTabel"/>
              <w:suppressAutoHyphens/>
              <w:jc w:val="right"/>
            </w:pPr>
            <w:r>
              <w:t xml:space="preserve">8.703</w:t>
            </w:r>
          </w:p>
        </w:tc>
        <w:tc>
          <w:tcPr>
            <w:tcW w:w="932" w:type="dxa"/>
          </w:tcPr>
          <w:p>
            <w:pPr>
              <w:pStyle w:val="IsiTabel"/>
              <w:suppressAutoHyphens/>
              <w:jc w:val="right"/>
            </w:pPr>
            <w:r>
              <w:t xml:space="preserve">480.352</w:t>
            </w:r>
          </w:p>
        </w:tc>
        <w:tc>
          <w:tcPr>
            <w:tcW w:w="1558" w:type="dxa"/>
          </w:tcPr>
          <w:p>
            <w:pPr>
              <w:pStyle w:val="IsiTabel"/>
              <w:suppressAutoHyphens/>
              <w:jc w:val="right"/>
            </w:pPr>
            <w:r>
              <w:t xml:space="preserve">480.352</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kabkota</w:t>
            </w:r>
          </w:p>
        </w:tc>
        <w:tc>
          <w:tcPr>
            <w:tcW w:w="756" w:type="dxa"/>
          </w:tcPr>
          <w:p>
            <w:pPr>
              <w:pStyle w:val="IsiTabel"/>
              <w:suppressAutoHyphens/>
              <w:jc w:val="left"/>
            </w:pPr>
            <w:r>
              <w:t xml:space="preserve">35</w:t>
            </w:r>
          </w:p>
        </w:tc>
        <w:tc>
          <w:tcPr>
            <w:tcW w:w="1215" w:type="dxa"/>
          </w:tcPr>
          <w:p>
            <w:pPr>
              <w:pStyle w:val="IsiTabel"/>
              <w:suppressAutoHyphens/>
              <w:jc w:val="left"/>
            </w:pPr>
            <w:r>
              <w:t xml:space="preserve">Air Tanah</w:t>
            </w:r>
          </w:p>
        </w:tc>
        <w:tc>
          <w:tcPr>
            <w:tcW w:w="1216" w:type="dxa"/>
          </w:tcPr>
          <w:p>
            <w:pPr>
              <w:pStyle w:val="IsiTabel"/>
              <w:suppressAutoHyphens/>
              <w:jc w:val="right"/>
            </w:pPr>
            <w:r>
              <w:t xml:space="preserve">1.573</w:t>
            </w:r>
          </w:p>
        </w:tc>
        <w:tc>
          <w:tcPr>
            <w:tcW w:w="932" w:type="dxa"/>
          </w:tcPr>
          <w:p>
            <w:pPr>
              <w:pStyle w:val="IsiTabel"/>
              <w:suppressAutoHyphens/>
              <w:jc w:val="right"/>
            </w:pPr>
            <w:r>
              <w:t xml:space="preserve">45.288</w:t>
            </w:r>
          </w:p>
        </w:tc>
        <w:tc>
          <w:tcPr>
            <w:tcW w:w="1558" w:type="dxa"/>
          </w:tcPr>
          <w:p>
            <w:pPr>
              <w:pStyle w:val="IsiTabel"/>
              <w:suppressAutoHyphens/>
              <w:jc w:val="right"/>
            </w:pPr>
            <w:r>
              <w:t xml:space="preserve">45.287</w:t>
            </w:r>
          </w:p>
        </w:tc>
        <w:tc>
          <w:tcPr>
            <w:tcW w:w="1013" w:type="dxa"/>
          </w:tcPr>
          <w:p>
            <w:pPr>
              <w:pStyle w:val="IsiTabel"/>
              <w:suppressAutoHyphens/>
              <w:jc w:val="right"/>
            </w:pPr>
            <w:r>
              <w:t xml:space="preserve">1</w:t>
            </w:r>
          </w:p>
        </w:tc>
        <w:tc>
          <w:tcPr>
            <w:tcW w:w="1013" w:type="dxa"/>
          </w:tcPr>
          <w:p>
            <w:pPr>
              <w:pStyle w:val="IsiTabel"/>
              <w:suppressAutoHyphens/>
              <w:jc w:val="right"/>
            </w:pPr>
            <w:r>
              <w:t xml:space="preserve">0,00</w:t>
            </w:r>
          </w:p>
        </w:tc>
      </w:tr>
      <w:tr>
        <w:trPr>
          <w:cantSplit/>
        </w:trPr>
        <w:tc>
          <w:tcPr>
            <w:tcW w:w="1651" w:type="dxa"/>
          </w:tcPr>
          <w:p>
            <w:pPr>
              <w:pStyle w:val="IsiTabel"/>
              <w:suppressAutoHyphens/>
              <w:jc w:val="left"/>
            </w:pPr>
            <w:r>
              <w:t xml:space="preserve">kabkota</w:t>
            </w:r>
          </w:p>
        </w:tc>
        <w:tc>
          <w:tcPr>
            <w:tcW w:w="756" w:type="dxa"/>
          </w:tcPr>
          <w:p>
            <w:pPr>
              <w:pStyle w:val="IsiTabel"/>
              <w:suppressAutoHyphens/>
              <w:jc w:val="left"/>
            </w:pPr>
            <w:r>
              <w:t xml:space="preserve">35</w:t>
            </w:r>
          </w:p>
        </w:tc>
        <w:tc>
          <w:tcPr>
            <w:tcW w:w="1215" w:type="dxa"/>
          </w:tcPr>
          <w:p>
            <w:pPr>
              <w:pStyle w:val="IsiTabel"/>
              <w:suppressAutoHyphens/>
              <w:jc w:val="left"/>
            </w:pPr>
            <w:r>
              <w:t xml:space="preserve">Pompa</w:t>
            </w:r>
          </w:p>
        </w:tc>
        <w:tc>
          <w:tcPr>
            <w:tcW w:w="1216" w:type="dxa"/>
          </w:tcPr>
          <w:p>
            <w:pPr>
              <w:pStyle w:val="IsiTabel"/>
              <w:suppressAutoHyphens/>
              <w:jc w:val="right"/>
            </w:pPr>
            <w:r>
              <w:t xml:space="preserve">23</w:t>
            </w:r>
          </w:p>
        </w:tc>
        <w:tc>
          <w:tcPr>
            <w:tcW w:w="932" w:type="dxa"/>
          </w:tcPr>
          <w:p>
            <w:pPr>
              <w:pStyle w:val="IsiTabel"/>
              <w:suppressAutoHyphens/>
              <w:jc w:val="right"/>
            </w:pPr>
            <w:r>
              <w:t xml:space="preserve">3.870</w:t>
            </w:r>
          </w:p>
        </w:tc>
        <w:tc>
          <w:tcPr>
            <w:tcW w:w="1558" w:type="dxa"/>
          </w:tcPr>
          <w:p>
            <w:pPr>
              <w:pStyle w:val="IsiTabel"/>
              <w:suppressAutoHyphens/>
              <w:jc w:val="right"/>
            </w:pPr>
            <w:r>
              <w:t xml:space="preserve">3.870</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r>
        <w:trPr>
          <w:cantSplit/>
        </w:trPr>
        <w:tc>
          <w:tcPr>
            <w:tcW w:w="1651" w:type="dxa"/>
          </w:tcPr>
          <w:p>
            <w:pPr>
              <w:pStyle w:val="IsiTabel"/>
              <w:keepNext/>
              <w:suppressAutoHyphens/>
              <w:jc w:val="left"/>
            </w:pPr>
            <w:bookmarkStart w:id="583" w:name="_Ekor052a"/>
            <w:bookmarkEnd w:id="583"/>
            <w:r>
              <w:t xml:space="preserve">kabkota</w:t>
            </w:r>
          </w:p>
        </w:tc>
        <w:tc>
          <w:tcPr>
            <w:tcW w:w="756" w:type="dxa"/>
          </w:tcPr>
          <w:p>
            <w:pPr>
              <w:pStyle w:val="IsiTabel"/>
              <w:keepNext/>
              <w:suppressAutoHyphens/>
              <w:jc w:val="left"/>
            </w:pPr>
            <w:r>
              <w:t xml:space="preserve">35</w:t>
            </w:r>
          </w:p>
        </w:tc>
        <w:tc>
          <w:tcPr>
            <w:tcW w:w="1215" w:type="dxa"/>
          </w:tcPr>
          <w:p>
            <w:pPr>
              <w:pStyle w:val="IsiTabel"/>
              <w:keepNext/>
              <w:suppressAutoHyphens/>
              <w:jc w:val="left"/>
            </w:pPr>
            <w:r>
              <w:t xml:space="preserve">Tambak</w:t>
            </w:r>
          </w:p>
        </w:tc>
        <w:tc>
          <w:tcPr>
            <w:tcW w:w="1216" w:type="dxa"/>
          </w:tcPr>
          <w:p>
            <w:pPr>
              <w:pStyle w:val="IsiTabel"/>
              <w:keepNext/>
              <w:suppressAutoHyphens/>
              <w:jc w:val="right"/>
            </w:pPr>
            <w:r>
              <w:t xml:space="preserve">12</w:t>
            </w:r>
          </w:p>
        </w:tc>
        <w:tc>
          <w:tcPr>
            <w:tcW w:w="932" w:type="dxa"/>
          </w:tcPr>
          <w:p>
            <w:pPr>
              <w:pStyle w:val="IsiTabel"/>
              <w:keepNext/>
              <w:suppressAutoHyphens/>
              <w:jc w:val="right"/>
            </w:pPr>
            <w:r>
              <w:t xml:space="preserve">3.525</w:t>
            </w:r>
          </w:p>
        </w:tc>
        <w:tc>
          <w:tcPr>
            <w:tcW w:w="1558" w:type="dxa"/>
          </w:tcPr>
          <w:p>
            <w:pPr>
              <w:pStyle w:val="IsiTabel"/>
              <w:keepNext/>
              <w:suppressAutoHyphens/>
              <w:jc w:val="right"/>
            </w:pPr>
            <w:r>
              <w:t xml:space="preserve">3.525</w:t>
            </w:r>
          </w:p>
        </w:tc>
        <w:tc>
          <w:tcPr>
            <w:tcW w:w="1013" w:type="dxa"/>
          </w:tcPr>
          <w:p>
            <w:pPr>
              <w:pStyle w:val="IsiTabel"/>
              <w:keepNext/>
              <w:suppressAutoHyphens/>
              <w:jc w:val="right"/>
            </w:pPr>
            <w:r>
              <w:t xml:space="preserve">0</w:t>
            </w:r>
          </w:p>
        </w:tc>
        <w:tc>
          <w:tcPr>
            <w:tcW w:w="1013" w:type="dxa"/>
          </w:tcPr>
          <w:p>
            <w:pPr>
              <w:pStyle w:val="IsiTabel"/>
              <w:keepNext/>
              <w:suppressAutoHyphens/>
              <w:jc w:val="right"/>
            </w:pPr>
            <w:r>
              <w:t xml:space="preserve">0,00</w:t>
            </w:r>
          </w:p>
        </w:tc>
      </w:tr>
      <w:tr>
        <w:trPr>
          <w:cantSplit/>
        </w:trPr>
        <w:tc>
          <w:tcPr>
            <w:tcW w:w="1651" w:type="dxa"/>
          </w:tcPr>
          <w:p>
            <w:pPr>
              <w:pStyle w:val="IsiTabel"/>
              <w:keepNext/>
              <w:suppressAutoHyphens/>
              <w:jc w:val="left"/>
            </w:pPr>
            <w:r>
              <w:t xml:space="preserve">kabkota</w:t>
            </w:r>
          </w:p>
        </w:tc>
        <w:tc>
          <w:tcPr>
            <w:tcW w:w="756" w:type="dxa"/>
          </w:tcPr>
          <w:p>
            <w:pPr>
              <w:pStyle w:val="IsiTabel"/>
              <w:keepNext/>
              <w:suppressAutoHyphens/>
              <w:jc w:val="left"/>
            </w:pPr>
            <w:r>
              <w:t xml:space="preserve">36</w:t>
            </w:r>
          </w:p>
        </w:tc>
        <w:tc>
          <w:tcPr>
            <w:tcW w:w="1215" w:type="dxa"/>
          </w:tcPr>
          <w:p>
            <w:pPr>
              <w:pStyle w:val="IsiTabel"/>
              <w:keepNext/>
              <w:suppressAutoHyphens/>
              <w:jc w:val="left"/>
            </w:pPr>
            <w:r>
              <w:t xml:space="preserve">Permukaan</w:t>
            </w:r>
          </w:p>
        </w:tc>
        <w:tc>
          <w:tcPr>
            <w:tcW w:w="1216" w:type="dxa"/>
          </w:tcPr>
          <w:p>
            <w:pPr>
              <w:pStyle w:val="IsiTabel"/>
              <w:keepNext/>
              <w:suppressAutoHyphens/>
              <w:jc w:val="right"/>
            </w:pPr>
            <w:r>
              <w:t xml:space="preserve">1.327</w:t>
            </w:r>
          </w:p>
        </w:tc>
        <w:tc>
          <w:tcPr>
            <w:tcW w:w="932" w:type="dxa"/>
          </w:tcPr>
          <w:p>
            <w:pPr>
              <w:pStyle w:val="IsiTabel"/>
              <w:keepNext/>
              <w:suppressAutoHyphens/>
              <w:jc w:val="right"/>
            </w:pPr>
            <w:r>
              <w:t xml:space="preserve">106.938</w:t>
            </w:r>
          </w:p>
        </w:tc>
        <w:tc>
          <w:tcPr>
            <w:tcW w:w="1558" w:type="dxa"/>
          </w:tcPr>
          <w:p>
            <w:pPr>
              <w:pStyle w:val="IsiTabel"/>
              <w:keepNext/>
              <w:suppressAutoHyphens/>
              <w:jc w:val="right"/>
            </w:pPr>
            <w:r>
              <w:t xml:space="preserve">106.938</w:t>
            </w:r>
          </w:p>
        </w:tc>
        <w:tc>
          <w:tcPr>
            <w:tcW w:w="1013" w:type="dxa"/>
          </w:tcPr>
          <w:p>
            <w:pPr>
              <w:pStyle w:val="IsiTabel"/>
              <w:keepNext/>
              <w:suppressAutoHyphens/>
              <w:jc w:val="right"/>
            </w:pPr>
            <w:r>
              <w:t xml:space="preserve">0</w:t>
            </w:r>
          </w:p>
        </w:tc>
        <w:tc>
          <w:tcPr>
            <w:tcW w:w="1013" w:type="dxa"/>
          </w:tcPr>
          <w:p>
            <w:pPr>
              <w:pStyle w:val="IsiTabel"/>
              <w:keepNext/>
              <w:suppressAutoHyphens/>
              <w:jc w:val="right"/>
            </w:pPr>
            <w:r>
              <w:t xml:space="preserve">0,00</w:t>
            </w:r>
          </w:p>
        </w:tc>
      </w:tr>
      <w:tr>
        <w:trPr>
          <w:cantSplit/>
        </w:trPr>
        <w:tc>
          <w:tcPr>
            <w:tcW w:w="1651" w:type="dxa"/>
          </w:tcPr>
          <w:p>
            <w:pPr>
              <w:pStyle w:val="IsiTabel"/>
              <w:keepNext/>
              <w:suppressAutoHyphens/>
              <w:jc w:val="left"/>
            </w:pPr>
            <w:r>
              <w:t xml:space="preserve">kabkota</w:t>
            </w:r>
          </w:p>
        </w:tc>
        <w:tc>
          <w:tcPr>
            <w:tcW w:w="756" w:type="dxa"/>
          </w:tcPr>
          <w:p>
            <w:pPr>
              <w:pStyle w:val="IsiTabel"/>
              <w:keepNext/>
              <w:suppressAutoHyphens/>
              <w:jc w:val="left"/>
            </w:pPr>
            <w:r>
              <w:t xml:space="preserve">36</w:t>
            </w:r>
          </w:p>
        </w:tc>
        <w:tc>
          <w:tcPr>
            <w:tcW w:w="1215" w:type="dxa"/>
          </w:tcPr>
          <w:p>
            <w:pPr>
              <w:pStyle w:val="IsiTabel"/>
              <w:keepNext/>
              <w:suppressAutoHyphens/>
              <w:jc w:val="left"/>
            </w:pPr>
            <w:r>
              <w:t xml:space="preserve">Pompa</w:t>
            </w:r>
          </w:p>
        </w:tc>
        <w:tc>
          <w:tcPr>
            <w:tcW w:w="1216" w:type="dxa"/>
          </w:tcPr>
          <w:p>
            <w:pPr>
              <w:pStyle w:val="IsiTabel"/>
              <w:keepNext/>
              <w:suppressAutoHyphens/>
              <w:jc w:val="right"/>
            </w:pPr>
            <w:r>
              <w:t xml:space="preserve">11</w:t>
            </w:r>
          </w:p>
        </w:tc>
        <w:tc>
          <w:tcPr>
            <w:tcW w:w="932" w:type="dxa"/>
          </w:tcPr>
          <w:p>
            <w:pPr>
              <w:pStyle w:val="IsiTabel"/>
              <w:keepNext/>
              <w:suppressAutoHyphens/>
              <w:jc w:val="right"/>
            </w:pPr>
            <w:r>
              <w:t xml:space="preserve">1.283</w:t>
            </w:r>
          </w:p>
        </w:tc>
        <w:tc>
          <w:tcPr>
            <w:tcW w:w="1558" w:type="dxa"/>
          </w:tcPr>
          <w:p>
            <w:pPr>
              <w:pStyle w:val="IsiTabel"/>
              <w:keepNext/>
              <w:suppressAutoHyphens/>
              <w:jc w:val="right"/>
            </w:pPr>
            <w:r>
              <w:t xml:space="preserve">1.283</w:t>
            </w:r>
          </w:p>
        </w:tc>
        <w:tc>
          <w:tcPr>
            <w:tcW w:w="1013" w:type="dxa"/>
          </w:tcPr>
          <w:p>
            <w:pPr>
              <w:pStyle w:val="IsiTabel"/>
              <w:keepNext/>
              <w:suppressAutoHyphens/>
              <w:jc w:val="right"/>
            </w:pPr>
            <w:r>
              <w:t xml:space="preserve">0</w:t>
            </w:r>
          </w:p>
        </w:tc>
        <w:tc>
          <w:tcPr>
            <w:tcW w:w="1013" w:type="dxa"/>
          </w:tcPr>
          <w:p>
            <w:pPr>
              <w:pStyle w:val="IsiTabel"/>
              <w:keepNext/>
              <w:suppressAutoHyphens/>
              <w:jc w:val="right"/>
            </w:pPr>
            <w:r>
              <w:t xml:space="preserve">0,00</w:t>
            </w:r>
          </w:p>
        </w:tc>
      </w:tr>
      <w:tr>
        <w:trPr>
          <w:cantSplit/>
        </w:trPr>
        <w:tc>
          <w:tcPr>
            <w:tcW w:w="1651" w:type="dxa"/>
          </w:tcPr>
          <w:p>
            <w:pPr>
              <w:pStyle w:val="IsiTabel"/>
              <w:suppressAutoHyphens/>
              <w:jc w:val="left"/>
            </w:pPr>
            <w:bookmarkStart w:id="584" w:name="_Ekor052z"/>
            <w:bookmarkEnd w:id="584"/>
            <w:r>
              <w:t xml:space="preserve">kabkota</w:t>
            </w:r>
          </w:p>
        </w:tc>
        <w:tc>
          <w:tcPr>
            <w:tcW w:w="756" w:type="dxa"/>
          </w:tcPr>
          <w:p>
            <w:pPr>
              <w:pStyle w:val="IsiTabel"/>
              <w:suppressAutoHyphens/>
              <w:jc w:val="left"/>
            </w:pPr>
            <w:r>
              <w:t xml:space="preserve">36</w:t>
            </w:r>
          </w:p>
        </w:tc>
        <w:tc>
          <w:tcPr>
            <w:tcW w:w="1215" w:type="dxa"/>
          </w:tcPr>
          <w:p>
            <w:pPr>
              <w:pStyle w:val="IsiTabel"/>
              <w:suppressAutoHyphens/>
              <w:jc w:val="left"/>
            </w:pPr>
            <w:r>
              <w:t xml:space="preserve">Tambak</w:t>
            </w:r>
          </w:p>
        </w:tc>
        <w:tc>
          <w:tcPr>
            <w:tcW w:w="1216" w:type="dxa"/>
          </w:tcPr>
          <w:p>
            <w:pPr>
              <w:pStyle w:val="IsiTabel"/>
              <w:suppressAutoHyphens/>
              <w:jc w:val="right"/>
            </w:pPr>
            <w:r>
              <w:t xml:space="preserve">54</w:t>
            </w:r>
          </w:p>
        </w:tc>
        <w:tc>
          <w:tcPr>
            <w:tcW w:w="932" w:type="dxa"/>
          </w:tcPr>
          <w:p>
            <w:pPr>
              <w:pStyle w:val="IsiTabel"/>
              <w:suppressAutoHyphens/>
              <w:jc w:val="right"/>
            </w:pPr>
            <w:r>
              <w:t xml:space="preserve">12.644</w:t>
            </w:r>
          </w:p>
        </w:tc>
        <w:tc>
          <w:tcPr>
            <w:tcW w:w="1558" w:type="dxa"/>
          </w:tcPr>
          <w:p>
            <w:pPr>
              <w:pStyle w:val="IsiTabel"/>
              <w:suppressAutoHyphens/>
              <w:jc w:val="right"/>
            </w:pPr>
            <w:r>
              <w:t xml:space="preserve">12.644</w:t>
            </w:r>
          </w:p>
        </w:tc>
        <w:tc>
          <w:tcPr>
            <w:tcW w:w="1013" w:type="dxa"/>
          </w:tcPr>
          <w:p>
            <w:pPr>
              <w:pStyle w:val="IsiTabel"/>
              <w:suppressAutoHyphens/>
              <w:jc w:val="right"/>
            </w:pPr>
            <w:r>
              <w:t xml:space="preserve">0</w:t>
            </w:r>
          </w:p>
        </w:tc>
        <w:tc>
          <w:tcPr>
            <w:tcW w:w="1013" w:type="dxa"/>
          </w:tcPr>
          <w:p>
            <w:pPr>
              <w:pStyle w:val="IsiTabel"/>
              <w:suppressAutoHyphens/>
              <w:jc w:val="right"/>
            </w:pPr>
            <w:r>
              <w:t xml:space="preserve">0,00</w:t>
            </w:r>
          </w:p>
        </w:tc>
      </w:tr>
    </w:tbl>
    <w:p>
      <w:pPr>
        <w:pStyle w:val="Sumber"/>
        <w:spacing w:after="40"/>
      </w:pPr>
      <w:r>
        <w:rPr>
          <w:b/>
          <w:bCs/>
          <w:color w:val="6B7280"/>
          <w:sz w:val="17"/>
          <w:szCs w:val="17"/>
        </w:rPr>
        <w:t xml:space="preserve">Sumber: </w:t>
      </w:r>
      <w:r>
        <w:rPr>
          <w:color w:val="6B7280"/>
          <w:sz w:val="17"/>
          <w:szCs w:val="17"/>
        </w:rPr>
        <w:t xml:space="preserve">Permen PUPR Nomor 14/PRT/M/2015 Lampiran I–III, hasil pengenalan karakter optik;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Kode provinsi menurut Kemendagri; selisih negatif = jumlah baris melebihi rekap tercetak.</w:t>
      </w:r>
    </w:p>
    <w:p>
      <w:pPr>
        <w:pStyle w:val="IsiTemuan"/>
      </w:pPr>
      <w:r>
        <w:rPr>
          <w:b/>
          <w:bCs/>
          <w:color w:val="051C2C"/>
        </w:rPr>
        <w:t xml:space="preserve">Jumlah delapan belas baris inventaris bendungan BBWS Pemali-Juana cocok dengan total tercetak untuk tujuh dari delapan besaran; selisih sedimentasi berasal dari dokumen sumber</w:t>
      </w:r>
      <w:r>
        <w:t xml:space="preserve"> (</w:t>
      </w:r>
      <w:r>
        <w:fldChar w:fldCharType="begin"/>
      </w:r>
      <w:r>
        <w:instrText xml:space="preserve"> REF _Ref0220 \h \* CHARFORMAT </w:instrText>
      </w:r>
      <w:r>
        <w:fldChar w:fldCharType="separate"/>
      </w:r>
      <w:r>
        <w:t xml:space="preserve">Tabel F.3</w:t>
      </w:r>
      <w:r>
        <w:fldChar w:fldCharType="end"/>
      </w:r>
      <w:r>
        <w:t xml:space="preserve">) </w:t>
      </w:r>
      <w:r>
        <w:t xml:space="preserve">(Balai Besar Wilayah Sungai Pemali Juana, 2021)</w:t>
      </w:r>
      <w:r>
        <w:t xml:space="preserve">.</w:t>
      </w:r>
    </w:p>
    <w:p>
      <w:pPr>
        <w:pStyle w:val="Caption"/>
      </w:pPr>
      <w:bookmarkStart w:id="586" w:name="_Toc00219"/>
      <w:bookmarkStart w:id="585" w:name="_Ref0220"/>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585"/>
      <w:r>
        <w:rPr>
          <w:b/>
          <w:bCs/>
          <w:color w:val="051C2C"/>
        </w:rPr>
        <w:t xml:space="preserve"> </w:t>
      </w:r>
      <w:r>
        <w:t xml:space="preserve">Rekonsiliasi jumlah baris dan total tercetak inventaris bendungan BBWS Pemali-Juana, status Juli 2021</w:t>
      </w:r>
      <w:bookmarkEnd w:id="58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016"/>
        <w:gridCol w:w="1716"/>
        <w:gridCol w:w="2015"/>
        <w:gridCol w:w="1607"/>
      </w:tblGrid>
      <w:tr>
        <w:trPr>
          <w:cantSplit/>
          <w:tblHeader/>
        </w:trPr>
        <w:tc>
          <w:tcPr>
            <w:tcW w:w="4016" w:type="dxa"/>
            <w:tcBorders>
              <w:bottom w:val="single" w:sz="8" w:space="0" w:color="6B7280"/>
            </w:tcBorders>
            <w:vAlign w:val="bottom"/>
          </w:tcPr>
          <w:p>
            <w:pPr>
              <w:pStyle w:val="KepalaTabel"/>
              <w:suppressAutoHyphens/>
            </w:pPr>
            <w:r>
              <w:rPr>
                <w:b/>
                <w:bCs/>
                <w:color w:val="6B7280"/>
                <w:sz w:val="17"/>
                <w:szCs w:val="17"/>
              </w:rPr>
              <w:t xml:space="preserve">BESARAN (NAMA KOLOM PAKET DATA)</w:t>
            </w:r>
          </w:p>
        </w:tc>
        <w:tc>
          <w:tcPr>
            <w:tcW w:w="1716" w:type="dxa"/>
            <w:tcBorders>
              <w:bottom w:val="single" w:sz="8" w:space="0" w:color="6B7280"/>
            </w:tcBorders>
            <w:vAlign w:val="bottom"/>
          </w:tcPr>
          <w:p>
            <w:pPr>
              <w:pStyle w:val="KepalaTabel"/>
              <w:suppressAutoHyphens/>
            </w:pPr>
            <w:r>
              <w:rPr>
                <w:b/>
                <w:bCs/>
                <w:color w:val="6B7280"/>
                <w:sz w:val="17"/>
                <w:szCs w:val="17"/>
              </w:rPr>
              <w:t xml:space="preserve">JUMLAH BARIS</w:t>
            </w:r>
          </w:p>
        </w:tc>
        <w:tc>
          <w:tcPr>
            <w:tcW w:w="2015" w:type="dxa"/>
            <w:tcBorders>
              <w:bottom w:val="single" w:sz="8" w:space="0" w:color="6B7280"/>
            </w:tcBorders>
            <w:vAlign w:val="bottom"/>
          </w:tcPr>
          <w:p>
            <w:pPr>
              <w:pStyle w:val="KepalaTabel"/>
              <w:suppressAutoHyphens/>
            </w:pPr>
            <w:r>
              <w:rPr>
                <w:b/>
                <w:bCs/>
                <w:color w:val="6B7280"/>
                <w:sz w:val="17"/>
                <w:szCs w:val="17"/>
              </w:rPr>
              <w:t xml:space="preserve">TOTAL TERCETAK</w:t>
            </w:r>
          </w:p>
        </w:tc>
        <w:tc>
          <w:tcPr>
            <w:tcW w:w="1607" w:type="dxa"/>
            <w:tcBorders>
              <w:bottom w:val="single" w:sz="8" w:space="0" w:color="6B7280"/>
            </w:tcBorders>
            <w:vAlign w:val="bottom"/>
          </w:tcPr>
          <w:p>
            <w:pPr>
              <w:pStyle w:val="KepalaTabel"/>
              <w:suppressAutoHyphens/>
            </w:pPr>
            <w:r>
              <w:rPr>
                <w:b/>
                <w:bCs/>
                <w:color w:val="6B7280"/>
                <w:sz w:val="17"/>
                <w:szCs w:val="17"/>
              </w:rPr>
              <w:t xml:space="preserve">SELISIH</w:t>
            </w:r>
          </w:p>
        </w:tc>
      </w:tr>
      <w:tr>
        <w:trPr>
          <w:cantSplit/>
        </w:trPr>
        <w:tc>
          <w:tcPr>
            <w:tcW w:w="4016" w:type="dxa"/>
          </w:tcPr>
          <w:p>
            <w:pPr>
              <w:pStyle w:val="IsiTabel"/>
              <w:suppressAutoHyphens/>
              <w:jc w:val="left"/>
            </w:pPr>
            <w:r>
              <w:t xml:space="preserve">luas_genangan_ha</w:t>
            </w:r>
          </w:p>
        </w:tc>
        <w:tc>
          <w:tcPr>
            <w:tcW w:w="1716" w:type="dxa"/>
          </w:tcPr>
          <w:p>
            <w:pPr>
              <w:pStyle w:val="IsiTabel"/>
              <w:suppressAutoHyphens/>
              <w:jc w:val="right"/>
            </w:pPr>
            <w:r>
              <w:t xml:space="preserve">6.420,620</w:t>
            </w:r>
          </w:p>
        </w:tc>
        <w:tc>
          <w:tcPr>
            <w:tcW w:w="2015" w:type="dxa"/>
          </w:tcPr>
          <w:p>
            <w:pPr>
              <w:pStyle w:val="IsiTabel"/>
              <w:suppressAutoHyphens/>
              <w:jc w:val="right"/>
            </w:pPr>
            <w:r>
              <w:t xml:space="preserve">6.420,620</w:t>
            </w:r>
          </w:p>
        </w:tc>
        <w:tc>
          <w:tcPr>
            <w:tcW w:w="1607" w:type="dxa"/>
          </w:tcPr>
          <w:p>
            <w:pPr>
              <w:pStyle w:val="IsiTabel"/>
              <w:suppressAutoHyphens/>
              <w:jc w:val="right"/>
            </w:pPr>
            <w:r>
              <w:t xml:space="preserve">0,000</w:t>
            </w:r>
          </w:p>
        </w:tc>
      </w:tr>
      <w:tr>
        <w:trPr>
          <w:cantSplit/>
        </w:trPr>
        <w:tc>
          <w:tcPr>
            <w:tcW w:w="4016" w:type="dxa"/>
          </w:tcPr>
          <w:p>
            <w:pPr>
              <w:pStyle w:val="IsiTabel"/>
              <w:suppressAutoHyphens/>
              <w:jc w:val="left"/>
            </w:pPr>
            <w:r>
              <w:t xml:space="preserve">vol_normal_juta_m3</w:t>
            </w:r>
          </w:p>
        </w:tc>
        <w:tc>
          <w:tcPr>
            <w:tcW w:w="1716" w:type="dxa"/>
          </w:tcPr>
          <w:p>
            <w:pPr>
              <w:pStyle w:val="IsiTabel"/>
              <w:suppressAutoHyphens/>
              <w:jc w:val="right"/>
            </w:pPr>
            <w:r>
              <w:t xml:space="preserve">898,436</w:t>
            </w:r>
          </w:p>
        </w:tc>
        <w:tc>
          <w:tcPr>
            <w:tcW w:w="2015" w:type="dxa"/>
          </w:tcPr>
          <w:p>
            <w:pPr>
              <w:pStyle w:val="IsiTabel"/>
              <w:suppressAutoHyphens/>
              <w:jc w:val="right"/>
            </w:pPr>
            <w:r>
              <w:t xml:space="preserve">898,440</w:t>
            </w:r>
          </w:p>
        </w:tc>
        <w:tc>
          <w:tcPr>
            <w:tcW w:w="1607" w:type="dxa"/>
          </w:tcPr>
          <w:p>
            <w:pPr>
              <w:pStyle w:val="IsiTabel"/>
              <w:suppressAutoHyphens/>
              <w:jc w:val="right"/>
            </w:pPr>
            <w:r>
              <w:t xml:space="preserve">-0,004</w:t>
            </w:r>
          </w:p>
        </w:tc>
      </w:tr>
      <w:tr>
        <w:trPr>
          <w:cantSplit/>
        </w:trPr>
        <w:tc>
          <w:tcPr>
            <w:tcW w:w="4016" w:type="dxa"/>
          </w:tcPr>
          <w:p>
            <w:pPr>
              <w:pStyle w:val="IsiTabel"/>
              <w:suppressAutoHyphens/>
              <w:jc w:val="left"/>
            </w:pPr>
            <w:r>
              <w:t xml:space="preserve">vol_efektif_juta_m3</w:t>
            </w:r>
          </w:p>
        </w:tc>
        <w:tc>
          <w:tcPr>
            <w:tcW w:w="1716" w:type="dxa"/>
          </w:tcPr>
          <w:p>
            <w:pPr>
              <w:pStyle w:val="IsiTabel"/>
              <w:suppressAutoHyphens/>
              <w:jc w:val="right"/>
            </w:pPr>
            <w:r>
              <w:t xml:space="preserve">790,185</w:t>
            </w:r>
          </w:p>
        </w:tc>
        <w:tc>
          <w:tcPr>
            <w:tcW w:w="2015" w:type="dxa"/>
          </w:tcPr>
          <w:p>
            <w:pPr>
              <w:pStyle w:val="IsiTabel"/>
              <w:suppressAutoHyphens/>
              <w:jc w:val="right"/>
            </w:pPr>
            <w:r>
              <w:t xml:space="preserve">790,190</w:t>
            </w:r>
          </w:p>
        </w:tc>
        <w:tc>
          <w:tcPr>
            <w:tcW w:w="1607" w:type="dxa"/>
          </w:tcPr>
          <w:p>
            <w:pPr>
              <w:pStyle w:val="IsiTabel"/>
              <w:suppressAutoHyphens/>
              <w:jc w:val="right"/>
            </w:pPr>
            <w:r>
              <w:t xml:space="preserve">-0,005</w:t>
            </w:r>
          </w:p>
        </w:tc>
      </w:tr>
      <w:tr>
        <w:trPr>
          <w:cantSplit/>
        </w:trPr>
        <w:tc>
          <w:tcPr>
            <w:tcW w:w="4016" w:type="dxa"/>
          </w:tcPr>
          <w:p>
            <w:pPr>
              <w:pStyle w:val="IsiTabel"/>
              <w:suppressAutoHyphens/>
              <w:jc w:val="left"/>
            </w:pPr>
            <w:r>
              <w:t xml:space="preserve">luas_genangan_2021_ha</w:t>
            </w:r>
          </w:p>
        </w:tc>
        <w:tc>
          <w:tcPr>
            <w:tcW w:w="1716" w:type="dxa"/>
          </w:tcPr>
          <w:p>
            <w:pPr>
              <w:pStyle w:val="IsiTabel"/>
              <w:suppressAutoHyphens/>
              <w:jc w:val="right"/>
            </w:pPr>
            <w:r>
              <w:t xml:space="preserve">6.295,040</w:t>
            </w:r>
          </w:p>
        </w:tc>
        <w:tc>
          <w:tcPr>
            <w:tcW w:w="2015" w:type="dxa"/>
          </w:tcPr>
          <w:p>
            <w:pPr>
              <w:pStyle w:val="IsiTabel"/>
              <w:suppressAutoHyphens/>
              <w:jc w:val="right"/>
            </w:pPr>
            <w:r>
              <w:t xml:space="preserve">6.295,040</w:t>
            </w:r>
          </w:p>
        </w:tc>
        <w:tc>
          <w:tcPr>
            <w:tcW w:w="1607" w:type="dxa"/>
          </w:tcPr>
          <w:p>
            <w:pPr>
              <w:pStyle w:val="IsiTabel"/>
              <w:suppressAutoHyphens/>
              <w:jc w:val="right"/>
            </w:pPr>
            <w:r>
              <w:t xml:space="preserve">0,000</w:t>
            </w:r>
          </w:p>
        </w:tc>
      </w:tr>
      <w:tr>
        <w:trPr>
          <w:cantSplit/>
        </w:trPr>
        <w:tc>
          <w:tcPr>
            <w:tcW w:w="4016" w:type="dxa"/>
          </w:tcPr>
          <w:p>
            <w:pPr>
              <w:pStyle w:val="IsiTabel"/>
              <w:keepNext/>
              <w:suppressAutoHyphens/>
              <w:jc w:val="left"/>
            </w:pPr>
            <w:bookmarkStart w:id="587" w:name="_Ekor053a"/>
            <w:bookmarkEnd w:id="587"/>
            <w:r>
              <w:t xml:space="preserve">tampungan_2021_juta_m3</w:t>
            </w:r>
          </w:p>
        </w:tc>
        <w:tc>
          <w:tcPr>
            <w:tcW w:w="1716" w:type="dxa"/>
          </w:tcPr>
          <w:p>
            <w:pPr>
              <w:pStyle w:val="IsiTabel"/>
              <w:keepNext/>
              <w:suppressAutoHyphens/>
              <w:jc w:val="right"/>
            </w:pPr>
            <w:r>
              <w:t xml:space="preserve">801,930</w:t>
            </w:r>
          </w:p>
        </w:tc>
        <w:tc>
          <w:tcPr>
            <w:tcW w:w="2015" w:type="dxa"/>
          </w:tcPr>
          <w:p>
            <w:pPr>
              <w:pStyle w:val="IsiTabel"/>
              <w:keepNext/>
              <w:suppressAutoHyphens/>
              <w:jc w:val="right"/>
            </w:pPr>
            <w:r>
              <w:t xml:space="preserve">801,930</w:t>
            </w:r>
          </w:p>
        </w:tc>
        <w:tc>
          <w:tcPr>
            <w:tcW w:w="1607" w:type="dxa"/>
          </w:tcPr>
          <w:p>
            <w:pPr>
              <w:pStyle w:val="IsiTabel"/>
              <w:keepNext/>
              <w:suppressAutoHyphens/>
              <w:jc w:val="right"/>
            </w:pPr>
            <w:r>
              <w:t xml:space="preserve">0,000</w:t>
            </w:r>
          </w:p>
        </w:tc>
      </w:tr>
      <w:tr>
        <w:trPr>
          <w:cantSplit/>
        </w:trPr>
        <w:tc>
          <w:tcPr>
            <w:tcW w:w="4016" w:type="dxa"/>
          </w:tcPr>
          <w:p>
            <w:pPr>
              <w:pStyle w:val="IsiTabel"/>
              <w:keepNext/>
              <w:suppressAutoHyphens/>
              <w:jc w:val="left"/>
            </w:pPr>
            <w:r>
              <w:t xml:space="preserve">sedimentasi_juta_m3</w:t>
            </w:r>
          </w:p>
        </w:tc>
        <w:tc>
          <w:tcPr>
            <w:tcW w:w="1716" w:type="dxa"/>
          </w:tcPr>
          <w:p>
            <w:pPr>
              <w:pStyle w:val="IsiTabel"/>
              <w:keepNext/>
              <w:suppressAutoHyphens/>
              <w:jc w:val="right"/>
            </w:pPr>
            <w:r>
              <w:t xml:space="preserve">96,545</w:t>
            </w:r>
          </w:p>
        </w:tc>
        <w:tc>
          <w:tcPr>
            <w:tcW w:w="2015" w:type="dxa"/>
          </w:tcPr>
          <w:p>
            <w:pPr>
              <w:pStyle w:val="IsiTabel"/>
              <w:keepNext/>
              <w:suppressAutoHyphens/>
              <w:jc w:val="right"/>
            </w:pPr>
            <w:r>
              <w:t xml:space="preserve">96,510</w:t>
            </w:r>
          </w:p>
        </w:tc>
        <w:tc>
          <w:tcPr>
            <w:tcW w:w="1607" w:type="dxa"/>
          </w:tcPr>
          <w:p>
            <w:pPr>
              <w:pStyle w:val="IsiTabel"/>
              <w:keepNext/>
              <w:suppressAutoHyphens/>
              <w:jc w:val="right"/>
            </w:pPr>
            <w:r>
              <w:t xml:space="preserve">0,035</w:t>
            </w:r>
          </w:p>
        </w:tc>
      </w:tr>
      <w:tr>
        <w:trPr>
          <w:cantSplit/>
        </w:trPr>
        <w:tc>
          <w:tcPr>
            <w:tcW w:w="4016" w:type="dxa"/>
          </w:tcPr>
          <w:p>
            <w:pPr>
              <w:pStyle w:val="IsiTabel"/>
              <w:keepNext/>
              <w:suppressAutoHyphens/>
              <w:jc w:val="left"/>
            </w:pPr>
            <w:r>
              <w:t xml:space="preserve">piezometer</w:t>
            </w:r>
          </w:p>
        </w:tc>
        <w:tc>
          <w:tcPr>
            <w:tcW w:w="1716" w:type="dxa"/>
          </w:tcPr>
          <w:p>
            <w:pPr>
              <w:pStyle w:val="IsiTabel"/>
              <w:keepNext/>
              <w:suppressAutoHyphens/>
              <w:jc w:val="right"/>
            </w:pPr>
            <w:r>
              <w:t xml:space="preserve">543,000</w:t>
            </w:r>
          </w:p>
        </w:tc>
        <w:tc>
          <w:tcPr>
            <w:tcW w:w="2015" w:type="dxa"/>
          </w:tcPr>
          <w:p>
            <w:pPr>
              <w:pStyle w:val="IsiTabel"/>
              <w:keepNext/>
              <w:suppressAutoHyphens/>
              <w:jc w:val="right"/>
            </w:pPr>
            <w:r>
              <w:t xml:space="preserve">543,000</w:t>
            </w:r>
          </w:p>
        </w:tc>
        <w:tc>
          <w:tcPr>
            <w:tcW w:w="1607" w:type="dxa"/>
          </w:tcPr>
          <w:p>
            <w:pPr>
              <w:pStyle w:val="IsiTabel"/>
              <w:keepNext/>
              <w:suppressAutoHyphens/>
              <w:jc w:val="right"/>
            </w:pPr>
            <w:r>
              <w:t xml:space="preserve">0,000</w:t>
            </w:r>
          </w:p>
        </w:tc>
      </w:tr>
      <w:tr>
        <w:trPr>
          <w:cantSplit/>
        </w:trPr>
        <w:tc>
          <w:tcPr>
            <w:tcW w:w="4016" w:type="dxa"/>
          </w:tcPr>
          <w:p>
            <w:pPr>
              <w:pStyle w:val="IsiTabel"/>
              <w:suppressAutoHyphens/>
              <w:jc w:val="left"/>
            </w:pPr>
            <w:bookmarkStart w:id="588" w:name="_Ekor053z"/>
            <w:bookmarkEnd w:id="588"/>
            <w:r>
              <w:t xml:space="preserve">piezometer_rusak</w:t>
            </w:r>
          </w:p>
        </w:tc>
        <w:tc>
          <w:tcPr>
            <w:tcW w:w="1716" w:type="dxa"/>
          </w:tcPr>
          <w:p>
            <w:pPr>
              <w:pStyle w:val="IsiTabel"/>
              <w:suppressAutoHyphens/>
              <w:jc w:val="right"/>
            </w:pPr>
            <w:r>
              <w:t xml:space="preserve">87,000</w:t>
            </w:r>
          </w:p>
        </w:tc>
        <w:tc>
          <w:tcPr>
            <w:tcW w:w="2015" w:type="dxa"/>
          </w:tcPr>
          <w:p>
            <w:pPr>
              <w:pStyle w:val="IsiTabel"/>
              <w:suppressAutoHyphens/>
              <w:jc w:val="right"/>
            </w:pPr>
            <w:r>
              <w:t xml:space="preserve">87,000</w:t>
            </w:r>
          </w:p>
        </w:tc>
        <w:tc>
          <w:tcPr>
            <w:tcW w:w="1607" w:type="dxa"/>
          </w:tcPr>
          <w:p>
            <w:pPr>
              <w:pStyle w:val="IsiTabel"/>
              <w:suppressAutoHyphens/>
              <w:jc w:val="right"/>
            </w:pPr>
            <w:r>
              <w:t xml:space="preserve">0,000</w:t>
            </w:r>
          </w:p>
        </w:tc>
      </w:tr>
    </w:tbl>
    <w:p>
      <w:pPr>
        <w:pStyle w:val="Sumber"/>
        <w:spacing w:after="40"/>
      </w:pPr>
      <w:r>
        <w:rPr>
          <w:b/>
          <w:bCs/>
          <w:color w:val="6B7280"/>
          <w:sz w:val="17"/>
          <w:szCs w:val="17"/>
        </w:rPr>
        <w:t xml:space="preserve">Sumber: </w:t>
      </w:r>
      <w:r>
        <w:rPr>
          <w:color w:val="6B7280"/>
          <w:sz w:val="17"/>
          <w:szCs w:val="17"/>
        </w:rPr>
        <w:t xml:space="preserve">BBWS Pemali-Juana, Daftar Inventarisasi Bendungan, status Juli 2021;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Luas dalam ha, volume dan tampungan dalam juta m³, piezometer dalam unit.</w:t>
      </w:r>
    </w:p>
    <w:p>
      <w:pPr>
        <w:pStyle w:val="Heading2"/>
      </w:pPr>
      <w:bookmarkStart w:id="590" w:name="_Toc00220"/>
      <w:bookmarkStart w:id="589" w:name="_Ref0114"/>
      <w:r>
        <w:t xml:space="preserve">F.1</w:t>
      </w:r>
      <w:bookmarkEnd w:id="589"/>
      <w:r>
        <w:tab/>
      </w:r>
      <w:r>
        <w:t xml:space="preserve">Tabel Pendukung Bab 1 Pendahuluan</w:t>
      </w:r>
      <w:bookmarkEnd w:id="590"/>
    </w:p>
    <w:p>
      <w:pPr>
        <w:pStyle w:val="Caption"/>
      </w:pPr>
      <w:bookmarkStart w:id="592" w:name="_Toc00221"/>
      <w:bookmarkStart w:id="591" w:name="_Ref0269"/>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591"/>
      <w:r>
        <w:rPr>
          <w:b/>
          <w:bCs/>
          <w:color w:val="051C2C"/>
        </w:rPr>
        <w:t xml:space="preserve"> </w:t>
      </w:r>
      <w:r>
        <w:t xml:space="preserve">Tingkat data terendah per komponen air dan data lintas komponen di Pulau Jawa, 2026</w:t>
      </w:r>
      <w:bookmarkEnd w:id="59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053"/>
        <w:gridCol w:w="1441"/>
        <w:gridCol w:w="2038"/>
        <w:gridCol w:w="1525"/>
        <w:gridCol w:w="2297"/>
      </w:tblGrid>
      <w:tr>
        <w:trPr>
          <w:cantSplit/>
          <w:tblHeader/>
        </w:trPr>
        <w:tc>
          <w:tcPr>
            <w:tcW w:w="2053" w:type="dxa"/>
            <w:tcBorders>
              <w:bottom w:val="single" w:sz="8" w:space="0" w:color="6B7280"/>
            </w:tcBorders>
            <w:vAlign w:val="bottom"/>
          </w:tcPr>
          <w:p>
            <w:pPr>
              <w:pStyle w:val="KepalaTabel"/>
              <w:suppressAutoHyphens/>
            </w:pPr>
            <w:r>
              <w:rPr>
                <w:b/>
                <w:bCs/>
                <w:color w:val="6B7280"/>
                <w:sz w:val="17"/>
                <w:szCs w:val="17"/>
              </w:rPr>
              <w:t xml:space="preserve">KOMPONEN</w:t>
            </w:r>
          </w:p>
        </w:tc>
        <w:tc>
          <w:tcPr>
            <w:tcW w:w="1441" w:type="dxa"/>
            <w:tcBorders>
              <w:bottom w:val="single" w:sz="8" w:space="0" w:color="6B7280"/>
            </w:tcBorders>
            <w:vAlign w:val="bottom"/>
          </w:tcPr>
          <w:p>
            <w:pPr>
              <w:pStyle w:val="KepalaTabel"/>
              <w:suppressAutoHyphens/>
            </w:pPr>
            <w:r>
              <w:rPr>
                <w:b/>
                <w:bCs/>
                <w:color w:val="6B7280"/>
                <w:sz w:val="17"/>
                <w:szCs w:val="17"/>
              </w:rPr>
              <w:t xml:space="preserve">TINGKAT TERENDAH</w:t>
            </w:r>
          </w:p>
        </w:tc>
        <w:tc>
          <w:tcPr>
            <w:tcW w:w="2038" w:type="dxa"/>
            <w:tcBorders>
              <w:bottom w:val="single" w:sz="8" w:space="0" w:color="6B7280"/>
            </w:tcBorders>
            <w:vAlign w:val="bottom"/>
          </w:tcPr>
          <w:p>
            <w:pPr>
              <w:pStyle w:val="KepalaTabel"/>
              <w:suppressAutoHyphens/>
            </w:pPr>
            <w:r>
              <w:rPr>
                <w:b/>
                <w:bCs/>
                <w:color w:val="6B7280"/>
                <w:sz w:val="17"/>
                <w:szCs w:val="17"/>
              </w:rPr>
              <w:t xml:space="preserve">DATA YANG TERSEDIA</w:t>
            </w:r>
          </w:p>
        </w:tc>
        <w:tc>
          <w:tcPr>
            <w:tcW w:w="1525" w:type="dxa"/>
            <w:tcBorders>
              <w:bottom w:val="single" w:sz="8" w:space="0" w:color="6B7280"/>
            </w:tcBorders>
            <w:vAlign w:val="bottom"/>
          </w:tcPr>
          <w:p>
            <w:pPr>
              <w:pStyle w:val="KepalaTabel"/>
              <w:suppressAutoHyphens/>
            </w:pPr>
            <w:r>
              <w:rPr>
                <w:b/>
                <w:bCs/>
                <w:color w:val="6B7280"/>
                <w:sz w:val="17"/>
                <w:szCs w:val="17"/>
              </w:rPr>
              <w:t xml:space="preserve">KEYAKINAN</w:t>
            </w:r>
          </w:p>
        </w:tc>
        <w:tc>
          <w:tcPr>
            <w:tcW w:w="2297" w:type="dxa"/>
            <w:tcBorders>
              <w:bottom w:val="single" w:sz="8" w:space="0" w:color="6B7280"/>
            </w:tcBorders>
            <w:vAlign w:val="bottom"/>
          </w:tcPr>
          <w:p>
            <w:pPr>
              <w:pStyle w:val="KepalaTabel"/>
              <w:suppressAutoHyphens/>
            </w:pPr>
            <w:r>
              <w:rPr>
                <w:b/>
                <w:bCs/>
                <w:color w:val="6B7280"/>
                <w:sz w:val="17"/>
                <w:szCs w:val="17"/>
              </w:rPr>
              <w:t xml:space="preserve">PEMEGANG DATA</w:t>
            </w:r>
          </w:p>
        </w:tc>
      </w:tr>
      <w:tr>
        <w:trPr>
          <w:cantSplit/>
        </w:trPr>
        <w:tc>
          <w:tcPr>
            <w:tcW w:w="2053" w:type="dxa"/>
          </w:tcPr>
          <w:p>
            <w:pPr>
              <w:pStyle w:val="IsiTabel"/>
              <w:suppressAutoHyphens/>
              <w:jc w:val="left"/>
            </w:pPr>
            <w:r>
              <w:t xml:space="preserve">Air baku dan air minum</w:t>
            </w:r>
          </w:p>
        </w:tc>
        <w:tc>
          <w:tcPr>
            <w:tcW w:w="1441" w:type="dxa"/>
          </w:tcPr>
          <w:p>
            <w:pPr>
              <w:pStyle w:val="IsiTabel"/>
              <w:suppressAutoHyphens/>
              <w:jc w:val="left"/>
            </w:pPr>
            <w:r>
              <w:t xml:space="preserve">kab/kota, hanya Jawa Tengah</w:t>
            </w:r>
          </w:p>
        </w:tc>
        <w:tc>
          <w:tcPr>
            <w:tcW w:w="2038" w:type="dxa"/>
          </w:tcPr>
          <w:p>
            <w:pPr>
              <w:pStyle w:val="IsiTabel"/>
              <w:suppressAutoHyphens/>
              <w:jc w:val="left"/>
            </w:pPr>
            <w:r>
              <w:t xml:space="preserve">akses air minum layak 2025 untuk </w:t>
            </w:r>
            <w:r>
              <w:t xml:space="preserve">35</w:t>
            </w:r>
            <w:r>
              <w:t xml:space="preserve"> kab/kota Jawa Tengah; lima provinsi lain per provinsi</w:t>
            </w:r>
          </w:p>
        </w:tc>
        <w:tc>
          <w:tcPr>
            <w:tcW w:w="1525" w:type="dxa"/>
          </w:tcPr>
          <w:p>
            <w:pPr>
              <w:pStyle w:val="IsiTabel"/>
              <w:suppressAutoHyphens/>
              <w:jc w:val="left"/>
            </w:pPr>
            <w:r>
              <w:rPr>
                <w:b/>
                <w:bCs/>
                <w:color w:val="FFFFFF"/>
                <w:sz w:val="16"/>
                <w:szCs w:val="16"/>
                <w:shd w:val="clear" w:color="auto" w:fill="051C2C"/>
              </w:rPr>
              <w:t xml:space="preserve">  Resmi  </w:t>
            </w:r>
          </w:p>
        </w:tc>
        <w:tc>
          <w:tcPr>
            <w:tcW w:w="2297" w:type="dxa"/>
          </w:tcPr>
          <w:p>
            <w:pPr>
              <w:pStyle w:val="IsiTabel"/>
              <w:suppressAutoHyphens/>
              <w:jc w:val="left"/>
            </w:pPr>
            <w:r>
              <w:t xml:space="preserve">BPS provinsi</w:t>
            </w:r>
          </w:p>
        </w:tc>
      </w:tr>
      <w:tr>
        <w:trPr>
          <w:cantSplit/>
        </w:trPr>
        <w:tc>
          <w:tcPr>
            <w:tcW w:w="2053" w:type="dxa"/>
          </w:tcPr>
          <w:p>
            <w:pPr>
              <w:pStyle w:val="IsiTabel"/>
              <w:suppressAutoHyphens/>
              <w:jc w:val="left"/>
            </w:pPr>
            <w:r>
              <w:t xml:space="preserve">Irigasi</w:t>
            </w:r>
          </w:p>
        </w:tc>
        <w:tc>
          <w:tcPr>
            <w:tcW w:w="1441" w:type="dxa"/>
          </w:tcPr>
          <w:p>
            <w:pPr>
              <w:pStyle w:val="IsiTabel"/>
              <w:suppressAutoHyphens/>
              <w:jc w:val="left"/>
            </w:pPr>
            <w:r>
              <w:t xml:space="preserve">kab/kota</w:t>
            </w:r>
          </w:p>
        </w:tc>
        <w:tc>
          <w:tcPr>
            <w:tcW w:w="2038" w:type="dxa"/>
          </w:tcPr>
          <w:p>
            <w:pPr>
              <w:pStyle w:val="IsiTabel"/>
              <w:suppressAutoHyphens/>
              <w:jc w:val="left"/>
            </w:pPr>
            <w:r>
              <w:t xml:space="preserve">luas daerah irigasi </w:t>
            </w:r>
            <w:r>
              <w:t xml:space="preserve">3.135.123</w:t>
            </w:r>
            <w:r>
              <w:t xml:space="preserve"> ha menurut kewenangan dan jenis, penetapan 2015; kondisi jaringan tidak ada</w:t>
            </w:r>
          </w:p>
        </w:tc>
        <w:tc>
          <w:tcPr>
            <w:tcW w:w="1525" w:type="dxa"/>
          </w:tcPr>
          <w:p>
            <w:pPr>
              <w:pStyle w:val="IsiTabel"/>
              <w:suppressAutoHyphens/>
              <w:jc w:val="left"/>
            </w:pPr>
            <w:r>
              <w:rPr>
                <w:b/>
                <w:bCs/>
                <w:color w:val="FFFFFF"/>
                <w:sz w:val="16"/>
                <w:szCs w:val="16"/>
                <w:shd w:val="clear" w:color="auto" w:fill="051C2C"/>
              </w:rPr>
              <w:t xml:space="preserve">  Resmi  </w:t>
            </w:r>
          </w:p>
        </w:tc>
        <w:tc>
          <w:tcPr>
            <w:tcW w:w="2297" w:type="dxa"/>
          </w:tcPr>
          <w:p>
            <w:pPr>
              <w:pStyle w:val="IsiTabel"/>
              <w:suppressAutoHyphens/>
              <w:jc w:val="left"/>
            </w:pPr>
            <w:r>
              <w:t xml:space="preserve">Kementerian PU</w:t>
            </w:r>
          </w:p>
        </w:tc>
      </w:tr>
      <w:tr>
        <w:trPr>
          <w:cantSplit/>
        </w:trPr>
        <w:tc>
          <w:tcPr>
            <w:tcW w:w="2053" w:type="dxa"/>
          </w:tcPr>
          <w:p>
            <w:pPr>
              <w:pStyle w:val="IsiTabel"/>
              <w:suppressAutoHyphens/>
              <w:jc w:val="left"/>
            </w:pPr>
            <w:r>
              <w:t xml:space="preserve">Waduk dan bendungan</w:t>
            </w:r>
          </w:p>
        </w:tc>
        <w:tc>
          <w:tcPr>
            <w:tcW w:w="1441" w:type="dxa"/>
          </w:tcPr>
          <w:p>
            <w:pPr>
              <w:pStyle w:val="IsiTabel"/>
              <w:suppressAutoHyphens/>
              <w:jc w:val="left"/>
            </w:pPr>
            <w:r>
              <w:t xml:space="preserve">titik bendungan</w:t>
            </w:r>
          </w:p>
        </w:tc>
        <w:tc>
          <w:tcPr>
            <w:tcW w:w="2038" w:type="dxa"/>
          </w:tcPr>
          <w:p>
            <w:pPr>
              <w:pStyle w:val="IsiTabel"/>
              <w:suppressAutoHyphens/>
              <w:jc w:val="left"/>
            </w:pPr>
            <w:r>
              <w:t xml:space="preserve">37</w:t>
            </w:r>
            <w:r>
              <w:t xml:space="preserve"> bendungan dalam paket, </w:t>
            </w:r>
            <w:r>
              <w:t xml:space="preserve">18</w:t>
            </w:r>
            <w:r>
              <w:t xml:space="preserve"> dari inventaris resmi, sisanya sekunder; bukan inventaris lengkap</w:t>
            </w:r>
          </w:p>
        </w:tc>
        <w:tc>
          <w:tcPr>
            <w:tcW w:w="1525" w:type="dxa"/>
          </w:tcPr>
          <w:p>
            <w:pPr>
              <w:pStyle w:val="IsiTabel"/>
              <w:suppressAutoHyphens/>
              <w:jc w:val="left"/>
            </w:pPr>
            <w:r>
              <w:rPr>
                <w:b/>
                <w:bCs/>
                <w:color w:val="FFFFFF"/>
                <w:sz w:val="16"/>
                <w:szCs w:val="16"/>
                <w:shd w:val="clear" w:color="auto" w:fill="051C2C"/>
              </w:rPr>
              <w:t xml:space="preserve">  Resmi  </w:t>
            </w:r>
          </w:p>
        </w:tc>
        <w:tc>
          <w:tcPr>
            <w:tcW w:w="2297" w:type="dxa"/>
          </w:tcPr>
          <w:p>
            <w:pPr>
              <w:pStyle w:val="IsiTabel"/>
              <w:suppressAutoHyphens/>
              <w:jc w:val="left"/>
            </w:pPr>
            <w:r>
              <w:t xml:space="preserve">BBWS; Perum Jasa Tirta</w:t>
            </w:r>
          </w:p>
        </w:tc>
      </w:tr>
      <w:tr>
        <w:trPr>
          <w:cantSplit/>
        </w:trPr>
        <w:tc>
          <w:tcPr>
            <w:tcW w:w="2053" w:type="dxa"/>
          </w:tcPr>
          <w:p>
            <w:pPr>
              <w:pStyle w:val="IsiTabel"/>
              <w:suppressAutoHyphens/>
              <w:jc w:val="left"/>
            </w:pPr>
            <w:r>
              <w:t xml:space="preserve">Air tanah</w:t>
            </w:r>
          </w:p>
        </w:tc>
        <w:tc>
          <w:tcPr>
            <w:tcW w:w="1441" w:type="dxa"/>
          </w:tcPr>
          <w:p>
            <w:pPr>
              <w:pStyle w:val="IsiTabel"/>
              <w:suppressAutoHyphens/>
              <w:jc w:val="left"/>
            </w:pPr>
            <w:r>
              <w:t xml:space="preserve">pulau</w:t>
            </w:r>
          </w:p>
        </w:tc>
        <w:tc>
          <w:tcPr>
            <w:tcW w:w="2038" w:type="dxa"/>
          </w:tcPr>
          <w:p>
            <w:pPr>
              <w:pStyle w:val="IsiTabel"/>
              <w:suppressAutoHyphens/>
              <w:jc w:val="left"/>
            </w:pPr>
            <w:r>
              <w:t xml:space="preserve">per kab/kota tidak ada</w:t>
            </w:r>
          </w:p>
        </w:tc>
        <w:tc>
          <w:tcPr>
            <w:tcW w:w="1525" w:type="dxa"/>
          </w:tcPr>
          <w:p>
            <w:pPr>
              <w:pStyle w:val="IsiTabel"/>
              <w:suppressAutoHyphens/>
              <w:jc w:val="left"/>
            </w:pPr>
            <w:r>
              <w:t xml:space="preserve">–</w:t>
            </w:r>
          </w:p>
        </w:tc>
        <w:tc>
          <w:tcPr>
            <w:tcW w:w="2297" w:type="dxa"/>
          </w:tcPr>
          <w:p>
            <w:pPr>
              <w:pStyle w:val="IsiTabel"/>
              <w:suppressAutoHyphens/>
              <w:jc w:val="left"/>
            </w:pPr>
            <w:r>
              <w:t xml:space="preserve">Kementerian Energi dan Sumber Daya Mineral (Badan Geologi)</w:t>
            </w:r>
          </w:p>
        </w:tc>
      </w:tr>
      <w:tr>
        <w:trPr>
          <w:cantSplit/>
        </w:trPr>
        <w:tc>
          <w:tcPr>
            <w:tcW w:w="2053" w:type="dxa"/>
          </w:tcPr>
          <w:p>
            <w:pPr>
              <w:pStyle w:val="IsiTabel"/>
              <w:suppressAutoHyphens/>
              <w:jc w:val="left"/>
            </w:pPr>
            <w:r>
              <w:t xml:space="preserve">Penurunan muka tanah</w:t>
            </w:r>
          </w:p>
        </w:tc>
        <w:tc>
          <w:tcPr>
            <w:tcW w:w="1441" w:type="dxa"/>
          </w:tcPr>
          <w:p>
            <w:pPr>
              <w:pStyle w:val="IsiTabel"/>
              <w:suppressAutoHyphens/>
              <w:jc w:val="left"/>
            </w:pPr>
            <w:r>
              <w:t xml:space="preserve">kota</w:t>
            </w:r>
          </w:p>
        </w:tc>
        <w:tc>
          <w:tcPr>
            <w:tcW w:w="2038" w:type="dxa"/>
          </w:tcPr>
          <w:p>
            <w:pPr>
              <w:pStyle w:val="IsiTabel"/>
              <w:suppressAutoHyphens/>
              <w:jc w:val="left"/>
            </w:pPr>
            <w:r>
              <w:t xml:space="preserve">laju per kota dari literatur, antarbaris tidak sebanding, sebagian baris sekunder; pengukuran sendiri belum dijalankan</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2297" w:type="dxa"/>
          </w:tcPr>
          <w:p>
            <w:pPr>
              <w:pStyle w:val="IsiTabel"/>
              <w:suppressAutoHyphens/>
              <w:jc w:val="left"/>
            </w:pPr>
            <w:r>
              <w:t xml:space="preserve">literatur bertelaah sejawat</w:t>
            </w:r>
          </w:p>
        </w:tc>
      </w:tr>
      <w:tr>
        <w:trPr>
          <w:cantSplit/>
        </w:trPr>
        <w:tc>
          <w:tcPr>
            <w:tcW w:w="2053" w:type="dxa"/>
          </w:tcPr>
          <w:p>
            <w:pPr>
              <w:pStyle w:val="IsiTabel"/>
              <w:keepNext/>
              <w:suppressAutoHyphens/>
              <w:jc w:val="left"/>
            </w:pPr>
            <w:bookmarkStart w:id="593" w:name="_Ekor054a"/>
            <w:bookmarkEnd w:id="593"/>
            <w:r>
              <w:t xml:space="preserve">Bahaya dan kejadian</w:t>
            </w:r>
          </w:p>
        </w:tc>
        <w:tc>
          <w:tcPr>
            <w:tcW w:w="1441" w:type="dxa"/>
          </w:tcPr>
          <w:p>
            <w:pPr>
              <w:pStyle w:val="IsiTabel"/>
              <w:keepNext/>
              <w:suppressAutoHyphens/>
              <w:jc w:val="left"/>
            </w:pPr>
            <w:r>
              <w:t xml:space="preserve">kab/kota</w:t>
            </w:r>
          </w:p>
        </w:tc>
        <w:tc>
          <w:tcPr>
            <w:tcW w:w="2038" w:type="dxa"/>
          </w:tcPr>
          <w:p>
            <w:pPr>
              <w:pStyle w:val="IsiTabel"/>
              <w:keepNext/>
              <w:suppressAutoHyphens/>
              <w:jc w:val="left"/>
            </w:pPr>
            <w:r>
              <w:t xml:space="preserve">IRBI 2015–2025 dan DIBI 2008–2026 untuk </w:t>
            </w:r>
            <w:r>
              <w:t xml:space="preserve">119</w:t>
            </w:r>
            <w:r>
              <w:t xml:space="preserve"> kab/kota</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297" w:type="dxa"/>
          </w:tcPr>
          <w:p>
            <w:pPr>
              <w:pStyle w:val="IsiTabel"/>
              <w:keepNext/>
              <w:suppressAutoHyphens/>
              <w:jc w:val="left"/>
            </w:pPr>
            <w:r>
              <w:t xml:space="preserve">BNPB</w:t>
            </w:r>
          </w:p>
        </w:tc>
      </w:tr>
      <w:tr>
        <w:trPr>
          <w:cantSplit/>
        </w:trPr>
        <w:tc>
          <w:tcPr>
            <w:tcW w:w="2053" w:type="dxa"/>
          </w:tcPr>
          <w:p>
            <w:pPr>
              <w:pStyle w:val="IsiTabel"/>
              <w:keepNext/>
              <w:suppressAutoHyphens/>
              <w:jc w:val="left"/>
            </w:pPr>
            <w:r>
              <w:t xml:space="preserve">Penduduk</w:t>
            </w:r>
          </w:p>
        </w:tc>
        <w:tc>
          <w:tcPr>
            <w:tcW w:w="1441" w:type="dxa"/>
          </w:tcPr>
          <w:p>
            <w:pPr>
              <w:pStyle w:val="IsiTabel"/>
              <w:keepNext/>
              <w:suppressAutoHyphens/>
              <w:jc w:val="left"/>
            </w:pPr>
            <w:r>
              <w:t xml:space="preserve">kab/kota</w:t>
            </w:r>
          </w:p>
        </w:tc>
        <w:tc>
          <w:tcPr>
            <w:tcW w:w="2038" w:type="dxa"/>
          </w:tcPr>
          <w:p>
            <w:pPr>
              <w:pStyle w:val="IsiTabel"/>
              <w:keepNext/>
              <w:suppressAutoHyphens/>
              <w:jc w:val="left"/>
            </w:pPr>
            <w:r>
              <w:t xml:space="preserve">penduduk KRB </w:t>
            </w:r>
            <w:r>
              <w:t xml:space="preserve">152.402.534</w:t>
            </w:r>
            <w:r>
              <w:t xml:space="preserve"> jiwa; WorldPop 2026 sebagai pembanding</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297" w:type="dxa"/>
          </w:tcPr>
          <w:p>
            <w:pPr>
              <w:pStyle w:val="IsiTabel"/>
              <w:keepNext/>
              <w:suppressAutoHyphens/>
              <w:jc w:val="left"/>
            </w:pPr>
            <w:r>
              <w:t xml:space="preserve">BNPB</w:t>
            </w:r>
          </w:p>
        </w:tc>
      </w:tr>
      <w:tr>
        <w:trPr>
          <w:cantSplit/>
        </w:trPr>
        <w:tc>
          <w:tcPr>
            <w:tcW w:w="2053" w:type="dxa"/>
          </w:tcPr>
          <w:p>
            <w:pPr>
              <w:pStyle w:val="IsiTabel"/>
              <w:keepNext/>
              <w:suppressAutoHyphens/>
              <w:jc w:val="left"/>
            </w:pPr>
            <w:r>
              <w:t xml:space="preserve">Wilayah sungai</w:t>
            </w:r>
          </w:p>
        </w:tc>
        <w:tc>
          <w:tcPr>
            <w:tcW w:w="1441" w:type="dxa"/>
          </w:tcPr>
          <w:p>
            <w:pPr>
              <w:pStyle w:val="IsiTabel"/>
              <w:keepNext/>
              <w:suppressAutoHyphens/>
              <w:jc w:val="left"/>
            </w:pPr>
            <w:r>
              <w:t xml:space="preserve">WS</w:t>
            </w:r>
          </w:p>
        </w:tc>
        <w:tc>
          <w:tcPr>
            <w:tcW w:w="2038" w:type="dxa"/>
          </w:tcPr>
          <w:p>
            <w:pPr>
              <w:pStyle w:val="IsiTabel"/>
              <w:keepNext/>
              <w:suppressAutoHyphens/>
              <w:jc w:val="left"/>
            </w:pPr>
            <w:r>
              <w:t xml:space="preserve">24</w:t>
            </w:r>
            <w:r>
              <w:t xml:space="preserve"> WS; batas vektor dan debit sungai tidak ada</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297" w:type="dxa"/>
          </w:tcPr>
          <w:p>
            <w:pPr>
              <w:pStyle w:val="IsiTabel"/>
              <w:keepNext/>
              <w:suppressAutoHyphens/>
              <w:jc w:val="left"/>
            </w:pPr>
            <w:r>
              <w:t xml:space="preserve">Kementerian PU</w:t>
            </w:r>
          </w:p>
        </w:tc>
      </w:tr>
      <w:tr>
        <w:trPr>
          <w:cantSplit/>
        </w:trPr>
        <w:tc>
          <w:tcPr>
            <w:tcW w:w="2053" w:type="dxa"/>
          </w:tcPr>
          <w:p>
            <w:pPr>
              <w:pStyle w:val="IsiTabel"/>
              <w:keepNext/>
              <w:suppressAutoHyphens/>
              <w:jc w:val="left"/>
            </w:pPr>
            <w:bookmarkStart w:id="594" w:name="_Ekor054z"/>
            <w:bookmarkEnd w:id="594"/>
            <w:r>
              <w:t xml:space="preserve">Neraca air</w:t>
            </w:r>
          </w:p>
        </w:tc>
        <w:tc>
          <w:tcPr>
            <w:tcW w:w="1441" w:type="dxa"/>
          </w:tcPr>
          <w:p>
            <w:pPr>
              <w:pStyle w:val="IsiTabel"/>
              <w:keepNext/>
              <w:suppressAutoHyphens/>
              <w:jc w:val="left"/>
            </w:pPr>
            <w:r>
              <w:t xml:space="preserve">pulau</w:t>
            </w:r>
          </w:p>
        </w:tc>
        <w:tc>
          <w:tcPr>
            <w:tcW w:w="2038" w:type="dxa"/>
          </w:tcPr>
          <w:p>
            <w:pPr>
              <w:pStyle w:val="IsiTabel"/>
              <w:keepNext/>
              <w:suppressAutoHyphens/>
              <w:jc w:val="left"/>
            </w:pPr>
            <w:r>
              <w:t xml:space="preserve">ketersediaan air permukaan keluaran model; neraca per WS tidak ada dalam paket</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2297" w:type="dxa"/>
          </w:tcPr>
          <w:p>
            <w:pPr>
              <w:pStyle w:val="IsiTabel"/>
              <w:keepNext/>
              <w:suppressAutoHyphens/>
              <w:jc w:val="left"/>
            </w:pPr>
            <w:r>
              <w:t xml:space="preserve">Kementerian PU</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Pengolahan data Pantau Bencana dari Permen PUPR Nomor 14/PRT/M/2015, BBWS Pemali-Juana (2021), BPS Provinsi Jawa Tengah (2026), InaRISK BNPB (IRBI dan KRB), DIBI BNPB, dan Radhika dkk. (2017)</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"Tidak ada" = tidak ditemukan di paket data; "–" = tidak dinilai; rincian di Bab 3 dan Bab 4.</w:t>
      </w:r>
    </w:p>
    <w:p>
      <w:pPr>
        <w:pStyle w:val="Heading2"/>
      </w:pPr>
      <w:bookmarkStart w:id="596" w:name="_Toc00222"/>
      <w:bookmarkStart w:id="595" w:name="_Ref0115"/>
      <w:r>
        <w:t xml:space="preserve">F.2</w:t>
      </w:r>
      <w:bookmarkEnd w:id="595"/>
      <w:r>
        <w:tab/>
      </w:r>
      <w:r>
        <w:t xml:space="preserve">Tabel Pendukung Bab 2 Tinjauan Pustaka</w:t>
      </w:r>
      <w:bookmarkEnd w:id="596"/>
    </w:p>
    <w:p>
      <w:pPr>
        <w:pStyle w:val="Caption"/>
      </w:pPr>
      <w:bookmarkStart w:id="598" w:name="_Toc00223"/>
      <w:bookmarkStart w:id="597" w:name="_Ref0259"/>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597"/>
      <w:r>
        <w:rPr>
          <w:b/>
          <w:bCs/>
          <w:color w:val="051C2C"/>
        </w:rPr>
        <w:t xml:space="preserve"> </w:t>
      </w:r>
      <w:r>
        <w:t xml:space="preserve">Praktik pembanding kajian air menurut kekuatan bukti, 1956–2026</w:t>
      </w:r>
      <w:bookmarkEnd w:id="59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10"/>
        <w:gridCol w:w="1359"/>
        <w:gridCol w:w="1466"/>
        <w:gridCol w:w="2004"/>
        <w:gridCol w:w="1589"/>
        <w:gridCol w:w="1526"/>
      </w:tblGrid>
      <w:tr>
        <w:trPr>
          <w:cantSplit/>
          <w:tblHeader/>
        </w:trPr>
        <w:tc>
          <w:tcPr>
            <w:tcW w:w="1410" w:type="dxa"/>
            <w:tcBorders>
              <w:bottom w:val="single" w:sz="8" w:space="0" w:color="6B7280"/>
            </w:tcBorders>
            <w:vAlign w:val="bottom"/>
          </w:tcPr>
          <w:p>
            <w:pPr>
              <w:pStyle w:val="KepalaTabel"/>
              <w:suppressAutoHyphens/>
            </w:pPr>
            <w:r>
              <w:rPr>
                <w:b/>
                <w:bCs/>
                <w:color w:val="6B7280"/>
                <w:sz w:val="17"/>
                <w:szCs w:val="17"/>
              </w:rPr>
              <w:t xml:space="preserve">PRAKTIK DAN LOKASI</w:t>
            </w:r>
          </w:p>
        </w:tc>
        <w:tc>
          <w:tcPr>
            <w:tcW w:w="1359" w:type="dxa"/>
            <w:tcBorders>
              <w:bottom w:val="single" w:sz="8" w:space="0" w:color="6B7280"/>
            </w:tcBorders>
            <w:vAlign w:val="bottom"/>
          </w:tcPr>
          <w:p>
            <w:pPr>
              <w:pStyle w:val="KepalaTabel"/>
              <w:suppressAutoHyphens/>
            </w:pPr>
            <w:r>
              <w:rPr>
                <w:b/>
                <w:bCs/>
                <w:color w:val="6B7280"/>
                <w:sz w:val="17"/>
                <w:szCs w:val="17"/>
              </w:rPr>
              <w:t xml:space="preserve">KEKUATAN BUKTI</w:t>
            </w:r>
          </w:p>
        </w:tc>
        <w:tc>
          <w:tcPr>
            <w:tcW w:w="1466" w:type="dxa"/>
            <w:tcBorders>
              <w:bottom w:val="single" w:sz="8" w:space="0" w:color="6B7280"/>
            </w:tcBorders>
            <w:vAlign w:val="bottom"/>
          </w:tcPr>
          <w:p>
            <w:pPr>
              <w:pStyle w:val="KepalaTabel"/>
              <w:suppressAutoHyphens/>
            </w:pPr>
            <w:r>
              <w:rPr>
                <w:b/>
                <w:bCs/>
                <w:color w:val="6B7280"/>
                <w:sz w:val="17"/>
                <w:szCs w:val="17"/>
              </w:rPr>
              <w:t xml:space="preserve">POSISI</w:t>
            </w:r>
          </w:p>
        </w:tc>
        <w:tc>
          <w:tcPr>
            <w:tcW w:w="2004" w:type="dxa"/>
            <w:tcBorders>
              <w:bottom w:val="single" w:sz="8" w:space="0" w:color="6B7280"/>
            </w:tcBorders>
            <w:vAlign w:val="bottom"/>
          </w:tcPr>
          <w:p>
            <w:pPr>
              <w:pStyle w:val="KepalaTabel"/>
              <w:suppressAutoHyphens/>
            </w:pPr>
            <w:r>
              <w:rPr>
                <w:b/>
                <w:bCs/>
                <w:color w:val="6B7280"/>
                <w:sz w:val="17"/>
                <w:szCs w:val="17"/>
              </w:rPr>
              <w:t xml:space="preserve">PADANAN DI INDONESIA</w:t>
            </w:r>
          </w:p>
        </w:tc>
        <w:tc>
          <w:tcPr>
            <w:tcW w:w="1589" w:type="dxa"/>
            <w:tcBorders>
              <w:bottom w:val="single" w:sz="8" w:space="0" w:color="6B7280"/>
            </w:tcBorders>
            <w:vAlign w:val="bottom"/>
          </w:tcPr>
          <w:p>
            <w:pPr>
              <w:pStyle w:val="KepalaTabel"/>
              <w:suppressAutoHyphens/>
            </w:pPr>
            <w:r>
              <w:rPr>
                <w:b/>
                <w:bCs/>
                <w:color w:val="6B7280"/>
                <w:sz w:val="17"/>
                <w:szCs w:val="17"/>
              </w:rPr>
              <w:t xml:space="preserve">BATAS PENGALIHAN KE JAWA</w:t>
            </w:r>
          </w:p>
        </w:tc>
        <w:tc>
          <w:tcPr>
            <w:tcW w:w="1526"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1410" w:type="dxa"/>
          </w:tcPr>
          <w:p>
            <w:pPr>
              <w:pStyle w:val="IsiTabel"/>
              <w:suppressAutoHyphens/>
              <w:jc w:val="left"/>
            </w:pPr>
            <w:r>
              <w:t xml:space="preserve">Pengendalian pengambilan air tanah dengan pasokan pengganti, Tokyo</w:t>
            </w:r>
          </w:p>
        </w:tc>
        <w:tc>
          <w:tcPr>
            <w:tcW w:w="1359" w:type="dxa"/>
          </w:tcPr>
          <w:p>
            <w:pPr>
              <w:pStyle w:val="IsiTabel"/>
              <w:suppressAutoHyphens/>
              <w:jc w:val="left"/>
            </w:pPr>
            <w:r>
              <w:t xml:space="preserve">kuat, bertumpu pada deret Tokyo</w:t>
            </w:r>
          </w:p>
        </w:tc>
        <w:tc>
          <w:tcPr>
            <w:tcW w:w="1466" w:type="dxa"/>
          </w:tcPr>
          <w:p>
            <w:pPr>
              <w:pStyle w:val="IsiTabel"/>
              <w:suppressAutoHyphens/>
              <w:jc w:val="left"/>
            </w:pPr>
            <w:r>
              <w:t xml:space="preserve">Program (bukti kuat)</w:t>
            </w:r>
          </w:p>
        </w:tc>
        <w:tc>
          <w:tcPr>
            <w:tcW w:w="2004" w:type="dxa"/>
          </w:tcPr>
          <w:p>
            <w:pPr>
              <w:pStyle w:val="IsiTabel"/>
              <w:suppressAutoHyphens/>
              <w:jc w:val="left"/>
            </w:pPr>
            <w:r>
              <w:t xml:space="preserve">persetujuan penggunaan air tanah dan NSPK Renas PB 2.4.4.a; Sudah ada, perlu dikembangkan; belum dievaluasi</w:t>
            </w:r>
          </w:p>
        </w:tc>
        <w:tc>
          <w:tcPr>
            <w:tcW w:w="1589" w:type="dxa"/>
          </w:tcPr>
          <w:p>
            <w:pPr>
              <w:pStyle w:val="IsiTabel"/>
              <w:suppressAutoHyphens/>
              <w:jc w:val="left"/>
            </w:pPr>
            <w:r>
              <w:t xml:space="preserve">pasokan pengganti untuk industri dan bangunan di kota Pantura belum dapat dinilai; hasil butuh lebih dari satu dekade</w:t>
            </w:r>
          </w:p>
        </w:tc>
        <w:tc>
          <w:tcPr>
            <w:tcW w:w="15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410" w:type="dxa"/>
          </w:tcPr>
          <w:p>
            <w:pPr>
              <w:pStyle w:val="IsiTabel"/>
              <w:suppressAutoHyphens/>
              <w:jc w:val="left"/>
            </w:pPr>
            <w:r>
              <w:t xml:space="preserve">PAMSIMAS, perdesaan Indonesia</w:t>
            </w:r>
          </w:p>
        </w:tc>
        <w:tc>
          <w:tcPr>
            <w:tcW w:w="1359" w:type="dxa"/>
          </w:tcPr>
          <w:p>
            <w:pPr>
              <w:pStyle w:val="IsiTabel"/>
              <w:suppressAutoHyphens/>
              <w:jc w:val="left"/>
            </w:pPr>
            <w:r>
              <w:t xml:space="preserve">sedang</w:t>
            </w:r>
          </w:p>
        </w:tc>
        <w:tc>
          <w:tcPr>
            <w:tcW w:w="1466" w:type="dxa"/>
          </w:tcPr>
          <w:p>
            <w:pPr>
              <w:pStyle w:val="IsiTabel"/>
              <w:suppressAutoHyphens/>
              <w:jc w:val="left"/>
            </w:pPr>
            <w:r>
              <w:t xml:space="preserve">Program dengan syarat</w:t>
            </w:r>
          </w:p>
        </w:tc>
        <w:tc>
          <w:tcPr>
            <w:tcW w:w="2004" w:type="dxa"/>
          </w:tcPr>
          <w:p>
            <w:pPr>
              <w:pStyle w:val="IsiTabel"/>
              <w:suppressAutoHyphens/>
              <w:jc w:val="left"/>
            </w:pPr>
            <w:r>
              <w:t xml:space="preserve">program dalam negeri, periode 2008–2023</w:t>
            </w:r>
          </w:p>
        </w:tc>
        <w:tc>
          <w:tcPr>
            <w:tcW w:w="1589" w:type="dxa"/>
          </w:tcPr>
          <w:p>
            <w:pPr>
              <w:pStyle w:val="IsiTabel"/>
              <w:suppressAutoHyphens/>
              <w:jc w:val="left"/>
            </w:pPr>
            <w:r>
              <w:t xml:space="preserve">sumber air tahan kemarau belum diukur; tidak terkait rencana kontinjensi kekeringan badan penanggulangan bencana daerah (BPBD)</w:t>
            </w:r>
          </w:p>
        </w:tc>
        <w:tc>
          <w:tcPr>
            <w:tcW w:w="15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410" w:type="dxa"/>
          </w:tcPr>
          <w:p>
            <w:pPr>
              <w:pStyle w:val="IsiTabel"/>
              <w:suppressAutoHyphens/>
              <w:jc w:val="left"/>
            </w:pPr>
            <w:r>
              <w:t xml:space="preserve">Room for the River, Belanda</w:t>
            </w:r>
          </w:p>
        </w:tc>
        <w:tc>
          <w:tcPr>
            <w:tcW w:w="1359" w:type="dxa"/>
          </w:tcPr>
          <w:p>
            <w:pPr>
              <w:pStyle w:val="IsiTabel"/>
              <w:suppressAutoHyphens/>
              <w:jc w:val="left"/>
            </w:pPr>
            <w:r>
              <w:t xml:space="preserve">sedang</w:t>
            </w:r>
          </w:p>
        </w:tc>
        <w:tc>
          <w:tcPr>
            <w:tcW w:w="1466" w:type="dxa"/>
          </w:tcPr>
          <w:p>
            <w:pPr>
              <w:pStyle w:val="IsiTabel"/>
              <w:suppressAutoHyphens/>
              <w:jc w:val="left"/>
            </w:pPr>
            <w:r>
              <w:t xml:space="preserve">Uji coba terukur</w:t>
            </w:r>
          </w:p>
        </w:tc>
        <w:tc>
          <w:tcPr>
            <w:tcW w:w="2004" w:type="dxa"/>
          </w:tcPr>
          <w:p>
            <w:pPr>
              <w:pStyle w:val="IsiTabel"/>
              <w:suppressAutoHyphens/>
              <w:jc w:val="left"/>
            </w:pPr>
            <w:r>
              <w:t xml:space="preserve">belum ada; pengendalian banjir sungai di Jawa didominasi normalisasi dan tanggul</w:t>
            </w:r>
          </w:p>
        </w:tc>
        <w:tc>
          <w:tcPr>
            <w:tcW w:w="1589" w:type="dxa"/>
          </w:tcPr>
          <w:p>
            <w:pPr>
              <w:pStyle w:val="IsiTabel"/>
              <w:suppressAutoHyphens/>
              <w:jc w:val="left"/>
            </w:pPr>
            <w:r>
              <w:t xml:space="preserve">lahan bantaran padat; perlu DAS uji dengan lahan tersedia</w:t>
            </w:r>
          </w:p>
        </w:tc>
        <w:tc>
          <w:tcPr>
            <w:tcW w:w="1526"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1410" w:type="dxa"/>
          </w:tcPr>
          <w:p>
            <w:pPr>
              <w:pStyle w:val="IsiTabel"/>
              <w:suppressAutoHyphens/>
              <w:jc w:val="left"/>
            </w:pPr>
            <w:r>
              <w:t xml:space="preserve">Hibah mitigasi FEMA bersyarat analisis manfaat-biaya, Amerika Serikat</w:t>
            </w:r>
          </w:p>
        </w:tc>
        <w:tc>
          <w:tcPr>
            <w:tcW w:w="1359" w:type="dxa"/>
          </w:tcPr>
          <w:p>
            <w:pPr>
              <w:pStyle w:val="IsiTabel"/>
              <w:suppressAutoHyphens/>
              <w:jc w:val="left"/>
            </w:pPr>
            <w:r>
              <w:t xml:space="preserve">sedang</w:t>
            </w:r>
          </w:p>
        </w:tc>
        <w:tc>
          <w:tcPr>
            <w:tcW w:w="1466" w:type="dxa"/>
          </w:tcPr>
          <w:p>
            <w:pPr>
              <w:pStyle w:val="IsiTabel"/>
              <w:suppressAutoHyphens/>
              <w:jc w:val="left"/>
            </w:pPr>
            <w:r>
              <w:t xml:space="preserve">Rujukan tata kelola</w:t>
            </w:r>
          </w:p>
        </w:tc>
        <w:tc>
          <w:tcPr>
            <w:tcW w:w="2004" w:type="dxa"/>
          </w:tcPr>
          <w:p>
            <w:pPr>
              <w:pStyle w:val="IsiTabel"/>
              <w:suppressAutoHyphens/>
              <w:jc w:val="left"/>
            </w:pPr>
            <w:r>
              <w:t xml:space="preserve">Dana Bersama (Perban BNPB 1/2026), belum mensyaratkan analisis manfaat-biaya</w:t>
            </w:r>
          </w:p>
        </w:tc>
        <w:tc>
          <w:tcPr>
            <w:tcW w:w="1589" w:type="dxa"/>
          </w:tcPr>
          <w:p>
            <w:pPr>
              <w:pStyle w:val="IsiTabel"/>
              <w:suppressAutoHyphens/>
              <w:jc w:val="left"/>
            </w:pPr>
            <w:r>
              <w:t xml:space="preserve">data kerugian rupiah per kejadian belum konsisten</w:t>
            </w:r>
          </w:p>
        </w:tc>
        <w:tc>
          <w:tcPr>
            <w:tcW w:w="15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410" w:type="dxa"/>
          </w:tcPr>
          <w:p>
            <w:pPr>
              <w:pStyle w:val="IsiTabel"/>
              <w:suppressAutoHyphens/>
              <w:jc w:val="left"/>
            </w:pPr>
            <w:r>
              <w:t xml:space="preserve">Delta Programme, Belanda</w:t>
            </w:r>
          </w:p>
        </w:tc>
        <w:tc>
          <w:tcPr>
            <w:tcW w:w="1359" w:type="dxa"/>
          </w:tcPr>
          <w:p>
            <w:pPr>
              <w:pStyle w:val="IsiTabel"/>
              <w:suppressAutoHyphens/>
              <w:jc w:val="left"/>
            </w:pPr>
            <w:r>
              <w:t xml:space="preserve">lemah</w:t>
            </w:r>
          </w:p>
        </w:tc>
        <w:tc>
          <w:tcPr>
            <w:tcW w:w="1466" w:type="dxa"/>
          </w:tcPr>
          <w:p>
            <w:pPr>
              <w:pStyle w:val="IsiTabel"/>
              <w:suppressAutoHyphens/>
              <w:jc w:val="left"/>
            </w:pPr>
            <w:r>
              <w:t xml:space="preserve">Rujukan tata kelola</w:t>
            </w:r>
          </w:p>
        </w:tc>
        <w:tc>
          <w:tcPr>
            <w:tcW w:w="2004" w:type="dxa"/>
          </w:tcPr>
          <w:p>
            <w:pPr>
              <w:pStyle w:val="IsiTabel"/>
              <w:suppressAutoHyphens/>
              <w:jc w:val="left"/>
            </w:pPr>
            <w:r>
              <w:t xml:space="preserve">tidak dinilai; yang dirujuk hanya laporan kemajuan berangka</w:t>
            </w:r>
          </w:p>
        </w:tc>
        <w:tc>
          <w:tcPr>
            <w:tcW w:w="1589" w:type="dxa"/>
          </w:tcPr>
          <w:p>
            <w:pPr>
              <w:pStyle w:val="IsiTabel"/>
              <w:suppressAutoHyphens/>
              <w:jc w:val="left"/>
            </w:pPr>
            <w:r>
              <w:t xml:space="preserve">kewenangan air terbagi antarlembaga tanpa pelapor kemajuan tunggal</w:t>
            </w:r>
          </w:p>
        </w:tc>
        <w:tc>
          <w:tcPr>
            <w:tcW w:w="1526" w:type="dxa"/>
          </w:tcPr>
          <w:p>
            <w:pPr>
              <w:pStyle w:val="IsiTabel"/>
              <w:suppressAutoHyphens/>
              <w:jc w:val="left"/>
            </w:pPr>
            <w:r>
              <w:rPr>
                <w:b/>
                <w:bCs/>
                <w:color w:val="FFFFFF"/>
                <w:sz w:val="16"/>
                <w:szCs w:val="16"/>
                <w:shd w:val="clear" w:color="auto" w:fill="051C2C"/>
              </w:rPr>
              <w:t xml:space="preserve">  Resmi  </w:t>
            </w:r>
          </w:p>
        </w:tc>
      </w:tr>
      <w:tr>
        <w:trPr>
          <w:cantSplit/>
        </w:trPr>
        <w:tc>
          <w:tcPr>
            <w:tcW w:w="1410" w:type="dxa"/>
          </w:tcPr>
          <w:p>
            <w:pPr>
              <w:pStyle w:val="IsiTabel"/>
              <w:suppressAutoHyphens/>
              <w:jc w:val="left"/>
            </w:pPr>
            <w:r>
              <w:t xml:space="preserve">Sekolah Lapang Iklim BMKG, sentra pangan</w:t>
            </w:r>
          </w:p>
        </w:tc>
        <w:tc>
          <w:tcPr>
            <w:tcW w:w="1359" w:type="dxa"/>
          </w:tcPr>
          <w:p>
            <w:pPr>
              <w:pStyle w:val="IsiTabel"/>
              <w:suppressAutoHyphens/>
              <w:jc w:val="left"/>
            </w:pPr>
            <w:r>
              <w:t xml:space="preserve">lemah</w:t>
            </w:r>
          </w:p>
        </w:tc>
        <w:tc>
          <w:tcPr>
            <w:tcW w:w="1466" w:type="dxa"/>
          </w:tcPr>
          <w:p>
            <w:pPr>
              <w:pStyle w:val="IsiTabel"/>
              <w:suppressAutoHyphens/>
              <w:jc w:val="left"/>
            </w:pPr>
            <w:r>
              <w:t xml:space="preserve">Program berjalan, wajib evaluasi dampak</w:t>
            </w:r>
          </w:p>
        </w:tc>
        <w:tc>
          <w:tcPr>
            <w:tcW w:w="2004" w:type="dxa"/>
          </w:tcPr>
          <w:p>
            <w:pPr>
              <w:pStyle w:val="IsiTabel"/>
              <w:suppressAutoHyphens/>
              <w:jc w:val="left"/>
            </w:pPr>
            <w:r>
              <w:t xml:space="preserve">program dalam negeri</w:t>
            </w:r>
          </w:p>
        </w:tc>
        <w:tc>
          <w:tcPr>
            <w:tcW w:w="1589" w:type="dxa"/>
          </w:tcPr>
          <w:p>
            <w:pPr>
              <w:pStyle w:val="IsiTabel"/>
              <w:suppressAutoHyphens/>
              <w:jc w:val="left"/>
            </w:pPr>
            <w:r>
              <w:t xml:space="preserve">tanpa evaluasi berpembanding; tidak terkait rencana kontinjensi kekeringan</w:t>
            </w:r>
          </w:p>
        </w:tc>
        <w:tc>
          <w:tcPr>
            <w:tcW w:w="1526" w:type="dxa"/>
          </w:tcPr>
          <w:p>
            <w:pPr>
              <w:pStyle w:val="IsiTabel"/>
              <w:suppressAutoHyphens/>
              <w:jc w:val="left"/>
            </w:pPr>
            <w:r>
              <w:rPr>
                <w:b/>
                <w:bCs/>
                <w:color w:val="FFFFFF"/>
                <w:sz w:val="16"/>
                <w:szCs w:val="16"/>
                <w:shd w:val="clear" w:color="auto" w:fill="051C2C"/>
              </w:rPr>
              <w:t xml:space="preserve">  Resmi  </w:t>
            </w:r>
          </w:p>
        </w:tc>
      </w:tr>
      <w:tr>
        <w:trPr>
          <w:cantSplit/>
        </w:trPr>
        <w:tc>
          <w:tcPr>
            <w:tcW w:w="1410" w:type="dxa"/>
          </w:tcPr>
          <w:p>
            <w:pPr>
              <w:pStyle w:val="IsiTabel"/>
              <w:suppressAutoHyphens/>
              <w:jc w:val="left"/>
            </w:pPr>
            <w:r>
              <w:t xml:space="preserve">Sumur resapan dan lubang resapan biopori, DKI Jakarta dan kota lain</w:t>
            </w:r>
          </w:p>
        </w:tc>
        <w:tc>
          <w:tcPr>
            <w:tcW w:w="1359" w:type="dxa"/>
          </w:tcPr>
          <w:p>
            <w:pPr>
              <w:pStyle w:val="IsiTabel"/>
              <w:suppressAutoHyphens/>
              <w:jc w:val="left"/>
            </w:pPr>
            <w:r>
              <w:t xml:space="preserve">lemah</w:t>
            </w:r>
          </w:p>
        </w:tc>
        <w:tc>
          <w:tcPr>
            <w:tcW w:w="1466" w:type="dxa"/>
          </w:tcPr>
          <w:p>
            <w:pPr>
              <w:pStyle w:val="IsiTabel"/>
              <w:suppressAutoHyphens/>
              <w:jc w:val="left"/>
            </w:pPr>
            <w:r>
              <w:t xml:space="preserve">Program berjalan, wajib evaluasi dampak</w:t>
            </w:r>
          </w:p>
        </w:tc>
        <w:tc>
          <w:tcPr>
            <w:tcW w:w="2004" w:type="dxa"/>
          </w:tcPr>
          <w:p>
            <w:pPr>
              <w:pStyle w:val="IsiTabel"/>
              <w:suppressAutoHyphens/>
              <w:jc w:val="left"/>
            </w:pPr>
            <w:r>
              <w:t xml:space="preserve">program dalam negeri</w:t>
            </w:r>
          </w:p>
        </w:tc>
        <w:tc>
          <w:tcPr>
            <w:tcW w:w="1589" w:type="dxa"/>
          </w:tcPr>
          <w:p>
            <w:pPr>
              <w:pStyle w:val="IsiTabel"/>
              <w:suppressAutoHyphens/>
              <w:jc w:val="left"/>
            </w:pPr>
            <w:r>
              <w:t xml:space="preserve">butuh muka air tanah dalam dan tanah permeabel; pengukuran skala kota tidak ditemukan</w:t>
            </w:r>
          </w:p>
        </w:tc>
        <w:tc>
          <w:tcPr>
            <w:tcW w:w="15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410" w:type="dxa"/>
          </w:tcPr>
          <w:p>
            <w:pPr>
              <w:pStyle w:val="IsiTabel"/>
              <w:suppressAutoHyphens/>
              <w:jc w:val="left"/>
            </w:pPr>
            <w:r>
              <w:t xml:space="preserve">Citarum Harum, DAS Citarum</w:t>
            </w:r>
          </w:p>
        </w:tc>
        <w:tc>
          <w:tcPr>
            <w:tcW w:w="1359" w:type="dxa"/>
          </w:tcPr>
          <w:p>
            <w:pPr>
              <w:pStyle w:val="IsiTabel"/>
              <w:suppressAutoHyphens/>
              <w:jc w:val="left"/>
            </w:pPr>
            <w:r>
              <w:t xml:space="preserve">lemah</w:t>
            </w:r>
          </w:p>
        </w:tc>
        <w:tc>
          <w:tcPr>
            <w:tcW w:w="1466" w:type="dxa"/>
          </w:tcPr>
          <w:p>
            <w:pPr>
              <w:pStyle w:val="IsiTabel"/>
              <w:suppressAutoHyphens/>
              <w:jc w:val="left"/>
            </w:pPr>
            <w:r>
              <w:t xml:space="preserve">Program berjalan, wajib evaluasi dampak</w:t>
            </w:r>
          </w:p>
        </w:tc>
        <w:tc>
          <w:tcPr>
            <w:tcW w:w="2004" w:type="dxa"/>
          </w:tcPr>
          <w:p>
            <w:pPr>
              <w:pStyle w:val="IsiTabel"/>
              <w:suppressAutoHyphens/>
              <w:jc w:val="left"/>
            </w:pPr>
            <w:r>
              <w:t xml:space="preserve">program dalam negeri (Perpres 15/2018)</w:t>
            </w:r>
          </w:p>
        </w:tc>
        <w:tc>
          <w:tcPr>
            <w:tcW w:w="1589" w:type="dxa"/>
          </w:tcPr>
          <w:p>
            <w:pPr>
              <w:pStyle w:val="IsiTabel"/>
              <w:suppressAutoHyphens/>
              <w:jc w:val="left"/>
            </w:pPr>
            <w:r>
              <w:t xml:space="preserve">deret indeks kualitas air resmi tidak ditemukan</w:t>
            </w:r>
          </w:p>
        </w:tc>
        <w:tc>
          <w:tcPr>
            <w:tcW w:w="15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410" w:type="dxa"/>
          </w:tcPr>
          <w:p>
            <w:pPr>
              <w:pStyle w:val="IsiTabel"/>
              <w:keepNext/>
              <w:suppressAutoHyphens/>
              <w:jc w:val="left"/>
            </w:pPr>
            <w:bookmarkStart w:id="599" w:name="_Ekor055a"/>
            <w:bookmarkEnd w:id="599"/>
            <w:r>
              <w:t xml:space="preserve">Sodetan dan bendungan kering Ciliwung, Jabodetabek</w:t>
            </w:r>
          </w:p>
        </w:tc>
        <w:tc>
          <w:tcPr>
            <w:tcW w:w="1359" w:type="dxa"/>
          </w:tcPr>
          <w:p>
            <w:pPr>
              <w:pStyle w:val="IsiTabel"/>
              <w:keepNext/>
              <w:suppressAutoHyphens/>
              <w:jc w:val="left"/>
            </w:pPr>
            <w:r>
              <w:t xml:space="preserve">lemah</w:t>
            </w:r>
          </w:p>
        </w:tc>
        <w:tc>
          <w:tcPr>
            <w:tcW w:w="1466" w:type="dxa"/>
          </w:tcPr>
          <w:p>
            <w:pPr>
              <w:pStyle w:val="IsiTabel"/>
              <w:keepNext/>
              <w:suppressAutoHyphens/>
              <w:jc w:val="left"/>
            </w:pPr>
            <w:r>
              <w:t xml:space="preserve">Program berjalan, wajib evaluasi dampak</w:t>
            </w:r>
          </w:p>
        </w:tc>
        <w:tc>
          <w:tcPr>
            <w:tcW w:w="2004" w:type="dxa"/>
          </w:tcPr>
          <w:p>
            <w:pPr>
              <w:pStyle w:val="IsiTabel"/>
              <w:keepNext/>
              <w:suppressAutoHyphens/>
              <w:jc w:val="left"/>
            </w:pPr>
            <w:r>
              <w:t xml:space="preserve">program dalam negeri</w:t>
            </w:r>
          </w:p>
        </w:tc>
        <w:tc>
          <w:tcPr>
            <w:tcW w:w="1589" w:type="dxa"/>
          </w:tcPr>
          <w:p>
            <w:pPr>
              <w:pStyle w:val="IsiTabel"/>
              <w:keepNext/>
              <w:suppressAutoHyphens/>
              <w:jc w:val="left"/>
            </w:pPr>
            <w:r>
              <w:t xml:space="preserve">evaluasi pascaoperasi atas luas dan lama genangan belum ada</w:t>
            </w:r>
          </w:p>
        </w:tc>
        <w:tc>
          <w:tcPr>
            <w:tcW w:w="15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1410" w:type="dxa"/>
          </w:tcPr>
          <w:p>
            <w:pPr>
              <w:pStyle w:val="IsiTabel"/>
              <w:keepNext/>
              <w:suppressAutoHyphens/>
              <w:jc w:val="left"/>
            </w:pPr>
            <w:r>
              <w:t xml:space="preserve">Desa dan Kelurahan Tangguh Bencana, nasional</w:t>
            </w:r>
          </w:p>
        </w:tc>
        <w:tc>
          <w:tcPr>
            <w:tcW w:w="1359" w:type="dxa"/>
          </w:tcPr>
          <w:p>
            <w:pPr>
              <w:pStyle w:val="IsiTabel"/>
              <w:keepNext/>
              <w:suppressAutoHyphens/>
              <w:jc w:val="left"/>
            </w:pPr>
            <w:r>
              <w:t xml:space="preserve">belum terbukti</w:t>
            </w:r>
          </w:p>
        </w:tc>
        <w:tc>
          <w:tcPr>
            <w:tcW w:w="1466" w:type="dxa"/>
          </w:tcPr>
          <w:p>
            <w:pPr>
              <w:pStyle w:val="IsiTabel"/>
              <w:keepNext/>
              <w:suppressAutoHyphens/>
              <w:jc w:val="left"/>
            </w:pPr>
            <w:r>
              <w:t xml:space="preserve">Program berjalan, wajib evaluasi dampak</w:t>
            </w:r>
          </w:p>
        </w:tc>
        <w:tc>
          <w:tcPr>
            <w:tcW w:w="2004" w:type="dxa"/>
          </w:tcPr>
          <w:p>
            <w:pPr>
              <w:pStyle w:val="IsiTabel"/>
              <w:keepNext/>
              <w:suppressAutoHyphens/>
              <w:jc w:val="left"/>
            </w:pPr>
            <w:r>
              <w:t xml:space="preserve">program dalam negeri (Perban BNPB 7/2025)</w:t>
            </w:r>
          </w:p>
        </w:tc>
        <w:tc>
          <w:tcPr>
            <w:tcW w:w="1589" w:type="dxa"/>
          </w:tcPr>
          <w:p>
            <w:pPr>
              <w:pStyle w:val="IsiTabel"/>
              <w:keepNext/>
              <w:suppressAutoHyphens/>
              <w:jc w:val="left"/>
            </w:pPr>
            <w:r>
              <w:t xml:space="preserve">tanpa garis dasar dan desa pembanding</w:t>
            </w:r>
          </w:p>
        </w:tc>
        <w:tc>
          <w:tcPr>
            <w:tcW w:w="15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410" w:type="dxa"/>
          </w:tcPr>
          <w:p>
            <w:pPr>
              <w:pStyle w:val="IsiTabel"/>
              <w:keepNext/>
              <w:suppressAutoHyphens/>
              <w:jc w:val="left"/>
            </w:pPr>
            <w:r>
              <w:t xml:space="preserve">Embung dan panen air hujan, lahan tadah hujan</w:t>
            </w:r>
          </w:p>
        </w:tc>
        <w:tc>
          <w:tcPr>
            <w:tcW w:w="1359" w:type="dxa"/>
          </w:tcPr>
          <w:p>
            <w:pPr>
              <w:pStyle w:val="IsiTabel"/>
              <w:keepNext/>
              <w:suppressAutoHyphens/>
              <w:jc w:val="left"/>
            </w:pPr>
            <w:r>
              <w:t xml:space="preserve">belum terbukti</w:t>
            </w:r>
          </w:p>
        </w:tc>
        <w:tc>
          <w:tcPr>
            <w:tcW w:w="1466" w:type="dxa"/>
          </w:tcPr>
          <w:p>
            <w:pPr>
              <w:pStyle w:val="IsiTabel"/>
              <w:keepNext/>
              <w:suppressAutoHyphens/>
              <w:jc w:val="left"/>
            </w:pPr>
            <w:r>
              <w:t xml:space="preserve">Program berjalan, wajib evaluasi dampak</w:t>
            </w:r>
          </w:p>
        </w:tc>
        <w:tc>
          <w:tcPr>
            <w:tcW w:w="2004" w:type="dxa"/>
          </w:tcPr>
          <w:p>
            <w:pPr>
              <w:pStyle w:val="IsiTabel"/>
              <w:keepNext/>
              <w:suppressAutoHyphens/>
              <w:jc w:val="left"/>
            </w:pPr>
            <w:r>
              <w:t xml:space="preserve">program dalam negeri</w:t>
            </w:r>
          </w:p>
        </w:tc>
        <w:tc>
          <w:tcPr>
            <w:tcW w:w="1589" w:type="dxa"/>
          </w:tcPr>
          <w:p>
            <w:pPr>
              <w:pStyle w:val="IsiTabel"/>
              <w:keepNext/>
              <w:suppressAutoHyphens/>
              <w:jc w:val="left"/>
            </w:pPr>
            <w:r>
              <w:t xml:space="preserve">inventaris volume dan fungsi embung tidak terbuka</w:t>
            </w:r>
          </w:p>
        </w:tc>
        <w:tc>
          <w:tcPr>
            <w:tcW w:w="15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1410" w:type="dxa"/>
          </w:tcPr>
          <w:p>
            <w:pPr>
              <w:pStyle w:val="IsiTabel"/>
              <w:keepNext/>
              <w:suppressAutoHyphens/>
              <w:jc w:val="left"/>
            </w:pPr>
            <w:bookmarkStart w:id="600" w:name="_Ekor055z"/>
            <w:bookmarkEnd w:id="600"/>
            <w:r>
              <w:t xml:space="preserve">Polder dan pompa kota pesisir, Jakarta, Semarang, Pekalongan</w:t>
            </w:r>
          </w:p>
        </w:tc>
        <w:tc>
          <w:tcPr>
            <w:tcW w:w="1359" w:type="dxa"/>
          </w:tcPr>
          <w:p>
            <w:pPr>
              <w:pStyle w:val="IsiTabel"/>
              <w:keepNext/>
              <w:suppressAutoHyphens/>
              <w:jc w:val="left"/>
            </w:pPr>
            <w:r>
              <w:t xml:space="preserve">belum terbukti</w:t>
            </w:r>
          </w:p>
        </w:tc>
        <w:tc>
          <w:tcPr>
            <w:tcW w:w="1466" w:type="dxa"/>
          </w:tcPr>
          <w:p>
            <w:pPr>
              <w:pStyle w:val="IsiTabel"/>
              <w:keepNext/>
              <w:suppressAutoHyphens/>
              <w:jc w:val="left"/>
            </w:pPr>
            <w:r>
              <w:t xml:space="preserve">Program berjalan, wajib evaluasi dampak</w:t>
            </w:r>
          </w:p>
        </w:tc>
        <w:tc>
          <w:tcPr>
            <w:tcW w:w="2004" w:type="dxa"/>
          </w:tcPr>
          <w:p>
            <w:pPr>
              <w:pStyle w:val="IsiTabel"/>
              <w:keepNext/>
              <w:suppressAutoHyphens/>
              <w:jc w:val="left"/>
            </w:pPr>
            <w:r>
              <w:t xml:space="preserve">program dalam negeri</w:t>
            </w:r>
          </w:p>
        </w:tc>
        <w:tc>
          <w:tcPr>
            <w:tcW w:w="1589" w:type="dxa"/>
          </w:tcPr>
          <w:p>
            <w:pPr>
              <w:pStyle w:val="IsiTabel"/>
              <w:keepNext/>
              <w:suppressAutoHyphens/>
              <w:jc w:val="left"/>
            </w:pPr>
            <w:r>
              <w:t xml:space="preserve">syaratnya penurunan muka tanah yang sudah dihentikan</w:t>
            </w:r>
          </w:p>
        </w:tc>
        <w:tc>
          <w:tcPr>
            <w:tcW w:w="15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Kompendium program kajian ini dengan rubrik kekuatan bukti, 23 Okt 2026 </w:t>
      </w:r>
      <w:r>
        <w:rPr>
          <w:color w:val="6B7280"/>
          <w:sz w:val="17"/>
          <w:szCs w:val="17"/>
        </w:rPr>
        <w:t xml:space="preserve">(Yamamoto, 1984; World Bank, 2023; DFAT, 2023; Climate-ADAPT, European Environment Agency, t.t.; Delta Commissioner, Pemerintah Belanda, 2025)</w:t>
      </w:r>
      <w:r>
        <w:rPr>
          <w:color w:val="6B7280"/>
          <w:sz w:val="17"/>
          <w:szCs w:val="17"/>
        </w:rPr>
        <w:t xml:space="preserve">; Perban BNPB 1/2026; Kepmen ESDM Nomor 291.K/GL.01/MEM.G/2023 </w:t>
      </w:r>
      <w:r>
        <w:rPr>
          <w:color w:val="6B7280"/>
          <w:sz w:val="17"/>
          <w:szCs w:val="17"/>
        </w:rPr>
        <w:t xml:space="preserve">(Kementerian ESDM, 2023a)</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Program luar negeri tanpa status Indonesia; kolom padanan menyebut program Indonesia setara.</w:t>
      </w:r>
    </w:p>
    <w:p>
      <w:pPr>
        <w:pStyle w:val="Heading2"/>
      </w:pPr>
      <w:bookmarkStart w:id="602" w:name="_Toc00224"/>
      <w:bookmarkStart w:id="601" w:name="_Ref0116"/>
      <w:r>
        <w:t xml:space="preserve">F.3</w:t>
      </w:r>
      <w:bookmarkEnd w:id="601"/>
      <w:r>
        <w:tab/>
      </w:r>
      <w:r>
        <w:t xml:space="preserve">Tabel Pendukung Bab 3 Metodologi</w:t>
      </w:r>
      <w:bookmarkEnd w:id="602"/>
    </w:p>
    <w:p>
      <w:pPr>
        <w:pStyle w:val="Caption"/>
      </w:pPr>
      <w:bookmarkStart w:id="604" w:name="_Toc00225"/>
      <w:bookmarkStart w:id="603" w:name="_Ref0267"/>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603"/>
      <w:r>
        <w:rPr>
          <w:b/>
          <w:bCs/>
          <w:color w:val="051C2C"/>
        </w:rPr>
        <w:t xml:space="preserve"> </w:t>
      </w:r>
      <w:r>
        <w:t xml:space="preserve">Rekonsiliasi angka yang berbeda versi dalam kajian air Pulau Jawa, 2007–2026</w:t>
      </w:r>
      <w:bookmarkEnd w:id="60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150"/>
        <w:gridCol w:w="1360"/>
        <w:gridCol w:w="1525"/>
        <w:gridCol w:w="2908"/>
        <w:gridCol w:w="1411"/>
      </w:tblGrid>
      <w:tr>
        <w:trPr>
          <w:cantSplit/>
          <w:tblHeader/>
        </w:trPr>
        <w:tc>
          <w:tcPr>
            <w:tcW w:w="2150" w:type="dxa"/>
            <w:tcBorders>
              <w:bottom w:val="single" w:sz="8" w:space="0" w:color="6B7280"/>
            </w:tcBorders>
            <w:vAlign w:val="bottom"/>
          </w:tcPr>
          <w:p>
            <w:pPr>
              <w:pStyle w:val="KepalaTabel"/>
              <w:suppressAutoHyphens/>
            </w:pPr>
            <w:r>
              <w:rPr>
                <w:b/>
                <w:bCs/>
                <w:color w:val="6B7280"/>
                <w:sz w:val="17"/>
                <w:szCs w:val="17"/>
              </w:rPr>
              <w:t xml:space="preserve">BESARAN</w:t>
            </w:r>
          </w:p>
        </w:tc>
        <w:tc>
          <w:tcPr>
            <w:tcW w:w="1360" w:type="dxa"/>
            <w:tcBorders>
              <w:bottom w:val="single" w:sz="8" w:space="0" w:color="6B7280"/>
            </w:tcBorders>
            <w:vAlign w:val="bottom"/>
          </w:tcPr>
          <w:p>
            <w:pPr>
              <w:pStyle w:val="KepalaTabel"/>
              <w:suppressAutoHyphens/>
            </w:pPr>
            <w:r>
              <w:rPr>
                <w:b/>
                <w:bCs/>
                <w:color w:val="6B7280"/>
                <w:sz w:val="17"/>
                <w:szCs w:val="17"/>
              </w:rPr>
              <w:t xml:space="preserve">VERSI DAN NILAI</w:t>
            </w:r>
          </w:p>
        </w:tc>
        <w:tc>
          <w:tcPr>
            <w:tcW w:w="1525" w:type="dxa"/>
            <w:tcBorders>
              <w:bottom w:val="single" w:sz="8" w:space="0" w:color="6B7280"/>
            </w:tcBorders>
            <w:vAlign w:val="bottom"/>
          </w:tcPr>
          <w:p>
            <w:pPr>
              <w:pStyle w:val="KepalaTabel"/>
              <w:suppressAutoHyphens/>
            </w:pPr>
            <w:r>
              <w:rPr>
                <w:b/>
                <w:bCs/>
                <w:color w:val="6B7280"/>
                <w:sz w:val="17"/>
                <w:szCs w:val="17"/>
              </w:rPr>
              <w:t xml:space="preserve">KEYAKINAN</w:t>
            </w:r>
          </w:p>
        </w:tc>
        <w:tc>
          <w:tcPr>
            <w:tcW w:w="2908" w:type="dxa"/>
            <w:tcBorders>
              <w:bottom w:val="single" w:sz="8" w:space="0" w:color="6B7280"/>
            </w:tcBorders>
            <w:vAlign w:val="bottom"/>
          </w:tcPr>
          <w:p>
            <w:pPr>
              <w:pStyle w:val="KepalaTabel"/>
              <w:suppressAutoHyphens/>
            </w:pPr>
            <w:r>
              <w:rPr>
                <w:b/>
                <w:bCs/>
                <w:color w:val="6B7280"/>
                <w:sz w:val="17"/>
                <w:szCs w:val="17"/>
              </w:rPr>
              <w:t xml:space="preserve">SEBAB BEDA</w:t>
            </w:r>
          </w:p>
        </w:tc>
        <w:tc>
          <w:tcPr>
            <w:tcW w:w="1411" w:type="dxa"/>
            <w:tcBorders>
              <w:bottom w:val="single" w:sz="8" w:space="0" w:color="6B7280"/>
            </w:tcBorders>
            <w:vAlign w:val="bottom"/>
          </w:tcPr>
          <w:p>
            <w:pPr>
              <w:pStyle w:val="KepalaTabel"/>
              <w:suppressAutoHyphens/>
            </w:pPr>
            <w:r>
              <w:rPr>
                <w:b/>
                <w:bCs/>
                <w:color w:val="6B7280"/>
                <w:sz w:val="17"/>
                <w:szCs w:val="17"/>
              </w:rPr>
              <w:t xml:space="preserve">YANG DIPAKAI DAN ALASAN</w:t>
            </w:r>
          </w:p>
        </w:tc>
      </w:tr>
      <w:tr>
        <w:trPr>
          <w:cantSplit/>
        </w:trPr>
        <w:tc>
          <w:tcPr>
            <w:tcW w:w="2150" w:type="dxa"/>
          </w:tcPr>
          <w:p>
            <w:pPr>
              <w:pStyle w:val="IsiTabel"/>
              <w:suppressAutoHyphens/>
              <w:jc w:val="left"/>
            </w:pPr>
            <w:r>
              <w:t xml:space="preserve">Penduduk Pulau Jawa</w:t>
            </w:r>
          </w:p>
        </w:tc>
        <w:tc>
          <w:tcPr>
            <w:tcW w:w="1360" w:type="dxa"/>
          </w:tcPr>
          <w:p>
            <w:pPr>
              <w:pStyle w:val="IsiTabel"/>
              <w:suppressAutoHyphens/>
              <w:jc w:val="left"/>
            </w:pPr>
            <w:r>
              <w:t xml:space="preserve">KRB </w:t>
            </w:r>
            <w:r>
              <w:t xml:space="preserve">152.402.534</w:t>
            </w:r>
            <w:r>
              <w:t xml:space="preserve"> jiwa (</w:t>
            </w:r>
            <w:r>
              <w:t xml:space="preserve">56,1%</w:t>
            </w:r>
            <w:r>
              <w:t xml:space="preserve"> nasional); WorldPop </w:t>
            </w:r>
            <w:r>
              <w:t xml:space="preserve">sekitar 160 juta</w:t>
            </w:r>
            <w:r>
              <w:t xml:space="preserve"> jiwa; Kota Yogyakarta </w:t>
            </w:r>
            <w:r>
              <w:t xml:space="preserve">sekitar 170.000</w:t>
            </w:r>
            <w:r>
              <w:t xml:space="preserve"> (WorldPop) lawan </w:t>
            </w:r>
            <w:r>
              <w:t xml:space="preserve">415.382</w:t>
            </w:r>
            <w:r>
              <w:t xml:space="preserve"> (KRB)</w:t>
            </w:r>
          </w:p>
        </w:tc>
        <w:tc>
          <w:tcPr>
            <w:tcW w:w="1525" w:type="dxa"/>
          </w:tcPr>
          <w:p>
            <w:pPr>
              <w:pStyle w:val="IsiTabel"/>
              <w:suppressAutoHyphens/>
              <w:jc w:val="left"/>
            </w:pPr>
            <w:r>
              <w:rPr>
                <w:b/>
                <w:bCs/>
                <w:color w:val="FFFFFF"/>
                <w:sz w:val="16"/>
                <w:szCs w:val="16"/>
                <w:shd w:val="clear" w:color="auto" w:fill="051C2C"/>
              </w:rPr>
              <w:t xml:space="preserve">  Resmi  </w:t>
            </w:r>
          </w:p>
        </w:tc>
        <w:tc>
          <w:tcPr>
            <w:tcW w:w="2908" w:type="dxa"/>
          </w:tcPr>
          <w:p>
            <w:pPr>
              <w:pStyle w:val="IsiTabel"/>
              <w:suppressAutoHyphens/>
              <w:jc w:val="left"/>
            </w:pPr>
            <w:r>
              <w:t xml:space="preserve">sumber dan metode berbeda</w:t>
            </w:r>
          </w:p>
        </w:tc>
        <w:tc>
          <w:tcPr>
            <w:tcW w:w="1411" w:type="dxa"/>
          </w:tcPr>
          <w:p>
            <w:pPr>
              <w:pStyle w:val="IsiTabel"/>
              <w:suppressAutoHyphens/>
              <w:jc w:val="left"/>
            </w:pPr>
            <w:r>
              <w:t xml:space="preserve">KRB sebagai penyebut; WorldPop hanya untuk sebaran di dalam kab/kota</w:t>
            </w:r>
          </w:p>
        </w:tc>
      </w:tr>
      <w:tr>
        <w:trPr>
          <w:cantSplit/>
        </w:trPr>
        <w:tc>
          <w:tcPr>
            <w:tcW w:w="2150" w:type="dxa"/>
          </w:tcPr>
          <w:p>
            <w:pPr>
              <w:pStyle w:val="IsiTabel"/>
              <w:suppressAutoHyphens/>
              <w:jc w:val="left"/>
            </w:pPr>
            <w:r>
              <w:t xml:space="preserve">Kapasitas Waduk Jatiluhur dan Cirata</w:t>
            </w:r>
          </w:p>
        </w:tc>
        <w:tc>
          <w:tcPr>
            <w:tcW w:w="1360" w:type="dxa"/>
          </w:tcPr>
          <w:p>
            <w:pPr>
              <w:pStyle w:val="IsiTabel"/>
              <w:suppressAutoHyphens/>
              <w:jc w:val="left"/>
            </w:pPr>
            <w:r>
              <w:t xml:space="preserve">dua versi sekunder bertentangan untuk tiap waduk; versi resmi tidak ditemukan</w:t>
            </w:r>
          </w:p>
        </w:tc>
        <w:tc>
          <w:tcPr>
            <w:tcW w:w="1525" w:type="dxa"/>
          </w:tcPr>
          <w:p>
            <w:pPr>
              <w:pStyle w:val="IsiTabel"/>
              <w:suppressAutoHyphens/>
              <w:jc w:val="left"/>
            </w:pPr>
            <w:r>
              <w:t xml:space="preserve">–</w:t>
            </w:r>
          </w:p>
        </w:tc>
        <w:tc>
          <w:tcPr>
            <w:tcW w:w="2908" w:type="dxa"/>
          </w:tcPr>
          <w:p>
            <w:pPr>
              <w:pStyle w:val="IsiTabel"/>
              <w:suppressAutoHyphens/>
              <w:jc w:val="left"/>
            </w:pPr>
            <w:r>
              <w:t xml:space="preserve">artikel sumber berbeda</w:t>
            </w:r>
          </w:p>
        </w:tc>
        <w:tc>
          <w:tcPr>
            <w:tcW w:w="1411" w:type="dxa"/>
          </w:tcPr>
          <w:p>
            <w:pPr>
              <w:pStyle w:val="IsiTabel"/>
              <w:suppressAutoHyphens/>
              <w:jc w:val="left"/>
            </w:pPr>
            <w:r>
              <w:t xml:space="preserve">tidak dikutip; data diminta ke PJT II</w:t>
            </w:r>
          </w:p>
        </w:tc>
      </w:tr>
      <w:tr>
        <w:trPr>
          <w:cantSplit/>
        </w:trPr>
        <w:tc>
          <w:tcPr>
            <w:tcW w:w="2150" w:type="dxa"/>
          </w:tcPr>
          <w:p>
            <w:pPr>
              <w:pStyle w:val="IsiTabel"/>
              <w:suppressAutoHyphens/>
              <w:jc w:val="left"/>
            </w:pPr>
            <w:r>
              <w:t xml:space="preserve">Tampungan Waduk Kedung Ombo</w:t>
            </w:r>
          </w:p>
        </w:tc>
        <w:tc>
          <w:tcPr>
            <w:tcW w:w="1360" w:type="dxa"/>
          </w:tcPr>
          <w:p>
            <w:pPr>
              <w:pStyle w:val="IsiTabel"/>
              <w:suppressAutoHyphens/>
              <w:jc w:val="left"/>
            </w:pPr>
            <w:r>
              <w:t xml:space="preserve">kapasitas desain </w:t>
            </w:r>
            <w:r>
              <w:t xml:space="preserve">723</w:t>
            </w:r>
            <w:r>
              <w:t xml:space="preserve">; kapasitas efektif </w:t>
            </w:r>
            <w:r>
              <w:t xml:space="preserve">634,6</w:t>
            </w:r>
            <w:r>
              <w:t xml:space="preserve">; tampungan terukur 2021 </w:t>
            </w:r>
            <w:r>
              <w:t xml:space="preserve">683,19 juta m³</w:t>
            </w:r>
          </w:p>
        </w:tc>
        <w:tc>
          <w:tcPr>
            <w:tcW w:w="1525" w:type="dxa"/>
          </w:tcPr>
          <w:p>
            <w:pPr>
              <w:pStyle w:val="IsiTabel"/>
              <w:suppressAutoHyphens/>
              <w:jc w:val="left"/>
            </w:pPr>
            <w:r>
              <w:rPr>
                <w:b/>
                <w:bCs/>
                <w:color w:val="FFFFFF"/>
                <w:sz w:val="16"/>
                <w:szCs w:val="16"/>
                <w:shd w:val="clear" w:color="auto" w:fill="051C2C"/>
              </w:rPr>
              <w:t xml:space="preserve">  Resmi  </w:t>
            </w:r>
          </w:p>
        </w:tc>
        <w:tc>
          <w:tcPr>
            <w:tcW w:w="2908" w:type="dxa"/>
          </w:tcPr>
          <w:p>
            <w:pPr>
              <w:pStyle w:val="IsiTabel"/>
              <w:suppressAutoHyphens/>
              <w:jc w:val="left"/>
            </w:pPr>
            <w:r>
              <w:t xml:space="preserve">tiga besaran berbeda</w:t>
            </w:r>
          </w:p>
        </w:tc>
        <w:tc>
          <w:tcPr>
            <w:tcW w:w="1411" w:type="dxa"/>
          </w:tcPr>
          <w:p>
            <w:pPr>
              <w:pStyle w:val="IsiTabel"/>
              <w:suppressAutoHyphens/>
              <w:jc w:val="left"/>
            </w:pPr>
            <w:r>
              <w:t xml:space="preserve">ditulis dengan nama besarannya</w:t>
            </w:r>
          </w:p>
        </w:tc>
      </w:tr>
      <w:tr>
        <w:trPr>
          <w:cantSplit/>
        </w:trPr>
        <w:tc>
          <w:tcPr>
            <w:tcW w:w="2150" w:type="dxa"/>
          </w:tcPr>
          <w:p>
            <w:pPr>
              <w:pStyle w:val="IsiTabel"/>
              <w:suppressAutoHyphens/>
              <w:jc w:val="left"/>
            </w:pPr>
            <w:r>
              <w:t xml:space="preserve">Luas DI Jatiluhur bagian Kab. Bekasi</w:t>
            </w:r>
          </w:p>
        </w:tc>
        <w:tc>
          <w:tcPr>
            <w:tcW w:w="1360" w:type="dxa"/>
          </w:tcPr>
          <w:p>
            <w:pPr>
              <w:pStyle w:val="IsiTabel"/>
              <w:suppressAutoHyphens/>
              <w:jc w:val="left"/>
            </w:pPr>
            <w:r>
              <w:t xml:space="preserve">52.728 ha</w:t>
            </w:r>
            <w:r>
              <w:t xml:space="preserve"> (Berita Negara 2015 No. 638 hlm. 16); versi lain dari catatan sekunder</w:t>
            </w:r>
          </w:p>
        </w:tc>
        <w:tc>
          <w:tcPr>
            <w:tcW w:w="1525" w:type="dxa"/>
          </w:tcPr>
          <w:p>
            <w:pPr>
              <w:pStyle w:val="IsiTabel"/>
              <w:suppressAutoHyphens/>
              <w:jc w:val="left"/>
            </w:pPr>
            <w:r>
              <w:rPr>
                <w:b/>
                <w:bCs/>
                <w:color w:val="FFFFFF"/>
                <w:sz w:val="16"/>
                <w:szCs w:val="16"/>
                <w:shd w:val="clear" w:color="auto" w:fill="051C2C"/>
              </w:rPr>
              <w:t xml:space="preserve">  Resmi  </w:t>
            </w:r>
          </w:p>
        </w:tc>
        <w:tc>
          <w:tcPr>
            <w:tcW w:w="2908" w:type="dxa"/>
          </w:tcPr>
          <w:p>
            <w:pPr>
              <w:pStyle w:val="IsiTabel"/>
              <w:suppressAutoHyphens/>
              <w:jc w:val="left"/>
            </w:pPr>
            <w:r>
              <w:t xml:space="preserve">versi sekunder tidak cocok dengan total DI</w:t>
            </w:r>
          </w:p>
        </w:tc>
        <w:tc>
          <w:tcPr>
            <w:tcW w:w="1411" w:type="dxa"/>
          </w:tcPr>
          <w:p>
            <w:pPr>
              <w:pStyle w:val="IsiTabel"/>
              <w:suppressAutoHyphens/>
              <w:jc w:val="left"/>
            </w:pPr>
            <w:r>
              <w:t xml:space="preserve">angka resmi, karena keempat bagian menjumlah ke total DI </w:t>
            </w:r>
            <w:r>
              <w:t xml:space="preserve">237.790 ha</w:t>
            </w:r>
          </w:p>
        </w:tc>
      </w:tr>
      <w:tr>
        <w:trPr>
          <w:cantSplit/>
        </w:trPr>
        <w:tc>
          <w:tcPr>
            <w:tcW w:w="2150" w:type="dxa"/>
          </w:tcPr>
          <w:p>
            <w:pPr>
              <w:pStyle w:val="IsiTabel"/>
              <w:suppressAutoHyphens/>
              <w:jc w:val="left"/>
            </w:pPr>
            <w:r>
              <w:t xml:space="preserve">Sedimentasi waduk BBWS Pemali-Juana</w:t>
            </w:r>
          </w:p>
        </w:tc>
        <w:tc>
          <w:tcPr>
            <w:tcW w:w="1360" w:type="dxa"/>
          </w:tcPr>
          <w:p>
            <w:pPr>
              <w:pStyle w:val="IsiTabel"/>
              <w:suppressAutoHyphens/>
              <w:jc w:val="left"/>
            </w:pPr>
            <w:r>
              <w:t xml:space="preserve">total tercetak </w:t>
            </w:r>
            <w:r>
              <w:t xml:space="preserve">96,51</w:t>
            </w:r>
            <w:r>
              <w:t xml:space="preserve">; jumlah baris </w:t>
            </w:r>
            <w:r>
              <w:t xml:space="preserve">96,545 juta m³</w:t>
            </w:r>
          </w:p>
        </w:tc>
        <w:tc>
          <w:tcPr>
            <w:tcW w:w="1525" w:type="dxa"/>
          </w:tcPr>
          <w:p>
            <w:pPr>
              <w:pStyle w:val="IsiTabel"/>
              <w:suppressAutoHyphens/>
              <w:jc w:val="left"/>
            </w:pPr>
            <w:r>
              <w:rPr>
                <w:b/>
                <w:bCs/>
                <w:color w:val="FFFFFF"/>
                <w:sz w:val="16"/>
                <w:szCs w:val="16"/>
                <w:shd w:val="clear" w:color="auto" w:fill="051C2C"/>
              </w:rPr>
              <w:t xml:space="preserve">  Resmi  </w:t>
            </w:r>
          </w:p>
        </w:tc>
        <w:tc>
          <w:tcPr>
            <w:tcW w:w="2908" w:type="dxa"/>
          </w:tcPr>
          <w:p>
            <w:pPr>
              <w:pStyle w:val="IsiTabel"/>
              <w:suppressAutoHyphens/>
              <w:jc w:val="left"/>
            </w:pPr>
            <w:r>
              <w:t xml:space="preserve">selisih di dokumen sumber</w:t>
            </w:r>
          </w:p>
        </w:tc>
        <w:tc>
          <w:tcPr>
            <w:tcW w:w="1411" w:type="dxa"/>
          </w:tcPr>
          <w:p>
            <w:pPr>
              <w:pStyle w:val="IsiTabel"/>
              <w:suppressAutoHyphens/>
              <w:jc w:val="left"/>
            </w:pPr>
            <w:r>
              <w:t xml:space="preserve">keduanya ditulis; selisih dicatat</w:t>
            </w:r>
          </w:p>
        </w:tc>
      </w:tr>
      <w:tr>
        <w:trPr>
          <w:cantSplit/>
        </w:trPr>
        <w:tc>
          <w:tcPr>
            <w:tcW w:w="2150" w:type="dxa"/>
          </w:tcPr>
          <w:p>
            <w:pPr>
              <w:pStyle w:val="IsiTabel"/>
              <w:suppressAutoHyphens/>
              <w:jc w:val="left"/>
            </w:pPr>
            <w:r>
              <w:t xml:space="preserve">Laju penurunan muka tanah pesisir Jawa Tengah</w:t>
            </w:r>
          </w:p>
        </w:tc>
        <w:tc>
          <w:tcPr>
            <w:tcW w:w="1360" w:type="dxa"/>
          </w:tcPr>
          <w:p>
            <w:pPr>
              <w:pStyle w:val="IsiTabel"/>
              <w:suppressAutoHyphens/>
              <w:jc w:val="left"/>
            </w:pPr>
            <w:r>
              <w:t xml:space="preserve">Kota Pekalongan </w:t>
            </w:r>
            <w:r>
              <w:t xml:space="preserve">5–16</w:t>
            </w:r>
            <w:r>
              <w:t xml:space="preserve"> dan </w:t>
            </w:r>
            <w:r>
              <w:t xml:space="preserve">10–19 cm per tahun</w:t>
            </w:r>
            <w:r>
              <w:t xml:space="preserve">; Semarang utara-timur dan Demak </w:t>
            </w:r>
            <w:r>
              <w:t xml:space="preserve">10–12 cm per tahun</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2908" w:type="dxa"/>
          </w:tcPr>
          <w:p>
            <w:pPr>
              <w:pStyle w:val="IsiTabel"/>
              <w:suppressAutoHyphens/>
              <w:jc w:val="left"/>
            </w:pPr>
            <w:r>
              <w:t xml:space="preserve">periode, sensor, statistik, dan arah ukur berbeda</w:t>
            </w:r>
          </w:p>
        </w:tc>
        <w:tc>
          <w:tcPr>
            <w:tcW w:w="1411" w:type="dxa"/>
          </w:tcPr>
          <w:p>
            <w:pPr>
              <w:pStyle w:val="IsiTabel"/>
              <w:suppressAutoHyphens/>
              <w:jc w:val="left"/>
            </w:pPr>
            <w:r>
              <w:t xml:space="preserve">baris terverifikasi berdampingan; tanpa satu angka kota</w:t>
            </w:r>
          </w:p>
        </w:tc>
      </w:tr>
      <w:tr>
        <w:trPr>
          <w:cantSplit/>
        </w:trPr>
        <w:tc>
          <w:tcPr>
            <w:tcW w:w="2150" w:type="dxa"/>
          </w:tcPr>
          <w:p>
            <w:pPr>
              <w:pStyle w:val="IsiTabel"/>
              <w:suppressAutoHyphens/>
              <w:jc w:val="left"/>
            </w:pPr>
            <w:r>
              <w:t xml:space="preserve">Tanggul pantai National Capital Integrated Coastal Development (NCICD) Fase A</w:t>
            </w:r>
          </w:p>
        </w:tc>
        <w:tc>
          <w:tcPr>
            <w:tcW w:w="1360" w:type="dxa"/>
          </w:tcPr>
          <w:p>
            <w:pPr>
              <w:pStyle w:val="IsiTabel"/>
              <w:suppressAutoHyphens/>
              <w:jc w:val="left"/>
            </w:pPr>
            <w:r>
              <w:t xml:space="preserve">trase kritis </w:t>
            </w:r>
            <w:r>
              <w:t xml:space="preserve">39 km</w:t>
            </w:r>
            <w:r>
              <w:t xml:space="preserve">, kewenangan Pemprov DKI </w:t>
            </w:r>
            <w:r>
              <w:t xml:space="preserve">20,9 km</w:t>
            </w:r>
            <w:r>
              <w:t xml:space="preserve">, terbangun </w:t>
            </w:r>
            <w:r>
              <w:t xml:space="preserve">9,4 km</w:t>
            </w:r>
            <w:r>
              <w:t xml:space="preserve"> per 17 Juli 2025 </w:t>
            </w:r>
            <w:r>
              <w:t xml:space="preserve">(Dinas Sumber Daya Air Provinsi DKI Jakarta, 2025)</w:t>
            </w:r>
            <w:r>
              <w:t xml:space="preserve">; versi lain tanpa tanggal</w:t>
            </w:r>
          </w:p>
        </w:tc>
        <w:tc>
          <w:tcPr>
            <w:tcW w:w="1525" w:type="dxa"/>
          </w:tcPr>
          <w:p>
            <w:pPr>
              <w:pStyle w:val="IsiTabel"/>
              <w:suppressAutoHyphens/>
              <w:jc w:val="left"/>
            </w:pPr>
            <w:r>
              <w:rPr>
                <w:b/>
                <w:bCs/>
                <w:color w:val="FFFFFF"/>
                <w:sz w:val="16"/>
                <w:szCs w:val="16"/>
                <w:shd w:val="clear" w:color="auto" w:fill="051C2C"/>
              </w:rPr>
              <w:t xml:space="preserve">  Resmi  </w:t>
            </w:r>
          </w:p>
        </w:tc>
        <w:tc>
          <w:tcPr>
            <w:tcW w:w="2908" w:type="dxa"/>
          </w:tcPr>
          <w:p>
            <w:pPr>
              <w:pStyle w:val="IsiTabel"/>
              <w:suppressAutoHyphens/>
              <w:jc w:val="left"/>
            </w:pPr>
            <w:r>
              <w:t xml:space="preserve">tanggal data berbeda</w:t>
            </w:r>
          </w:p>
        </w:tc>
        <w:tc>
          <w:tcPr>
            <w:tcW w:w="1411" w:type="dxa"/>
          </w:tcPr>
          <w:p>
            <w:pPr>
              <w:pStyle w:val="IsiTabel"/>
              <w:suppressAutoHyphens/>
              <w:jc w:val="left"/>
            </w:pPr>
            <w:r>
              <w:t xml:space="preserve">versi Dinas Sumber Daya Air DKI Jakarta, berumur sekitar lima belas bulan</w:t>
            </w:r>
          </w:p>
        </w:tc>
      </w:tr>
      <w:tr>
        <w:trPr>
          <w:cantSplit/>
        </w:trPr>
        <w:tc>
          <w:tcPr>
            <w:tcW w:w="2150" w:type="dxa"/>
          </w:tcPr>
          <w:p>
            <w:pPr>
              <w:pStyle w:val="IsiTabel"/>
              <w:suppressAutoHyphens/>
              <w:jc w:val="left"/>
            </w:pPr>
            <w:r>
              <w:t xml:space="preserve">Cakupan peringatan dini</w:t>
            </w:r>
          </w:p>
        </w:tc>
        <w:tc>
          <w:tcPr>
            <w:tcW w:w="1360" w:type="dxa"/>
          </w:tcPr>
          <w:p>
            <w:pPr>
              <w:pStyle w:val="IsiTabel"/>
              <w:suppressAutoHyphens/>
              <w:jc w:val="left"/>
            </w:pPr>
            <w:r>
              <w:t xml:space="preserve">keterpenuhan sistem </w:t>
            </w:r>
            <w:r>
              <w:t xml:space="preserve">6%</w:t>
            </w:r>
            <w:r>
              <w:t xml:space="preserve"> (Renstra hlm. 70); IKP Renstra </w:t>
            </w:r>
            <w:r>
              <w:t xml:space="preserve">6,10%</w:t>
            </w:r>
            <w:r>
              <w:t xml:space="preserve"> ke </w:t>
            </w:r>
            <w:r>
              <w:t xml:space="preserve">6,32%</w:t>
            </w:r>
            <w:r>
              <w:t xml:space="preserve">; Renas PB 1.c </w:t>
            </w:r>
            <w:r>
              <w:t xml:space="preserve">11.060</w:t>
            </w:r>
            <w:r>
              <w:t xml:space="preserve"> ke </w:t>
            </w:r>
            <w:r>
              <w:t xml:space="preserve">52.000 per 100.000 penduduk</w:t>
            </w:r>
            <w:r>
              <w:t xml:space="preserve">; IKP sirene </w:t>
            </w:r>
            <w:r>
              <w:t xml:space="preserve">6,09%</w:t>
            </w:r>
            <w:r>
              <w:t xml:space="preserve"> ke </w:t>
            </w:r>
            <w:r>
              <w:t xml:space="preserve">6,29%</w:t>
            </w:r>
          </w:p>
        </w:tc>
        <w:tc>
          <w:tcPr>
            <w:tcW w:w="1525" w:type="dxa"/>
          </w:tcPr>
          <w:p>
            <w:pPr>
              <w:pStyle w:val="IsiTabel"/>
              <w:suppressAutoHyphens/>
              <w:jc w:val="left"/>
            </w:pPr>
            <w:r>
              <w:rPr>
                <w:b/>
                <w:bCs/>
                <w:color w:val="FFFFFF"/>
                <w:sz w:val="16"/>
                <w:szCs w:val="16"/>
                <w:shd w:val="clear" w:color="auto" w:fill="051C2C"/>
              </w:rPr>
              <w:t xml:space="preserve">  Resmi  </w:t>
            </w:r>
          </w:p>
        </w:tc>
        <w:tc>
          <w:tcPr>
            <w:tcW w:w="2908" w:type="dxa"/>
          </w:tcPr>
          <w:p>
            <w:pPr>
              <w:pStyle w:val="IsiTabel"/>
              <w:suppressAutoHyphens/>
              <w:jc w:val="left"/>
            </w:pPr>
            <w:r>
              <w:t xml:space="preserve">tiga penyebut berbeda</w:t>
            </w:r>
          </w:p>
        </w:tc>
        <w:tc>
          <w:tcPr>
            <w:tcW w:w="1411" w:type="dxa"/>
          </w:tcPr>
          <w:p>
            <w:pPr>
              <w:pStyle w:val="IsiTabel"/>
              <w:suppressAutoHyphens/>
              <w:jc w:val="left"/>
            </w:pPr>
            <w:r>
              <w:t xml:space="preserve">lintasan IKP Renstra dan Renas PB 1.c berdampingan</w:t>
            </w:r>
          </w:p>
        </w:tc>
      </w:tr>
      <w:tr>
        <w:trPr>
          <w:cantSplit/>
        </w:trPr>
        <w:tc>
          <w:tcPr>
            <w:tcW w:w="2150" w:type="dxa"/>
          </w:tcPr>
          <w:p>
            <w:pPr>
              <w:pStyle w:val="IsiTabel"/>
              <w:keepNext/>
              <w:suppressAutoHyphens/>
              <w:jc w:val="left"/>
            </w:pPr>
            <w:bookmarkStart w:id="605" w:name="_Ekor056a"/>
            <w:bookmarkEnd w:id="605"/>
            <w:r>
              <w:t xml:space="preserve">Pengungsi banjir Jabodetabek awal 2020</w:t>
            </w:r>
          </w:p>
        </w:tc>
        <w:tc>
          <w:tcPr>
            <w:tcW w:w="1360" w:type="dxa"/>
          </w:tcPr>
          <w:p>
            <w:pPr>
              <w:pStyle w:val="IsiTabel"/>
              <w:keepNext/>
              <w:suppressAutoHyphens/>
              <w:jc w:val="left"/>
            </w:pPr>
            <w:r>
              <w:t xml:space="preserve">DIBI empat belas kab/kota </w:t>
            </w:r>
            <w:r>
              <w:t xml:space="preserve">433.628</w:t>
            </w:r>
            <w:r>
              <w:t xml:space="preserve">; DIBI Jabodetabek dan Lebak </w:t>
            </w:r>
            <w:r>
              <w:t xml:space="preserve">449.791</w:t>
            </w:r>
            <w:r>
              <w:t xml:space="preserve">; Renstra BNPB </w:t>
            </w:r>
            <w:r>
              <w:t xml:space="preserve">11.569</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908" w:type="dxa"/>
          </w:tcPr>
          <w:p>
            <w:pPr>
              <w:pStyle w:val="IsiTabel"/>
              <w:keepNext/>
              <w:suppressAutoHyphens/>
              <w:jc w:val="left"/>
            </w:pPr>
            <w:r>
              <w:t xml:space="preserve">cakupan wilayah berbeda; rekaman Kota Bekasi </w:t>
            </w:r>
            <w:r>
              <w:t xml:space="preserve">366.274</w:t>
            </w:r>
            <w:r>
              <w:t xml:space="preserve"> tidak terbukti</w:t>
            </w:r>
          </w:p>
        </w:tc>
        <w:tc>
          <w:tcPr>
            <w:tcW w:w="1411" w:type="dxa"/>
          </w:tcPr>
          <w:p>
            <w:pPr>
              <w:pStyle w:val="IsiTabel"/>
              <w:keepNext/>
              <w:suppressAutoHyphens/>
              <w:jc w:val="left"/>
            </w:pPr>
            <w:r>
              <w:t xml:space="preserve">kedua penerbit berdampingan; pembanding Renstra memakai DKI Jakarta (</w:t>
            </w:r>
            <w:r>
              <w:t xml:space="preserve">36.424</w:t>
            </w:r>
            <w:r>
              <w:t xml:space="preserve">)</w:t>
            </w:r>
          </w:p>
        </w:tc>
      </w:tr>
      <w:tr>
        <w:trPr>
          <w:cantSplit/>
        </w:trPr>
        <w:tc>
          <w:tcPr>
            <w:tcW w:w="2150" w:type="dxa"/>
          </w:tcPr>
          <w:p>
            <w:pPr>
              <w:pStyle w:val="IsiTabel"/>
              <w:keepNext/>
              <w:suppressAutoHyphens/>
              <w:jc w:val="left"/>
            </w:pPr>
            <w:r>
              <w:t xml:space="preserve">Kab/kota krisis air bersih 2023</w:t>
            </w:r>
          </w:p>
        </w:tc>
        <w:tc>
          <w:tcPr>
            <w:tcW w:w="1360" w:type="dxa"/>
          </w:tcPr>
          <w:p>
            <w:pPr>
              <w:pStyle w:val="IsiTabel"/>
              <w:keepNext/>
              <w:suppressAutoHyphens/>
              <w:jc w:val="left"/>
            </w:pPr>
            <w:r>
              <w:t xml:space="preserve">DIBI mencatat kekeringan di </w:t>
            </w:r>
            <w:r>
              <w:t xml:space="preserve">43</w:t>
            </w:r>
            <w:r>
              <w:t xml:space="preserve"> dari </w:t>
            </w:r>
            <w:r>
              <w:t xml:space="preserve">119</w:t>
            </w:r>
            <w:r>
              <w:t xml:space="preserve"> kab/kota; angka krisis air bersih dari kutipan media</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908" w:type="dxa"/>
          </w:tcPr>
          <w:p>
            <w:pPr>
              <w:pStyle w:val="IsiTabel"/>
              <w:keepNext/>
              <w:suppressAutoHyphens/>
              <w:jc w:val="left"/>
            </w:pPr>
            <w:r>
              <w:t xml:space="preserve">definisi berbeda</w:t>
            </w:r>
          </w:p>
        </w:tc>
        <w:tc>
          <w:tcPr>
            <w:tcW w:w="1411" w:type="dxa"/>
          </w:tcPr>
          <w:p>
            <w:pPr>
              <w:pStyle w:val="IsiTabel"/>
              <w:keepNext/>
              <w:suppressAutoHyphens/>
              <w:jc w:val="left"/>
            </w:pPr>
            <w:r>
              <w:t xml:space="preserve">DIBI; angka media tidak dikutip</w:t>
            </w:r>
          </w:p>
        </w:tc>
      </w:tr>
      <w:tr>
        <w:trPr>
          <w:cantSplit/>
        </w:trPr>
        <w:tc>
          <w:tcPr>
            <w:tcW w:w="2150" w:type="dxa"/>
          </w:tcPr>
          <w:p>
            <w:pPr>
              <w:pStyle w:val="IsiTabel"/>
              <w:keepNext/>
              <w:suppressAutoHyphens/>
              <w:jc w:val="left"/>
            </w:pPr>
            <w:r>
              <w:t xml:space="preserve">IRBI provinsi terendah 2023</w:t>
            </w:r>
          </w:p>
        </w:tc>
        <w:tc>
          <w:tcPr>
            <w:tcW w:w="1360" w:type="dxa"/>
          </w:tcPr>
          <w:p>
            <w:pPr>
              <w:pStyle w:val="IsiTabel"/>
              <w:keepNext/>
              <w:suppressAutoHyphens/>
              <w:jc w:val="left"/>
            </w:pPr>
            <w:r>
              <w:t xml:space="preserve">Renas PB hlm. 19: DKI Jakarta, Papua Pegunungan, DI Yogyakarta; Renstra BNPB Tabel 1.1: Kepulauan Riau </w:t>
            </w:r>
            <w:r>
              <w:t xml:space="preserve">107,79</w:t>
            </w:r>
            <w:r>
              <w:t xml:space="preserve"> di bawah DI Yogyakarta </w:t>
            </w:r>
            <w:r>
              <w:t xml:space="preserve">108,15</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908" w:type="dxa"/>
          </w:tcPr>
          <w:p>
            <w:pPr>
              <w:pStyle w:val="IsiTabel"/>
              <w:keepNext/>
              <w:suppressAutoHyphens/>
              <w:jc w:val="left"/>
            </w:pPr>
            <w:r>
              <w:t xml:space="preserve">dua dokumen resmi bertentangan</w:t>
            </w:r>
          </w:p>
        </w:tc>
        <w:tc>
          <w:tcPr>
            <w:tcW w:w="1411" w:type="dxa"/>
          </w:tcPr>
          <w:p>
            <w:pPr>
              <w:pStyle w:val="IsiTabel"/>
              <w:keepNext/>
              <w:suppressAutoHyphens/>
              <w:jc w:val="left"/>
            </w:pPr>
            <w:r>
              <w:t xml:space="preserve">keduanya ditulis berdampingan</w:t>
            </w:r>
          </w:p>
        </w:tc>
      </w:tr>
      <w:tr>
        <w:trPr>
          <w:cantSplit/>
        </w:trPr>
        <w:tc>
          <w:tcPr>
            <w:tcW w:w="2150" w:type="dxa"/>
          </w:tcPr>
          <w:p>
            <w:pPr>
              <w:pStyle w:val="IsiTabel"/>
              <w:keepNext/>
              <w:suppressAutoHyphens/>
              <w:jc w:val="left"/>
            </w:pPr>
            <w:bookmarkStart w:id="606" w:name="_Ekor056z"/>
            <w:bookmarkEnd w:id="606"/>
            <w:r>
              <w:t xml:space="preserve">IPA Pulau Jawa 2010</w:t>
            </w:r>
          </w:p>
        </w:tc>
        <w:tc>
          <w:tcPr>
            <w:tcW w:w="1360" w:type="dxa"/>
          </w:tcPr>
          <w:p>
            <w:pPr>
              <w:pStyle w:val="IsiTabel"/>
              <w:keepNext/>
              <w:suppressAutoHyphens/>
              <w:jc w:val="left"/>
            </w:pPr>
            <w:r>
              <w:t xml:space="preserve">sekitar 54%</w:t>
            </w:r>
            <w:r>
              <w:t xml:space="preserve"> dengan aliran pemeliharaan; </w:t>
            </w:r>
            <w:r>
              <w:t xml:space="preserve">sekitar 42%</w:t>
            </w:r>
            <w:r>
              <w:t xml:space="preserve"> tanpa aliran pemeliharaan</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2908" w:type="dxa"/>
          </w:tcPr>
          <w:p>
            <w:pPr>
              <w:pStyle w:val="IsiTabel"/>
              <w:keepNext/>
              <w:suppressAutoHyphens/>
              <w:jc w:val="left"/>
            </w:pPr>
            <w:r>
              <w:t xml:space="preserve">sumber sama, definisi berbeda</w:t>
            </w:r>
          </w:p>
        </w:tc>
        <w:tc>
          <w:tcPr>
            <w:tcW w:w="1411" w:type="dxa"/>
          </w:tcPr>
          <w:p>
            <w:pPr>
              <w:pStyle w:val="IsiTabel"/>
              <w:keepNext/>
              <w:suppressAutoHyphens/>
              <w:jc w:val="left"/>
            </w:pPr>
            <w:r>
              <w:t xml:space="preserve">ditulis dengan nama besarannya</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Pengolahan Pantau Bencana dari InaRISK BNPB, DIBI BNPB, BPS, WorldPop, BBWS Pemali-Juana, Permen PUPR Nomor 14/PRT/M/2015, Dinas Sumber Daya Air DKI Jakarta, Renas PB 2025–2029, dan Renstra BNPB 2025–2029</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Kolom keyakinan memuat label versi yang dipakai. Versi sekunder tidak dikutip nilainya.</w:t>
      </w:r>
    </w:p>
    <w:p>
      <w:pPr>
        <w:pStyle w:val="Caption"/>
      </w:pPr>
      <w:bookmarkStart w:id="608" w:name="_Toc00226"/>
      <w:bookmarkStart w:id="607" w:name="_Ref0247"/>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607"/>
      <w:r>
        <w:rPr>
          <w:b/>
          <w:bCs/>
          <w:color w:val="051C2C"/>
        </w:rPr>
        <w:t xml:space="preserve"> </w:t>
      </w:r>
      <w:r>
        <w:t xml:space="preserve">Indikator dan data yang belum dapat ditarget beserta lembaga pemegangnya, kajian air Pulau Jawa, data per 2026</w:t>
      </w:r>
      <w:bookmarkEnd w:id="60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904"/>
        <w:gridCol w:w="1539"/>
        <w:gridCol w:w="3844"/>
        <w:gridCol w:w="2067"/>
      </w:tblGrid>
      <w:tr>
        <w:trPr>
          <w:cantSplit/>
          <w:tblHeader/>
        </w:trPr>
        <w:tc>
          <w:tcPr>
            <w:tcW w:w="1904" w:type="dxa"/>
            <w:tcBorders>
              <w:bottom w:val="single" w:sz="8" w:space="0" w:color="6B7280"/>
            </w:tcBorders>
            <w:vAlign w:val="bottom"/>
          </w:tcPr>
          <w:p>
            <w:pPr>
              <w:pStyle w:val="KepalaTabel"/>
              <w:suppressAutoHyphens/>
            </w:pPr>
            <w:r>
              <w:rPr>
                <w:b/>
                <w:bCs/>
                <w:color w:val="6B7280"/>
                <w:sz w:val="17"/>
                <w:szCs w:val="17"/>
              </w:rPr>
              <w:t xml:space="preserve">INDIKATOR ATAU DATA</w:t>
            </w:r>
          </w:p>
        </w:tc>
        <w:tc>
          <w:tcPr>
            <w:tcW w:w="1539" w:type="dxa"/>
            <w:tcBorders>
              <w:bottom w:val="single" w:sz="8" w:space="0" w:color="6B7280"/>
            </w:tcBorders>
            <w:vAlign w:val="bottom"/>
          </w:tcPr>
          <w:p>
            <w:pPr>
              <w:pStyle w:val="KepalaTabel"/>
              <w:suppressAutoHyphens/>
            </w:pPr>
            <w:r>
              <w:rPr>
                <w:b/>
                <w:bCs/>
                <w:color w:val="6B7280"/>
                <w:sz w:val="17"/>
                <w:szCs w:val="17"/>
              </w:rPr>
              <w:t xml:space="preserve">STATUS</w:t>
            </w:r>
          </w:p>
        </w:tc>
        <w:tc>
          <w:tcPr>
            <w:tcW w:w="3844" w:type="dxa"/>
            <w:tcBorders>
              <w:bottom w:val="single" w:sz="8" w:space="0" w:color="6B7280"/>
            </w:tcBorders>
            <w:vAlign w:val="bottom"/>
          </w:tcPr>
          <w:p>
            <w:pPr>
              <w:pStyle w:val="KepalaTabel"/>
              <w:suppressAutoHyphens/>
            </w:pPr>
            <w:r>
              <w:rPr>
                <w:b/>
                <w:bCs/>
                <w:color w:val="6B7280"/>
                <w:sz w:val="17"/>
                <w:szCs w:val="17"/>
              </w:rPr>
              <w:t xml:space="preserve">PENYAJIAN DALAM KAJIAN</w:t>
            </w:r>
          </w:p>
        </w:tc>
        <w:tc>
          <w:tcPr>
            <w:tcW w:w="2067" w:type="dxa"/>
            <w:tcBorders>
              <w:bottom w:val="single" w:sz="8" w:space="0" w:color="6B7280"/>
            </w:tcBorders>
            <w:vAlign w:val="bottom"/>
          </w:tcPr>
          <w:p>
            <w:pPr>
              <w:pStyle w:val="KepalaTabel"/>
              <w:suppressAutoHyphens/>
            </w:pPr>
            <w:r>
              <w:rPr>
                <w:b/>
                <w:bCs/>
                <w:color w:val="6B7280"/>
                <w:sz w:val="17"/>
                <w:szCs w:val="17"/>
              </w:rPr>
              <w:t xml:space="preserve">PEMEGANG DATA</w:t>
            </w:r>
          </w:p>
        </w:tc>
      </w:tr>
      <w:tr>
        <w:trPr>
          <w:cantSplit/>
        </w:trPr>
        <w:tc>
          <w:tcPr>
            <w:tcW w:w="1904" w:type="dxa"/>
          </w:tcPr>
          <w:p>
            <w:pPr>
              <w:pStyle w:val="IsiTabel"/>
              <w:suppressAutoHyphens/>
              <w:jc w:val="left"/>
            </w:pPr>
            <w:r>
              <w:t xml:space="preserve">Air minum layak per kab/kota di DKI Jakarta, Jawa Barat, DI Yogyakarta, Jawa Timur, dan Banten</w:t>
            </w:r>
          </w:p>
        </w:tc>
        <w:tc>
          <w:tcPr>
            <w:tcW w:w="1539" w:type="dxa"/>
          </w:tcPr>
          <w:p>
            <w:pPr>
              <w:pStyle w:val="IsiTabel"/>
              <w:suppressAutoHyphens/>
              <w:jc w:val="left"/>
            </w:pPr>
            <w:r>
              <w:t xml:space="preserve">tabel BPS provinsi tidak termuat</w:t>
            </w:r>
          </w:p>
        </w:tc>
        <w:tc>
          <w:tcPr>
            <w:tcW w:w="3844" w:type="dxa"/>
          </w:tcPr>
          <w:p>
            <w:pPr>
              <w:pStyle w:val="IsiTabel"/>
              <w:suppressAutoHyphens/>
              <w:jc w:val="left"/>
            </w:pPr>
            <w:r>
              <w:t xml:space="preserve">tingkat provinsi berlabel</w:t>
            </w:r>
          </w:p>
        </w:tc>
        <w:tc>
          <w:tcPr>
            <w:tcW w:w="2067" w:type="dxa"/>
          </w:tcPr>
          <w:p>
            <w:pPr>
              <w:pStyle w:val="IsiTabel"/>
              <w:suppressAutoHyphens/>
              <w:jc w:val="left"/>
            </w:pPr>
            <w:r>
              <w:t xml:space="preserve">BPS provinsi</w:t>
            </w:r>
          </w:p>
        </w:tc>
      </w:tr>
      <w:tr>
        <w:trPr>
          <w:cantSplit/>
        </w:trPr>
        <w:tc>
          <w:tcPr>
            <w:tcW w:w="1904" w:type="dxa"/>
          </w:tcPr>
          <w:p>
            <w:pPr>
              <w:pStyle w:val="IsiTabel"/>
              <w:suppressAutoHyphens/>
              <w:jc w:val="left"/>
            </w:pPr>
            <w:r>
              <w:t xml:space="preserve">Kondisi jaringan irigasi per DI; pemutakhiran status DI setelah 2015</w:t>
            </w:r>
          </w:p>
        </w:tc>
        <w:tc>
          <w:tcPr>
            <w:tcW w:w="1539" w:type="dxa"/>
          </w:tcPr>
          <w:p>
            <w:pPr>
              <w:pStyle w:val="IsiTabel"/>
              <w:suppressAutoHyphens/>
              <w:jc w:val="left"/>
            </w:pPr>
            <w:r>
              <w:t xml:space="preserve">tidak ditemukan</w:t>
            </w:r>
          </w:p>
        </w:tc>
        <w:tc>
          <w:tcPr>
            <w:tcW w:w="3844" w:type="dxa"/>
          </w:tcPr>
          <w:p>
            <w:pPr>
              <w:pStyle w:val="IsiTabel"/>
              <w:suppressAutoHyphens/>
              <w:jc w:val="left"/>
            </w:pPr>
            <w:r>
              <w:t xml:space="preserve">garis dasar 2015 berlabel</w:t>
            </w:r>
          </w:p>
        </w:tc>
        <w:tc>
          <w:tcPr>
            <w:tcW w:w="2067" w:type="dxa"/>
          </w:tcPr>
          <w:p>
            <w:pPr>
              <w:pStyle w:val="IsiTabel"/>
              <w:suppressAutoHyphens/>
              <w:jc w:val="left"/>
            </w:pPr>
            <w:r>
              <w:t xml:space="preserve">Kementerian Pekerjaan Umum (Direktorat Jenderal Sumber Daya Air)</w:t>
            </w:r>
          </w:p>
        </w:tc>
      </w:tr>
      <w:tr>
        <w:trPr>
          <w:cantSplit/>
        </w:trPr>
        <w:tc>
          <w:tcPr>
            <w:tcW w:w="1904" w:type="dxa"/>
          </w:tcPr>
          <w:p>
            <w:pPr>
              <w:pStyle w:val="IsiTabel"/>
              <w:suppressAutoHyphens/>
              <w:jc w:val="left"/>
            </w:pPr>
            <w:r>
              <w:t xml:space="preserve">Inventaris bendungan lengkap; sedimentasi di luar BBWS Pemali-Juana</w:t>
            </w:r>
          </w:p>
        </w:tc>
        <w:tc>
          <w:tcPr>
            <w:tcW w:w="1539" w:type="dxa"/>
          </w:tcPr>
          <w:p>
            <w:pPr>
              <w:pStyle w:val="IsiTabel"/>
              <w:suppressAutoHyphens/>
              <w:jc w:val="left"/>
            </w:pPr>
            <w:r>
              <w:t xml:space="preserve">tidak ditemukan</w:t>
            </w:r>
          </w:p>
        </w:tc>
        <w:tc>
          <w:tcPr>
            <w:tcW w:w="3844" w:type="dxa"/>
          </w:tcPr>
          <w:p>
            <w:pPr>
              <w:pStyle w:val="IsiTabel"/>
              <w:suppressAutoHyphens/>
              <w:jc w:val="left"/>
            </w:pPr>
            <w:r>
              <w:t xml:space="preserve">titik berpita; baris sekunder terpisah</w:t>
            </w:r>
          </w:p>
        </w:tc>
        <w:tc>
          <w:tcPr>
            <w:tcW w:w="2067" w:type="dxa"/>
          </w:tcPr>
          <w:p>
            <w:pPr>
              <w:pStyle w:val="IsiTabel"/>
              <w:suppressAutoHyphens/>
              <w:jc w:val="left"/>
            </w:pPr>
            <w:r>
              <w:t xml:space="preserve">BBWS; PJT I; PJT II</w:t>
            </w:r>
          </w:p>
        </w:tc>
      </w:tr>
      <w:tr>
        <w:trPr>
          <w:cantSplit/>
        </w:trPr>
        <w:tc>
          <w:tcPr>
            <w:tcW w:w="1904" w:type="dxa"/>
          </w:tcPr>
          <w:p>
            <w:pPr>
              <w:pStyle w:val="IsiTabel"/>
              <w:suppressAutoHyphens/>
              <w:jc w:val="left"/>
            </w:pPr>
            <w:r>
              <w:t xml:space="preserve">Air tanah per kab/kota; zona konservasi CAT; rilis primer status CAT</w:t>
            </w:r>
          </w:p>
        </w:tc>
        <w:tc>
          <w:tcPr>
            <w:tcW w:w="1539" w:type="dxa"/>
          </w:tcPr>
          <w:p>
            <w:pPr>
              <w:pStyle w:val="IsiTabel"/>
              <w:suppressAutoHyphens/>
              <w:jc w:val="left"/>
            </w:pPr>
            <w:r>
              <w:t xml:space="preserve">tidak ditemukan terbuka</w:t>
            </w:r>
          </w:p>
        </w:tc>
        <w:tc>
          <w:tcPr>
            <w:tcW w:w="3844" w:type="dxa"/>
          </w:tcPr>
          <w:p>
            <w:pPr>
              <w:pStyle w:val="IsiTabel"/>
              <w:suppressAutoHyphens/>
              <w:jc w:val="left"/>
            </w:pPr>
            <w:r>
              <w:t xml:space="preserve">tidak dipakai sebagai syarat daftar perhatian</w:t>
            </w:r>
          </w:p>
        </w:tc>
        <w:tc>
          <w:tcPr>
            <w:tcW w:w="2067" w:type="dxa"/>
          </w:tcPr>
          <w:p>
            <w:pPr>
              <w:pStyle w:val="IsiTabel"/>
              <w:suppressAutoHyphens/>
              <w:jc w:val="left"/>
            </w:pPr>
            <w:r>
              <w:t xml:space="preserve">Kementerian ESDM (Badan Geologi)</w:t>
            </w:r>
          </w:p>
        </w:tc>
      </w:tr>
      <w:tr>
        <w:trPr>
          <w:cantSplit/>
        </w:trPr>
        <w:tc>
          <w:tcPr>
            <w:tcW w:w="1904" w:type="dxa"/>
          </w:tcPr>
          <w:p>
            <w:pPr>
              <w:pStyle w:val="IsiTabel"/>
              <w:suppressAutoHyphens/>
              <w:jc w:val="left"/>
            </w:pPr>
            <w:r>
              <w:t xml:space="preserve">Laju penurunan muka tanah terukur per kab/kota</w:t>
            </w:r>
          </w:p>
        </w:tc>
        <w:tc>
          <w:tcPr>
            <w:tcW w:w="1539" w:type="dxa"/>
          </w:tcPr>
          <w:p>
            <w:pPr>
              <w:pStyle w:val="IsiTabel"/>
              <w:suppressAutoHyphens/>
              <w:jc w:val="left"/>
            </w:pPr>
            <w:r>
              <w:t xml:space="preserve">belum ditarik</w:t>
            </w:r>
          </w:p>
        </w:tc>
        <w:tc>
          <w:tcPr>
            <w:tcW w:w="3844" w:type="dxa"/>
          </w:tcPr>
          <w:p>
            <w:pPr>
              <w:pStyle w:val="IsiTabel"/>
              <w:suppressAutoHyphens/>
              <w:jc w:val="left"/>
            </w:pPr>
            <w:r>
              <w:t xml:space="preserve">kota tanpa titik ukur ditulis belum diukur</w:t>
            </w:r>
          </w:p>
        </w:tc>
        <w:tc>
          <w:tcPr>
            <w:tcW w:w="2067" w:type="dxa"/>
          </w:tcPr>
          <w:p>
            <w:pPr>
              <w:pStyle w:val="IsiTabel"/>
              <w:suppressAutoHyphens/>
              <w:jc w:val="left"/>
            </w:pPr>
            <w:r>
              <w:t xml:space="preserve">pemegang data GNSS</w:t>
            </w:r>
          </w:p>
        </w:tc>
      </w:tr>
      <w:tr>
        <w:trPr>
          <w:cantSplit/>
        </w:trPr>
        <w:tc>
          <w:tcPr>
            <w:tcW w:w="1904" w:type="dxa"/>
          </w:tcPr>
          <w:p>
            <w:pPr>
              <w:pStyle w:val="IsiTabel"/>
              <w:suppressAutoHyphens/>
              <w:jc w:val="left"/>
            </w:pPr>
            <w:r>
              <w:t xml:space="preserve">Neraca air dan IPA per WS; batas WS vektor</w:t>
            </w:r>
          </w:p>
        </w:tc>
        <w:tc>
          <w:tcPr>
            <w:tcW w:w="1539" w:type="dxa"/>
          </w:tcPr>
          <w:p>
            <w:pPr>
              <w:pStyle w:val="IsiTabel"/>
              <w:suppressAutoHyphens/>
              <w:jc w:val="left"/>
            </w:pPr>
            <w:r>
              <w:t xml:space="preserve">tidak ditemukan dalam data kajian</w:t>
            </w:r>
          </w:p>
        </w:tc>
        <w:tc>
          <w:tcPr>
            <w:tcW w:w="3844" w:type="dxa"/>
          </w:tcPr>
          <w:p>
            <w:pPr>
              <w:pStyle w:val="IsiTabel"/>
              <w:suppressAutoHyphens/>
              <w:jc w:val="left"/>
            </w:pPr>
            <w:r>
              <w:t xml:space="preserve">IPA per pulau sebagai konteks; Pola dan Rencana Pengelolaan Sumber Daya Air dirujuk</w:t>
            </w:r>
          </w:p>
        </w:tc>
        <w:tc>
          <w:tcPr>
            <w:tcW w:w="2067" w:type="dxa"/>
          </w:tcPr>
          <w:p>
            <w:pPr>
              <w:pStyle w:val="IsiTabel"/>
              <w:suppressAutoHyphens/>
              <w:jc w:val="left"/>
            </w:pPr>
            <w:r>
              <w:t xml:space="preserve">Kementerian Pekerjaan Umum</w:t>
            </w:r>
          </w:p>
        </w:tc>
      </w:tr>
      <w:tr>
        <w:trPr>
          <w:cantSplit/>
        </w:trPr>
        <w:tc>
          <w:tcPr>
            <w:tcW w:w="1904" w:type="dxa"/>
          </w:tcPr>
          <w:p>
            <w:pPr>
              <w:pStyle w:val="IsiTabel"/>
              <w:suppressAutoHyphens/>
              <w:jc w:val="left"/>
            </w:pPr>
            <w:r>
              <w:t xml:space="preserve">Debit sungai Jawa</w:t>
            </w:r>
          </w:p>
        </w:tc>
        <w:tc>
          <w:tcPr>
            <w:tcW w:w="1539" w:type="dxa"/>
          </w:tcPr>
          <w:p>
            <w:pPr>
              <w:pStyle w:val="IsiTabel"/>
              <w:suppressAutoHyphens/>
              <w:jc w:val="left"/>
            </w:pPr>
            <w:r>
              <w:t xml:space="preserve">tidak ada titik</w:t>
            </w:r>
          </w:p>
        </w:tc>
        <w:tc>
          <w:tcPr>
            <w:tcW w:w="3844" w:type="dxa"/>
          </w:tcPr>
          <w:p>
            <w:pPr>
              <w:pStyle w:val="IsiTabel"/>
              <w:suppressAutoHyphens/>
              <w:jc w:val="left"/>
            </w:pPr>
            <w:r>
              <w:t xml:space="preserve">permintaan data</w:t>
            </w:r>
          </w:p>
        </w:tc>
        <w:tc>
          <w:tcPr>
            <w:tcW w:w="2067" w:type="dxa"/>
          </w:tcPr>
          <w:p>
            <w:pPr>
              <w:pStyle w:val="IsiTabel"/>
              <w:suppressAutoHyphens/>
              <w:jc w:val="left"/>
            </w:pPr>
            <w:r>
              <w:t xml:space="preserve">Kementerian Pekerjaan Umum (BBWS)</w:t>
            </w:r>
          </w:p>
        </w:tc>
      </w:tr>
      <w:tr>
        <w:trPr>
          <w:cantSplit/>
        </w:trPr>
        <w:tc>
          <w:tcPr>
            <w:tcW w:w="1904" w:type="dxa"/>
          </w:tcPr>
          <w:p>
            <w:pPr>
              <w:pStyle w:val="IsiTabel"/>
              <w:suppressAutoHyphens/>
              <w:jc w:val="left"/>
            </w:pPr>
            <w:r>
              <w:t xml:space="preserve">Luas genangan rob</w:t>
            </w:r>
          </w:p>
        </w:tc>
        <w:tc>
          <w:tcPr>
            <w:tcW w:w="1539" w:type="dxa"/>
          </w:tcPr>
          <w:p>
            <w:pPr>
              <w:pStyle w:val="IsiTabel"/>
              <w:suppressAutoHyphens/>
              <w:jc w:val="left"/>
            </w:pPr>
            <w:r>
              <w:t xml:space="preserve">tidak ada</w:t>
            </w:r>
          </w:p>
        </w:tc>
        <w:tc>
          <w:tcPr>
            <w:tcW w:w="3844" w:type="dxa"/>
          </w:tcPr>
          <w:p>
            <w:pPr>
              <w:pStyle w:val="IsiTabel"/>
              <w:suppressAutoHyphens/>
              <w:jc w:val="left"/>
            </w:pPr>
            <w:r>
              <w:t xml:space="preserve">kab/kota berkejadian rob DIBI</w:t>
            </w:r>
          </w:p>
        </w:tc>
        <w:tc>
          <w:tcPr>
            <w:tcW w:w="2067" w:type="dxa"/>
          </w:tcPr>
          <w:p>
            <w:pPr>
              <w:pStyle w:val="IsiTabel"/>
              <w:suppressAutoHyphens/>
              <w:jc w:val="left"/>
            </w:pPr>
            <w:r>
              <w:t xml:space="preserve">BMKG; Badan Informasi Geospasial</w:t>
            </w:r>
          </w:p>
        </w:tc>
      </w:tr>
      <w:tr>
        <w:trPr>
          <w:cantSplit/>
        </w:trPr>
        <w:tc>
          <w:tcPr>
            <w:tcW w:w="1904" w:type="dxa"/>
          </w:tcPr>
          <w:p>
            <w:pPr>
              <w:pStyle w:val="IsiTabel"/>
              <w:keepNext/>
              <w:suppressAutoHyphens/>
              <w:jc w:val="left"/>
            </w:pPr>
            <w:bookmarkStart w:id="609" w:name="_Ekor057a"/>
            <w:bookmarkEnd w:id="609"/>
            <w:r>
              <w:t xml:space="preserve">Penduduk BPS per kab/kota</w:t>
            </w:r>
          </w:p>
        </w:tc>
        <w:tc>
          <w:tcPr>
            <w:tcW w:w="1539" w:type="dxa"/>
          </w:tcPr>
          <w:p>
            <w:pPr>
              <w:pStyle w:val="IsiTabel"/>
              <w:keepNext/>
              <w:suppressAutoHyphens/>
              <w:jc w:val="left"/>
            </w:pPr>
            <w:r>
              <w:t xml:space="preserve">gagal ditarik</w:t>
            </w:r>
          </w:p>
        </w:tc>
        <w:tc>
          <w:tcPr>
            <w:tcW w:w="3844" w:type="dxa"/>
          </w:tcPr>
          <w:p>
            <w:pPr>
              <w:pStyle w:val="IsiTabel"/>
              <w:keepNext/>
              <w:suppressAutoHyphens/>
              <w:jc w:val="left"/>
            </w:pPr>
            <w:r>
              <w:t xml:space="preserve">penyebut penduduk KRB</w:t>
            </w:r>
          </w:p>
        </w:tc>
        <w:tc>
          <w:tcPr>
            <w:tcW w:w="2067" w:type="dxa"/>
          </w:tcPr>
          <w:p>
            <w:pPr>
              <w:pStyle w:val="IsiTabel"/>
              <w:keepNext/>
              <w:suppressAutoHyphens/>
              <w:jc w:val="left"/>
            </w:pPr>
            <w:r>
              <w:t xml:space="preserve">BPS</w:t>
            </w:r>
          </w:p>
        </w:tc>
      </w:tr>
      <w:tr>
        <w:trPr>
          <w:cantSplit/>
        </w:trPr>
        <w:tc>
          <w:tcPr>
            <w:tcW w:w="1904" w:type="dxa"/>
          </w:tcPr>
          <w:p>
            <w:pPr>
              <w:pStyle w:val="IsiTabel"/>
              <w:keepNext/>
              <w:suppressAutoHyphens/>
              <w:jc w:val="left"/>
            </w:pPr>
            <w:r>
              <w:t xml:space="preserve">Awal musim per zona musim ke kab/kota</w:t>
            </w:r>
          </w:p>
        </w:tc>
        <w:tc>
          <w:tcPr>
            <w:tcW w:w="1539" w:type="dxa"/>
          </w:tcPr>
          <w:p>
            <w:pPr>
              <w:pStyle w:val="IsiTabel"/>
              <w:keepNext/>
              <w:suppressAutoHyphens/>
              <w:jc w:val="left"/>
            </w:pPr>
            <w:r>
              <w:t xml:space="preserve">belum diolah</w:t>
            </w:r>
          </w:p>
        </w:tc>
        <w:tc>
          <w:tcPr>
            <w:tcW w:w="3844" w:type="dxa"/>
          </w:tcPr>
          <w:p>
            <w:pPr>
              <w:pStyle w:val="IsiTabel"/>
              <w:keepNext/>
              <w:suppressAutoHyphens/>
              <w:jc w:val="left"/>
            </w:pPr>
            <w:r>
              <w:t xml:space="preserve">tingkat provinsi</w:t>
            </w:r>
          </w:p>
        </w:tc>
        <w:tc>
          <w:tcPr>
            <w:tcW w:w="2067" w:type="dxa"/>
          </w:tcPr>
          <w:p>
            <w:pPr>
              <w:pStyle w:val="IsiTabel"/>
              <w:keepNext/>
              <w:suppressAutoHyphens/>
              <w:jc w:val="left"/>
            </w:pPr>
            <w:r>
              <w:t xml:space="preserve">BMKG</w:t>
            </w:r>
          </w:p>
        </w:tc>
      </w:tr>
      <w:tr>
        <w:trPr>
          <w:cantSplit/>
        </w:trPr>
        <w:tc>
          <w:tcPr>
            <w:tcW w:w="1904" w:type="dxa"/>
          </w:tcPr>
          <w:p>
            <w:pPr>
              <w:pStyle w:val="IsiTabel"/>
              <w:keepNext/>
              <w:suppressAutoHyphens/>
              <w:jc w:val="left"/>
            </w:pPr>
            <w:r>
              <w:t xml:space="preserve">Distribusi air kemarau; status darurat; desa terdampak</w:t>
            </w:r>
          </w:p>
        </w:tc>
        <w:tc>
          <w:tcPr>
            <w:tcW w:w="1539" w:type="dxa"/>
          </w:tcPr>
          <w:p>
            <w:pPr>
              <w:pStyle w:val="IsiTabel"/>
              <w:keepNext/>
              <w:suppressAutoHyphens/>
              <w:jc w:val="left"/>
            </w:pPr>
            <w:r>
              <w:t xml:space="preserve">tidak ada di DIBI</w:t>
            </w:r>
          </w:p>
        </w:tc>
        <w:tc>
          <w:tcPr>
            <w:tcW w:w="3844" w:type="dxa"/>
          </w:tcPr>
          <w:p>
            <w:pPr>
              <w:pStyle w:val="IsiTabel"/>
              <w:keepNext/>
              <w:suppressAutoHyphens/>
              <w:jc w:val="left"/>
            </w:pPr>
            <w:r>
              <w:t xml:space="preserve">permintaan data (</w:t>
            </w:r>
            <w:r>
              <w:fldChar w:fldCharType="begin"/>
            </w:r>
            <w:r>
              <w:instrText xml:space="preserve"> REF _Ref0072 \h \* CHARFORMAT </w:instrText>
            </w:r>
            <w:r>
              <w:fldChar w:fldCharType="separate"/>
            </w:r>
            <w:r>
              <w:t xml:space="preserve">03</w:t>
            </w:r>
            <w:r>
              <w:fldChar w:fldCharType="end"/>
            </w:r>
            <w:r>
              <w:t xml:space="preserve">)</w:t>
            </w:r>
          </w:p>
        </w:tc>
        <w:tc>
          <w:tcPr>
            <w:tcW w:w="2067" w:type="dxa"/>
          </w:tcPr>
          <w:p>
            <w:pPr>
              <w:pStyle w:val="IsiTabel"/>
              <w:keepNext/>
              <w:suppressAutoHyphens/>
              <w:jc w:val="left"/>
            </w:pPr>
            <w:r>
              <w:t xml:space="preserve">Badan Penanggulangan Bencana Daerah (BPBD)</w:t>
            </w:r>
          </w:p>
        </w:tc>
      </w:tr>
      <w:tr>
        <w:trPr>
          <w:cantSplit/>
        </w:trPr>
        <w:tc>
          <w:tcPr>
            <w:tcW w:w="1904" w:type="dxa"/>
          </w:tcPr>
          <w:p>
            <w:pPr>
              <w:pStyle w:val="IsiTabel"/>
              <w:suppressAutoHyphens/>
              <w:jc w:val="left"/>
            </w:pPr>
            <w:bookmarkStart w:id="610" w:name="_Ekor057z"/>
            <w:bookmarkEnd w:id="610"/>
            <w:r>
              <w:t xml:space="preserve">Puso per kab/kota; kalender tanam</w:t>
            </w:r>
          </w:p>
        </w:tc>
        <w:tc>
          <w:tcPr>
            <w:tcW w:w="1539" w:type="dxa"/>
          </w:tcPr>
          <w:p>
            <w:pPr>
              <w:pStyle w:val="IsiTabel"/>
              <w:suppressAutoHyphens/>
              <w:jc w:val="left"/>
            </w:pPr>
            <w:r>
              <w:t xml:space="preserve">belum ditarik</w:t>
            </w:r>
          </w:p>
        </w:tc>
        <w:tc>
          <w:tcPr>
            <w:tcW w:w="3844" w:type="dxa"/>
          </w:tcPr>
          <w:p>
            <w:pPr>
              <w:pStyle w:val="IsiTabel"/>
              <w:suppressAutoHyphens/>
              <w:jc w:val="left"/>
            </w:pPr>
            <w:r>
              <w:t xml:space="preserve">permintaan data</w:t>
            </w:r>
          </w:p>
        </w:tc>
        <w:tc>
          <w:tcPr>
            <w:tcW w:w="2067" w:type="dxa"/>
          </w:tcPr>
          <w:p>
            <w:pPr>
              <w:pStyle w:val="IsiTabel"/>
              <w:suppressAutoHyphens/>
              <w:jc w:val="left"/>
            </w:pPr>
            <w:r>
              <w:t xml:space="preserve">Kementerian Pertanian; BPS</w:t>
            </w:r>
          </w:p>
        </w:tc>
      </w:tr>
    </w:tbl>
    <w:p>
      <w:pPr>
        <w:pStyle w:val="Sumber"/>
      </w:pPr>
      <w:r>
        <w:rPr>
          <w:b/>
          <w:bCs/>
          <w:color w:val="6B7280"/>
          <w:sz w:val="17"/>
          <w:szCs w:val="17"/>
        </w:rPr>
        <w:t xml:space="preserve">Sumber: </w:t>
      </w:r>
      <w:r>
        <w:rPr>
          <w:color w:val="6B7280"/>
          <w:sz w:val="17"/>
          <w:szCs w:val="17"/>
        </w:rPr>
        <w:t xml:space="preserve">Analisis kajian ini atas data DIBI BNPB, InaRISK BNPB, BPS, BMKG, dan Kementerian Pekerjaan Umum</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Caption"/>
      </w:pPr>
      <w:bookmarkStart w:id="612" w:name="_Toc00227"/>
      <w:bookmarkStart w:id="611" w:name="_Ref0252"/>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611"/>
      <w:r>
        <w:rPr>
          <w:b/>
          <w:bCs/>
          <w:color w:val="051C2C"/>
        </w:rPr>
        <w:t xml:space="preserve"> </w:t>
      </w:r>
      <w:r>
        <w:t xml:space="preserve">Ketersediaan kuantifikasi per jenis bahaya dan besaran skenario, Pulau Jawa, 2008–2026</w:t>
      </w:r>
      <w:bookmarkEnd w:id="61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28"/>
        <w:gridCol w:w="1507"/>
        <w:gridCol w:w="1287"/>
        <w:gridCol w:w="884"/>
        <w:gridCol w:w="885"/>
        <w:gridCol w:w="1774"/>
        <w:gridCol w:w="1589"/>
      </w:tblGrid>
      <w:tr>
        <w:trPr>
          <w:cantSplit/>
          <w:tblHeader/>
        </w:trPr>
        <w:tc>
          <w:tcPr>
            <w:tcW w:w="1428" w:type="dxa"/>
            <w:tcBorders>
              <w:bottom w:val="single" w:sz="8" w:space="0" w:color="6B7280"/>
            </w:tcBorders>
            <w:vAlign w:val="bottom"/>
          </w:tcPr>
          <w:p>
            <w:pPr>
              <w:pStyle w:val="KepalaTabel"/>
              <w:suppressAutoHyphens/>
            </w:pPr>
            <w:r>
              <w:rPr>
                <w:b/>
                <w:bCs/>
                <w:color w:val="6B7280"/>
                <w:sz w:val="17"/>
                <w:szCs w:val="17"/>
              </w:rPr>
              <w:t xml:space="preserve">JENIS</w:t>
            </w:r>
          </w:p>
        </w:tc>
        <w:tc>
          <w:tcPr>
            <w:tcW w:w="1507" w:type="dxa"/>
            <w:tcBorders>
              <w:bottom w:val="single" w:sz="8" w:space="0" w:color="6B7280"/>
            </w:tcBorders>
            <w:vAlign w:val="bottom"/>
          </w:tcPr>
          <w:p>
            <w:pPr>
              <w:pStyle w:val="KepalaTabel"/>
              <w:suppressAutoHyphens/>
            </w:pPr>
            <w:r>
              <w:rPr>
                <w:b/>
                <w:bCs/>
                <w:color w:val="6B7280"/>
                <w:sz w:val="17"/>
                <w:szCs w:val="17"/>
              </w:rPr>
              <w:t xml:space="preserve">MENINGGAL DAN HILANG</w:t>
            </w:r>
          </w:p>
        </w:tc>
        <w:tc>
          <w:tcPr>
            <w:tcW w:w="1287" w:type="dxa"/>
            <w:tcBorders>
              <w:bottom w:val="single" w:sz="8" w:space="0" w:color="6B7280"/>
            </w:tcBorders>
            <w:vAlign w:val="bottom"/>
          </w:tcPr>
          <w:p>
            <w:pPr>
              <w:pStyle w:val="KepalaTabel"/>
              <w:suppressAutoHyphens/>
            </w:pPr>
            <w:r>
              <w:rPr>
                <w:b/>
                <w:bCs/>
                <w:color w:val="6B7280"/>
                <w:sz w:val="17"/>
                <w:szCs w:val="17"/>
              </w:rPr>
              <w:t xml:space="preserve">PENGUNGSI</w:t>
            </w:r>
          </w:p>
        </w:tc>
        <w:tc>
          <w:tcPr>
            <w:tcW w:w="884" w:type="dxa"/>
            <w:tcBorders>
              <w:bottom w:val="single" w:sz="8" w:space="0" w:color="6B7280"/>
            </w:tcBorders>
            <w:vAlign w:val="bottom"/>
          </w:tcPr>
          <w:p>
            <w:pPr>
              <w:pStyle w:val="KepalaTabel"/>
              <w:suppressAutoHyphens/>
            </w:pPr>
            <w:r>
              <w:rPr>
                <w:b/>
                <w:bCs/>
                <w:color w:val="6B7280"/>
                <w:sz w:val="17"/>
                <w:szCs w:val="17"/>
              </w:rPr>
              <w:t xml:space="preserve">RUMAH RUSAK</w:t>
            </w:r>
          </w:p>
        </w:tc>
        <w:tc>
          <w:tcPr>
            <w:tcW w:w="885" w:type="dxa"/>
            <w:tcBorders>
              <w:bottom w:val="single" w:sz="8" w:space="0" w:color="6B7280"/>
            </w:tcBorders>
            <w:vAlign w:val="bottom"/>
          </w:tcPr>
          <w:p>
            <w:pPr>
              <w:pStyle w:val="KepalaTabel"/>
              <w:suppressAutoHyphens/>
            </w:pPr>
            <w:r>
              <w:rPr>
                <w:b/>
                <w:bCs/>
                <w:color w:val="6B7280"/>
                <w:sz w:val="17"/>
                <w:szCs w:val="17"/>
              </w:rPr>
              <w:t xml:space="preserve">LUAS</w:t>
            </w:r>
          </w:p>
        </w:tc>
        <w:tc>
          <w:tcPr>
            <w:tcW w:w="1774" w:type="dxa"/>
            <w:tcBorders>
              <w:bottom w:val="single" w:sz="8" w:space="0" w:color="6B7280"/>
            </w:tcBorders>
            <w:vAlign w:val="bottom"/>
          </w:tcPr>
          <w:p>
            <w:pPr>
              <w:pStyle w:val="KepalaTabel"/>
              <w:suppressAutoHyphens/>
            </w:pPr>
            <w:r>
              <w:rPr>
                <w:b/>
                <w:bCs/>
                <w:color w:val="6B7280"/>
                <w:sz w:val="17"/>
                <w:szCs w:val="17"/>
              </w:rPr>
              <w:t xml:space="preserve">KERUGIAN MATERIIL</w:t>
            </w:r>
          </w:p>
        </w:tc>
        <w:tc>
          <w:tcPr>
            <w:tcW w:w="1589" w:type="dxa"/>
            <w:tcBorders>
              <w:bottom w:val="single" w:sz="8" w:space="0" w:color="6B7280"/>
            </w:tcBorders>
            <w:vAlign w:val="bottom"/>
          </w:tcPr>
          <w:p>
            <w:pPr>
              <w:pStyle w:val="KepalaTabel"/>
              <w:suppressAutoHyphens/>
            </w:pPr>
            <w:r>
              <w:rPr>
                <w:b/>
                <w:bCs/>
                <w:color w:val="6B7280"/>
                <w:sz w:val="17"/>
                <w:szCs w:val="17"/>
              </w:rPr>
              <w:t xml:space="preserve">KEMUNGKINAN</w:t>
            </w:r>
          </w:p>
        </w:tc>
      </w:tr>
      <w:tr>
        <w:trPr>
          <w:cantSplit/>
        </w:trPr>
        <w:tc>
          <w:tcPr>
            <w:tcW w:w="1428" w:type="dxa"/>
          </w:tcPr>
          <w:p>
            <w:pPr>
              <w:pStyle w:val="IsiTabel"/>
              <w:suppressAutoHyphens/>
              <w:jc w:val="left"/>
            </w:pPr>
            <w:r>
              <w:t xml:space="preserve">Banjir</w:t>
            </w:r>
          </w:p>
        </w:tc>
        <w:tc>
          <w:tcPr>
            <w:tcW w:w="1507" w:type="dxa"/>
          </w:tcPr>
          <w:p>
            <w:pPr>
              <w:pStyle w:val="IsiTabel"/>
              <w:suppressAutoHyphens/>
              <w:jc w:val="left"/>
            </w:pPr>
            <w:r>
              <w:t xml:space="preserve">R tercatat; E pita</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885" w:type="dxa"/>
          </w:tcPr>
          <w:p>
            <w:pPr>
              <w:pStyle w:val="IsiTabel"/>
              <w:suppressAutoHyphens/>
              <w:jc w:val="left"/>
            </w:pPr>
            <w:r>
              <w:t xml:space="preserve">R (bahaya tinggi KRB, batas atas)</w:t>
            </w:r>
          </w:p>
        </w:tc>
        <w:tc>
          <w:tcPr>
            <w:tcW w:w="1774" w:type="dxa"/>
          </w:tcPr>
          <w:p>
            <w:pPr>
              <w:pStyle w:val="IsiTabel"/>
              <w:suppressAutoHyphens/>
              <w:jc w:val="left"/>
            </w:pPr>
            <w:r>
              <w:t xml:space="preserve">R (aset terpapar KRB; kejadian analog 2007)</w:t>
            </w:r>
          </w:p>
        </w:tc>
        <w:tc>
          <w:tcPr>
            <w:tcW w:w="1589" w:type="dxa"/>
          </w:tcPr>
          <w:p>
            <w:pPr>
              <w:pStyle w:val="IsiTabel"/>
              <w:suppressAutoHyphens/>
              <w:jc w:val="left"/>
            </w:pPr>
            <w:r>
              <w:t xml:space="preserve">T</w:t>
            </w:r>
          </w:p>
        </w:tc>
      </w:tr>
      <w:tr>
        <w:trPr>
          <w:cantSplit/>
        </w:trPr>
        <w:tc>
          <w:tcPr>
            <w:tcW w:w="1428" w:type="dxa"/>
          </w:tcPr>
          <w:p>
            <w:pPr>
              <w:pStyle w:val="IsiTabel"/>
              <w:suppressAutoHyphens/>
              <w:jc w:val="left"/>
            </w:pPr>
            <w:r>
              <w:t xml:space="preserve">Banjir bandang</w:t>
            </w:r>
          </w:p>
        </w:tc>
        <w:tc>
          <w:tcPr>
            <w:tcW w:w="1507" w:type="dxa"/>
          </w:tcPr>
          <w:p>
            <w:pPr>
              <w:pStyle w:val="IsiTabel"/>
              <w:suppressAutoHyphens/>
              <w:jc w:val="left"/>
            </w:pPr>
            <w:r>
              <w:t xml:space="preserve">R tercatat; E pita</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885" w:type="dxa"/>
          </w:tcPr>
          <w:p>
            <w:pPr>
              <w:pStyle w:val="IsiTabel"/>
              <w:suppressAutoHyphens/>
              <w:jc w:val="left"/>
            </w:pPr>
            <w:r>
              <w:t xml:space="preserve">R (KRB)</w:t>
            </w:r>
          </w:p>
        </w:tc>
        <w:tc>
          <w:tcPr>
            <w:tcW w:w="1774" w:type="dxa"/>
          </w:tcPr>
          <w:p>
            <w:pPr>
              <w:pStyle w:val="IsiTabel"/>
              <w:suppressAutoHyphens/>
              <w:jc w:val="left"/>
            </w:pPr>
            <w:r>
              <w:t xml:space="preserve">R (KRB); T stimulan</w:t>
            </w:r>
          </w:p>
        </w:tc>
        <w:tc>
          <w:tcPr>
            <w:tcW w:w="1589" w:type="dxa"/>
          </w:tcPr>
          <w:p>
            <w:pPr>
              <w:pStyle w:val="IsiTabel"/>
              <w:suppressAutoHyphens/>
              <w:jc w:val="left"/>
            </w:pPr>
            <w:r>
              <w:t xml:space="preserve">T</w:t>
            </w:r>
          </w:p>
        </w:tc>
      </w:tr>
      <w:tr>
        <w:trPr>
          <w:cantSplit/>
        </w:trPr>
        <w:tc>
          <w:tcPr>
            <w:tcW w:w="1428" w:type="dxa"/>
          </w:tcPr>
          <w:p>
            <w:pPr>
              <w:pStyle w:val="IsiTabel"/>
              <w:suppressAutoHyphens/>
              <w:jc w:val="left"/>
            </w:pPr>
            <w:r>
              <w:t xml:space="preserve">Tanah longsor</w:t>
            </w:r>
          </w:p>
        </w:tc>
        <w:tc>
          <w:tcPr>
            <w:tcW w:w="1507" w:type="dxa"/>
          </w:tcPr>
          <w:p>
            <w:pPr>
              <w:pStyle w:val="IsiTabel"/>
              <w:suppressAutoHyphens/>
              <w:jc w:val="left"/>
            </w:pPr>
            <w:r>
              <w:t xml:space="preserve">R tercatat; E pita</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885" w:type="dxa"/>
          </w:tcPr>
          <w:p>
            <w:pPr>
              <w:pStyle w:val="IsiTabel"/>
              <w:suppressAutoHyphens/>
              <w:jc w:val="left"/>
            </w:pPr>
            <w:r>
              <w:t xml:space="preserve">R (KRB)</w:t>
            </w:r>
          </w:p>
        </w:tc>
        <w:tc>
          <w:tcPr>
            <w:tcW w:w="1774" w:type="dxa"/>
          </w:tcPr>
          <w:p>
            <w:pPr>
              <w:pStyle w:val="IsiTabel"/>
              <w:suppressAutoHyphens/>
              <w:jc w:val="left"/>
            </w:pPr>
            <w:r>
              <w:t xml:space="preserve">R (KRB); T stimulan</w:t>
            </w:r>
          </w:p>
        </w:tc>
        <w:tc>
          <w:tcPr>
            <w:tcW w:w="1589" w:type="dxa"/>
          </w:tcPr>
          <w:p>
            <w:pPr>
              <w:pStyle w:val="IsiTabel"/>
              <w:suppressAutoHyphens/>
              <w:jc w:val="left"/>
            </w:pPr>
            <w:r>
              <w:t xml:space="preserve">T</w:t>
            </w:r>
          </w:p>
        </w:tc>
      </w:tr>
      <w:tr>
        <w:trPr>
          <w:cantSplit/>
        </w:trPr>
        <w:tc>
          <w:tcPr>
            <w:tcW w:w="1428" w:type="dxa"/>
          </w:tcPr>
          <w:p>
            <w:pPr>
              <w:pStyle w:val="IsiTabel"/>
              <w:suppressAutoHyphens/>
              <w:jc w:val="left"/>
            </w:pPr>
            <w:r>
              <w:t xml:space="preserve">Cuaca ekstrem</w:t>
            </w:r>
          </w:p>
        </w:tc>
        <w:tc>
          <w:tcPr>
            <w:tcW w:w="1507" w:type="dxa"/>
          </w:tcPr>
          <w:p>
            <w:pPr>
              <w:pStyle w:val="IsiTabel"/>
              <w:suppressAutoHyphens/>
              <w:jc w:val="left"/>
            </w:pPr>
            <w:r>
              <w:t xml:space="preserve">R tercatat; E pita</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885" w:type="dxa"/>
          </w:tcPr>
          <w:p>
            <w:pPr>
              <w:pStyle w:val="IsiTabel"/>
              <w:suppressAutoHyphens/>
              <w:jc w:val="left"/>
            </w:pPr>
            <w:r>
              <w:t xml:space="preserve">–</w:t>
            </w:r>
          </w:p>
        </w:tc>
        <w:tc>
          <w:tcPr>
            <w:tcW w:w="1774" w:type="dxa"/>
          </w:tcPr>
          <w:p>
            <w:pPr>
              <w:pStyle w:val="IsiTabel"/>
              <w:suppressAutoHyphens/>
              <w:jc w:val="left"/>
            </w:pPr>
            <w:r>
              <w:t xml:space="preserve">R (KRB)</w:t>
            </w:r>
          </w:p>
        </w:tc>
        <w:tc>
          <w:tcPr>
            <w:tcW w:w="1589" w:type="dxa"/>
          </w:tcPr>
          <w:p>
            <w:pPr>
              <w:pStyle w:val="IsiTabel"/>
              <w:suppressAutoHyphens/>
              <w:jc w:val="left"/>
            </w:pPr>
            <w:r>
              <w:t xml:space="preserve">T</w:t>
            </w:r>
          </w:p>
        </w:tc>
      </w:tr>
      <w:tr>
        <w:trPr>
          <w:cantSplit/>
        </w:trPr>
        <w:tc>
          <w:tcPr>
            <w:tcW w:w="1428" w:type="dxa"/>
          </w:tcPr>
          <w:p>
            <w:pPr>
              <w:pStyle w:val="IsiTabel"/>
              <w:keepNext/>
              <w:suppressAutoHyphens/>
              <w:jc w:val="left"/>
            </w:pPr>
            <w:bookmarkStart w:id="613" w:name="_Ekor058a"/>
            <w:bookmarkEnd w:id="613"/>
            <w:r>
              <w:t xml:space="preserve">Gelombang ekstrem dan abrasi</w:t>
            </w:r>
          </w:p>
        </w:tc>
        <w:tc>
          <w:tcPr>
            <w:tcW w:w="1507" w:type="dxa"/>
          </w:tcPr>
          <w:p>
            <w:pPr>
              <w:pStyle w:val="IsiTabel"/>
              <w:keepNext/>
              <w:suppressAutoHyphens/>
              <w:jc w:val="left"/>
            </w:pPr>
            <w:r>
              <w:t xml:space="preserve">R tercatat; E pita</w:t>
            </w:r>
          </w:p>
        </w:tc>
        <w:tc>
          <w:tcPr>
            <w:tcW w:w="1287" w:type="dxa"/>
          </w:tcPr>
          <w:p>
            <w:pPr>
              <w:pStyle w:val="IsiTabel"/>
              <w:keepNext/>
              <w:suppressAutoHyphens/>
              <w:jc w:val="left"/>
            </w:pPr>
            <w:r>
              <w:t xml:space="preserve">R</w:t>
            </w:r>
          </w:p>
        </w:tc>
        <w:tc>
          <w:tcPr>
            <w:tcW w:w="884" w:type="dxa"/>
          </w:tcPr>
          <w:p>
            <w:pPr>
              <w:pStyle w:val="IsiTabel"/>
              <w:keepNext/>
              <w:suppressAutoHyphens/>
              <w:jc w:val="left"/>
            </w:pPr>
            <w:r>
              <w:t xml:space="preserve">R</w:t>
            </w:r>
          </w:p>
        </w:tc>
        <w:tc>
          <w:tcPr>
            <w:tcW w:w="885" w:type="dxa"/>
          </w:tcPr>
          <w:p>
            <w:pPr>
              <w:pStyle w:val="IsiTabel"/>
              <w:keepNext/>
              <w:suppressAutoHyphens/>
              <w:jc w:val="left"/>
            </w:pPr>
            <w:r>
              <w:t xml:space="preserve">R (KRB); E laju garis pantai lima situs</w:t>
            </w:r>
          </w:p>
        </w:tc>
        <w:tc>
          <w:tcPr>
            <w:tcW w:w="1774" w:type="dxa"/>
          </w:tcPr>
          <w:p>
            <w:pPr>
              <w:pStyle w:val="IsiTabel"/>
              <w:keepNext/>
              <w:suppressAutoHyphens/>
              <w:jc w:val="left"/>
            </w:pPr>
            <w:r>
              <w:t xml:space="preserve">R (KRB)</w:t>
            </w:r>
          </w:p>
        </w:tc>
        <w:tc>
          <w:tcPr>
            <w:tcW w:w="1589" w:type="dxa"/>
          </w:tcPr>
          <w:p>
            <w:pPr>
              <w:pStyle w:val="IsiTabel"/>
              <w:keepNext/>
              <w:suppressAutoHyphens/>
              <w:jc w:val="left"/>
            </w:pPr>
            <w:r>
              <w:t xml:space="preserve">T</w:t>
            </w:r>
          </w:p>
        </w:tc>
      </w:tr>
      <w:tr>
        <w:trPr>
          <w:cantSplit/>
        </w:trPr>
        <w:tc>
          <w:tcPr>
            <w:tcW w:w="1428" w:type="dxa"/>
          </w:tcPr>
          <w:p>
            <w:pPr>
              <w:pStyle w:val="IsiTabel"/>
              <w:keepNext/>
              <w:suppressAutoHyphens/>
              <w:jc w:val="left"/>
            </w:pPr>
            <w:r>
              <w:t xml:space="preserve">Rob</w:t>
            </w:r>
          </w:p>
        </w:tc>
        <w:tc>
          <w:tcPr>
            <w:tcW w:w="1507" w:type="dxa"/>
          </w:tcPr>
          <w:p>
            <w:pPr>
              <w:pStyle w:val="IsiTabel"/>
              <w:keepNext/>
              <w:suppressAutoHyphens/>
              <w:jc w:val="left"/>
            </w:pPr>
            <w:r>
              <w:t xml:space="preserve">R tercatat (nol)</w:t>
            </w:r>
          </w:p>
        </w:tc>
        <w:tc>
          <w:tcPr>
            <w:tcW w:w="1287" w:type="dxa"/>
          </w:tcPr>
          <w:p>
            <w:pPr>
              <w:pStyle w:val="IsiTabel"/>
              <w:keepNext/>
              <w:suppressAutoHyphens/>
              <w:jc w:val="left"/>
            </w:pPr>
            <w:r>
              <w:t xml:space="preserve">R</w:t>
            </w:r>
          </w:p>
        </w:tc>
        <w:tc>
          <w:tcPr>
            <w:tcW w:w="884" w:type="dxa"/>
          </w:tcPr>
          <w:p>
            <w:pPr>
              <w:pStyle w:val="IsiTabel"/>
              <w:keepNext/>
              <w:suppressAutoHyphens/>
              <w:jc w:val="left"/>
            </w:pPr>
            <w:r>
              <w:t xml:space="preserve">R</w:t>
            </w:r>
          </w:p>
        </w:tc>
        <w:tc>
          <w:tcPr>
            <w:tcW w:w="885" w:type="dxa"/>
          </w:tcPr>
          <w:p>
            <w:pPr>
              <w:pStyle w:val="IsiTabel"/>
              <w:keepNext/>
              <w:suppressAutoHyphens/>
              <w:jc w:val="left"/>
            </w:pPr>
            <w:r>
              <w:t xml:space="preserve">–</w:t>
            </w:r>
          </w:p>
        </w:tc>
        <w:tc>
          <w:tcPr>
            <w:tcW w:w="1774" w:type="dxa"/>
          </w:tcPr>
          <w:p>
            <w:pPr>
              <w:pStyle w:val="IsiTabel"/>
              <w:keepNext/>
              <w:suppressAutoHyphens/>
              <w:jc w:val="left"/>
            </w:pPr>
            <w:r>
              <w:t xml:space="preserve">–</w:t>
            </w:r>
          </w:p>
        </w:tc>
        <w:tc>
          <w:tcPr>
            <w:tcW w:w="1589" w:type="dxa"/>
          </w:tcPr>
          <w:p>
            <w:pPr>
              <w:pStyle w:val="IsiTabel"/>
              <w:keepNext/>
              <w:suppressAutoHyphens/>
              <w:jc w:val="left"/>
            </w:pPr>
            <w:r>
              <w:t xml:space="preserve">–</w:t>
            </w:r>
          </w:p>
        </w:tc>
      </w:tr>
      <w:tr>
        <w:trPr>
          <w:cantSplit/>
        </w:trPr>
        <w:tc>
          <w:tcPr>
            <w:tcW w:w="1428" w:type="dxa"/>
          </w:tcPr>
          <w:p>
            <w:pPr>
              <w:pStyle w:val="IsiTabel"/>
              <w:keepNext/>
              <w:suppressAutoHyphens/>
              <w:jc w:val="left"/>
            </w:pPr>
            <w:r>
              <w:t xml:space="preserve">Kekeringan</w:t>
            </w:r>
          </w:p>
        </w:tc>
        <w:tc>
          <w:tcPr>
            <w:tcW w:w="1507" w:type="dxa"/>
          </w:tcPr>
          <w:p>
            <w:pPr>
              <w:pStyle w:val="IsiTabel"/>
              <w:keepNext/>
              <w:suppressAutoHyphens/>
              <w:jc w:val="left"/>
            </w:pPr>
            <w:r>
              <w:t xml:space="preserve">–</w:t>
            </w:r>
          </w:p>
        </w:tc>
        <w:tc>
          <w:tcPr>
            <w:tcW w:w="1287" w:type="dxa"/>
          </w:tcPr>
          <w:p>
            <w:pPr>
              <w:pStyle w:val="IsiTabel"/>
              <w:keepNext/>
              <w:suppressAutoHyphens/>
              <w:jc w:val="left"/>
            </w:pPr>
            <w:r>
              <w:t xml:space="preserve">–</w:t>
            </w:r>
          </w:p>
        </w:tc>
        <w:tc>
          <w:tcPr>
            <w:tcW w:w="884" w:type="dxa"/>
          </w:tcPr>
          <w:p>
            <w:pPr>
              <w:pStyle w:val="IsiTabel"/>
              <w:keepNext/>
              <w:suppressAutoHyphens/>
              <w:jc w:val="left"/>
            </w:pPr>
            <w:r>
              <w:t xml:space="preserve">–</w:t>
            </w:r>
          </w:p>
        </w:tc>
        <w:tc>
          <w:tcPr>
            <w:tcW w:w="885" w:type="dxa"/>
          </w:tcPr>
          <w:p>
            <w:pPr>
              <w:pStyle w:val="IsiTabel"/>
              <w:keepNext/>
              <w:suppressAutoHyphens/>
              <w:jc w:val="left"/>
            </w:pPr>
            <w:r>
              <w:t xml:space="preserve">R (bahaya tinggi KRB)</w:t>
            </w:r>
          </w:p>
        </w:tc>
        <w:tc>
          <w:tcPr>
            <w:tcW w:w="1774" w:type="dxa"/>
          </w:tcPr>
          <w:p>
            <w:pPr>
              <w:pStyle w:val="IsiTabel"/>
              <w:keepNext/>
              <w:suppressAutoHyphens/>
              <w:jc w:val="left"/>
            </w:pPr>
            <w:r>
              <w:t xml:space="preserve">R (KRB)</w:t>
            </w:r>
          </w:p>
        </w:tc>
        <w:tc>
          <w:tcPr>
            <w:tcW w:w="1589" w:type="dxa"/>
          </w:tcPr>
          <w:p>
            <w:pPr>
              <w:pStyle w:val="IsiTabel"/>
              <w:keepNext/>
              <w:suppressAutoHyphens/>
              <w:jc w:val="left"/>
            </w:pPr>
            <w:r>
              <w:t xml:space="preserve">T (terdampak)</w:t>
            </w:r>
          </w:p>
        </w:tc>
      </w:tr>
      <w:tr>
        <w:trPr>
          <w:cantSplit/>
        </w:trPr>
        <w:tc>
          <w:tcPr>
            <w:tcW w:w="1428" w:type="dxa"/>
          </w:tcPr>
          <w:p>
            <w:pPr>
              <w:pStyle w:val="IsiTabel"/>
              <w:suppressAutoHyphens/>
              <w:jc w:val="left"/>
            </w:pPr>
            <w:bookmarkStart w:id="614" w:name="_Ekor058z"/>
            <w:bookmarkEnd w:id="614"/>
            <w:r>
              <w:t xml:space="preserve">Penurunan muka tanah</w:t>
            </w:r>
          </w:p>
        </w:tc>
        <w:tc>
          <w:tcPr>
            <w:tcW w:w="1507" w:type="dxa"/>
          </w:tcPr>
          <w:p>
            <w:pPr>
              <w:pStyle w:val="IsiTabel"/>
              <w:suppressAutoHyphens/>
              <w:jc w:val="left"/>
            </w:pPr>
            <w:r>
              <w:t xml:space="preserve">–</w:t>
            </w:r>
          </w:p>
        </w:tc>
        <w:tc>
          <w:tcPr>
            <w:tcW w:w="1287" w:type="dxa"/>
          </w:tcPr>
          <w:p>
            <w:pPr>
              <w:pStyle w:val="IsiTabel"/>
              <w:suppressAutoHyphens/>
              <w:jc w:val="left"/>
            </w:pPr>
            <w:r>
              <w:t xml:space="preserve">–</w:t>
            </w:r>
          </w:p>
        </w:tc>
        <w:tc>
          <w:tcPr>
            <w:tcW w:w="884" w:type="dxa"/>
          </w:tcPr>
          <w:p>
            <w:pPr>
              <w:pStyle w:val="IsiTabel"/>
              <w:suppressAutoHyphens/>
              <w:jc w:val="left"/>
            </w:pPr>
            <w:r>
              <w:t xml:space="preserve">–</w:t>
            </w:r>
          </w:p>
        </w:tc>
        <w:tc>
          <w:tcPr>
            <w:tcW w:w="885" w:type="dxa"/>
          </w:tcPr>
          <w:p>
            <w:pPr>
              <w:pStyle w:val="IsiTabel"/>
              <w:suppressAutoHyphens/>
              <w:jc w:val="left"/>
            </w:pPr>
            <w:r>
              <w:t xml:space="preserve">–</w:t>
            </w:r>
          </w:p>
        </w:tc>
        <w:tc>
          <w:tcPr>
            <w:tcW w:w="1774" w:type="dxa"/>
          </w:tcPr>
          <w:p>
            <w:pPr>
              <w:pStyle w:val="IsiTabel"/>
              <w:suppressAutoHyphens/>
              <w:jc w:val="left"/>
            </w:pPr>
            <w:r>
              <w:t xml:space="preserve">–</w:t>
            </w:r>
          </w:p>
        </w:tc>
        <w:tc>
          <w:tcPr>
            <w:tcW w:w="1589" w:type="dxa"/>
          </w:tcPr>
          <w:p>
            <w:pPr>
              <w:pStyle w:val="IsiTabel"/>
              <w:suppressAutoHyphens/>
              <w:jc w:val="left"/>
            </w:pPr>
            <w:r>
              <w:t xml:space="preserve">–</w:t>
            </w:r>
          </w:p>
        </w:tc>
      </w:tr>
    </w:tbl>
    <w:p>
      <w:pPr>
        <w:pStyle w:val="Sumber"/>
        <w:spacing w:after="40"/>
      </w:pPr>
      <w:r>
        <w:rPr>
          <w:b/>
          <w:bCs/>
          <w:color w:val="6B7280"/>
          <w:sz w:val="17"/>
          <w:szCs w:val="17"/>
        </w:rPr>
        <w:t xml:space="preserve">Sumber: </w:t>
      </w:r>
      <w:r>
        <w:rPr>
          <w:color w:val="6B7280"/>
          <w:sz w:val="17"/>
          <w:szCs w:val="17"/>
        </w:rPr>
        <w:t xml:space="preserve">Pengolahan Pantau Bencana dari DIBI BNPB, InaRISK BNPB (KRB 2022–2026), dan Bappenas (2007)</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R resmi; T turunan; E estimasi model; – tidak dikuantifikasi.</w:t>
      </w:r>
    </w:p>
    <w:p>
      <w:pPr>
        <w:pStyle w:val="Caption"/>
      </w:pPr>
      <w:bookmarkStart w:id="616" w:name="_Toc00228"/>
      <w:bookmarkStart w:id="615" w:name="_Ref0234"/>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9</w:t>
      </w:r>
      <w:r>
        <w:rPr>
          <w:b/>
          <w:bCs/>
          <w:color w:val="051C2C"/>
        </w:rPr>
        <w:fldChar w:fldCharType="end"/>
      </w:r>
      <w:bookmarkEnd w:id="615"/>
      <w:r>
        <w:rPr>
          <w:b/>
          <w:bCs/>
          <w:color w:val="051C2C"/>
        </w:rPr>
        <w:t xml:space="preserve"> </w:t>
      </w:r>
      <w:r>
        <w:t xml:space="preserve">Korelasi peringkat IRBI 2025 dan kejadian DIBI 2015–2025 per kab/kota di Pulau Jawa menurut bahaya</w:t>
      </w:r>
      <w:bookmarkEnd w:id="61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61"/>
        <w:gridCol w:w="1337"/>
        <w:gridCol w:w="824"/>
        <w:gridCol w:w="1450"/>
        <w:gridCol w:w="4182"/>
      </w:tblGrid>
      <w:tr>
        <w:trPr>
          <w:cantSplit/>
          <w:tblHeader/>
        </w:trPr>
        <w:tc>
          <w:tcPr>
            <w:tcW w:w="1561" w:type="dxa"/>
            <w:tcBorders>
              <w:bottom w:val="single" w:sz="8" w:space="0" w:color="6B7280"/>
            </w:tcBorders>
            <w:vAlign w:val="bottom"/>
          </w:tcPr>
          <w:p>
            <w:pPr>
              <w:pStyle w:val="KepalaTabel"/>
              <w:keepNext/>
              <w:suppressAutoHyphens/>
            </w:pPr>
            <w:r>
              <w:rPr>
                <w:b/>
                <w:bCs/>
                <w:color w:val="6B7280"/>
                <w:sz w:val="17"/>
                <w:szCs w:val="17"/>
              </w:rPr>
              <w:t xml:space="preserve">BAHAYA</w:t>
            </w:r>
          </w:p>
        </w:tc>
        <w:tc>
          <w:tcPr>
            <w:tcW w:w="1337" w:type="dxa"/>
            <w:tcBorders>
              <w:bottom w:val="single" w:sz="8" w:space="0" w:color="6B7280"/>
            </w:tcBorders>
            <w:vAlign w:val="bottom"/>
          </w:tcPr>
          <w:p>
            <w:pPr>
              <w:pStyle w:val="KepalaTabel"/>
              <w:keepNext/>
              <w:suppressAutoHyphens/>
            </w:pPr>
            <w:r>
              <w:rPr>
                <w:b/>
                <w:bCs/>
                <w:color w:val="6B7280"/>
                <w:sz w:val="17"/>
                <w:szCs w:val="17"/>
              </w:rPr>
              <w:t xml:space="preserve">KAB/KOTA DINILAI</w:t>
            </w:r>
          </w:p>
        </w:tc>
        <w:tc>
          <w:tcPr>
            <w:tcW w:w="824" w:type="dxa"/>
            <w:tcBorders>
              <w:bottom w:val="single" w:sz="8" w:space="0" w:color="6B7280"/>
            </w:tcBorders>
            <w:vAlign w:val="bottom"/>
          </w:tcPr>
          <w:p>
            <w:pPr>
              <w:pStyle w:val="KepalaTabel"/>
              <w:keepNext/>
              <w:suppressAutoHyphens/>
            </w:pPr>
            <w:r>
              <w:rPr>
                <w:b/>
                <w:bCs/>
                <w:color w:val="6B7280"/>
                <w:sz w:val="17"/>
                <w:szCs w:val="17"/>
              </w:rPr>
              <w:t xml:space="preserve">NILAI UNIK IRBI 2025</w:t>
            </w:r>
          </w:p>
        </w:tc>
        <w:tc>
          <w:tcPr>
            <w:tcW w:w="1450" w:type="dxa"/>
            <w:tcBorders>
              <w:bottom w:val="single" w:sz="8" w:space="0" w:color="6B7280"/>
            </w:tcBorders>
            <w:vAlign w:val="bottom"/>
          </w:tcPr>
          <w:p>
            <w:pPr>
              <w:pStyle w:val="KepalaTabel"/>
              <w:keepNext/>
              <w:suppressAutoHyphens/>
            </w:pPr>
            <w:r>
              <w:rPr>
                <w:b/>
                <w:bCs/>
                <w:color w:val="6B7280"/>
                <w:sz w:val="17"/>
                <w:szCs w:val="17"/>
              </w:rPr>
              <w:t xml:space="preserve">KORELASI SPEARMAN</w:t>
            </w:r>
          </w:p>
        </w:tc>
        <w:tc>
          <w:tcPr>
            <w:tcW w:w="4182" w:type="dxa"/>
            <w:tcBorders>
              <w:bottom w:val="single" w:sz="8" w:space="0" w:color="6B7280"/>
            </w:tcBorders>
            <w:vAlign w:val="bottom"/>
          </w:tcPr>
          <w:p>
            <w:pPr>
              <w:pStyle w:val="KepalaTabel"/>
              <w:keepNext/>
              <w:suppressAutoHyphens/>
            </w:pPr>
            <w:r>
              <w:rPr>
                <w:b/>
                <w:bCs/>
                <w:color w:val="6B7280"/>
                <w:sz w:val="17"/>
                <w:szCs w:val="17"/>
              </w:rPr>
              <w:t xml:space="preserve">CATATAN</w:t>
            </w:r>
          </w:p>
        </w:tc>
      </w:tr>
      <w:tr>
        <w:trPr>
          <w:cantSplit/>
        </w:trPr>
        <w:tc>
          <w:tcPr>
            <w:tcW w:w="1561" w:type="dxa"/>
          </w:tcPr>
          <w:p>
            <w:pPr>
              <w:pStyle w:val="IsiTabel"/>
              <w:keepNext/>
              <w:suppressAutoHyphens/>
              <w:jc w:val="left"/>
            </w:pPr>
            <w:bookmarkStart w:id="617" w:name="_Ekor059a"/>
            <w:bookmarkEnd w:id="617"/>
            <w:r>
              <w:t xml:space="preserve">Kekeringan</w:t>
            </w:r>
          </w:p>
        </w:tc>
        <w:tc>
          <w:tcPr>
            <w:tcW w:w="1337" w:type="dxa"/>
          </w:tcPr>
          <w:p>
            <w:pPr>
              <w:pStyle w:val="IsiTabel"/>
              <w:keepNext/>
              <w:suppressAutoHyphens/>
              <w:jc w:val="right"/>
            </w:pPr>
            <w:r>
              <w:t xml:space="preserve">119</w:t>
            </w:r>
          </w:p>
        </w:tc>
        <w:tc>
          <w:tcPr>
            <w:tcW w:w="824" w:type="dxa"/>
          </w:tcPr>
          <w:p>
            <w:pPr>
              <w:pStyle w:val="IsiTabel"/>
              <w:keepNext/>
              <w:suppressAutoHyphens/>
              <w:jc w:val="right"/>
            </w:pPr>
            <w:r>
              <w:t xml:space="preserve">15</w:t>
            </w:r>
          </w:p>
        </w:tc>
        <w:tc>
          <w:tcPr>
            <w:tcW w:w="1450" w:type="dxa"/>
          </w:tcPr>
          <w:p>
            <w:pPr>
              <w:pStyle w:val="IsiTabel"/>
              <w:keepNext/>
              <w:suppressAutoHyphens/>
              <w:jc w:val="right"/>
            </w:pPr>
            <w:r>
              <w:t xml:space="preserve">0,18</w:t>
            </w:r>
          </w:p>
        </w:tc>
        <w:tc>
          <w:tcPr>
            <w:tcW w:w="4182" w:type="dxa"/>
          </w:tcPr>
          <w:p>
            <w:pPr>
              <w:pStyle w:val="IsiTabel"/>
              <w:keepNext/>
              <w:suppressAutoHyphens/>
              <w:jc w:val="left"/>
            </w:pPr>
            <w:r>
              <w:t xml:space="preserve">median IRBI </w:t>
            </w:r>
            <w:r>
              <w:t xml:space="preserve">10</w:t>
            </w:r>
          </w:p>
        </w:tc>
      </w:tr>
      <w:tr>
        <w:trPr>
          <w:cantSplit/>
        </w:trPr>
        <w:tc>
          <w:tcPr>
            <w:tcW w:w="1561" w:type="dxa"/>
          </w:tcPr>
          <w:p>
            <w:pPr>
              <w:pStyle w:val="IsiTabel"/>
              <w:keepNext/>
              <w:suppressAutoHyphens/>
              <w:jc w:val="left"/>
            </w:pPr>
            <w:r>
              <w:t xml:space="preserve">Banjir</w:t>
            </w:r>
          </w:p>
        </w:tc>
        <w:tc>
          <w:tcPr>
            <w:tcW w:w="1337" w:type="dxa"/>
          </w:tcPr>
          <w:p>
            <w:pPr>
              <w:pStyle w:val="IsiTabel"/>
              <w:keepNext/>
              <w:suppressAutoHyphens/>
              <w:jc w:val="right"/>
            </w:pPr>
            <w:r>
              <w:t xml:space="preserve">118</w:t>
            </w:r>
          </w:p>
        </w:tc>
        <w:tc>
          <w:tcPr>
            <w:tcW w:w="824" w:type="dxa"/>
          </w:tcPr>
          <w:p>
            <w:pPr>
              <w:pStyle w:val="IsiTabel"/>
              <w:keepNext/>
              <w:suppressAutoHyphens/>
              <w:jc w:val="right"/>
            </w:pPr>
            <w:r>
              <w:t xml:space="preserve">19</w:t>
            </w:r>
          </w:p>
        </w:tc>
        <w:tc>
          <w:tcPr>
            <w:tcW w:w="1450" w:type="dxa"/>
          </w:tcPr>
          <w:p>
            <w:pPr>
              <w:pStyle w:val="IsiTabel"/>
              <w:keepNext/>
              <w:suppressAutoHyphens/>
              <w:jc w:val="right"/>
            </w:pPr>
            <w:r>
              <w:t xml:space="preserve">0,19</w:t>
            </w:r>
          </w:p>
        </w:tc>
        <w:tc>
          <w:tcPr>
            <w:tcW w:w="4182" w:type="dxa"/>
          </w:tcPr>
          <w:p>
            <w:pPr>
              <w:pStyle w:val="IsiTabel"/>
              <w:keepNext/>
              <w:suppressAutoHyphens/>
              <w:jc w:val="left"/>
            </w:pPr>
            <w:r>
              <w:t xml:space="preserve">Kab. Adm. Kepulauan Seribu tidak dinilai</w:t>
            </w:r>
          </w:p>
        </w:tc>
      </w:tr>
      <w:tr>
        <w:trPr>
          <w:cantSplit/>
        </w:trPr>
        <w:tc>
          <w:tcPr>
            <w:tcW w:w="1561" w:type="dxa"/>
          </w:tcPr>
          <w:p>
            <w:pPr>
              <w:pStyle w:val="IsiTabel"/>
              <w:suppressAutoHyphens/>
              <w:jc w:val="left"/>
            </w:pPr>
            <w:bookmarkStart w:id="618" w:name="_Ekor059z"/>
            <w:bookmarkEnd w:id="618"/>
            <w:r>
              <w:t xml:space="preserve">Tanah longsor</w:t>
            </w:r>
          </w:p>
        </w:tc>
        <w:tc>
          <w:tcPr>
            <w:tcW w:w="1337" w:type="dxa"/>
          </w:tcPr>
          <w:p>
            <w:pPr>
              <w:pStyle w:val="IsiTabel"/>
              <w:suppressAutoHyphens/>
              <w:jc w:val="right"/>
            </w:pPr>
            <w:r>
              <w:t xml:space="preserve">96</w:t>
            </w:r>
          </w:p>
        </w:tc>
        <w:tc>
          <w:tcPr>
            <w:tcW w:w="824" w:type="dxa"/>
          </w:tcPr>
          <w:p>
            <w:pPr>
              <w:pStyle w:val="IsiTabel"/>
              <w:suppressAutoHyphens/>
              <w:jc w:val="right"/>
            </w:pPr>
            <w:r>
              <w:t xml:space="preserve">17</w:t>
            </w:r>
          </w:p>
        </w:tc>
        <w:tc>
          <w:tcPr>
            <w:tcW w:w="1450" w:type="dxa"/>
          </w:tcPr>
          <w:p>
            <w:pPr>
              <w:pStyle w:val="IsiTabel"/>
              <w:suppressAutoHyphens/>
              <w:jc w:val="right"/>
            </w:pPr>
            <w:r>
              <w:t xml:space="preserve">0,20</w:t>
            </w:r>
          </w:p>
        </w:tc>
        <w:tc>
          <w:tcPr>
            <w:tcW w:w="4182" w:type="dxa"/>
          </w:tcPr>
          <w:p>
            <w:pPr>
              <w:pStyle w:val="IsiTabel"/>
              <w:suppressAutoHyphens/>
              <w:jc w:val="left"/>
            </w:pPr>
            <w:r>
              <w:t xml:space="preserve">15</w:t>
            </w:r>
            <w:r>
              <w:t xml:space="preserve"> kab/kota tidak dinilai tetapi berkejadian</w:t>
            </w:r>
          </w:p>
        </w:tc>
      </w:tr>
    </w:tbl>
    <w:p>
      <w:pPr>
        <w:pStyle w:val="Sumber"/>
        <w:spacing w:after="40"/>
      </w:pPr>
      <w:r>
        <w:rPr>
          <w:b/>
          <w:bCs/>
          <w:color w:val="6B7280"/>
          <w:sz w:val="17"/>
          <w:szCs w:val="17"/>
        </w:rPr>
        <w:t xml:space="preserve">Sumber: </w:t>
      </w:r>
      <w:r>
        <w:rPr>
          <w:color w:val="6B7280"/>
          <w:sz w:val="17"/>
          <w:szCs w:val="17"/>
        </w:rPr>
        <w:t xml:space="preserve">Pengolahan Pantau Bencana dari InaRISK BNPB (IRBI 2025) dan DIBI BNPB 2015–2025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Spearman IRBI 2025 per bahaya lawan kejadian DIBI per kab/kota; yang tidak dinilai IRBI tidak dihitung.</w:t>
      </w:r>
    </w:p>
    <w:p>
      <w:pPr>
        <w:pStyle w:val="Heading2"/>
      </w:pPr>
      <w:bookmarkStart w:id="620" w:name="_Toc00229"/>
      <w:bookmarkStart w:id="619" w:name="_Ref0119"/>
      <w:r>
        <w:t xml:space="preserve">F.4</w:t>
      </w:r>
      <w:bookmarkEnd w:id="619"/>
      <w:r>
        <w:tab/>
      </w:r>
      <w:r>
        <w:t xml:space="preserve">Tabel Pendukung Bab 8 Grand Design dan Strategi</w:t>
      </w:r>
      <w:bookmarkEnd w:id="620"/>
    </w:p>
    <w:p>
      <w:pPr>
        <w:pStyle w:val="Caption"/>
      </w:pPr>
      <w:bookmarkStart w:id="622" w:name="_Toc00230"/>
      <w:bookmarkStart w:id="621" w:name="_Ref0195"/>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10</w:t>
      </w:r>
      <w:r>
        <w:rPr>
          <w:b/>
          <w:bCs/>
          <w:color w:val="051C2C"/>
        </w:rPr>
        <w:fldChar w:fldCharType="end"/>
      </w:r>
      <w:bookmarkEnd w:id="621"/>
      <w:r>
        <w:rPr>
          <w:b/>
          <w:bCs/>
          <w:color w:val="051C2C"/>
        </w:rPr>
        <w:t xml:space="preserve"> </w:t>
      </w:r>
      <w:r>
        <w:t xml:space="preserve">Agenda bukti program air berjalan di Pulau Jawa, garis dasar, pembanding, ukuran hasil, dan tahun hasil, 2026–2030</w:t>
      </w:r>
      <w:bookmarkEnd w:id="62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699"/>
        <w:gridCol w:w="1655"/>
        <w:gridCol w:w="1521"/>
        <w:gridCol w:w="1693"/>
        <w:gridCol w:w="1482"/>
        <w:gridCol w:w="1304"/>
      </w:tblGrid>
      <w:tr>
        <w:trPr>
          <w:cantSplit/>
          <w:tblHeader/>
        </w:trPr>
        <w:tc>
          <w:tcPr>
            <w:tcW w:w="1699" w:type="dxa"/>
            <w:tcBorders>
              <w:bottom w:val="single" w:sz="8" w:space="0" w:color="6B7280"/>
            </w:tcBorders>
            <w:vAlign w:val="bottom"/>
          </w:tcPr>
          <w:p>
            <w:pPr>
              <w:pStyle w:val="KepalaTabel"/>
              <w:suppressAutoHyphens/>
            </w:pPr>
            <w:r>
              <w:rPr>
                <w:b/>
                <w:bCs/>
                <w:color w:val="6B7280"/>
                <w:sz w:val="17"/>
                <w:szCs w:val="17"/>
              </w:rPr>
              <w:t xml:space="preserve">PROGRAM</w:t>
            </w:r>
          </w:p>
        </w:tc>
        <w:tc>
          <w:tcPr>
            <w:tcW w:w="1655" w:type="dxa"/>
            <w:tcBorders>
              <w:bottom w:val="single" w:sz="8" w:space="0" w:color="6B7280"/>
            </w:tcBorders>
            <w:vAlign w:val="bottom"/>
          </w:tcPr>
          <w:p>
            <w:pPr>
              <w:pStyle w:val="KepalaTabel"/>
              <w:suppressAutoHyphens/>
            </w:pPr>
            <w:r>
              <w:rPr>
                <w:b/>
                <w:bCs/>
                <w:color w:val="6B7280"/>
                <w:sz w:val="17"/>
                <w:szCs w:val="17"/>
              </w:rPr>
              <w:t xml:space="preserve">GARIS DASAR</w:t>
            </w:r>
          </w:p>
        </w:tc>
        <w:tc>
          <w:tcPr>
            <w:tcW w:w="1521" w:type="dxa"/>
            <w:tcBorders>
              <w:bottom w:val="single" w:sz="8" w:space="0" w:color="6B7280"/>
            </w:tcBorders>
            <w:vAlign w:val="bottom"/>
          </w:tcPr>
          <w:p>
            <w:pPr>
              <w:pStyle w:val="KepalaTabel"/>
              <w:suppressAutoHyphens/>
            </w:pPr>
            <w:r>
              <w:rPr>
                <w:b/>
                <w:bCs/>
                <w:color w:val="6B7280"/>
                <w:sz w:val="17"/>
                <w:szCs w:val="17"/>
              </w:rPr>
              <w:t xml:space="preserve">PEMBANDING</w:t>
            </w:r>
          </w:p>
        </w:tc>
        <w:tc>
          <w:tcPr>
            <w:tcW w:w="1693" w:type="dxa"/>
            <w:tcBorders>
              <w:bottom w:val="single" w:sz="8" w:space="0" w:color="6B7280"/>
            </w:tcBorders>
            <w:vAlign w:val="bottom"/>
          </w:tcPr>
          <w:p>
            <w:pPr>
              <w:pStyle w:val="KepalaTabel"/>
              <w:suppressAutoHyphens/>
            </w:pPr>
            <w:r>
              <w:rPr>
                <w:b/>
                <w:bCs/>
                <w:color w:val="6B7280"/>
                <w:sz w:val="17"/>
                <w:szCs w:val="17"/>
              </w:rPr>
              <w:t xml:space="preserve">UKURAN HASIL</w:t>
            </w:r>
          </w:p>
        </w:tc>
        <w:tc>
          <w:tcPr>
            <w:tcW w:w="1482" w:type="dxa"/>
            <w:tcBorders>
              <w:bottom w:val="single" w:sz="8" w:space="0" w:color="6B7280"/>
            </w:tcBorders>
            <w:vAlign w:val="bottom"/>
          </w:tcPr>
          <w:p>
            <w:pPr>
              <w:pStyle w:val="KepalaTabel"/>
              <w:suppressAutoHyphens/>
            </w:pPr>
            <w:r>
              <w:rPr>
                <w:b/>
                <w:bCs/>
                <w:color w:val="6B7280"/>
                <w:sz w:val="17"/>
                <w:szCs w:val="17"/>
              </w:rPr>
              <w:t xml:space="preserve">PEMIMPIN; UNIT BNPB</w:t>
            </w:r>
          </w:p>
        </w:tc>
        <w:tc>
          <w:tcPr>
            <w:tcW w:w="1304" w:type="dxa"/>
            <w:tcBorders>
              <w:bottom w:val="single" w:sz="8" w:space="0" w:color="6B7280"/>
            </w:tcBorders>
            <w:vAlign w:val="bottom"/>
          </w:tcPr>
          <w:p>
            <w:pPr>
              <w:pStyle w:val="KepalaTabel"/>
              <w:suppressAutoHyphens/>
            </w:pPr>
            <w:r>
              <w:rPr>
                <w:b/>
                <w:bCs/>
                <w:color w:val="6B7280"/>
                <w:sz w:val="17"/>
                <w:szCs w:val="17"/>
              </w:rPr>
              <w:t xml:space="preserve">TAHUN HASIL</w:t>
            </w:r>
          </w:p>
        </w:tc>
      </w:tr>
      <w:tr>
        <w:trPr>
          <w:cantSplit/>
        </w:trPr>
        <w:tc>
          <w:tcPr>
            <w:tcW w:w="1699" w:type="dxa"/>
          </w:tcPr>
          <w:p>
            <w:pPr>
              <w:pStyle w:val="IsiTabel"/>
              <w:suppressAutoHyphens/>
              <w:jc w:val="left"/>
            </w:pPr>
            <w:r>
              <w:t xml:space="preserve">Destana di desa rawan kekeringan dan longsor</w:t>
            </w:r>
          </w:p>
        </w:tc>
        <w:tc>
          <w:tcPr>
            <w:tcW w:w="1655" w:type="dxa"/>
          </w:tcPr>
          <w:p>
            <w:pPr>
              <w:pStyle w:val="IsiTabel"/>
              <w:suppressAutoHyphens/>
              <w:jc w:val="left"/>
            </w:pPr>
            <w:r>
              <w:t xml:space="preserve">swapenilaian Perban BNPB 7/2025 diverifikasi penilai independen; instrumen desa belum dibina harus dibentuk 2027</w:t>
            </w:r>
          </w:p>
        </w:tc>
        <w:tc>
          <w:tcPr>
            <w:tcW w:w="1521" w:type="dxa"/>
          </w:tcPr>
          <w:p>
            <w:pPr>
              <w:pStyle w:val="IsiTabel"/>
              <w:suppressAutoHyphens/>
              <w:jc w:val="left"/>
            </w:pPr>
            <w:r>
              <w:t xml:space="preserve">desa rawan sejenis yang belum dibina, dinilai dengan instrumen yang sama</w:t>
            </w:r>
          </w:p>
        </w:tc>
        <w:tc>
          <w:tcPr>
            <w:tcW w:w="1693" w:type="dxa"/>
          </w:tcPr>
          <w:p>
            <w:pPr>
              <w:pStyle w:val="IsiTabel"/>
              <w:suppressAutoHyphens/>
              <w:jc w:val="left"/>
            </w:pPr>
            <w:r>
              <w:t xml:space="preserve">perubahan tingkat ketangguhan; meninggal, hilang, dan menderita per desa bila data desa tersedia</w:t>
            </w:r>
          </w:p>
        </w:tc>
        <w:tc>
          <w:tcPr>
            <w:tcW w:w="1482" w:type="dxa"/>
          </w:tcPr>
          <w:p>
            <w:pPr>
              <w:pStyle w:val="IsiTabel"/>
              <w:suppressAutoHyphens/>
              <w:jc w:val="left"/>
            </w:pPr>
            <w:r>
              <w:t xml:space="preserve">Kementerian Desa dan Pembangunan Daerah Tertinggal, BNPB, Kementerian Sosial; Direktorat Kesiapsiagaan</w:t>
            </w:r>
          </w:p>
        </w:tc>
        <w:tc>
          <w:tcPr>
            <w:tcW w:w="1304" w:type="dxa"/>
          </w:tcPr>
          <w:p>
            <w:pPr>
              <w:pStyle w:val="IsiTabel"/>
              <w:suppressAutoHyphens/>
              <w:jc w:val="left"/>
            </w:pPr>
            <w:r>
              <w:t xml:space="preserve">2030</w:t>
            </w:r>
          </w:p>
        </w:tc>
      </w:tr>
      <w:tr>
        <w:trPr>
          <w:cantSplit/>
        </w:trPr>
        <w:tc>
          <w:tcPr>
            <w:tcW w:w="1699" w:type="dxa"/>
          </w:tcPr>
          <w:p>
            <w:pPr>
              <w:pStyle w:val="IsiTabel"/>
              <w:suppressAutoHyphens/>
              <w:jc w:val="left"/>
            </w:pPr>
            <w:r>
              <w:t xml:space="preserve">PAMSIMAS di desa rawan kekeringan</w:t>
            </w:r>
          </w:p>
        </w:tc>
        <w:tc>
          <w:tcPr>
            <w:tcW w:w="1655" w:type="dxa"/>
          </w:tcPr>
          <w:p>
            <w:pPr>
              <w:pStyle w:val="IsiTabel"/>
              <w:suppressAutoHyphens/>
              <w:jc w:val="left"/>
            </w:pPr>
            <w:r>
              <w:t xml:space="preserve">fungsi sistem saat kemarau 2026</w:t>
            </w:r>
          </w:p>
        </w:tc>
        <w:tc>
          <w:tcPr>
            <w:tcW w:w="1521" w:type="dxa"/>
          </w:tcPr>
          <w:p>
            <w:pPr>
              <w:pStyle w:val="IsiTabel"/>
              <w:suppressAutoHyphens/>
              <w:jc w:val="left"/>
            </w:pPr>
            <w:r>
              <w:t xml:space="preserve">desa tanpa PAMSIMAS di kab yang sama</w:t>
            </w:r>
          </w:p>
        </w:tc>
        <w:tc>
          <w:tcPr>
            <w:tcW w:w="1693" w:type="dxa"/>
          </w:tcPr>
          <w:p>
            <w:pPr>
              <w:pStyle w:val="IsiTabel"/>
              <w:suppressAutoHyphens/>
              <w:jc w:val="left"/>
            </w:pPr>
            <w:r>
              <w:t xml:space="preserve">desa yang meminta distribusi air darurat saat kemarau 2027</w:t>
            </w:r>
          </w:p>
        </w:tc>
        <w:tc>
          <w:tcPr>
            <w:tcW w:w="1482" w:type="dxa"/>
          </w:tcPr>
          <w:p>
            <w:pPr>
              <w:pStyle w:val="IsiTabel"/>
              <w:suppressAutoHyphens/>
              <w:jc w:val="left"/>
            </w:pPr>
            <w:r>
              <w:t xml:space="preserve">Kementerian PU; Direktorat Mitigasi Bencana</w:t>
            </w:r>
          </w:p>
        </w:tc>
        <w:tc>
          <w:tcPr>
            <w:tcW w:w="1304" w:type="dxa"/>
          </w:tcPr>
          <w:p>
            <w:pPr>
              <w:pStyle w:val="IsiTabel"/>
              <w:suppressAutoHyphens/>
              <w:jc w:val="left"/>
            </w:pPr>
            <w:r>
              <w:t xml:space="preserve">2027–2028</w:t>
            </w:r>
          </w:p>
        </w:tc>
      </w:tr>
      <w:tr>
        <w:trPr>
          <w:cantSplit/>
        </w:trPr>
        <w:tc>
          <w:tcPr>
            <w:tcW w:w="1699" w:type="dxa"/>
          </w:tcPr>
          <w:p>
            <w:pPr>
              <w:pStyle w:val="IsiTabel"/>
              <w:suppressAutoHyphens/>
              <w:jc w:val="left"/>
            </w:pPr>
            <w:r>
              <w:t xml:space="preserve">OMC untuk tampungan waduk</w:t>
            </w:r>
          </w:p>
        </w:tc>
        <w:tc>
          <w:tcPr>
            <w:tcW w:w="1655" w:type="dxa"/>
          </w:tcPr>
          <w:p>
            <w:pPr>
              <w:pStyle w:val="IsiTabel"/>
              <w:suppressAutoHyphens/>
              <w:jc w:val="left"/>
            </w:pPr>
            <w:r>
              <w:t xml:space="preserve">catatan sortie terbuka mulai musim berikut</w:t>
            </w:r>
          </w:p>
        </w:tc>
        <w:tc>
          <w:tcPr>
            <w:tcW w:w="1521" w:type="dxa"/>
          </w:tcPr>
          <w:p>
            <w:pPr>
              <w:pStyle w:val="IsiTabel"/>
              <w:suppressAutoHyphens/>
              <w:jc w:val="left"/>
            </w:pPr>
            <w:r>
              <w:t xml:space="preserve">hari dan DAS tanpa penerbangan; stasiun kontrol</w:t>
            </w:r>
          </w:p>
        </w:tc>
        <w:tc>
          <w:tcPr>
            <w:tcW w:w="1693" w:type="dxa"/>
          </w:tcPr>
          <w:p>
            <w:pPr>
              <w:pStyle w:val="IsiTabel"/>
              <w:suppressAutoHyphens/>
              <w:jc w:val="left"/>
            </w:pPr>
            <w:r>
              <w:t xml:space="preserve">curah hujan dan aliran masuk waduk sasaran</w:t>
            </w:r>
          </w:p>
        </w:tc>
        <w:tc>
          <w:tcPr>
            <w:tcW w:w="1482" w:type="dxa"/>
          </w:tcPr>
          <w:p>
            <w:pPr>
              <w:pStyle w:val="IsiTabel"/>
              <w:suppressAutoHyphens/>
              <w:jc w:val="left"/>
            </w:pPr>
            <w:r>
              <w:t xml:space="preserve">BMKG; data dan koordinasi oleh BNPB</w:t>
            </w:r>
          </w:p>
        </w:tc>
        <w:tc>
          <w:tcPr>
            <w:tcW w:w="1304" w:type="dxa"/>
          </w:tcPr>
          <w:p>
            <w:pPr>
              <w:pStyle w:val="IsiTabel"/>
              <w:suppressAutoHyphens/>
              <w:jc w:val="left"/>
            </w:pPr>
            <w:r>
              <w:t xml:space="preserve">evaluasi 2029</w:t>
            </w:r>
          </w:p>
        </w:tc>
      </w:tr>
      <w:tr>
        <w:trPr>
          <w:cantSplit/>
        </w:trPr>
        <w:tc>
          <w:tcPr>
            <w:tcW w:w="1699" w:type="dxa"/>
          </w:tcPr>
          <w:p>
            <w:pPr>
              <w:pStyle w:val="IsiTabel"/>
              <w:suppressAutoHyphens/>
              <w:jc w:val="left"/>
            </w:pPr>
            <w:r>
              <w:t xml:space="preserve">Sekolah Lapang Iklim dan kalender tanam</w:t>
            </w:r>
          </w:p>
        </w:tc>
        <w:tc>
          <w:tcPr>
            <w:tcW w:w="1655" w:type="dxa"/>
          </w:tcPr>
          <w:p>
            <w:pPr>
              <w:pStyle w:val="IsiTabel"/>
              <w:suppressAutoHyphens/>
              <w:jc w:val="left"/>
            </w:pPr>
            <w:r>
              <w:t xml:space="preserve">produksi peserta dan nonpeserta pada musim yang sama</w:t>
            </w:r>
          </w:p>
        </w:tc>
        <w:tc>
          <w:tcPr>
            <w:tcW w:w="1521" w:type="dxa"/>
          </w:tcPr>
          <w:p>
            <w:pPr>
              <w:pStyle w:val="IsiTabel"/>
              <w:suppressAutoHyphens/>
              <w:jc w:val="left"/>
            </w:pPr>
            <w:r>
              <w:t xml:space="preserve">lahan pembanding varietas sama</w:t>
            </w:r>
          </w:p>
        </w:tc>
        <w:tc>
          <w:tcPr>
            <w:tcW w:w="1693" w:type="dxa"/>
          </w:tcPr>
          <w:p>
            <w:pPr>
              <w:pStyle w:val="IsiTabel"/>
              <w:suppressAutoHyphens/>
              <w:jc w:val="left"/>
            </w:pPr>
            <w:r>
              <w:t xml:space="preserve">produksi per hektare dan puso</w:t>
            </w:r>
          </w:p>
        </w:tc>
        <w:tc>
          <w:tcPr>
            <w:tcW w:w="1482" w:type="dxa"/>
          </w:tcPr>
          <w:p>
            <w:pPr>
              <w:pStyle w:val="IsiTabel"/>
              <w:suppressAutoHyphens/>
              <w:jc w:val="left"/>
            </w:pPr>
            <w:r>
              <w:t xml:space="preserve">BMKG, Kementan; Direktorat Mitigasi Bencana</w:t>
            </w:r>
          </w:p>
        </w:tc>
        <w:tc>
          <w:tcPr>
            <w:tcW w:w="1304" w:type="dxa"/>
          </w:tcPr>
          <w:p>
            <w:pPr>
              <w:pStyle w:val="IsiTabel"/>
              <w:suppressAutoHyphens/>
              <w:jc w:val="left"/>
            </w:pPr>
            <w:r>
              <w:t xml:space="preserve">2028</w:t>
            </w:r>
          </w:p>
        </w:tc>
      </w:tr>
      <w:tr>
        <w:trPr>
          <w:cantSplit/>
        </w:trPr>
        <w:tc>
          <w:tcPr>
            <w:tcW w:w="1699" w:type="dxa"/>
          </w:tcPr>
          <w:p>
            <w:pPr>
              <w:pStyle w:val="IsiTabel"/>
              <w:suppressAutoHyphens/>
              <w:jc w:val="left"/>
            </w:pPr>
            <w:r>
              <w:t xml:space="preserve">Embung dan panen air hujan</w:t>
            </w:r>
          </w:p>
        </w:tc>
        <w:tc>
          <w:tcPr>
            <w:tcW w:w="1655" w:type="dxa"/>
          </w:tcPr>
          <w:p>
            <w:pPr>
              <w:pStyle w:val="IsiTabel"/>
              <w:suppressAutoHyphens/>
              <w:jc w:val="left"/>
            </w:pPr>
            <w:r>
              <w:t xml:space="preserve">inventaris volume dan fungsi embung</w:t>
            </w:r>
          </w:p>
        </w:tc>
        <w:tc>
          <w:tcPr>
            <w:tcW w:w="1521" w:type="dxa"/>
          </w:tcPr>
          <w:p>
            <w:pPr>
              <w:pStyle w:val="IsiTabel"/>
              <w:suppressAutoHyphens/>
              <w:jc w:val="left"/>
            </w:pPr>
            <w:r>
              <w:t xml:space="preserve">desa sejenis tanpa embung di kab yang sama</w:t>
            </w:r>
          </w:p>
        </w:tc>
        <w:tc>
          <w:tcPr>
            <w:tcW w:w="1693" w:type="dxa"/>
          </w:tcPr>
          <w:p>
            <w:pPr>
              <w:pStyle w:val="IsiTabel"/>
              <w:suppressAutoHyphens/>
              <w:jc w:val="left"/>
            </w:pPr>
            <w:r>
              <w:t xml:space="preserve">desa yang meminta distribusi air darurat saat kemarau</w:t>
            </w:r>
          </w:p>
        </w:tc>
        <w:tc>
          <w:tcPr>
            <w:tcW w:w="1482" w:type="dxa"/>
          </w:tcPr>
          <w:p>
            <w:pPr>
              <w:pStyle w:val="IsiTabel"/>
              <w:suppressAutoHyphens/>
              <w:jc w:val="left"/>
            </w:pPr>
            <w:r>
              <w:t xml:space="preserve">Kementan, Kementerian PU; Direktorat Mitigasi Bencana</w:t>
            </w:r>
          </w:p>
        </w:tc>
        <w:tc>
          <w:tcPr>
            <w:tcW w:w="1304" w:type="dxa"/>
          </w:tcPr>
          <w:p>
            <w:pPr>
              <w:pStyle w:val="IsiTabel"/>
              <w:suppressAutoHyphens/>
              <w:jc w:val="left"/>
            </w:pPr>
            <w:r>
              <w:t xml:space="preserve">2029</w:t>
            </w:r>
          </w:p>
        </w:tc>
      </w:tr>
      <w:tr>
        <w:trPr>
          <w:cantSplit/>
        </w:trPr>
        <w:tc>
          <w:tcPr>
            <w:tcW w:w="1699" w:type="dxa"/>
          </w:tcPr>
          <w:p>
            <w:pPr>
              <w:pStyle w:val="IsiTabel"/>
              <w:suppressAutoHyphens/>
              <w:jc w:val="left"/>
            </w:pPr>
            <w:r>
              <w:t xml:space="preserve">Citarum Harum</w:t>
            </w:r>
          </w:p>
        </w:tc>
        <w:tc>
          <w:tcPr>
            <w:tcW w:w="1655" w:type="dxa"/>
          </w:tcPr>
          <w:p>
            <w:pPr>
              <w:pStyle w:val="IsiTabel"/>
              <w:suppressAutoHyphens/>
              <w:jc w:val="left"/>
            </w:pPr>
            <w:r>
              <w:t xml:space="preserve">deret indeks kualitas air resmi yang konsisten antarsumber</w:t>
            </w:r>
          </w:p>
        </w:tc>
        <w:tc>
          <w:tcPr>
            <w:tcW w:w="1521" w:type="dxa"/>
          </w:tcPr>
          <w:p>
            <w:pPr>
              <w:pStyle w:val="IsiTabel"/>
              <w:suppressAutoHyphens/>
              <w:jc w:val="left"/>
            </w:pPr>
            <w:r>
              <w:t xml:space="preserve">deret sebelum program</w:t>
            </w:r>
          </w:p>
        </w:tc>
        <w:tc>
          <w:tcPr>
            <w:tcW w:w="1693" w:type="dxa"/>
          </w:tcPr>
          <w:p>
            <w:pPr>
              <w:pStyle w:val="IsiTabel"/>
              <w:suppressAutoHyphens/>
              <w:jc w:val="left"/>
            </w:pPr>
            <w:r>
              <w:t xml:space="preserve">indeks kualitas air per segmen sungai</w:t>
            </w:r>
          </w:p>
        </w:tc>
        <w:tc>
          <w:tcPr>
            <w:tcW w:w="1482" w:type="dxa"/>
          </w:tcPr>
          <w:p>
            <w:pPr>
              <w:pStyle w:val="IsiTabel"/>
              <w:suppressAutoHyphens/>
              <w:jc w:val="left"/>
            </w:pPr>
            <w:r>
              <w:t xml:space="preserve">pemda; Direktorat Mitigasi Bencana</w:t>
            </w:r>
          </w:p>
        </w:tc>
        <w:tc>
          <w:tcPr>
            <w:tcW w:w="1304" w:type="dxa"/>
          </w:tcPr>
          <w:p>
            <w:pPr>
              <w:pStyle w:val="IsiTabel"/>
              <w:suppressAutoHyphens/>
              <w:jc w:val="left"/>
            </w:pPr>
            <w:r>
              <w:t xml:space="preserve">2029</w:t>
            </w:r>
          </w:p>
        </w:tc>
      </w:tr>
      <w:tr>
        <w:trPr>
          <w:cantSplit/>
        </w:trPr>
        <w:tc>
          <w:tcPr>
            <w:tcW w:w="1699" w:type="dxa"/>
          </w:tcPr>
          <w:p>
            <w:pPr>
              <w:pStyle w:val="IsiTabel"/>
              <w:suppressAutoHyphens/>
              <w:jc w:val="left"/>
            </w:pPr>
            <w:r>
              <w:t xml:space="preserve">Sumur resapan</w:t>
            </w:r>
          </w:p>
        </w:tc>
        <w:tc>
          <w:tcPr>
            <w:tcW w:w="1655" w:type="dxa"/>
          </w:tcPr>
          <w:p>
            <w:pPr>
              <w:pStyle w:val="IsiTabel"/>
              <w:suppressAutoHyphens/>
              <w:jc w:val="left"/>
            </w:pPr>
            <w:r>
              <w:t xml:space="preserve">peta kelayakan hidrogeologi</w:t>
            </w:r>
          </w:p>
        </w:tc>
        <w:tc>
          <w:tcPr>
            <w:tcW w:w="1521" w:type="dxa"/>
          </w:tcPr>
          <w:p>
            <w:pPr>
              <w:pStyle w:val="IsiTabel"/>
              <w:suppressAutoHyphens/>
              <w:jc w:val="left"/>
            </w:pPr>
            <w:r>
              <w:t xml:space="preserve">kawasan tanpa sumur resapan</w:t>
            </w:r>
          </w:p>
        </w:tc>
        <w:tc>
          <w:tcPr>
            <w:tcW w:w="1693" w:type="dxa"/>
          </w:tcPr>
          <w:p>
            <w:pPr>
              <w:pStyle w:val="IsiTabel"/>
              <w:suppressAutoHyphens/>
              <w:jc w:val="left"/>
            </w:pPr>
            <w:r>
              <w:t xml:space="preserve">genangan terukur</w:t>
            </w:r>
          </w:p>
        </w:tc>
        <w:tc>
          <w:tcPr>
            <w:tcW w:w="1482" w:type="dxa"/>
          </w:tcPr>
          <w:p>
            <w:pPr>
              <w:pStyle w:val="IsiTabel"/>
              <w:suppressAutoHyphens/>
              <w:jc w:val="left"/>
            </w:pPr>
            <w:r>
              <w:t xml:space="preserve">pemda; tanpa unit pelaksana BNPB</w:t>
            </w:r>
          </w:p>
        </w:tc>
        <w:tc>
          <w:tcPr>
            <w:tcW w:w="1304" w:type="dxa"/>
          </w:tcPr>
          <w:p>
            <w:pPr>
              <w:pStyle w:val="IsiTabel"/>
              <w:suppressAutoHyphens/>
              <w:jc w:val="left"/>
            </w:pPr>
            <w:r>
              <w:t xml:space="preserve">2029</w:t>
            </w:r>
          </w:p>
        </w:tc>
      </w:tr>
      <w:tr>
        <w:trPr>
          <w:cantSplit/>
        </w:trPr>
        <w:tc>
          <w:tcPr>
            <w:tcW w:w="1699" w:type="dxa"/>
          </w:tcPr>
          <w:p>
            <w:pPr>
              <w:pStyle w:val="IsiTabel"/>
              <w:keepNext/>
              <w:suppressAutoHyphens/>
              <w:jc w:val="left"/>
            </w:pPr>
            <w:bookmarkStart w:id="623" w:name="_Ekor060a"/>
            <w:bookmarkEnd w:id="623"/>
            <w:r>
              <w:t xml:space="preserve">Polder dan pompa</w:t>
            </w:r>
          </w:p>
        </w:tc>
        <w:tc>
          <w:tcPr>
            <w:tcW w:w="1655" w:type="dxa"/>
          </w:tcPr>
          <w:p>
            <w:pPr>
              <w:pStyle w:val="IsiTabel"/>
              <w:keepNext/>
              <w:suppressAutoHyphens/>
              <w:jc w:val="left"/>
            </w:pPr>
            <w:r>
              <w:t xml:space="preserve">inventaris kapasitas dan keandalan pompa</w:t>
            </w:r>
          </w:p>
        </w:tc>
        <w:tc>
          <w:tcPr>
            <w:tcW w:w="1521" w:type="dxa"/>
          </w:tcPr>
          <w:p>
            <w:pPr>
              <w:pStyle w:val="IsiTabel"/>
              <w:keepNext/>
              <w:suppressAutoHyphens/>
              <w:jc w:val="left"/>
            </w:pPr>
            <w:r>
              <w:t xml:space="preserve">musim sebelum perbaikan</w:t>
            </w:r>
          </w:p>
        </w:tc>
        <w:tc>
          <w:tcPr>
            <w:tcW w:w="1693" w:type="dxa"/>
          </w:tcPr>
          <w:p>
            <w:pPr>
              <w:pStyle w:val="IsiTabel"/>
              <w:keepNext/>
              <w:suppressAutoHyphens/>
              <w:jc w:val="left"/>
            </w:pPr>
            <w:r>
              <w:t xml:space="preserve">luas dan lama genangan</w:t>
            </w:r>
          </w:p>
        </w:tc>
        <w:tc>
          <w:tcPr>
            <w:tcW w:w="1482" w:type="dxa"/>
          </w:tcPr>
          <w:p>
            <w:pPr>
              <w:pStyle w:val="IsiTabel"/>
              <w:keepNext/>
              <w:suppressAutoHyphens/>
              <w:jc w:val="left"/>
            </w:pPr>
            <w:r>
              <w:t xml:space="preserve">Kementerian PU, pemda; Direktorat Mitigasi Bencana</w:t>
            </w:r>
          </w:p>
        </w:tc>
        <w:tc>
          <w:tcPr>
            <w:tcW w:w="1304" w:type="dxa"/>
          </w:tcPr>
          <w:p>
            <w:pPr>
              <w:pStyle w:val="IsiTabel"/>
              <w:keepNext/>
              <w:suppressAutoHyphens/>
              <w:jc w:val="left"/>
            </w:pPr>
            <w:r>
              <w:t xml:space="preserve">2029</w:t>
            </w:r>
          </w:p>
        </w:tc>
      </w:tr>
      <w:tr>
        <w:trPr>
          <w:cantSplit/>
        </w:trPr>
        <w:tc>
          <w:tcPr>
            <w:tcW w:w="1699" w:type="dxa"/>
          </w:tcPr>
          <w:p>
            <w:pPr>
              <w:pStyle w:val="IsiTabel"/>
              <w:keepNext/>
              <w:suppressAutoHyphens/>
              <w:jc w:val="left"/>
            </w:pPr>
            <w:r>
              <w:t xml:space="preserve">Sodetan dan bendungan kering Ciliwung</w:t>
            </w:r>
          </w:p>
        </w:tc>
        <w:tc>
          <w:tcPr>
            <w:tcW w:w="1655" w:type="dxa"/>
          </w:tcPr>
          <w:p>
            <w:pPr>
              <w:pStyle w:val="IsiTabel"/>
              <w:keepNext/>
              <w:suppressAutoHyphens/>
              <w:jc w:val="left"/>
            </w:pPr>
            <w:r>
              <w:t xml:space="preserve">data debit dan genangan BBWS 2025</w:t>
            </w:r>
          </w:p>
        </w:tc>
        <w:tc>
          <w:tcPr>
            <w:tcW w:w="1521" w:type="dxa"/>
          </w:tcPr>
          <w:p>
            <w:pPr>
              <w:pStyle w:val="IsiTabel"/>
              <w:keepNext/>
              <w:suppressAutoHyphens/>
              <w:jc w:val="left"/>
            </w:pPr>
            <w:r>
              <w:t xml:space="preserve">kejadian sebelum operasi</w:t>
            </w:r>
          </w:p>
        </w:tc>
        <w:tc>
          <w:tcPr>
            <w:tcW w:w="1693" w:type="dxa"/>
          </w:tcPr>
          <w:p>
            <w:pPr>
              <w:pStyle w:val="IsiTabel"/>
              <w:keepNext/>
              <w:suppressAutoHyphens/>
              <w:jc w:val="left"/>
            </w:pPr>
            <w:r>
              <w:t xml:space="preserve">luas dan lama genangan di kelurahan sasaran</w:t>
            </w:r>
          </w:p>
        </w:tc>
        <w:tc>
          <w:tcPr>
            <w:tcW w:w="1482" w:type="dxa"/>
          </w:tcPr>
          <w:p>
            <w:pPr>
              <w:pStyle w:val="IsiTabel"/>
              <w:keepNext/>
              <w:suppressAutoHyphens/>
              <w:jc w:val="left"/>
            </w:pPr>
            <w:r>
              <w:t xml:space="preserve">Kementerian PU; Direktorat Mitigasi Bencana</w:t>
            </w:r>
          </w:p>
        </w:tc>
        <w:tc>
          <w:tcPr>
            <w:tcW w:w="1304" w:type="dxa"/>
          </w:tcPr>
          <w:p>
            <w:pPr>
              <w:pStyle w:val="IsiTabel"/>
              <w:keepNext/>
              <w:suppressAutoHyphens/>
              <w:jc w:val="left"/>
            </w:pPr>
            <w:r>
              <w:t xml:space="preserve">2028</w:t>
            </w:r>
          </w:p>
        </w:tc>
      </w:tr>
      <w:tr>
        <w:trPr>
          <w:cantSplit/>
        </w:trPr>
        <w:tc>
          <w:tcPr>
            <w:tcW w:w="1699" w:type="dxa"/>
          </w:tcPr>
          <w:p>
            <w:pPr>
              <w:pStyle w:val="IsiTabel"/>
              <w:keepNext/>
              <w:suppressAutoHyphens/>
              <w:jc w:val="left"/>
            </w:pPr>
            <w:r>
              <w:t xml:space="preserve">RTD bendungan dengan keikutsertaan BPBD hilir</w:t>
            </w:r>
          </w:p>
        </w:tc>
        <w:tc>
          <w:tcPr>
            <w:tcW w:w="1655" w:type="dxa"/>
          </w:tcPr>
          <w:p>
            <w:pPr>
              <w:pStyle w:val="IsiTabel"/>
              <w:keepNext/>
              <w:suppressAutoHyphens/>
              <w:jc w:val="left"/>
            </w:pPr>
            <w:r>
              <w:t xml:space="preserve">garis dasar 2027</w:t>
            </w:r>
          </w:p>
        </w:tc>
        <w:tc>
          <w:tcPr>
            <w:tcW w:w="1521" w:type="dxa"/>
          </w:tcPr>
          <w:p>
            <w:pPr>
              <w:pStyle w:val="IsiTabel"/>
              <w:keepNext/>
              <w:suppressAutoHyphens/>
              <w:jc w:val="left"/>
            </w:pPr>
            <w:r>
              <w:t xml:space="preserve">bendungan yang RTD-nya belum melibatkan BPBD</w:t>
            </w:r>
          </w:p>
        </w:tc>
        <w:tc>
          <w:tcPr>
            <w:tcW w:w="1693" w:type="dxa"/>
          </w:tcPr>
          <w:p>
            <w:pPr>
              <w:pStyle w:val="IsiTabel"/>
              <w:keepNext/>
              <w:suppressAutoHyphens/>
              <w:jc w:val="left"/>
            </w:pPr>
            <w:r>
              <w:t xml:space="preserve">gladi bersama BPBD hilir; waktu peringatan</w:t>
            </w:r>
          </w:p>
        </w:tc>
        <w:tc>
          <w:tcPr>
            <w:tcW w:w="1482" w:type="dxa"/>
          </w:tcPr>
          <w:p>
            <w:pPr>
              <w:pStyle w:val="IsiTabel"/>
              <w:keepNext/>
              <w:suppressAutoHyphens/>
              <w:jc w:val="left"/>
            </w:pPr>
            <w:r>
              <w:t xml:space="preserve">Pemilik bendungan; Direktorat Kesiapsiagaan</w:t>
            </w:r>
          </w:p>
        </w:tc>
        <w:tc>
          <w:tcPr>
            <w:tcW w:w="1304" w:type="dxa"/>
          </w:tcPr>
          <w:p>
            <w:pPr>
              <w:pStyle w:val="IsiTabel"/>
              <w:keepNext/>
              <w:suppressAutoHyphens/>
              <w:jc w:val="left"/>
            </w:pPr>
            <w:r>
              <w:t xml:space="preserve">2029</w:t>
            </w:r>
          </w:p>
        </w:tc>
      </w:tr>
      <w:tr>
        <w:trPr>
          <w:cantSplit/>
        </w:trPr>
        <w:tc>
          <w:tcPr>
            <w:tcW w:w="1699" w:type="dxa"/>
          </w:tcPr>
          <w:p>
            <w:pPr>
              <w:pStyle w:val="IsiTabel"/>
              <w:suppressAutoHyphens/>
              <w:jc w:val="left"/>
            </w:pPr>
            <w:bookmarkStart w:id="624" w:name="_Ekor060z"/>
            <w:bookmarkEnd w:id="624"/>
            <w:r>
              <w:t xml:space="preserve">Peringatan dini berfungsi</w:t>
            </w:r>
          </w:p>
        </w:tc>
        <w:tc>
          <w:tcPr>
            <w:tcW w:w="1655" w:type="dxa"/>
          </w:tcPr>
          <w:p>
            <w:pPr>
              <w:pStyle w:val="IsiTabel"/>
              <w:suppressAutoHyphens/>
              <w:jc w:val="left"/>
            </w:pPr>
            <w:r>
              <w:t xml:space="preserve">garis dasar per kab/kota Jawa</w:t>
            </w:r>
          </w:p>
        </w:tc>
        <w:tc>
          <w:tcPr>
            <w:tcW w:w="1521" w:type="dxa"/>
          </w:tcPr>
          <w:p>
            <w:pPr>
              <w:pStyle w:val="IsiTabel"/>
              <w:suppressAutoHyphens/>
              <w:jc w:val="left"/>
            </w:pPr>
            <w:r>
              <w:t xml:space="preserve">–</w:t>
            </w:r>
          </w:p>
        </w:tc>
        <w:tc>
          <w:tcPr>
            <w:tcW w:w="1693" w:type="dxa"/>
          </w:tcPr>
          <w:p>
            <w:pPr>
              <w:pStyle w:val="IsiTabel"/>
              <w:suppressAutoHyphens/>
              <w:jc w:val="left"/>
            </w:pPr>
            <w:r>
              <w:t xml:space="preserve">alat terpelihara, pesan sampai warga, gladi tahunan</w:t>
            </w:r>
          </w:p>
        </w:tc>
        <w:tc>
          <w:tcPr>
            <w:tcW w:w="1482" w:type="dxa"/>
          </w:tcPr>
          <w:p>
            <w:pPr>
              <w:pStyle w:val="IsiTabel"/>
              <w:suppressAutoHyphens/>
              <w:jc w:val="left"/>
            </w:pPr>
            <w:r>
              <w:t xml:space="preserve">Direktorat Peringatan Dini</w:t>
            </w:r>
          </w:p>
        </w:tc>
        <w:tc>
          <w:tcPr>
            <w:tcW w:w="1304" w:type="dxa"/>
          </w:tcPr>
          <w:p>
            <w:pPr>
              <w:pStyle w:val="IsiTabel"/>
              <w:suppressAutoHyphens/>
              <w:jc w:val="left"/>
            </w:pPr>
            <w:r>
              <w:t xml:space="preserve">2029</w:t>
            </w:r>
          </w:p>
        </w:tc>
      </w:tr>
    </w:tbl>
    <w:p>
      <w:pPr>
        <w:pStyle w:val="Sumber"/>
        <w:spacing w:after="40"/>
      </w:pPr>
      <w:r>
        <w:rPr>
          <w:b/>
          <w:bCs/>
          <w:color w:val="6B7280"/>
          <w:sz w:val="17"/>
          <w:szCs w:val="17"/>
        </w:rPr>
        <w:t xml:space="preserve">Sumber: </w:t>
      </w:r>
      <w:r>
        <w:rPr>
          <w:color w:val="6B7280"/>
          <w:sz w:val="17"/>
          <w:szCs w:val="17"/>
        </w:rPr>
        <w:t xml:space="preserve">Kompendium program Pantau Bencana; Perban BNPB 7/2025; Perpres 12/2024; PP 37/2010; Perban BNPB 2/2024;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Semua kolom metode usulan penyusun; – pembanding tidak tersedia.</w:t>
      </w:r>
    </w:p>
    <w:p>
      <w:pPr>
        <w:pStyle w:val="Caption"/>
      </w:pPr>
      <w:bookmarkStart w:id="626" w:name="_Toc00231"/>
      <w:bookmarkStart w:id="625" w:name="_Ref0274"/>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11</w:t>
      </w:r>
      <w:r>
        <w:rPr>
          <w:b/>
          <w:bCs/>
          <w:color w:val="051C2C"/>
        </w:rPr>
        <w:fldChar w:fldCharType="end"/>
      </w:r>
      <w:bookmarkEnd w:id="625"/>
      <w:r>
        <w:rPr>
          <w:b/>
          <w:bCs/>
          <w:color w:val="051C2C"/>
        </w:rPr>
        <w:t xml:space="preserve"> </w:t>
      </w:r>
      <w:r>
        <w:t xml:space="preserve">Studi kasus PAMSIMAS: layanan air perdesaan dan ketahanan sumbernya saat kemarau, 2008–2023</w:t>
      </w:r>
      <w:bookmarkEnd w:id="62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030"/>
        <w:gridCol w:w="8324"/>
      </w:tblGrid>
      <w:tr>
        <w:trPr>
          <w:cantSplit/>
          <w:tblHeader/>
        </w:trPr>
        <w:tc>
          <w:tcPr>
            <w:tcW w:w="1030" w:type="dxa"/>
            <w:tcBorders>
              <w:bottom w:val="single" w:sz="8" w:space="0" w:color="6B7280"/>
            </w:tcBorders>
            <w:vAlign w:val="bottom"/>
          </w:tcPr>
          <w:p>
            <w:pPr>
              <w:pStyle w:val="KepalaTabel"/>
              <w:keepNext/>
              <w:suppressAutoHyphens/>
            </w:pPr>
            <w:r>
              <w:rPr>
                <w:b/>
                <w:bCs/>
                <w:color w:val="6B7280"/>
                <w:sz w:val="17"/>
                <w:szCs w:val="17"/>
              </w:rPr>
              <w:t xml:space="preserve">LABEL</w:t>
            </w:r>
          </w:p>
        </w:tc>
        <w:tc>
          <w:tcPr>
            <w:tcW w:w="8324" w:type="dxa"/>
            <w:tcBorders>
              <w:bottom w:val="single" w:sz="8" w:space="0" w:color="6B7280"/>
            </w:tcBorders>
            <w:vAlign w:val="bottom"/>
          </w:tcPr>
          <w:p>
            <w:pPr>
              <w:pStyle w:val="KepalaTabel"/>
              <w:keepNext/>
              <w:suppressAutoHyphens/>
            </w:pPr>
            <w:r>
              <w:rPr>
                <w:b/>
                <w:bCs/>
                <w:color w:val="6B7280"/>
                <w:sz w:val="17"/>
                <w:szCs w:val="17"/>
              </w:rPr>
              <w:t xml:space="preserve">ISI</w:t>
            </w:r>
          </w:p>
        </w:tc>
      </w:tr>
      <w:tr>
        <w:trPr>
          <w:cantSplit/>
        </w:trPr>
        <w:tc>
          <w:tcPr>
            <w:tcW w:w="1030" w:type="dxa"/>
          </w:tcPr>
          <w:p>
            <w:pPr>
              <w:pStyle w:val="IsiTabel"/>
              <w:keepNext/>
              <w:suppressAutoHyphens/>
              <w:jc w:val="left"/>
            </w:pPr>
            <w:bookmarkStart w:id="627" w:name="_Ekor061a"/>
            <w:bookmarkEnd w:id="627"/>
            <w:r>
              <w:t xml:space="preserve">Masalah</w:t>
            </w:r>
          </w:p>
        </w:tc>
        <w:tc>
          <w:tcPr>
            <w:tcW w:w="8324" w:type="dxa"/>
          </w:tcPr>
          <w:p>
            <w:pPr>
              <w:pStyle w:val="IsiTabel"/>
              <w:keepNext/>
              <w:suppressAutoHyphens/>
              <w:jc w:val="left"/>
            </w:pPr>
            <w:r>
              <w:t xml:space="preserve">Sistem air perdesaan kekurangan air pada pemakaian puncak atau kemarau walau tercatat berfungsi penuh</w:t>
            </w:r>
          </w:p>
        </w:tc>
      </w:tr>
      <w:tr>
        <w:trPr>
          <w:cantSplit/>
        </w:trPr>
        <w:tc>
          <w:tcPr>
            <w:tcW w:w="1030" w:type="dxa"/>
          </w:tcPr>
          <w:p>
            <w:pPr>
              <w:pStyle w:val="IsiTabel"/>
              <w:keepNext/>
              <w:suppressAutoHyphens/>
              <w:jc w:val="left"/>
            </w:pPr>
            <w:r>
              <w:t xml:space="preserve">Pelaksana</w:t>
            </w:r>
          </w:p>
        </w:tc>
        <w:tc>
          <w:tcPr>
            <w:tcW w:w="8324" w:type="dxa"/>
          </w:tcPr>
          <w:p>
            <w:pPr>
              <w:pStyle w:val="IsiTabel"/>
              <w:keepNext/>
              <w:suppressAutoHyphens/>
              <w:jc w:val="left"/>
            </w:pPr>
            <w:r>
              <w:t xml:space="preserve">Kementerian PU dengan pengelola tingkat desa; peran BNPB data dan KRB</w:t>
            </w:r>
          </w:p>
        </w:tc>
      </w:tr>
      <w:tr>
        <w:trPr>
          <w:cantSplit/>
        </w:trPr>
        <w:tc>
          <w:tcPr>
            <w:tcW w:w="1030" w:type="dxa"/>
          </w:tcPr>
          <w:p>
            <w:pPr>
              <w:pStyle w:val="IsiTabel"/>
              <w:keepNext/>
              <w:suppressAutoHyphens/>
              <w:jc w:val="left"/>
            </w:pPr>
            <w:r>
              <w:t xml:space="preserve">Cara</w:t>
            </w:r>
          </w:p>
        </w:tc>
        <w:tc>
          <w:tcPr>
            <w:tcW w:w="8324" w:type="dxa"/>
          </w:tcPr>
          <w:p>
            <w:pPr>
              <w:pStyle w:val="IsiTabel"/>
              <w:keepNext/>
              <w:suppressAutoHyphens/>
              <w:jc w:val="left"/>
            </w:pPr>
            <w:r>
              <w:t xml:space="preserve">Pembangunan dan rehabilitasi sistem air oleh masyarakat dengan iuran pengelola desa</w:t>
            </w:r>
          </w:p>
        </w:tc>
      </w:tr>
      <w:tr>
        <w:trPr>
          <w:cantSplit/>
        </w:trPr>
        <w:tc>
          <w:tcPr>
            <w:tcW w:w="1030" w:type="dxa"/>
          </w:tcPr>
          <w:p>
            <w:pPr>
              <w:pStyle w:val="IsiTabel"/>
              <w:suppressAutoHyphens/>
              <w:jc w:val="left"/>
            </w:pPr>
            <w:bookmarkStart w:id="628" w:name="_Ekor061z"/>
            <w:bookmarkEnd w:id="628"/>
            <w:r>
              <w:t xml:space="preserve">Hasil</w:t>
            </w:r>
          </w:p>
        </w:tc>
        <w:tc>
          <w:tcPr>
            <w:tcW w:w="8324" w:type="dxa"/>
          </w:tcPr>
          <w:p>
            <w:pPr>
              <w:pStyle w:val="IsiTabel"/>
              <w:suppressAutoHyphens/>
              <w:jc w:val="left"/>
            </w:pPr>
            <w:r>
              <w:t xml:space="preserve">24,8 juta jiwa</w:t>
            </w:r>
            <w:r>
              <w:t xml:space="preserve"> terlayani di lebih dari </w:t>
            </w:r>
            <w:r>
              <w:t xml:space="preserve">35.553 desa</w:t>
            </w:r>
            <w:r>
              <w:t xml:space="preserve">; </w:t>
            </w:r>
            <w:r>
              <w:t xml:space="preserve">91%</w:t>
            </w:r>
            <w:r>
              <w:t xml:space="preserve"> sistem tercatat berfungsi baik; evaluator independen menemukan kekurangan air saat kemarau</w:t>
            </w:r>
          </w:p>
        </w:tc>
      </w:tr>
    </w:tbl>
    <w:p>
      <w:pPr>
        <w:pStyle w:val="Sumber"/>
      </w:pPr>
      <w:r>
        <w:rPr>
          <w:b/>
          <w:bCs/>
          <w:color w:val="6B7280"/>
          <w:sz w:val="17"/>
          <w:szCs w:val="17"/>
        </w:rPr>
        <w:t xml:space="preserve">Sumber: </w:t>
      </w:r>
      <w:r>
        <w:rPr>
          <w:color w:val="6B7280"/>
          <w:sz w:val="17"/>
          <w:szCs w:val="17"/>
        </w:rPr>
        <w:t xml:space="preserve">Ringkasan laporan penyelesaian Bank Dunia PAMSIMAS III </w:t>
      </w:r>
      <w:r>
        <w:rPr>
          <w:color w:val="6B7280"/>
          <w:sz w:val="17"/>
          <w:szCs w:val="17"/>
        </w:rPr>
        <w:t xml:space="preserve">(RWSN, 2023)</w:t>
      </w:r>
      <w:r>
        <w:rPr>
          <w:color w:val="6B7280"/>
          <w:sz w:val="17"/>
          <w:szCs w:val="17"/>
        </w:rPr>
        <w:t xml:space="preserve">; evaluasi independen PAMSIMAS untuk Departemen Luar Negeri dan Perdagangan Australia </w:t>
      </w:r>
      <w:r>
        <w:rPr>
          <w:color w:val="6B7280"/>
          <w:sz w:val="17"/>
          <w:szCs w:val="17"/>
        </w:rPr>
        <w:t xml:space="preserve">(DFAT, 2023)</w:t>
      </w:r>
      <w:r>
        <w:rPr>
          <w:color w:val="6B7280"/>
          <w:sz w:val="17"/>
          <w:szCs w:val="17"/>
        </w:rPr>
        <w:t xml:space="preserve">; kompendium program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5B7A99"/>
        </w:rPr>
        <w:t xml:space="preserve">  Terverifikasi  </w:t>
      </w:r>
    </w:p>
    <w:p>
      <w:pPr>
        <w:pStyle w:val="Heading2"/>
      </w:pPr>
      <w:bookmarkStart w:id="630" w:name="_Toc00232"/>
      <w:bookmarkStart w:id="629" w:name="_Ref0117"/>
      <w:r>
        <w:t xml:space="preserve">F.5</w:t>
      </w:r>
      <w:bookmarkEnd w:id="629"/>
      <w:r>
        <w:tab/>
      </w:r>
      <w:r>
        <w:t xml:space="preserve">Tabel Pendukung Bab 4 Kondisi Sumber Daya Air</w:t>
      </w:r>
      <w:bookmarkEnd w:id="630"/>
    </w:p>
    <w:p>
      <w:pPr>
        <w:pStyle w:val="Caption"/>
      </w:pPr>
      <w:bookmarkStart w:id="632" w:name="_Toc00233"/>
      <w:bookmarkStart w:id="631" w:name="_Ref0206"/>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12</w:t>
      </w:r>
      <w:r>
        <w:rPr>
          <w:b/>
          <w:bCs/>
          <w:color w:val="051C2C"/>
        </w:rPr>
        <w:fldChar w:fldCharType="end"/>
      </w:r>
      <w:bookmarkEnd w:id="631"/>
      <w:r>
        <w:rPr>
          <w:b/>
          <w:bCs/>
          <w:color w:val="051C2C"/>
        </w:rPr>
        <w:t xml:space="preserve"> </w:t>
      </w:r>
      <w:r>
        <w:t xml:space="preserve">Data kondisi sumber daya air Pulau Jawa yang belum tersedia dan lembaga pemegangnya, status Oktober 2026</w:t>
      </w:r>
      <w:bookmarkEnd w:id="63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605"/>
        <w:gridCol w:w="5088"/>
        <w:gridCol w:w="1661"/>
      </w:tblGrid>
      <w:tr>
        <w:trPr>
          <w:cantSplit/>
          <w:tblHeader/>
        </w:trPr>
        <w:tc>
          <w:tcPr>
            <w:tcW w:w="2605" w:type="dxa"/>
            <w:tcBorders>
              <w:bottom w:val="single" w:sz="8" w:space="0" w:color="6B7280"/>
            </w:tcBorders>
            <w:vAlign w:val="bottom"/>
          </w:tcPr>
          <w:p>
            <w:pPr>
              <w:pStyle w:val="KepalaTabel"/>
              <w:suppressAutoHyphens/>
            </w:pPr>
            <w:r>
              <w:rPr>
                <w:b/>
                <w:bCs/>
                <w:color w:val="6B7280"/>
                <w:sz w:val="17"/>
                <w:szCs w:val="17"/>
              </w:rPr>
              <w:t xml:space="preserve">YANG BELUM TERSEDIA</w:t>
            </w:r>
          </w:p>
        </w:tc>
        <w:tc>
          <w:tcPr>
            <w:tcW w:w="5088" w:type="dxa"/>
            <w:tcBorders>
              <w:bottom w:val="single" w:sz="8" w:space="0" w:color="6B7280"/>
            </w:tcBorders>
            <w:vAlign w:val="bottom"/>
          </w:tcPr>
          <w:p>
            <w:pPr>
              <w:pStyle w:val="KepalaTabel"/>
              <w:suppressAutoHyphens/>
            </w:pPr>
            <w:r>
              <w:rPr>
                <w:b/>
                <w:bCs/>
                <w:color w:val="6B7280"/>
                <w:sz w:val="17"/>
                <w:szCs w:val="17"/>
              </w:rPr>
              <w:t xml:space="preserve">PEMEGANG DATA</w:t>
            </w:r>
          </w:p>
        </w:tc>
        <w:tc>
          <w:tcPr>
            <w:tcW w:w="1661" w:type="dxa"/>
            <w:tcBorders>
              <w:bottom w:val="single" w:sz="8" w:space="0" w:color="6B7280"/>
            </w:tcBorders>
            <w:vAlign w:val="bottom"/>
          </w:tcPr>
          <w:p>
            <w:pPr>
              <w:pStyle w:val="KepalaTabel"/>
              <w:suppressAutoHyphens/>
            </w:pPr>
            <w:r>
              <w:rPr>
                <w:b/>
                <w:bCs/>
                <w:color w:val="6B7280"/>
                <w:sz w:val="17"/>
                <w:szCs w:val="17"/>
              </w:rPr>
              <w:t xml:space="preserve">TINDAK LANJUT</w:t>
            </w:r>
          </w:p>
        </w:tc>
      </w:tr>
      <w:tr>
        <w:trPr>
          <w:cantSplit/>
        </w:trPr>
        <w:tc>
          <w:tcPr>
            <w:tcW w:w="2605" w:type="dxa"/>
          </w:tcPr>
          <w:p>
            <w:pPr>
              <w:pStyle w:val="IsiTabel"/>
              <w:suppressAutoHyphens/>
              <w:jc w:val="left"/>
            </w:pPr>
            <w:r>
              <w:t xml:space="preserve">Sumber air minum per kabupaten/kota di luar Jawa Tengah dan cakupan SPAM perpipaan per kabupaten/kota</w:t>
            </w:r>
          </w:p>
        </w:tc>
        <w:tc>
          <w:tcPr>
            <w:tcW w:w="5088" w:type="dxa"/>
          </w:tcPr>
          <w:p>
            <w:pPr>
              <w:pStyle w:val="IsiTabel"/>
              <w:suppressAutoHyphens/>
              <w:jc w:val="left"/>
            </w:pPr>
            <w:r>
              <w:t xml:space="preserve">BPS provinsi; Kementerian PU</w:t>
            </w:r>
          </w:p>
        </w:tc>
        <w:tc>
          <w:tcPr>
            <w:tcW w:w="1661" w:type="dxa"/>
          </w:tcPr>
          <w:p>
            <w:pPr>
              <w:pStyle w:val="IsiTabel"/>
              <w:suppressAutoHyphens/>
              <w:jc w:val="left"/>
            </w:pPr>
            <w:r>
              <w:t xml:space="preserve">belum ada pemilik di BNPB; tetap sebagai permintaan data</w:t>
            </w:r>
          </w:p>
        </w:tc>
      </w:tr>
      <w:tr>
        <w:trPr>
          <w:cantSplit/>
        </w:trPr>
        <w:tc>
          <w:tcPr>
            <w:tcW w:w="2605" w:type="dxa"/>
          </w:tcPr>
          <w:p>
            <w:pPr>
              <w:pStyle w:val="IsiTabel"/>
              <w:suppressAutoHyphens/>
              <w:jc w:val="left"/>
            </w:pPr>
            <w:r>
              <w:t xml:space="preserve">Volume distribusi air bersih dan desa terdampak per kabupaten/kota saat kemarau</w:t>
            </w:r>
          </w:p>
        </w:tc>
        <w:tc>
          <w:tcPr>
            <w:tcW w:w="5088" w:type="dxa"/>
          </w:tcPr>
          <w:p>
            <w:pPr>
              <w:pStyle w:val="IsiTabel"/>
              <w:suppressAutoHyphens/>
              <w:jc w:val="left"/>
            </w:pPr>
            <w:r>
              <w:t xml:space="preserve">BPBD provinsi</w:t>
            </w:r>
          </w:p>
        </w:tc>
        <w:tc>
          <w:tcPr>
            <w:tcW w:w="1661" w:type="dxa"/>
          </w:tcPr>
          <w:p>
            <w:pPr>
              <w:pStyle w:val="IsiTabel"/>
              <w:suppressAutoHyphens/>
              <w:jc w:val="left"/>
            </w:pPr>
            <w:r>
              <w:fldChar w:fldCharType="begin"/>
            </w:r>
            <w:r>
              <w:instrText xml:space="preserve"> REF _Ref0072 \h \* CHARFORMAT </w:instrText>
            </w:r>
            <w:r>
              <w:fldChar w:fldCharType="separate"/>
            </w:r>
            <w:r>
              <w:t xml:space="preserve">03</w:t>
            </w:r>
            <w:r>
              <w:fldChar w:fldCharType="end"/>
            </w:r>
          </w:p>
        </w:tc>
      </w:tr>
      <w:tr>
        <w:trPr>
          <w:cantSplit/>
        </w:trPr>
        <w:tc>
          <w:tcPr>
            <w:tcW w:w="2605" w:type="dxa"/>
          </w:tcPr>
          <w:p>
            <w:pPr>
              <w:pStyle w:val="IsiTabel"/>
              <w:suppressAutoHyphens/>
              <w:jc w:val="left"/>
            </w:pPr>
            <w:r>
              <w:t xml:space="preserve">Kondisi jaringan per daerah irigasi dan luas terairi sesudah 2015</w:t>
            </w:r>
          </w:p>
        </w:tc>
        <w:tc>
          <w:tcPr>
            <w:tcW w:w="5088" w:type="dxa"/>
          </w:tcPr>
          <w:p>
            <w:pPr>
              <w:pStyle w:val="IsiTabel"/>
              <w:suppressAutoHyphens/>
              <w:jc w:val="left"/>
            </w:pPr>
            <w:r>
              <w:t xml:space="preserve">Kementerian PU; Kementerian Pertanian; Kementerian Agraria dan Tata Ruang/Badan Pertanahan Nasional (ATR/BPN)</w:t>
            </w:r>
          </w:p>
        </w:tc>
        <w:tc>
          <w:tcPr>
            <w:tcW w:w="1661" w:type="dxa"/>
          </w:tcPr>
          <w:p>
            <w:pPr>
              <w:pStyle w:val="IsiTabel"/>
              <w:suppressAutoHyphens/>
              <w:jc w:val="left"/>
            </w:pPr>
            <w:r>
              <w:fldChar w:fldCharType="begin"/>
            </w:r>
            <w:r>
              <w:instrText xml:space="preserve"> REF _Ref0083 \h \* CHARFORMAT </w:instrText>
            </w:r>
            <w:r>
              <w:fldChar w:fldCharType="separate"/>
            </w:r>
            <w:r>
              <w:t xml:space="preserve">18</w:t>
            </w:r>
            <w:r>
              <w:fldChar w:fldCharType="end"/>
            </w:r>
          </w:p>
        </w:tc>
      </w:tr>
      <w:tr>
        <w:trPr>
          <w:cantSplit/>
        </w:trPr>
        <w:tc>
          <w:tcPr>
            <w:tcW w:w="2605" w:type="dxa"/>
          </w:tcPr>
          <w:p>
            <w:pPr>
              <w:pStyle w:val="IsiTabel"/>
              <w:keepNext/>
              <w:suppressAutoHyphens/>
              <w:jc w:val="left"/>
            </w:pPr>
            <w:bookmarkStart w:id="633" w:name="_Ekor062a"/>
            <w:bookmarkEnd w:id="633"/>
            <w:r>
              <w:t xml:space="preserve">Tampungan terukur, sedimentasi, instrumen, klasifikasi bahaya, dan RTD bendungan di luar BBWS Pemali-Juana</w:t>
            </w:r>
          </w:p>
        </w:tc>
        <w:tc>
          <w:tcPr>
            <w:tcW w:w="5088" w:type="dxa"/>
          </w:tcPr>
          <w:p>
            <w:pPr>
              <w:pStyle w:val="IsiTabel"/>
              <w:keepNext/>
              <w:suppressAutoHyphens/>
              <w:jc w:val="left"/>
            </w:pPr>
            <w:r>
              <w:t xml:space="preserve">Kementerian PU; PJT I; PJT II</w:t>
            </w:r>
          </w:p>
        </w:tc>
        <w:tc>
          <w:tcPr>
            <w:tcW w:w="1661" w:type="dxa"/>
          </w:tcPr>
          <w:p>
            <w:pPr>
              <w:pStyle w:val="IsiTabel"/>
              <w:keepNext/>
              <w:suppressAutoHyphens/>
              <w:jc w:val="left"/>
            </w:pPr>
            <w:r>
              <w:fldChar w:fldCharType="begin"/>
            </w:r>
            <w:r>
              <w:instrText xml:space="preserve"> REF _Ref0083 \h \* CHARFORMAT </w:instrText>
            </w:r>
            <w:r>
              <w:fldChar w:fldCharType="separate"/>
            </w:r>
            <w:r>
              <w:t xml:space="preserve">18</w:t>
            </w:r>
            <w:r>
              <w:fldChar w:fldCharType="end"/>
            </w:r>
          </w:p>
        </w:tc>
      </w:tr>
      <w:tr>
        <w:trPr>
          <w:cantSplit/>
        </w:trPr>
        <w:tc>
          <w:tcPr>
            <w:tcW w:w="2605" w:type="dxa"/>
          </w:tcPr>
          <w:p>
            <w:pPr>
              <w:pStyle w:val="IsiTabel"/>
              <w:keepNext/>
              <w:suppressAutoHyphens/>
              <w:jc w:val="left"/>
            </w:pPr>
            <w:r>
              <w:t xml:space="preserve">Dokumen penetapan status CAT, zona konservasi, muka air tanah, dan pengambilan berizin per kabupaten/kota</w:t>
            </w:r>
          </w:p>
        </w:tc>
        <w:tc>
          <w:tcPr>
            <w:tcW w:w="5088" w:type="dxa"/>
          </w:tcPr>
          <w:p>
            <w:pPr>
              <w:pStyle w:val="IsiTabel"/>
              <w:keepNext/>
              <w:suppressAutoHyphens/>
              <w:jc w:val="left"/>
            </w:pPr>
            <w:r>
              <w:t xml:space="preserve">Kementerian ESDM (Badan Geologi)</w:t>
            </w:r>
          </w:p>
        </w:tc>
        <w:tc>
          <w:tcPr>
            <w:tcW w:w="1661" w:type="dxa"/>
          </w:tcPr>
          <w:p>
            <w:pPr>
              <w:pStyle w:val="IsiTabel"/>
              <w:keepNext/>
              <w:suppressAutoHyphens/>
              <w:jc w:val="left"/>
            </w:pPr>
            <w:r>
              <w:fldChar w:fldCharType="begin"/>
            </w:r>
            <w:r>
              <w:instrText xml:space="preserve"> REF _Ref0083 \h \* CHARFORMAT </w:instrText>
            </w:r>
            <w:r>
              <w:fldChar w:fldCharType="separate"/>
            </w:r>
            <w:r>
              <w:t xml:space="preserve">18</w:t>
            </w:r>
            <w:r>
              <w:fldChar w:fldCharType="end"/>
            </w:r>
          </w:p>
        </w:tc>
      </w:tr>
      <w:tr>
        <w:trPr>
          <w:cantSplit/>
        </w:trPr>
        <w:tc>
          <w:tcPr>
            <w:tcW w:w="2605" w:type="dxa"/>
          </w:tcPr>
          <w:p>
            <w:pPr>
              <w:pStyle w:val="IsiTabel"/>
              <w:keepNext/>
              <w:suppressAutoHyphens/>
              <w:jc w:val="left"/>
            </w:pPr>
            <w:r>
              <w:t xml:space="preserve">Laju vertikal penurunan muka tanah per kota pesisir utara, termasuk Cirebon, Bekasi, Subang, dan Surabaya</w:t>
            </w:r>
          </w:p>
        </w:tc>
        <w:tc>
          <w:tcPr>
            <w:tcW w:w="5088" w:type="dxa"/>
          </w:tcPr>
          <w:p>
            <w:pPr>
              <w:pStyle w:val="IsiTabel"/>
              <w:keepNext/>
              <w:suppressAutoHyphens/>
              <w:jc w:val="left"/>
            </w:pPr>
            <w:r>
              <w:t xml:space="preserve">BIG; Kementerian ESDM (Badan Geologi)</w:t>
            </w:r>
          </w:p>
        </w:tc>
        <w:tc>
          <w:tcPr>
            <w:tcW w:w="1661" w:type="dxa"/>
          </w:tcPr>
          <w:p>
            <w:pPr>
              <w:pStyle w:val="IsiTabel"/>
              <w:keepNext/>
              <w:suppressAutoHyphens/>
              <w:jc w:val="left"/>
            </w:pPr>
            <w:r>
              <w:fldChar w:fldCharType="begin"/>
            </w:r>
            <w:r>
              <w:instrText xml:space="preserve"> REF _Ref0083 \h \* CHARFORMAT </w:instrText>
            </w:r>
            <w:r>
              <w:fldChar w:fldCharType="separate"/>
            </w:r>
            <w:r>
              <w:t xml:space="preserve">18</w:t>
            </w:r>
            <w:r>
              <w:fldChar w:fldCharType="end"/>
            </w:r>
          </w:p>
        </w:tc>
      </w:tr>
      <w:tr>
        <w:trPr>
          <w:cantSplit/>
        </w:trPr>
        <w:tc>
          <w:tcPr>
            <w:tcW w:w="2605" w:type="dxa"/>
          </w:tcPr>
          <w:p>
            <w:pPr>
              <w:pStyle w:val="IsiTabel"/>
              <w:suppressAutoHyphens/>
              <w:jc w:val="left"/>
            </w:pPr>
            <w:bookmarkStart w:id="634" w:name="_Ekor062z"/>
            <w:bookmarkEnd w:id="634"/>
            <w:r>
              <w:t xml:space="preserve">Pola dan RPSDA WS Pemali-Comal, neraca per kabupaten/kota, pos duga air, dan tutupan lahan hulu per DAS</w:t>
            </w:r>
          </w:p>
        </w:tc>
        <w:tc>
          <w:tcPr>
            <w:tcW w:w="5088" w:type="dxa"/>
          </w:tcPr>
          <w:p>
            <w:pPr>
              <w:pStyle w:val="IsiTabel"/>
              <w:suppressAutoHyphens/>
              <w:jc w:val="left"/>
            </w:pPr>
            <w:r>
              <w:t xml:space="preserve">Kementerian PU; Badan Meteorologi, Klimatologi, dan Geofisika (BMKG); Kementerian Kehutanan; Kementerian Lingkungan Hidup/Badan Pengendalian Lingkungan Hidup (KLH/BPLH)</w:t>
            </w:r>
          </w:p>
        </w:tc>
        <w:tc>
          <w:tcPr>
            <w:tcW w:w="1661" w:type="dxa"/>
          </w:tcPr>
          <w:p>
            <w:pPr>
              <w:pStyle w:val="IsiTabel"/>
              <w:suppressAutoHyphens/>
              <w:jc w:val="left"/>
            </w:pPr>
            <w:r>
              <w:t xml:space="preserve">belum ada pemilik di BNPB; tetap sebagai permintaan data</w:t>
            </w:r>
          </w:p>
        </w:tc>
      </w:tr>
    </w:tbl>
    <w:p>
      <w:pPr>
        <w:pStyle w:val="Sumber"/>
      </w:pPr>
      <w:r>
        <w:rPr>
          <w:b/>
          <w:bCs/>
          <w:color w:val="6B7280"/>
          <w:sz w:val="17"/>
          <w:szCs w:val="17"/>
        </w:rPr>
        <w:t xml:space="preserve">Sumber: </w:t>
      </w:r>
      <w:r>
        <w:rPr>
          <w:color w:val="6B7280"/>
          <w:sz w:val="17"/>
          <w:szCs w:val="17"/>
        </w:rPr>
        <w:t xml:space="preserve">Pemeriksaan ketersediaan data kajian ini atas Subbab 4.1 sampai Subbab 4.7, sampai 24 Oktober 2026</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636" w:name="_Toc00234"/>
      <w:bookmarkStart w:id="635" w:name="_Ref0118"/>
      <w:r>
        <w:t xml:space="preserve">F.6</w:t>
      </w:r>
      <w:bookmarkEnd w:id="635"/>
      <w:r>
        <w:tab/>
      </w:r>
      <w:r>
        <w:t xml:space="preserve">Tabel Pendukung Bab 6 Profil Risiko Musim Hujan</w:t>
      </w:r>
      <w:bookmarkEnd w:id="636"/>
    </w:p>
    <w:p>
      <w:pPr>
        <w:pStyle w:val="Caption"/>
      </w:pPr>
      <w:bookmarkStart w:id="638" w:name="_Toc00235"/>
      <w:bookmarkStart w:id="637" w:name="_Ref0196"/>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13</w:t>
      </w:r>
      <w:r>
        <w:rPr>
          <w:b/>
          <w:bCs/>
          <w:color w:val="051C2C"/>
        </w:rPr>
        <w:fldChar w:fldCharType="end"/>
      </w:r>
      <w:bookmarkEnd w:id="637"/>
      <w:r>
        <w:rPr>
          <w:b/>
          <w:bCs/>
          <w:color w:val="051C2C"/>
        </w:rPr>
        <w:t xml:space="preserve"> </w:t>
      </w:r>
      <w:r>
        <w:t xml:space="preserve">Musim hujan setelah El Niño kuat di Pulau Jawa dan lantai yang tetap berlaku untuk musim 2026/2027</w:t>
      </w:r>
      <w:bookmarkEnd w:id="63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783"/>
        <w:gridCol w:w="877"/>
        <w:gridCol w:w="2012"/>
        <w:gridCol w:w="1655"/>
        <w:gridCol w:w="2027"/>
      </w:tblGrid>
      <w:tr>
        <w:trPr>
          <w:cantSplit/>
          <w:tblHeader/>
        </w:trPr>
        <w:tc>
          <w:tcPr>
            <w:tcW w:w="2783" w:type="dxa"/>
            <w:tcBorders>
              <w:bottom w:val="single" w:sz="8" w:space="0" w:color="6B7280"/>
            </w:tcBorders>
            <w:vAlign w:val="bottom"/>
          </w:tcPr>
          <w:p>
            <w:pPr>
              <w:pStyle w:val="KepalaTabel"/>
              <w:keepNext/>
              <w:suppressAutoHyphens/>
            </w:pPr>
            <w:r>
              <w:rPr>
                <w:b/>
                <w:bCs/>
                <w:color w:val="6B7280"/>
                <w:sz w:val="17"/>
                <w:szCs w:val="17"/>
              </w:rPr>
              <w:t xml:space="preserve">MUSIM</w:t>
            </w:r>
          </w:p>
        </w:tc>
        <w:tc>
          <w:tcPr>
            <w:tcW w:w="877" w:type="dxa"/>
            <w:tcBorders>
              <w:bottom w:val="single" w:sz="8" w:space="0" w:color="6B7280"/>
            </w:tcBorders>
            <w:vAlign w:val="bottom"/>
          </w:tcPr>
          <w:p>
            <w:pPr>
              <w:pStyle w:val="KepalaTabel"/>
              <w:keepNext/>
              <w:suppressAutoHyphens/>
            </w:pPr>
            <w:r>
              <w:rPr>
                <w:b/>
                <w:bCs/>
                <w:color w:val="6B7280"/>
                <w:sz w:val="17"/>
                <w:szCs w:val="17"/>
              </w:rPr>
              <w:t xml:space="preserve">ONI NDJ</w:t>
            </w:r>
          </w:p>
        </w:tc>
        <w:tc>
          <w:tcPr>
            <w:tcW w:w="2012" w:type="dxa"/>
            <w:tcBorders>
              <w:bottom w:val="single" w:sz="8" w:space="0" w:color="6B7280"/>
            </w:tcBorders>
            <w:vAlign w:val="bottom"/>
          </w:tcPr>
          <w:p>
            <w:pPr>
              <w:pStyle w:val="KepalaTabel"/>
              <w:keepNext/>
              <w:suppressAutoHyphens/>
            </w:pPr>
            <w:r>
              <w:rPr>
                <w:b/>
                <w:bCs/>
                <w:color w:val="6B7280"/>
                <w:sz w:val="17"/>
                <w:szCs w:val="17"/>
              </w:rPr>
              <w:t xml:space="preserve">MENINGGAL DAN HILANG (jiwa)</w:t>
            </w:r>
          </w:p>
        </w:tc>
        <w:tc>
          <w:tcPr>
            <w:tcW w:w="1655" w:type="dxa"/>
            <w:tcBorders>
              <w:bottom w:val="single" w:sz="8" w:space="0" w:color="6B7280"/>
            </w:tcBorders>
            <w:vAlign w:val="bottom"/>
          </w:tcPr>
          <w:p>
            <w:pPr>
              <w:pStyle w:val="KepalaTabel"/>
              <w:keepNext/>
              <w:suppressAutoHyphens/>
            </w:pPr>
            <w:r>
              <w:rPr>
                <w:b/>
                <w:bCs/>
                <w:color w:val="6B7280"/>
                <w:sz w:val="17"/>
                <w:szCs w:val="17"/>
              </w:rPr>
              <w:t xml:space="preserve">LONGSOR (jiwa)</w:t>
            </w:r>
          </w:p>
        </w:tc>
        <w:tc>
          <w:tcPr>
            <w:tcW w:w="2027" w:type="dxa"/>
            <w:tcBorders>
              <w:bottom w:val="single" w:sz="8" w:space="0" w:color="6B7280"/>
            </w:tcBorders>
            <w:vAlign w:val="bottom"/>
          </w:tcPr>
          <w:p>
            <w:pPr>
              <w:pStyle w:val="KepalaTabel"/>
              <w:keepNext/>
              <w:suppressAutoHyphens/>
            </w:pPr>
            <w:r>
              <w:rPr>
                <w:b/>
                <w:bCs/>
                <w:color w:val="6B7280"/>
                <w:sz w:val="17"/>
                <w:szCs w:val="17"/>
              </w:rPr>
              <w:t xml:space="preserve">MENGUNGSI (jiwa)</w:t>
            </w:r>
          </w:p>
        </w:tc>
      </w:tr>
      <w:tr>
        <w:trPr>
          <w:cantSplit/>
        </w:trPr>
        <w:tc>
          <w:tcPr>
            <w:tcW w:w="2783" w:type="dxa"/>
          </w:tcPr>
          <w:p>
            <w:pPr>
              <w:pStyle w:val="IsiTabel"/>
              <w:keepNext/>
              <w:suppressAutoHyphens/>
              <w:jc w:val="left"/>
            </w:pPr>
            <w:bookmarkStart w:id="639" w:name="_Ekor063a"/>
            <w:bookmarkEnd w:id="639"/>
            <w:r>
              <w:t xml:space="preserve">2009/2010</w:t>
            </w:r>
          </w:p>
        </w:tc>
        <w:tc>
          <w:tcPr>
            <w:tcW w:w="877" w:type="dxa"/>
          </w:tcPr>
          <w:p>
            <w:pPr>
              <w:pStyle w:val="IsiTabel"/>
              <w:keepNext/>
              <w:suppressAutoHyphens/>
              <w:jc w:val="right"/>
            </w:pPr>
            <w:r>
              <w:t xml:space="preserve">1,50</w:t>
            </w:r>
          </w:p>
        </w:tc>
        <w:tc>
          <w:tcPr>
            <w:tcW w:w="2012" w:type="dxa"/>
          </w:tcPr>
          <w:p>
            <w:pPr>
              <w:pStyle w:val="IsiTabel"/>
              <w:keepNext/>
              <w:suppressAutoHyphens/>
              <w:jc w:val="right"/>
            </w:pPr>
            <w:r>
              <w:t xml:space="preserve">169</w:t>
            </w:r>
          </w:p>
        </w:tc>
        <w:tc>
          <w:tcPr>
            <w:tcW w:w="1655" w:type="dxa"/>
          </w:tcPr>
          <w:p>
            <w:pPr>
              <w:pStyle w:val="IsiTabel"/>
              <w:keepNext/>
              <w:suppressAutoHyphens/>
              <w:jc w:val="right"/>
            </w:pPr>
            <w:r>
              <w:t xml:space="preserve">115</w:t>
            </w:r>
          </w:p>
        </w:tc>
        <w:tc>
          <w:tcPr>
            <w:tcW w:w="2027" w:type="dxa"/>
          </w:tcPr>
          <w:p>
            <w:pPr>
              <w:pStyle w:val="IsiTabel"/>
              <w:keepNext/>
              <w:suppressAutoHyphens/>
              <w:jc w:val="right"/>
            </w:pPr>
            <w:r>
              <w:t xml:space="preserve">184.298</w:t>
            </w:r>
          </w:p>
        </w:tc>
      </w:tr>
      <w:tr>
        <w:trPr>
          <w:cantSplit/>
        </w:trPr>
        <w:tc>
          <w:tcPr>
            <w:tcW w:w="2783" w:type="dxa"/>
          </w:tcPr>
          <w:p>
            <w:pPr>
              <w:pStyle w:val="IsiTabel"/>
              <w:keepNext/>
              <w:suppressAutoHyphens/>
              <w:jc w:val="left"/>
            </w:pPr>
            <w:r>
              <w:t xml:space="preserve">2015/2016</w:t>
            </w:r>
          </w:p>
        </w:tc>
        <w:tc>
          <w:tcPr>
            <w:tcW w:w="877" w:type="dxa"/>
          </w:tcPr>
          <w:p>
            <w:pPr>
              <w:pStyle w:val="IsiTabel"/>
              <w:keepNext/>
              <w:suppressAutoHyphens/>
              <w:jc w:val="right"/>
            </w:pPr>
            <w:r>
              <w:t xml:space="preserve">2,59</w:t>
            </w:r>
          </w:p>
        </w:tc>
        <w:tc>
          <w:tcPr>
            <w:tcW w:w="2012" w:type="dxa"/>
          </w:tcPr>
          <w:p>
            <w:pPr>
              <w:pStyle w:val="IsiTabel"/>
              <w:keepNext/>
              <w:suppressAutoHyphens/>
              <w:jc w:val="right"/>
            </w:pPr>
            <w:r>
              <w:t xml:space="preserve">68</w:t>
            </w:r>
          </w:p>
        </w:tc>
        <w:tc>
          <w:tcPr>
            <w:tcW w:w="1655" w:type="dxa"/>
          </w:tcPr>
          <w:p>
            <w:pPr>
              <w:pStyle w:val="IsiTabel"/>
              <w:keepNext/>
              <w:suppressAutoHyphens/>
              <w:jc w:val="right"/>
            </w:pPr>
            <w:r>
              <w:t xml:space="preserve">43</w:t>
            </w:r>
          </w:p>
        </w:tc>
        <w:tc>
          <w:tcPr>
            <w:tcW w:w="2027" w:type="dxa"/>
          </w:tcPr>
          <w:p>
            <w:pPr>
              <w:pStyle w:val="IsiTabel"/>
              <w:keepNext/>
              <w:suppressAutoHyphens/>
              <w:jc w:val="right"/>
            </w:pPr>
            <w:r>
              <w:t xml:space="preserve">40.930</w:t>
            </w:r>
          </w:p>
        </w:tc>
      </w:tr>
      <w:tr>
        <w:trPr>
          <w:cantSplit/>
        </w:trPr>
        <w:tc>
          <w:tcPr>
            <w:tcW w:w="2783" w:type="dxa"/>
          </w:tcPr>
          <w:p>
            <w:pPr>
              <w:pStyle w:val="IsiTabel"/>
              <w:keepNext/>
              <w:suppressAutoHyphens/>
              <w:jc w:val="left"/>
            </w:pPr>
            <w:r>
              <w:t xml:space="preserve">2023/2024</w:t>
            </w:r>
          </w:p>
        </w:tc>
        <w:tc>
          <w:tcPr>
            <w:tcW w:w="877" w:type="dxa"/>
          </w:tcPr>
          <w:p>
            <w:pPr>
              <w:pStyle w:val="IsiTabel"/>
              <w:keepNext/>
              <w:suppressAutoHyphens/>
              <w:jc w:val="right"/>
            </w:pPr>
            <w:r>
              <w:t xml:space="preserve">1,99</w:t>
            </w:r>
          </w:p>
        </w:tc>
        <w:tc>
          <w:tcPr>
            <w:tcW w:w="2012" w:type="dxa"/>
          </w:tcPr>
          <w:p>
            <w:pPr>
              <w:pStyle w:val="IsiTabel"/>
              <w:keepNext/>
              <w:suppressAutoHyphens/>
              <w:jc w:val="right"/>
            </w:pPr>
            <w:r>
              <w:t xml:space="preserve">90</w:t>
            </w:r>
          </w:p>
        </w:tc>
        <w:tc>
          <w:tcPr>
            <w:tcW w:w="1655" w:type="dxa"/>
          </w:tcPr>
          <w:p>
            <w:pPr>
              <w:pStyle w:val="IsiTabel"/>
              <w:keepNext/>
              <w:suppressAutoHyphens/>
              <w:jc w:val="right"/>
            </w:pPr>
            <w:r>
              <w:t xml:space="preserve">39</w:t>
            </w:r>
          </w:p>
        </w:tc>
        <w:tc>
          <w:tcPr>
            <w:tcW w:w="2027" w:type="dxa"/>
          </w:tcPr>
          <w:p>
            <w:pPr>
              <w:pStyle w:val="IsiTabel"/>
              <w:keepNext/>
              <w:suppressAutoHyphens/>
              <w:jc w:val="right"/>
            </w:pPr>
            <w:r>
              <w:t xml:space="preserve">79.521</w:t>
            </w:r>
          </w:p>
        </w:tc>
      </w:tr>
      <w:tr>
        <w:trPr>
          <w:cantSplit/>
        </w:trPr>
        <w:tc>
          <w:tcPr>
            <w:tcW w:w="2783" w:type="dxa"/>
          </w:tcPr>
          <w:p>
            <w:pPr>
              <w:pStyle w:val="IsiTabel"/>
              <w:suppressAutoHyphens/>
              <w:jc w:val="left"/>
            </w:pPr>
            <w:bookmarkStart w:id="640" w:name="_Ekor063z"/>
            <w:bookmarkEnd w:id="640"/>
            <w:r>
              <w:t xml:space="preserve">Lantai, tetap berlaku</w:t>
            </w:r>
          </w:p>
        </w:tc>
        <w:tc>
          <w:tcPr>
            <w:tcW w:w="877" w:type="dxa"/>
          </w:tcPr>
          <w:p>
            <w:pPr>
              <w:pStyle w:val="IsiTabel"/>
              <w:suppressAutoHyphens/>
              <w:jc w:val="right"/>
            </w:pPr>
            <w:r>
              <w:t xml:space="preserve">–</w:t>
            </w:r>
          </w:p>
        </w:tc>
        <w:tc>
          <w:tcPr>
            <w:tcW w:w="2012" w:type="dxa"/>
          </w:tcPr>
          <w:p>
            <w:pPr>
              <w:pStyle w:val="IsiTabel"/>
              <w:suppressAutoHyphens/>
              <w:jc w:val="right"/>
            </w:pPr>
            <w:r>
              <w:t xml:space="preserve">270</w:t>
            </w:r>
          </w:p>
        </w:tc>
        <w:tc>
          <w:tcPr>
            <w:tcW w:w="1655" w:type="dxa"/>
          </w:tcPr>
          <w:p>
            <w:pPr>
              <w:pStyle w:val="IsiTabel"/>
              <w:suppressAutoHyphens/>
              <w:jc w:val="right"/>
            </w:pPr>
            <w:r>
              <w:t xml:space="preserve">–</w:t>
            </w:r>
          </w:p>
        </w:tc>
        <w:tc>
          <w:tcPr>
            <w:tcW w:w="2027" w:type="dxa"/>
          </w:tcPr>
          <w:p>
            <w:pPr>
              <w:pStyle w:val="IsiTabel"/>
              <w:suppressAutoHyphens/>
              <w:jc w:val="right"/>
            </w:pPr>
            <w:r>
              <w:t xml:space="preserve">525.861</w:t>
            </w:r>
          </w:p>
        </w:tc>
      </w:tr>
    </w:tbl>
    <w:p>
      <w:pPr>
        <w:pStyle w:val="Sumber"/>
        <w:spacing w:after="40"/>
      </w:pPr>
      <w:r>
        <w:rPr>
          <w:b/>
          <w:bCs/>
          <w:color w:val="6B7280"/>
          <w:sz w:val="17"/>
          <w:szCs w:val="17"/>
        </w:rPr>
        <w:t xml:space="preserve">Sumber: </w:t>
      </w:r>
      <w:r>
        <w:rPr>
          <w:color w:val="6B7280"/>
          <w:sz w:val="17"/>
          <w:szCs w:val="17"/>
        </w:rPr>
        <w:t xml:space="preserve">DIBI BNPB 2008–2026; NOAA CPC, ONI;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Lantai korban musim 2008/2009 (didominasi banjir) dan lantai pengungsi musim 2013/2014.</w:t>
      </w:r>
    </w:p>
    <w:p>
      <w:pPr>
        <w:pStyle w:val="Caption"/>
      </w:pPr>
      <w:bookmarkStart w:id="642" w:name="_Toc00236"/>
      <w:bookmarkStart w:id="641" w:name="_Ref0199"/>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14</w:t>
      </w:r>
      <w:r>
        <w:rPr>
          <w:b/>
          <w:bCs/>
          <w:color w:val="051C2C"/>
        </w:rPr>
        <w:fldChar w:fldCharType="end"/>
      </w:r>
      <w:bookmarkEnd w:id="641"/>
      <w:r>
        <w:rPr>
          <w:b/>
          <w:bCs/>
          <w:color w:val="051C2C"/>
        </w:rPr>
        <w:t xml:space="preserve"> </w:t>
      </w:r>
      <w:r>
        <w:t xml:space="preserve">Bahan skenario gelombang ekstrem, abrasi, dan rob pesisir utara Pulau Jawa, 2015–2030</w:t>
      </w:r>
      <w:bookmarkEnd w:id="64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428"/>
        <w:gridCol w:w="1898"/>
        <w:gridCol w:w="3028"/>
      </w:tblGrid>
      <w:tr>
        <w:trPr>
          <w:cantSplit/>
          <w:tblHeader/>
        </w:trPr>
        <w:tc>
          <w:tcPr>
            <w:tcW w:w="4428" w:type="dxa"/>
            <w:tcBorders>
              <w:bottom w:val="single" w:sz="8" w:space="0" w:color="6B7280"/>
            </w:tcBorders>
            <w:vAlign w:val="bottom"/>
          </w:tcPr>
          <w:p>
            <w:pPr>
              <w:pStyle w:val="KepalaTabel"/>
              <w:suppressAutoHyphens/>
            </w:pPr>
            <w:r>
              <w:rPr>
                <w:b/>
                <w:bCs/>
                <w:color w:val="6B7280"/>
                <w:sz w:val="17"/>
                <w:szCs w:val="17"/>
              </w:rPr>
              <w:t xml:space="preserve">BESARAN</w:t>
            </w:r>
          </w:p>
        </w:tc>
        <w:tc>
          <w:tcPr>
            <w:tcW w:w="1898" w:type="dxa"/>
            <w:tcBorders>
              <w:bottom w:val="single" w:sz="8" w:space="0" w:color="6B7280"/>
            </w:tcBorders>
            <w:vAlign w:val="bottom"/>
          </w:tcPr>
          <w:p>
            <w:pPr>
              <w:pStyle w:val="KepalaTabel"/>
              <w:suppressAutoHyphens/>
            </w:pPr>
            <w:r>
              <w:rPr>
                <w:b/>
                <w:bCs/>
                <w:color w:val="6B7280"/>
                <w:sz w:val="17"/>
                <w:szCs w:val="17"/>
              </w:rPr>
              <w:t xml:space="preserve">NILAI</w:t>
            </w:r>
          </w:p>
        </w:tc>
        <w:tc>
          <w:tcPr>
            <w:tcW w:w="3028"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4428" w:type="dxa"/>
          </w:tcPr>
          <w:p>
            <w:pPr>
              <w:pStyle w:val="IsiTabel"/>
              <w:suppressAutoHyphens/>
              <w:jc w:val="left"/>
            </w:pPr>
            <w:r>
              <w:t xml:space="preserve">Meninggal dan hilang gelombang ekstrem dan abrasi, 2015–2026</w:t>
            </w:r>
          </w:p>
        </w:tc>
        <w:tc>
          <w:tcPr>
            <w:tcW w:w="1898" w:type="dxa"/>
          </w:tcPr>
          <w:p>
            <w:pPr>
              <w:pStyle w:val="IsiTabel"/>
              <w:suppressAutoHyphens/>
              <w:jc w:val="left"/>
            </w:pPr>
            <w:r>
              <w:t xml:space="preserve">5</w:t>
            </w:r>
            <w:r>
              <w:t xml:space="preserve"> meninggal; </w:t>
            </w:r>
            <w:r>
              <w:t xml:space="preserve">1</w:t>
            </w:r>
            <w:r>
              <w:t xml:space="preserve"> hilang</w:t>
            </w:r>
          </w:p>
        </w:tc>
        <w:tc>
          <w:tcPr>
            <w:tcW w:w="3028" w:type="dxa"/>
          </w:tcPr>
          <w:p>
            <w:pPr>
              <w:pStyle w:val="IsiTabel"/>
              <w:suppressAutoHyphens/>
              <w:jc w:val="left"/>
            </w:pPr>
            <w:r>
              <w:rPr>
                <w:b/>
                <w:bCs/>
                <w:color w:val="FFFFFF"/>
                <w:sz w:val="16"/>
                <w:szCs w:val="16"/>
                <w:shd w:val="clear" w:color="auto" w:fill="051C2C"/>
              </w:rPr>
              <w:t xml:space="preserve">  Resmi  </w:t>
            </w:r>
          </w:p>
        </w:tc>
      </w:tr>
      <w:tr>
        <w:trPr>
          <w:cantSplit/>
        </w:trPr>
        <w:tc>
          <w:tcPr>
            <w:tcW w:w="4428" w:type="dxa"/>
          </w:tcPr>
          <w:p>
            <w:pPr>
              <w:pStyle w:val="IsiTabel"/>
              <w:suppressAutoHyphens/>
              <w:jc w:val="left"/>
            </w:pPr>
            <w:r>
              <w:t xml:space="preserve">Terpapar gelombang ekstrem dan abrasi</w:t>
            </w:r>
          </w:p>
        </w:tc>
        <w:tc>
          <w:tcPr>
            <w:tcW w:w="1898" w:type="dxa"/>
          </w:tcPr>
          <w:p>
            <w:pPr>
              <w:pStyle w:val="IsiTabel"/>
              <w:suppressAutoHyphens/>
              <w:jc w:val="left"/>
            </w:pPr>
            <w:r>
              <w:t xml:space="preserve">728.643 jiwa</w:t>
            </w:r>
          </w:p>
        </w:tc>
        <w:tc>
          <w:tcPr>
            <w:tcW w:w="3028" w:type="dxa"/>
          </w:tcPr>
          <w:p>
            <w:pPr>
              <w:pStyle w:val="IsiTabel"/>
              <w:suppressAutoHyphens/>
              <w:jc w:val="left"/>
            </w:pPr>
            <w:r>
              <w:rPr>
                <w:b/>
                <w:bCs/>
                <w:color w:val="FFFFFF"/>
                <w:sz w:val="16"/>
                <w:szCs w:val="16"/>
                <w:shd w:val="clear" w:color="auto" w:fill="051C2C"/>
              </w:rPr>
              <w:t xml:space="preserve">  Resmi  </w:t>
            </w:r>
          </w:p>
        </w:tc>
      </w:tr>
      <w:tr>
        <w:trPr>
          <w:cantSplit/>
        </w:trPr>
        <w:tc>
          <w:tcPr>
            <w:tcW w:w="4428" w:type="dxa"/>
          </w:tcPr>
          <w:p>
            <w:pPr>
              <w:pStyle w:val="IsiTabel"/>
              <w:suppressAutoHyphens/>
              <w:jc w:val="left"/>
            </w:pPr>
            <w:r>
              <w:t xml:space="preserve">Kabupaten/kota berkejadian rob, 2015–2025</w:t>
            </w:r>
          </w:p>
        </w:tc>
        <w:tc>
          <w:tcPr>
            <w:tcW w:w="1898" w:type="dxa"/>
          </w:tcPr>
          <w:p>
            <w:pPr>
              <w:pStyle w:val="IsiTabel"/>
              <w:suppressAutoHyphens/>
              <w:jc w:val="left"/>
            </w:pPr>
            <w:r>
              <w:t xml:space="preserve">35 kab/kota</w:t>
            </w:r>
          </w:p>
        </w:tc>
        <w:tc>
          <w:tcPr>
            <w:tcW w:w="3028" w:type="dxa"/>
          </w:tcPr>
          <w:p>
            <w:pPr>
              <w:pStyle w:val="IsiTabel"/>
              <w:suppressAutoHyphens/>
              <w:jc w:val="left"/>
            </w:pPr>
            <w:r>
              <w:rPr>
                <w:b/>
                <w:bCs/>
                <w:color w:val="FFFFFF"/>
                <w:sz w:val="16"/>
                <w:szCs w:val="16"/>
                <w:shd w:val="clear" w:color="auto" w:fill="051C2C"/>
              </w:rPr>
              <w:t xml:space="preserve">  Resmi  </w:t>
            </w:r>
          </w:p>
        </w:tc>
      </w:tr>
      <w:tr>
        <w:trPr>
          <w:cantSplit/>
        </w:trPr>
        <w:tc>
          <w:tcPr>
            <w:tcW w:w="4428" w:type="dxa"/>
          </w:tcPr>
          <w:p>
            <w:pPr>
              <w:pStyle w:val="IsiTabel"/>
              <w:suppressAutoHyphens/>
              <w:jc w:val="left"/>
            </w:pPr>
            <w:r>
              <w:t xml:space="preserve">Terdampak rob Kota Pekalongan, 2015–2025</w:t>
            </w:r>
          </w:p>
        </w:tc>
        <w:tc>
          <w:tcPr>
            <w:tcW w:w="1898" w:type="dxa"/>
          </w:tcPr>
          <w:p>
            <w:pPr>
              <w:pStyle w:val="IsiTabel"/>
              <w:suppressAutoHyphens/>
              <w:jc w:val="left"/>
            </w:pPr>
            <w:r>
              <w:t xml:space="preserve">103.540 jiwa</w:t>
            </w:r>
          </w:p>
        </w:tc>
        <w:tc>
          <w:tcPr>
            <w:tcW w:w="3028" w:type="dxa"/>
          </w:tcPr>
          <w:p>
            <w:pPr>
              <w:pStyle w:val="IsiTabel"/>
              <w:suppressAutoHyphens/>
              <w:jc w:val="left"/>
            </w:pPr>
            <w:r>
              <w:rPr>
                <w:b/>
                <w:bCs/>
                <w:color w:val="FFFFFF"/>
                <w:sz w:val="16"/>
                <w:szCs w:val="16"/>
                <w:shd w:val="clear" w:color="auto" w:fill="051C2C"/>
              </w:rPr>
              <w:t xml:space="preserve">  Resmi  </w:t>
            </w:r>
          </w:p>
        </w:tc>
      </w:tr>
      <w:tr>
        <w:trPr>
          <w:cantSplit/>
        </w:trPr>
        <w:tc>
          <w:tcPr>
            <w:tcW w:w="4428" w:type="dxa"/>
          </w:tcPr>
          <w:p>
            <w:pPr>
              <w:pStyle w:val="IsiTabel"/>
              <w:keepNext/>
              <w:suppressAutoHyphens/>
              <w:jc w:val="left"/>
            </w:pPr>
            <w:bookmarkStart w:id="643" w:name="_Ekor064a"/>
            <w:bookmarkEnd w:id="643"/>
            <w:r>
              <w:t xml:space="preserve">Luas rawan rob WS Jratunseluna, simulasi pasang acuan RPSDA</w:t>
            </w:r>
          </w:p>
        </w:tc>
        <w:tc>
          <w:tcPr>
            <w:tcW w:w="1898" w:type="dxa"/>
          </w:tcPr>
          <w:p>
            <w:pPr>
              <w:pStyle w:val="IsiTabel"/>
              <w:keepNext/>
              <w:suppressAutoHyphens/>
              <w:jc w:val="left"/>
            </w:pPr>
            <w:r>
              <w:t xml:space="preserve">sekitar 23.000 ha</w:t>
            </w:r>
          </w:p>
        </w:tc>
        <w:tc>
          <w:tcPr>
            <w:tcW w:w="3028"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4428" w:type="dxa"/>
          </w:tcPr>
          <w:p>
            <w:pPr>
              <w:pStyle w:val="IsiTabel"/>
              <w:keepNext/>
              <w:suppressAutoHyphens/>
              <w:jc w:val="left"/>
            </w:pPr>
            <w:r>
              <w:t xml:space="preserve">Tambahan penurunan muka tanah 2026–2030, GNSS Kota Pekalongan</w:t>
            </w:r>
          </w:p>
        </w:tc>
        <w:tc>
          <w:tcPr>
            <w:tcW w:w="1898" w:type="dxa"/>
          </w:tcPr>
          <w:p>
            <w:pPr>
              <w:pStyle w:val="IsiTabel"/>
              <w:keepNext/>
              <w:suppressAutoHyphens/>
              <w:jc w:val="left"/>
            </w:pPr>
            <w:r>
              <w:t xml:space="preserve">42,8 cm</w:t>
            </w:r>
          </w:p>
        </w:tc>
        <w:tc>
          <w:tcPr>
            <w:tcW w:w="3028"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4428" w:type="dxa"/>
          </w:tcPr>
          <w:p>
            <w:pPr>
              <w:pStyle w:val="IsiTabel"/>
              <w:keepNext/>
              <w:suppressAutoHyphens/>
              <w:jc w:val="left"/>
            </w:pPr>
            <w:r>
              <w:t xml:space="preserve">Tambahan penurunan muka tanah 2026–2030, Semarang utara-timur dan Demak</w:t>
            </w:r>
          </w:p>
        </w:tc>
        <w:tc>
          <w:tcPr>
            <w:tcW w:w="1898" w:type="dxa"/>
          </w:tcPr>
          <w:p>
            <w:pPr>
              <w:pStyle w:val="IsiTabel"/>
              <w:keepNext/>
              <w:suppressAutoHyphens/>
              <w:jc w:val="left"/>
            </w:pPr>
            <w:r>
              <w:t xml:space="preserve">40–48 cm</w:t>
            </w:r>
          </w:p>
        </w:tc>
        <w:tc>
          <w:tcPr>
            <w:tcW w:w="3028"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4428" w:type="dxa"/>
          </w:tcPr>
          <w:p>
            <w:pPr>
              <w:pStyle w:val="IsiTabel"/>
              <w:keepNext/>
              <w:suppressAutoHyphens/>
              <w:jc w:val="left"/>
            </w:pPr>
            <w:bookmarkStart w:id="644" w:name="_Ekor064z"/>
            <w:bookmarkEnd w:id="644"/>
            <w:r>
              <w:t xml:space="preserve">Luas genangan rob teramati</w:t>
            </w:r>
          </w:p>
        </w:tc>
        <w:tc>
          <w:tcPr>
            <w:tcW w:w="1898" w:type="dxa"/>
          </w:tcPr>
          <w:p>
            <w:pPr>
              <w:pStyle w:val="IsiTabel"/>
              <w:keepNext/>
              <w:suppressAutoHyphens/>
              <w:jc w:val="left"/>
            </w:pPr>
            <w:r>
              <w:t xml:space="preserve">–</w:t>
            </w:r>
          </w:p>
        </w:tc>
        <w:tc>
          <w:tcPr>
            <w:tcW w:w="3028" w:type="dxa"/>
          </w:tcPr>
          <w:p>
            <w:pPr>
              <w:pStyle w:val="IsiTabel"/>
              <w:keepNext/>
              <w:suppressAutoHyphens/>
              <w:jc w:val="left"/>
            </w:pPr>
            <w:r>
              <w:t xml:space="preserve">tidak dikuantifikasi: data teramati tidak tersedia</w:t>
            </w:r>
          </w:p>
        </w:tc>
      </w:tr>
      <w:tr>
        <w:trPr>
          <w:cantSplit/>
        </w:trPr>
        <w:tc>
          <w:tcPr>
            <w:tcW w:w="9354" w:type="dxa"/>
            <w:gridSpan w:val="3"/>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2015–2026; KRB BNPB 2022–2026; RPSDA WS Jratunseluna 2024; Susilo dkk. (2023); Aditiya dan Ito (2023);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Luas rawan rob hanya WS Jratunseluna; WS lain tidak dikuantifikasi.</w:t>
      </w:r>
    </w:p>
    <w:p>
      <w:pPr>
        <w:pStyle w:val="Caption"/>
      </w:pPr>
      <w:bookmarkStart w:id="646" w:name="_Toc00237"/>
      <w:bookmarkStart w:id="645" w:name="_Ref0225"/>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15</w:t>
      </w:r>
      <w:r>
        <w:rPr>
          <w:b/>
          <w:bCs/>
          <w:color w:val="051C2C"/>
        </w:rPr>
        <w:fldChar w:fldCharType="end"/>
      </w:r>
      <w:bookmarkEnd w:id="645"/>
      <w:r>
        <w:rPr>
          <w:b/>
          <w:bCs/>
          <w:color w:val="051C2C"/>
        </w:rPr>
        <w:t xml:space="preserve"> </w:t>
      </w:r>
      <w:r>
        <w:t xml:space="preserve">Garis dasar Pulau Jawa yang harus dibentuk atau dikutip, pemegang data, dan tenggat, 2026–2027</w:t>
      </w:r>
      <w:bookmarkEnd w:id="64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969"/>
        <w:gridCol w:w="1468"/>
        <w:gridCol w:w="3843"/>
        <w:gridCol w:w="1074"/>
      </w:tblGrid>
      <w:tr>
        <w:trPr>
          <w:cantSplit/>
          <w:tblHeader/>
        </w:trPr>
        <w:tc>
          <w:tcPr>
            <w:tcW w:w="2969" w:type="dxa"/>
            <w:tcBorders>
              <w:bottom w:val="single" w:sz="8" w:space="0" w:color="6B7280"/>
            </w:tcBorders>
            <w:vAlign w:val="bottom"/>
          </w:tcPr>
          <w:p>
            <w:pPr>
              <w:pStyle w:val="KepalaTabel"/>
              <w:suppressAutoHyphens/>
            </w:pPr>
            <w:r>
              <w:rPr>
                <w:b/>
                <w:bCs/>
                <w:color w:val="6B7280"/>
                <w:sz w:val="17"/>
                <w:szCs w:val="17"/>
              </w:rPr>
              <w:t xml:space="preserve">GARIS DASAR</w:t>
            </w:r>
          </w:p>
        </w:tc>
        <w:tc>
          <w:tcPr>
            <w:tcW w:w="1468" w:type="dxa"/>
            <w:tcBorders>
              <w:bottom w:val="single" w:sz="8" w:space="0" w:color="6B7280"/>
            </w:tcBorders>
            <w:vAlign w:val="bottom"/>
          </w:tcPr>
          <w:p>
            <w:pPr>
              <w:pStyle w:val="KepalaTabel"/>
              <w:suppressAutoHyphens/>
            </w:pPr>
            <w:r>
              <w:rPr>
                <w:b/>
                <w:bCs/>
                <w:color w:val="6B7280"/>
                <w:sz w:val="17"/>
                <w:szCs w:val="17"/>
              </w:rPr>
              <w:t xml:space="preserve">DASAR</w:t>
            </w:r>
          </w:p>
        </w:tc>
        <w:tc>
          <w:tcPr>
            <w:tcW w:w="3843" w:type="dxa"/>
            <w:tcBorders>
              <w:bottom w:val="single" w:sz="8" w:space="0" w:color="6B7280"/>
            </w:tcBorders>
            <w:vAlign w:val="bottom"/>
          </w:tcPr>
          <w:p>
            <w:pPr>
              <w:pStyle w:val="KepalaTabel"/>
              <w:suppressAutoHyphens/>
            </w:pPr>
            <w:r>
              <w:rPr>
                <w:b/>
                <w:bCs/>
                <w:color w:val="6B7280"/>
                <w:sz w:val="17"/>
                <w:szCs w:val="17"/>
              </w:rPr>
              <w:t xml:space="preserve">PEMEGANG DATA</w:t>
            </w:r>
          </w:p>
        </w:tc>
        <w:tc>
          <w:tcPr>
            <w:tcW w:w="1074" w:type="dxa"/>
            <w:tcBorders>
              <w:bottom w:val="single" w:sz="8" w:space="0" w:color="6B7280"/>
            </w:tcBorders>
            <w:vAlign w:val="bottom"/>
          </w:tcPr>
          <w:p>
            <w:pPr>
              <w:pStyle w:val="KepalaTabel"/>
              <w:suppressAutoHyphens/>
            </w:pPr>
            <w:r>
              <w:rPr>
                <w:b/>
                <w:bCs/>
                <w:color w:val="6B7280"/>
                <w:sz w:val="17"/>
                <w:szCs w:val="17"/>
              </w:rPr>
              <w:t xml:space="preserve">TENGGAT</w:t>
            </w:r>
          </w:p>
        </w:tc>
      </w:tr>
      <w:tr>
        <w:trPr>
          <w:cantSplit/>
        </w:trPr>
        <w:tc>
          <w:tcPr>
            <w:tcW w:w="2969" w:type="dxa"/>
          </w:tcPr>
          <w:p>
            <w:pPr>
              <w:pStyle w:val="IsiTabel"/>
              <w:suppressAutoHyphens/>
              <w:jc w:val="left"/>
            </w:pPr>
            <w:r>
              <w:t xml:space="preserve">Cakupan peringatan dini per kab/kota Jawa</w:t>
            </w:r>
          </w:p>
        </w:tc>
        <w:tc>
          <w:tcPr>
            <w:tcW w:w="1468" w:type="dxa"/>
          </w:tcPr>
          <w:p>
            <w:pPr>
              <w:pStyle w:val="IsiTabel"/>
              <w:suppressAutoHyphens/>
              <w:jc w:val="left"/>
            </w:pPr>
            <w:r>
              <w:t xml:space="preserve">Perban BNPB 2/2024 Pasal 3 dan Pasal 25</w:t>
            </w:r>
          </w:p>
        </w:tc>
        <w:tc>
          <w:tcPr>
            <w:tcW w:w="3843" w:type="dxa"/>
          </w:tcPr>
          <w:p>
            <w:pPr>
              <w:pStyle w:val="IsiTabel"/>
              <w:suppressAutoHyphens/>
              <w:jc w:val="left"/>
            </w:pPr>
            <w:r>
              <w:t xml:space="preserve">Direktorat Peringatan Dini; BPBD</w:t>
            </w:r>
          </w:p>
        </w:tc>
        <w:tc>
          <w:tcPr>
            <w:tcW w:w="1074" w:type="dxa"/>
          </w:tcPr>
          <w:p>
            <w:pPr>
              <w:pStyle w:val="IsiTabel"/>
              <w:suppressAutoHyphens/>
              <w:jc w:val="left"/>
            </w:pPr>
            <w:r>
              <w:t xml:space="preserve">2027</w:t>
            </w:r>
          </w:p>
        </w:tc>
      </w:tr>
      <w:tr>
        <w:trPr>
          <w:cantSplit/>
        </w:trPr>
        <w:tc>
          <w:tcPr>
            <w:tcW w:w="2969" w:type="dxa"/>
          </w:tcPr>
          <w:p>
            <w:pPr>
              <w:pStyle w:val="IsiTabel"/>
              <w:suppressAutoHyphens/>
              <w:jc w:val="left"/>
            </w:pPr>
            <w:r>
              <w:t xml:space="preserve">Bendungan hulu permukiman yang RTD-nya disusun dengan keikutsertaan BPBD hilir</w:t>
            </w:r>
          </w:p>
        </w:tc>
        <w:tc>
          <w:tcPr>
            <w:tcW w:w="1468" w:type="dxa"/>
          </w:tcPr>
          <w:p>
            <w:pPr>
              <w:pStyle w:val="IsiTabel"/>
              <w:suppressAutoHyphens/>
              <w:jc w:val="left"/>
            </w:pPr>
            <w:r>
              <w:t xml:space="preserve">PP 37/2010 Pasal 52 dan Penjelasan (wajib)</w:t>
            </w:r>
          </w:p>
        </w:tc>
        <w:tc>
          <w:tcPr>
            <w:tcW w:w="3843" w:type="dxa"/>
          </w:tcPr>
          <w:p>
            <w:pPr>
              <w:pStyle w:val="IsiTabel"/>
              <w:suppressAutoHyphens/>
              <w:jc w:val="left"/>
            </w:pPr>
            <w:r>
              <w:t xml:space="preserve">Pembangun dan Pemilik bendungan; Direktorat Kesiapsiagaan</w:t>
            </w:r>
          </w:p>
        </w:tc>
        <w:tc>
          <w:tcPr>
            <w:tcW w:w="1074" w:type="dxa"/>
          </w:tcPr>
          <w:p>
            <w:pPr>
              <w:pStyle w:val="IsiTabel"/>
              <w:suppressAutoHyphens/>
              <w:jc w:val="left"/>
            </w:pPr>
            <w:r>
              <w:t xml:space="preserve">2027</w:t>
            </w:r>
          </w:p>
        </w:tc>
      </w:tr>
      <w:tr>
        <w:trPr>
          <w:cantSplit/>
        </w:trPr>
        <w:tc>
          <w:tcPr>
            <w:tcW w:w="2969" w:type="dxa"/>
          </w:tcPr>
          <w:p>
            <w:pPr>
              <w:pStyle w:val="IsiTabel"/>
              <w:suppressAutoHyphens/>
              <w:jc w:val="left"/>
            </w:pPr>
            <w:r>
              <w:t xml:space="preserve">RTD yang sudah dipakai di rencana kontinjensi BPBD hilir</w:t>
            </w:r>
          </w:p>
        </w:tc>
        <w:tc>
          <w:tcPr>
            <w:tcW w:w="1468" w:type="dxa"/>
          </w:tcPr>
          <w:p>
            <w:pPr>
              <w:pStyle w:val="IsiTabel"/>
              <w:suppressAutoHyphens/>
              <w:jc w:val="left"/>
            </w:pPr>
            <w:r>
              <w:t xml:space="preserve">usulan penyusun; Perban BNPB 2/2023</w:t>
            </w:r>
          </w:p>
        </w:tc>
        <w:tc>
          <w:tcPr>
            <w:tcW w:w="3843" w:type="dxa"/>
          </w:tcPr>
          <w:p>
            <w:pPr>
              <w:pStyle w:val="IsiTabel"/>
              <w:suppressAutoHyphens/>
              <w:jc w:val="left"/>
            </w:pPr>
            <w:r>
              <w:t xml:space="preserve">BPBD; Direktorat Kesiapsiagaan</w:t>
            </w:r>
          </w:p>
        </w:tc>
        <w:tc>
          <w:tcPr>
            <w:tcW w:w="1074" w:type="dxa"/>
          </w:tcPr>
          <w:p>
            <w:pPr>
              <w:pStyle w:val="IsiTabel"/>
              <w:suppressAutoHyphens/>
              <w:jc w:val="left"/>
            </w:pPr>
            <w:r>
              <w:t xml:space="preserve">2027</w:t>
            </w:r>
          </w:p>
        </w:tc>
      </w:tr>
      <w:tr>
        <w:trPr>
          <w:cantSplit/>
        </w:trPr>
        <w:tc>
          <w:tcPr>
            <w:tcW w:w="2969" w:type="dxa"/>
          </w:tcPr>
          <w:p>
            <w:pPr>
              <w:pStyle w:val="IsiTabel"/>
              <w:keepNext/>
              <w:suppressAutoHyphens/>
              <w:jc w:val="left"/>
            </w:pPr>
            <w:bookmarkStart w:id="647" w:name="_Ekor065a"/>
            <w:bookmarkEnd w:id="647"/>
            <w:r>
              <w:t xml:space="preserve">Desa terdampak kekeringan dan liter air tersalur per kab/kota per musim</w:t>
            </w:r>
          </w:p>
        </w:tc>
        <w:tc>
          <w:tcPr>
            <w:tcW w:w="1468" w:type="dxa"/>
          </w:tcPr>
          <w:p>
            <w:pPr>
              <w:pStyle w:val="IsiTabel"/>
              <w:keepNext/>
              <w:suppressAutoHyphens/>
              <w:jc w:val="left"/>
            </w:pPr>
            <w:r>
              <w:t xml:space="preserve">Perka BNPB 7/2008; UU 24/2007 Pasal 53</w:t>
            </w:r>
          </w:p>
        </w:tc>
        <w:tc>
          <w:tcPr>
            <w:tcW w:w="3843" w:type="dxa"/>
          </w:tcPr>
          <w:p>
            <w:pPr>
              <w:pStyle w:val="IsiTabel"/>
              <w:keepNext/>
              <w:suppressAutoHyphens/>
              <w:jc w:val="left"/>
            </w:pPr>
            <w:r>
              <w:t xml:space="preserve">BPBD; Pusat Data, Informasi, dan Komunikasi Kebencanaan</w:t>
            </w:r>
          </w:p>
        </w:tc>
        <w:tc>
          <w:tcPr>
            <w:tcW w:w="1074" w:type="dxa"/>
          </w:tcPr>
          <w:p>
            <w:pPr>
              <w:pStyle w:val="IsiTabel"/>
              <w:keepNext/>
              <w:suppressAutoHyphens/>
              <w:jc w:val="left"/>
            </w:pPr>
            <w:r>
              <w:t xml:space="preserve">2027</w:t>
            </w:r>
          </w:p>
        </w:tc>
      </w:tr>
      <w:tr>
        <w:trPr>
          <w:cantSplit/>
        </w:trPr>
        <w:tc>
          <w:tcPr>
            <w:tcW w:w="2969" w:type="dxa"/>
          </w:tcPr>
          <w:p>
            <w:pPr>
              <w:pStyle w:val="IsiTabel"/>
              <w:keepNext/>
              <w:suppressAutoHyphens/>
              <w:jc w:val="left"/>
            </w:pPr>
            <w:r>
              <w:t xml:space="preserve">Laju penurunan muka tanah terukur per kota pesisir utara</w:t>
            </w:r>
          </w:p>
        </w:tc>
        <w:tc>
          <w:tcPr>
            <w:tcW w:w="1468" w:type="dxa"/>
          </w:tcPr>
          <w:p>
            <w:pPr>
              <w:pStyle w:val="IsiTabel"/>
              <w:keepNext/>
              <w:suppressAutoHyphens/>
              <w:jc w:val="left"/>
            </w:pPr>
            <w:r>
              <w:t xml:space="preserve">pengukuran resmi berkala belum ada</w:t>
            </w:r>
          </w:p>
        </w:tc>
        <w:tc>
          <w:tcPr>
            <w:tcW w:w="3843" w:type="dxa"/>
          </w:tcPr>
          <w:p>
            <w:pPr>
              <w:pStyle w:val="IsiTabel"/>
              <w:keepNext/>
              <w:suppressAutoHyphens/>
              <w:jc w:val="left"/>
            </w:pPr>
            <w:r>
              <w:t xml:space="preserve">Badan Geologi; Badan Informasi Geospasial</w:t>
            </w:r>
          </w:p>
        </w:tc>
        <w:tc>
          <w:tcPr>
            <w:tcW w:w="1074" w:type="dxa"/>
          </w:tcPr>
          <w:p>
            <w:pPr>
              <w:pStyle w:val="IsiTabel"/>
              <w:keepNext/>
              <w:suppressAutoHyphens/>
              <w:jc w:val="left"/>
            </w:pPr>
            <w:r>
              <w:t xml:space="preserve">2027</w:t>
            </w:r>
          </w:p>
        </w:tc>
      </w:tr>
      <w:tr>
        <w:trPr>
          <w:cantSplit/>
        </w:trPr>
        <w:tc>
          <w:tcPr>
            <w:tcW w:w="2969" w:type="dxa"/>
          </w:tcPr>
          <w:p>
            <w:pPr>
              <w:pStyle w:val="IsiTabel"/>
              <w:keepNext/>
              <w:suppressAutoHyphens/>
              <w:jc w:val="left"/>
            </w:pPr>
            <w:r>
              <w:t xml:space="preserve">Kondisi jaringan daerah irigasi kewenangan daerah usulan DAK</w:t>
            </w:r>
          </w:p>
        </w:tc>
        <w:tc>
          <w:tcPr>
            <w:tcW w:w="1468" w:type="dxa"/>
          </w:tcPr>
          <w:p>
            <w:pPr>
              <w:pStyle w:val="IsiTabel"/>
              <w:keepNext/>
              <w:suppressAutoHyphens/>
              <w:jc w:val="left"/>
            </w:pPr>
            <w:r>
              <w:t xml:space="preserve">lampiran petunjuk teknis DAK irigasi (e-PAKSI)</w:t>
            </w:r>
          </w:p>
        </w:tc>
        <w:tc>
          <w:tcPr>
            <w:tcW w:w="3843" w:type="dxa"/>
          </w:tcPr>
          <w:p>
            <w:pPr>
              <w:pStyle w:val="IsiTabel"/>
              <w:keepNext/>
              <w:suppressAutoHyphens/>
              <w:jc w:val="left"/>
            </w:pPr>
            <w:r>
              <w:t xml:space="preserve">pemda</w:t>
            </w:r>
          </w:p>
        </w:tc>
        <w:tc>
          <w:tcPr>
            <w:tcW w:w="1074" w:type="dxa"/>
          </w:tcPr>
          <w:p>
            <w:pPr>
              <w:pStyle w:val="IsiTabel"/>
              <w:keepNext/>
              <w:suppressAutoHyphens/>
              <w:jc w:val="left"/>
            </w:pPr>
            <w:r>
              <w:t xml:space="preserve">2027</w:t>
            </w:r>
          </w:p>
        </w:tc>
      </w:tr>
      <w:tr>
        <w:trPr>
          <w:cantSplit/>
        </w:trPr>
        <w:tc>
          <w:tcPr>
            <w:tcW w:w="2969" w:type="dxa"/>
          </w:tcPr>
          <w:p>
            <w:pPr>
              <w:pStyle w:val="IsiTabel"/>
              <w:suppressAutoHyphens/>
              <w:jc w:val="left"/>
            </w:pPr>
            <w:bookmarkStart w:id="648" w:name="_Ekor065z"/>
            <w:bookmarkEnd w:id="648"/>
            <w:r>
              <w:t xml:space="preserve">Neraca air per wilayah sungai</w:t>
            </w:r>
          </w:p>
        </w:tc>
        <w:tc>
          <w:tcPr>
            <w:tcW w:w="1468" w:type="dxa"/>
          </w:tcPr>
          <w:p>
            <w:pPr>
              <w:pStyle w:val="IsiTabel"/>
              <w:suppressAutoHyphens/>
              <w:jc w:val="left"/>
            </w:pPr>
            <w:r>
              <w:t xml:space="preserve">Pola dan RPSDA </w:t>
            </w:r>
            <w:r>
              <w:t xml:space="preserve">10 WS</w:t>
            </w:r>
            <w:r>
              <w:t xml:space="preserve"> kewenangan pusat</w:t>
            </w:r>
          </w:p>
        </w:tc>
        <w:tc>
          <w:tcPr>
            <w:tcW w:w="3843" w:type="dxa"/>
          </w:tcPr>
          <w:p>
            <w:pPr>
              <w:pStyle w:val="IsiTabel"/>
              <w:suppressAutoHyphens/>
              <w:jc w:val="left"/>
            </w:pPr>
            <w:r>
              <w:t xml:space="preserve">Kementerian PU</w:t>
            </w:r>
          </w:p>
        </w:tc>
        <w:tc>
          <w:tcPr>
            <w:tcW w:w="1074" w:type="dxa"/>
          </w:tcPr>
          <w:p>
            <w:pPr>
              <w:pStyle w:val="IsiTabel"/>
              <w:suppressAutoHyphens/>
              <w:jc w:val="left"/>
            </w:pPr>
            <w:r>
              <w:t xml:space="preserve">dikutip</w:t>
            </w:r>
          </w:p>
        </w:tc>
      </w:tr>
    </w:tbl>
    <w:p>
      <w:pPr>
        <w:pStyle w:val="Sumber"/>
        <w:spacing w:after="40"/>
      </w:pPr>
      <w:r>
        <w:rPr>
          <w:b/>
          <w:bCs/>
          <w:color w:val="6B7280"/>
          <w:sz w:val="17"/>
          <w:szCs w:val="17"/>
        </w:rPr>
        <w:t xml:space="preserve">Sumber: </w:t>
      </w:r>
      <w:r>
        <w:rPr>
          <w:color w:val="6B7280"/>
          <w:sz w:val="17"/>
          <w:szCs w:val="17"/>
        </w:rPr>
        <w:t xml:space="preserve">Perban BNPB 2/2024; PP 37/2010; lampiran petunjuk teknis DAK irigasi </w:t>
      </w:r>
      <w:r>
        <w:rPr>
          <w:color w:val="6B7280"/>
          <w:sz w:val="17"/>
          <w:szCs w:val="17"/>
        </w:rPr>
        <w:t xml:space="preserve">(Republik Indonesia, 2024b)</w:t>
      </w:r>
      <w:r>
        <w:rPr>
          <w:color w:val="6B7280"/>
          <w:sz w:val="17"/>
          <w:szCs w:val="17"/>
        </w:rPr>
        <w:t xml:space="preserve">; Susilo dkk. (2023); RPSDA Jratunseluna 2024;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Kolom dasar resmi; bentuk garis dasar dan tenggat usulan penyusun; neraca air dikutip, tidak dihitung.</w:t>
      </w:r>
    </w:p>
    <w:p>
      <w:pPr>
        <w:pStyle w:val="JudulLampiran"/>
      </w:pPr>
      <w:bookmarkStart w:id="650" w:name="_Toc00238"/>
      <w:bookmarkStart w:id="649" w:name="_Ref0065"/>
      <w:r>
        <w:t xml:space="preserve">Lampiran G</w:t>
      </w:r>
      <w:bookmarkEnd w:id="649"/>
      <w:r>
        <w:t xml:space="preserve">. Daftar Perhatian per Bahaya</w:t>
      </w:r>
      <w:bookmarkEnd w:id="650"/>
    </w:p>
    <w:p>
      <w:pPr>
        <w:pStyle w:val="Isi"/>
      </w:pPr>
      <w:r>
        <w:t xml:space="preserve">Daftar perhatian memuat </w:t>
      </w:r>
      <w:r>
        <w:t xml:space="preserve">53</w:t>
      </w:r>
      <w:r>
        <w:t xml:space="preserve"> kab/kota untuk kekeringan, </w:t>
      </w:r>
      <w:r>
        <w:t xml:space="preserve">67</w:t>
      </w:r>
      <w:r>
        <w:t xml:space="preserve"> untuk banjir, dan </w:t>
      </w:r>
      <w:r>
        <w:t xml:space="preserve">57</w:t>
      </w:r>
      <w:r>
        <w:t xml:space="preserve"> untuk tanah longsor menurut aturan dua syarat </w:t>
      </w:r>
      <w:r>
        <w:t xml:space="preserve">Subbab </w:t>
      </w:r>
      <w:r>
        <w:fldChar w:fldCharType="begin"/>
      </w:r>
      <w:r>
        <w:instrText xml:space="preserve"> REF _Ref0102 \h \* CHARFORMAT </w:instrText>
      </w:r>
      <w:r>
        <w:fldChar w:fldCharType="separate"/>
      </w:r>
      <w:r>
        <w:t xml:space="preserve">3.5</w:t>
      </w:r>
      <w:r>
        <w:fldChar w:fldCharType="end"/>
      </w:r>
      <w:r>
        <w:t xml:space="preserve"> </w:t>
      </w:r>
      <w:r>
        <w:t xml:space="preserve">(BNPB, t.t.-b, t.t.-a)</w:t>
      </w:r>
      <w:r>
        <w:t xml:space="preserve">. Daftar ini bukan peringkat dan diurutkan menurut kode wilayah. Varian aturan dan selisih jumlahnya ada di </w:t>
      </w:r>
      <w:r>
        <w:fldChar w:fldCharType="begin"/>
      </w:r>
      <w:r>
        <w:instrText xml:space="preserve"> REF _Ref0209 \h \* CHARFORMAT </w:instrText>
      </w:r>
      <w:r>
        <w:fldChar w:fldCharType="separate"/>
      </w:r>
      <w:r>
        <w:t xml:space="preserve">Tabel 3.2</w:t>
      </w:r>
      <w:r>
        <w:fldChar w:fldCharType="end"/>
      </w:r>
      <w:r>
        <w:t xml:space="preserve">, sedangkan kabupaten yang masuk ketiga daftar ada di </w:t>
      </w:r>
      <w:r>
        <w:fldChar w:fldCharType="begin"/>
      </w:r>
      <w:r>
        <w:instrText xml:space="preserve"> REF _Ref0256 \h \* CHARFORMAT </w:instrText>
      </w:r>
      <w:r>
        <w:fldChar w:fldCharType="separate"/>
      </w:r>
      <w:r>
        <w:t xml:space="preserve">Tabel G.5</w:t>
      </w:r>
      <w:r>
        <w:fldChar w:fldCharType="end"/>
      </w:r>
      <w:r>
        <w:t xml:space="preserve">.</w:t>
      </w:r>
    </w:p>
    <w:p>
      <w:pPr>
        <w:pStyle w:val="Caption"/>
      </w:pPr>
      <w:bookmarkStart w:id="652" w:name="_Toc00239"/>
      <w:bookmarkStart w:id="651" w:name="_Ref0223"/>
      <w:r>
        <w:rPr>
          <w:b/>
          <w:bCs/>
          <w:color w:val="051C2C"/>
        </w:rPr>
        <w:t xml:space="preserve">Tabel</w:t>
      </w:r>
      <w:r>
        <w:rPr>
          <w:b/>
          <w:bCs/>
          <w:color w:val="051C2C"/>
        </w:rPr>
        <w:t xml:space="preserve"> </w:t>
      </w:r>
      <w:r>
        <w:rPr>
          <w:b/>
          <w:bCs/>
          <w:color w:val="051C2C"/>
        </w:rPr>
        <w:t xml:space="preserve">G</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651"/>
      <w:r>
        <w:rPr>
          <w:b/>
          <w:bCs/>
          <w:color w:val="051C2C"/>
        </w:rPr>
        <w:t xml:space="preserve"> </w:t>
      </w:r>
      <w:r>
        <w:t xml:space="preserve">Kab/kota daftar perhatian kekeringan di Pulau Jawa menurut kode wilayah, 2015–2025</w:t>
      </w:r>
      <w:bookmarkEnd w:id="65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086"/>
        <w:gridCol w:w="845"/>
        <w:gridCol w:w="1592"/>
        <w:gridCol w:w="1701"/>
        <w:gridCol w:w="1714"/>
        <w:gridCol w:w="1416"/>
      </w:tblGrid>
      <w:tr>
        <w:trPr>
          <w:cantSplit/>
          <w:tblHeader/>
        </w:trPr>
        <w:tc>
          <w:tcPr>
            <w:tcW w:w="2086" w:type="dxa"/>
            <w:tcBorders>
              <w:bottom w:val="single" w:sz="8" w:space="0" w:color="6B7280"/>
            </w:tcBorders>
            <w:vAlign w:val="bottom"/>
          </w:tcPr>
          <w:p>
            <w:pPr>
              <w:pStyle w:val="KepalaTabel"/>
              <w:suppressAutoHyphens/>
            </w:pPr>
            <w:r>
              <w:rPr>
                <w:b/>
                <w:bCs/>
                <w:color w:val="6B7280"/>
                <w:sz w:val="17"/>
                <w:szCs w:val="17"/>
              </w:rPr>
              <w:t xml:space="preserve">KAB/KOTA</w:t>
            </w:r>
          </w:p>
        </w:tc>
        <w:tc>
          <w:tcPr>
            <w:tcW w:w="845" w:type="dxa"/>
            <w:tcBorders>
              <w:bottom w:val="single" w:sz="8" w:space="0" w:color="6B7280"/>
            </w:tcBorders>
            <w:vAlign w:val="bottom"/>
          </w:tcPr>
          <w:p>
            <w:pPr>
              <w:pStyle w:val="KepalaTabel"/>
              <w:suppressAutoHyphens/>
            </w:pPr>
            <w:r>
              <w:rPr>
                <w:b/>
                <w:bCs/>
                <w:color w:val="6B7280"/>
                <w:sz w:val="17"/>
                <w:szCs w:val="17"/>
              </w:rPr>
              <w:t xml:space="preserve">IRBI 2025</w:t>
            </w:r>
          </w:p>
        </w:tc>
        <w:tc>
          <w:tcPr>
            <w:tcW w:w="1592" w:type="dxa"/>
            <w:tcBorders>
              <w:bottom w:val="single" w:sz="8" w:space="0" w:color="6B7280"/>
            </w:tcBorders>
            <w:vAlign w:val="bottom"/>
          </w:tcPr>
          <w:p>
            <w:pPr>
              <w:pStyle w:val="KepalaTabel"/>
              <w:suppressAutoHyphens/>
            </w:pPr>
            <w:r>
              <w:rPr>
                <w:b/>
                <w:bCs/>
                <w:color w:val="6B7280"/>
                <w:sz w:val="17"/>
                <w:szCs w:val="17"/>
              </w:rPr>
              <w:t xml:space="preserve">TAHUN TERCATAT 2015–2025</w:t>
            </w:r>
          </w:p>
        </w:tc>
        <w:tc>
          <w:tcPr>
            <w:tcW w:w="1701" w:type="dxa"/>
            <w:tcBorders>
              <w:bottom w:val="single" w:sz="8" w:space="0" w:color="6B7280"/>
            </w:tcBorders>
            <w:vAlign w:val="bottom"/>
          </w:tcPr>
          <w:p>
            <w:pPr>
              <w:pStyle w:val="KepalaTabel"/>
              <w:suppressAutoHyphens/>
            </w:pPr>
            <w:r>
              <w:rPr>
                <w:b/>
                <w:bCs/>
                <w:color w:val="6B7280"/>
                <w:sz w:val="17"/>
                <w:szCs w:val="17"/>
              </w:rPr>
              <w:t xml:space="preserve">MENINGGAL DAN HILANG (jiwa)</w:t>
            </w:r>
          </w:p>
        </w:tc>
        <w:tc>
          <w:tcPr>
            <w:tcW w:w="1714" w:type="dxa"/>
            <w:tcBorders>
              <w:bottom w:val="single" w:sz="8" w:space="0" w:color="6B7280"/>
            </w:tcBorders>
            <w:vAlign w:val="bottom"/>
          </w:tcPr>
          <w:p>
            <w:pPr>
              <w:pStyle w:val="KepalaTabel"/>
              <w:suppressAutoHyphens/>
            </w:pPr>
            <w:r>
              <w:rPr>
                <w:b/>
                <w:bCs/>
                <w:color w:val="6B7280"/>
                <w:sz w:val="17"/>
                <w:szCs w:val="17"/>
              </w:rPr>
              <w:t xml:space="preserve">MENGUNGSI (jiwa)</w:t>
            </w:r>
          </w:p>
        </w:tc>
        <w:tc>
          <w:tcPr>
            <w:tcW w:w="1416" w:type="dxa"/>
            <w:tcBorders>
              <w:bottom w:val="single" w:sz="8" w:space="0" w:color="6B7280"/>
            </w:tcBorders>
            <w:vAlign w:val="bottom"/>
          </w:tcPr>
          <w:p>
            <w:pPr>
              <w:pStyle w:val="KepalaTabel"/>
              <w:suppressAutoHyphens/>
            </w:pPr>
            <w:r>
              <w:rPr>
                <w:b/>
                <w:bCs/>
                <w:color w:val="6B7280"/>
                <w:sz w:val="17"/>
                <w:szCs w:val="17"/>
              </w:rPr>
              <w:t xml:space="preserve">SYARAT DIPENUHI</w:t>
            </w:r>
          </w:p>
        </w:tc>
      </w:tr>
      <w:tr>
        <w:trPr>
          <w:cantSplit/>
        </w:trPr>
        <w:tc>
          <w:tcPr>
            <w:tcW w:w="2086" w:type="dxa"/>
          </w:tcPr>
          <w:p>
            <w:pPr>
              <w:pStyle w:val="IsiTabel"/>
              <w:suppressAutoHyphens/>
              <w:jc w:val="left"/>
            </w:pPr>
            <w:r>
              <w:t xml:space="preserve">Bogor</w:t>
            </w:r>
          </w:p>
        </w:tc>
        <w:tc>
          <w:tcPr>
            <w:tcW w:w="845" w:type="dxa"/>
          </w:tcPr>
          <w:p>
            <w:pPr>
              <w:pStyle w:val="IsiTabel"/>
              <w:suppressAutoHyphens/>
              <w:jc w:val="right"/>
            </w:pPr>
            <w:r>
              <w:t xml:space="preserve">10</w:t>
            </w:r>
          </w:p>
        </w:tc>
        <w:tc>
          <w:tcPr>
            <w:tcW w:w="1592" w:type="dxa"/>
          </w:tcPr>
          <w:p>
            <w:pPr>
              <w:pStyle w:val="IsiTabel"/>
              <w:suppressAutoHyphens/>
              <w:jc w:val="right"/>
            </w:pPr>
            <w:r>
              <w:t xml:space="preserve">9</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Sukabumi</w:t>
            </w:r>
          </w:p>
        </w:tc>
        <w:tc>
          <w:tcPr>
            <w:tcW w:w="845" w:type="dxa"/>
          </w:tcPr>
          <w:p>
            <w:pPr>
              <w:pStyle w:val="IsiTabel"/>
              <w:suppressAutoHyphens/>
              <w:jc w:val="right"/>
            </w:pPr>
            <w:r>
              <w:t xml:space="preserve">19</w:t>
            </w:r>
          </w:p>
        </w:tc>
        <w:tc>
          <w:tcPr>
            <w:tcW w:w="1592" w:type="dxa"/>
          </w:tcPr>
          <w:p>
            <w:pPr>
              <w:pStyle w:val="IsiTabel"/>
              <w:suppressAutoHyphens/>
              <w:jc w:val="right"/>
            </w:pPr>
            <w:r>
              <w:t xml:space="preserve">4</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3</w:t>
            </w:r>
          </w:p>
        </w:tc>
      </w:tr>
      <w:tr>
        <w:trPr>
          <w:cantSplit/>
        </w:trPr>
        <w:tc>
          <w:tcPr>
            <w:tcW w:w="2086" w:type="dxa"/>
          </w:tcPr>
          <w:p>
            <w:pPr>
              <w:pStyle w:val="IsiTabel"/>
              <w:suppressAutoHyphens/>
              <w:jc w:val="left"/>
            </w:pPr>
            <w:r>
              <w:t xml:space="preserve">Cianjur</w:t>
            </w:r>
          </w:p>
        </w:tc>
        <w:tc>
          <w:tcPr>
            <w:tcW w:w="845" w:type="dxa"/>
          </w:tcPr>
          <w:p>
            <w:pPr>
              <w:pStyle w:val="IsiTabel"/>
              <w:suppressAutoHyphens/>
              <w:jc w:val="right"/>
            </w:pPr>
            <w:r>
              <w:t xml:space="preserve">16</w:t>
            </w:r>
          </w:p>
        </w:tc>
        <w:tc>
          <w:tcPr>
            <w:tcW w:w="1592" w:type="dxa"/>
          </w:tcPr>
          <w:p>
            <w:pPr>
              <w:pStyle w:val="IsiTabel"/>
              <w:suppressAutoHyphens/>
              <w:jc w:val="right"/>
            </w:pPr>
            <w:r>
              <w:t xml:space="preserve">4</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3</w:t>
            </w:r>
          </w:p>
        </w:tc>
      </w:tr>
      <w:tr>
        <w:trPr>
          <w:cantSplit/>
        </w:trPr>
        <w:tc>
          <w:tcPr>
            <w:tcW w:w="2086" w:type="dxa"/>
          </w:tcPr>
          <w:p>
            <w:pPr>
              <w:pStyle w:val="IsiTabel"/>
              <w:suppressAutoHyphens/>
              <w:jc w:val="left"/>
            </w:pPr>
            <w:r>
              <w:t xml:space="preserve">Bandung</w:t>
            </w:r>
          </w:p>
        </w:tc>
        <w:tc>
          <w:tcPr>
            <w:tcW w:w="845" w:type="dxa"/>
          </w:tcPr>
          <w:p>
            <w:pPr>
              <w:pStyle w:val="IsiTabel"/>
              <w:suppressAutoHyphens/>
              <w:jc w:val="right"/>
            </w:pPr>
            <w:r>
              <w:t xml:space="preserve">16</w:t>
            </w:r>
          </w:p>
        </w:tc>
        <w:tc>
          <w:tcPr>
            <w:tcW w:w="1592" w:type="dxa"/>
          </w:tcPr>
          <w:p>
            <w:pPr>
              <w:pStyle w:val="IsiTabel"/>
              <w:suppressAutoHyphens/>
              <w:jc w:val="right"/>
            </w:pPr>
            <w:r>
              <w:t xml:space="preserve">5</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Tasikmalaya</w:t>
            </w:r>
          </w:p>
        </w:tc>
        <w:tc>
          <w:tcPr>
            <w:tcW w:w="845" w:type="dxa"/>
          </w:tcPr>
          <w:p>
            <w:pPr>
              <w:pStyle w:val="IsiTabel"/>
              <w:suppressAutoHyphens/>
              <w:jc w:val="right"/>
            </w:pPr>
            <w:r>
              <w:t xml:space="preserve">13</w:t>
            </w:r>
          </w:p>
        </w:tc>
        <w:tc>
          <w:tcPr>
            <w:tcW w:w="1592" w:type="dxa"/>
          </w:tcPr>
          <w:p>
            <w:pPr>
              <w:pStyle w:val="IsiTabel"/>
              <w:suppressAutoHyphens/>
              <w:jc w:val="right"/>
            </w:pPr>
            <w:r>
              <w:t xml:space="preserve">2</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Ciamis</w:t>
            </w:r>
          </w:p>
        </w:tc>
        <w:tc>
          <w:tcPr>
            <w:tcW w:w="845" w:type="dxa"/>
          </w:tcPr>
          <w:p>
            <w:pPr>
              <w:pStyle w:val="IsiTabel"/>
              <w:suppressAutoHyphens/>
              <w:jc w:val="right"/>
            </w:pPr>
            <w:r>
              <w:t xml:space="preserve">15</w:t>
            </w:r>
          </w:p>
        </w:tc>
        <w:tc>
          <w:tcPr>
            <w:tcW w:w="1592" w:type="dxa"/>
          </w:tcPr>
          <w:p>
            <w:pPr>
              <w:pStyle w:val="IsiTabel"/>
              <w:suppressAutoHyphens/>
              <w:jc w:val="right"/>
            </w:pPr>
            <w:r>
              <w:t xml:space="preserve">4</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3</w:t>
            </w:r>
          </w:p>
        </w:tc>
      </w:tr>
      <w:tr>
        <w:trPr>
          <w:cantSplit/>
        </w:trPr>
        <w:tc>
          <w:tcPr>
            <w:tcW w:w="2086" w:type="dxa"/>
          </w:tcPr>
          <w:p>
            <w:pPr>
              <w:pStyle w:val="IsiTabel"/>
              <w:suppressAutoHyphens/>
              <w:jc w:val="left"/>
            </w:pPr>
            <w:r>
              <w:t xml:space="preserve">Cirebon</w:t>
            </w:r>
          </w:p>
        </w:tc>
        <w:tc>
          <w:tcPr>
            <w:tcW w:w="845" w:type="dxa"/>
          </w:tcPr>
          <w:p>
            <w:pPr>
              <w:pStyle w:val="IsiTabel"/>
              <w:suppressAutoHyphens/>
              <w:jc w:val="right"/>
            </w:pPr>
            <w:r>
              <w:t xml:space="preserve">14</w:t>
            </w:r>
          </w:p>
        </w:tc>
        <w:tc>
          <w:tcPr>
            <w:tcW w:w="1592" w:type="dxa"/>
          </w:tcPr>
          <w:p>
            <w:pPr>
              <w:pStyle w:val="IsiTabel"/>
              <w:suppressAutoHyphens/>
              <w:jc w:val="right"/>
            </w:pPr>
            <w:r>
              <w:t xml:space="preserve">4</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3</w:t>
            </w:r>
          </w:p>
        </w:tc>
      </w:tr>
      <w:tr>
        <w:trPr>
          <w:cantSplit/>
        </w:trPr>
        <w:tc>
          <w:tcPr>
            <w:tcW w:w="2086" w:type="dxa"/>
          </w:tcPr>
          <w:p>
            <w:pPr>
              <w:pStyle w:val="IsiTabel"/>
              <w:suppressAutoHyphens/>
              <w:jc w:val="left"/>
            </w:pPr>
            <w:r>
              <w:t xml:space="preserve">Majalengka</w:t>
            </w:r>
          </w:p>
        </w:tc>
        <w:tc>
          <w:tcPr>
            <w:tcW w:w="845" w:type="dxa"/>
          </w:tcPr>
          <w:p>
            <w:pPr>
              <w:pStyle w:val="IsiTabel"/>
              <w:suppressAutoHyphens/>
              <w:jc w:val="right"/>
            </w:pPr>
            <w:r>
              <w:t xml:space="preserve">8</w:t>
            </w:r>
          </w:p>
        </w:tc>
        <w:tc>
          <w:tcPr>
            <w:tcW w:w="1592" w:type="dxa"/>
          </w:tcPr>
          <w:p>
            <w:pPr>
              <w:pStyle w:val="IsiTabel"/>
              <w:suppressAutoHyphens/>
              <w:jc w:val="right"/>
            </w:pPr>
            <w:r>
              <w:t xml:space="preserve">4</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Indramayu</w:t>
            </w:r>
          </w:p>
        </w:tc>
        <w:tc>
          <w:tcPr>
            <w:tcW w:w="845" w:type="dxa"/>
          </w:tcPr>
          <w:p>
            <w:pPr>
              <w:pStyle w:val="IsiTabel"/>
              <w:suppressAutoHyphens/>
              <w:jc w:val="right"/>
            </w:pPr>
            <w:r>
              <w:t xml:space="preserve">8</w:t>
            </w:r>
          </w:p>
        </w:tc>
        <w:tc>
          <w:tcPr>
            <w:tcW w:w="1592" w:type="dxa"/>
          </w:tcPr>
          <w:p>
            <w:pPr>
              <w:pStyle w:val="IsiTabel"/>
              <w:suppressAutoHyphens/>
              <w:jc w:val="right"/>
            </w:pPr>
            <w:r>
              <w:t xml:space="preserve">4</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Subang</w:t>
            </w:r>
          </w:p>
        </w:tc>
        <w:tc>
          <w:tcPr>
            <w:tcW w:w="845" w:type="dxa"/>
          </w:tcPr>
          <w:p>
            <w:pPr>
              <w:pStyle w:val="IsiTabel"/>
              <w:suppressAutoHyphens/>
              <w:jc w:val="right"/>
            </w:pPr>
            <w:r>
              <w:t xml:space="preserve">11</w:t>
            </w:r>
          </w:p>
        </w:tc>
        <w:tc>
          <w:tcPr>
            <w:tcW w:w="1592" w:type="dxa"/>
          </w:tcPr>
          <w:p>
            <w:pPr>
              <w:pStyle w:val="IsiTabel"/>
              <w:suppressAutoHyphens/>
              <w:jc w:val="right"/>
            </w:pPr>
            <w:r>
              <w:t xml:space="preserve">4</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Purwakarta</w:t>
            </w:r>
          </w:p>
        </w:tc>
        <w:tc>
          <w:tcPr>
            <w:tcW w:w="845" w:type="dxa"/>
          </w:tcPr>
          <w:p>
            <w:pPr>
              <w:pStyle w:val="IsiTabel"/>
              <w:suppressAutoHyphens/>
              <w:jc w:val="right"/>
            </w:pPr>
            <w:r>
              <w:t xml:space="preserve">16</w:t>
            </w:r>
          </w:p>
        </w:tc>
        <w:tc>
          <w:tcPr>
            <w:tcW w:w="1592" w:type="dxa"/>
          </w:tcPr>
          <w:p>
            <w:pPr>
              <w:pStyle w:val="IsiTabel"/>
              <w:suppressAutoHyphens/>
              <w:jc w:val="right"/>
            </w:pPr>
            <w:r>
              <w:t xml:space="preserve">4</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Karawang</w:t>
            </w:r>
          </w:p>
        </w:tc>
        <w:tc>
          <w:tcPr>
            <w:tcW w:w="845" w:type="dxa"/>
          </w:tcPr>
          <w:p>
            <w:pPr>
              <w:pStyle w:val="IsiTabel"/>
              <w:suppressAutoHyphens/>
              <w:jc w:val="right"/>
            </w:pPr>
            <w:r>
              <w:t xml:space="preserve">18</w:t>
            </w:r>
          </w:p>
        </w:tc>
        <w:tc>
          <w:tcPr>
            <w:tcW w:w="1592" w:type="dxa"/>
          </w:tcPr>
          <w:p>
            <w:pPr>
              <w:pStyle w:val="IsiTabel"/>
              <w:suppressAutoHyphens/>
              <w:jc w:val="right"/>
            </w:pPr>
            <w:r>
              <w:t xml:space="preserve">5</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3</w:t>
            </w:r>
          </w:p>
        </w:tc>
      </w:tr>
      <w:tr>
        <w:trPr>
          <w:cantSplit/>
        </w:trPr>
        <w:tc>
          <w:tcPr>
            <w:tcW w:w="2086" w:type="dxa"/>
          </w:tcPr>
          <w:p>
            <w:pPr>
              <w:pStyle w:val="IsiTabel"/>
              <w:suppressAutoHyphens/>
              <w:jc w:val="left"/>
            </w:pPr>
            <w:r>
              <w:t xml:space="preserve">Bekasi</w:t>
            </w:r>
          </w:p>
        </w:tc>
        <w:tc>
          <w:tcPr>
            <w:tcW w:w="845" w:type="dxa"/>
          </w:tcPr>
          <w:p>
            <w:pPr>
              <w:pStyle w:val="IsiTabel"/>
              <w:suppressAutoHyphens/>
              <w:jc w:val="right"/>
            </w:pPr>
            <w:r>
              <w:t xml:space="preserve">11</w:t>
            </w:r>
          </w:p>
        </w:tc>
        <w:tc>
          <w:tcPr>
            <w:tcW w:w="1592" w:type="dxa"/>
          </w:tcPr>
          <w:p>
            <w:pPr>
              <w:pStyle w:val="IsiTabel"/>
              <w:suppressAutoHyphens/>
              <w:jc w:val="right"/>
            </w:pPr>
            <w:r>
              <w:t xml:space="preserve">7</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Bandung Barat</w:t>
            </w:r>
          </w:p>
        </w:tc>
        <w:tc>
          <w:tcPr>
            <w:tcW w:w="845" w:type="dxa"/>
          </w:tcPr>
          <w:p>
            <w:pPr>
              <w:pStyle w:val="IsiTabel"/>
              <w:suppressAutoHyphens/>
              <w:jc w:val="right"/>
            </w:pPr>
            <w:r>
              <w:t xml:space="preserve">15</w:t>
            </w:r>
          </w:p>
        </w:tc>
        <w:tc>
          <w:tcPr>
            <w:tcW w:w="1592" w:type="dxa"/>
          </w:tcPr>
          <w:p>
            <w:pPr>
              <w:pStyle w:val="IsiTabel"/>
              <w:suppressAutoHyphens/>
              <w:jc w:val="right"/>
            </w:pPr>
            <w:r>
              <w:t xml:space="preserve">4</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Kota Tasikmalaya</w:t>
            </w:r>
          </w:p>
        </w:tc>
        <w:tc>
          <w:tcPr>
            <w:tcW w:w="845" w:type="dxa"/>
          </w:tcPr>
          <w:p>
            <w:pPr>
              <w:pStyle w:val="IsiTabel"/>
              <w:suppressAutoHyphens/>
              <w:jc w:val="right"/>
            </w:pPr>
            <w:r>
              <w:t xml:space="preserve">15</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3</w:t>
            </w:r>
          </w:p>
        </w:tc>
      </w:tr>
      <w:tr>
        <w:trPr>
          <w:cantSplit/>
        </w:trPr>
        <w:tc>
          <w:tcPr>
            <w:tcW w:w="2086" w:type="dxa"/>
          </w:tcPr>
          <w:p>
            <w:pPr>
              <w:pStyle w:val="IsiTabel"/>
              <w:suppressAutoHyphens/>
              <w:jc w:val="left"/>
            </w:pPr>
            <w:r>
              <w:t xml:space="preserve">Cilacap</w:t>
            </w:r>
          </w:p>
        </w:tc>
        <w:tc>
          <w:tcPr>
            <w:tcW w:w="845" w:type="dxa"/>
          </w:tcPr>
          <w:p>
            <w:pPr>
              <w:pStyle w:val="IsiTabel"/>
              <w:suppressAutoHyphens/>
              <w:jc w:val="right"/>
            </w:pPr>
            <w:r>
              <w:t xml:space="preserve">11</w:t>
            </w:r>
          </w:p>
        </w:tc>
        <w:tc>
          <w:tcPr>
            <w:tcW w:w="1592" w:type="dxa"/>
          </w:tcPr>
          <w:p>
            <w:pPr>
              <w:pStyle w:val="IsiTabel"/>
              <w:suppressAutoHyphens/>
              <w:jc w:val="right"/>
            </w:pPr>
            <w:r>
              <w:t xml:space="preserve">8</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Banyumas</w:t>
            </w:r>
          </w:p>
        </w:tc>
        <w:tc>
          <w:tcPr>
            <w:tcW w:w="845" w:type="dxa"/>
          </w:tcPr>
          <w:p>
            <w:pPr>
              <w:pStyle w:val="IsiTabel"/>
              <w:suppressAutoHyphens/>
              <w:jc w:val="right"/>
            </w:pPr>
            <w:r>
              <w:t xml:space="preserve">9</w:t>
            </w:r>
          </w:p>
        </w:tc>
        <w:tc>
          <w:tcPr>
            <w:tcW w:w="1592" w:type="dxa"/>
          </w:tcPr>
          <w:p>
            <w:pPr>
              <w:pStyle w:val="IsiTabel"/>
              <w:suppressAutoHyphens/>
              <w:jc w:val="right"/>
            </w:pPr>
            <w:r>
              <w:t xml:space="preserve">4</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Purbalingga</w:t>
            </w:r>
          </w:p>
        </w:tc>
        <w:tc>
          <w:tcPr>
            <w:tcW w:w="845" w:type="dxa"/>
          </w:tcPr>
          <w:p>
            <w:pPr>
              <w:pStyle w:val="IsiTabel"/>
              <w:suppressAutoHyphens/>
              <w:jc w:val="right"/>
            </w:pPr>
            <w:r>
              <w:t xml:space="preserve">13</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3</w:t>
            </w:r>
          </w:p>
        </w:tc>
      </w:tr>
      <w:tr>
        <w:trPr>
          <w:cantSplit/>
        </w:trPr>
        <w:tc>
          <w:tcPr>
            <w:tcW w:w="2086" w:type="dxa"/>
          </w:tcPr>
          <w:p>
            <w:pPr>
              <w:pStyle w:val="IsiTabel"/>
              <w:suppressAutoHyphens/>
              <w:jc w:val="left"/>
            </w:pPr>
            <w:r>
              <w:t xml:space="preserve">Kebumen</w:t>
            </w:r>
          </w:p>
        </w:tc>
        <w:tc>
          <w:tcPr>
            <w:tcW w:w="845" w:type="dxa"/>
          </w:tcPr>
          <w:p>
            <w:pPr>
              <w:pStyle w:val="IsiTabel"/>
              <w:suppressAutoHyphens/>
              <w:jc w:val="right"/>
            </w:pPr>
            <w:r>
              <w:t xml:space="preserve">6</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Purworejo</w:t>
            </w:r>
          </w:p>
        </w:tc>
        <w:tc>
          <w:tcPr>
            <w:tcW w:w="845" w:type="dxa"/>
          </w:tcPr>
          <w:p>
            <w:pPr>
              <w:pStyle w:val="IsiTabel"/>
              <w:suppressAutoHyphens/>
              <w:jc w:val="right"/>
            </w:pPr>
            <w:r>
              <w:t xml:space="preserve">6</w:t>
            </w:r>
          </w:p>
        </w:tc>
        <w:tc>
          <w:tcPr>
            <w:tcW w:w="1592" w:type="dxa"/>
          </w:tcPr>
          <w:p>
            <w:pPr>
              <w:pStyle w:val="IsiTabel"/>
              <w:suppressAutoHyphens/>
              <w:jc w:val="right"/>
            </w:pPr>
            <w:r>
              <w:t xml:space="preserve">5</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Magelang</w:t>
            </w:r>
          </w:p>
        </w:tc>
        <w:tc>
          <w:tcPr>
            <w:tcW w:w="845" w:type="dxa"/>
          </w:tcPr>
          <w:p>
            <w:pPr>
              <w:pStyle w:val="IsiTabel"/>
              <w:suppressAutoHyphens/>
              <w:jc w:val="right"/>
            </w:pPr>
            <w:r>
              <w:t xml:space="preserve">11</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Boyolali</w:t>
            </w:r>
          </w:p>
        </w:tc>
        <w:tc>
          <w:tcPr>
            <w:tcW w:w="845" w:type="dxa"/>
          </w:tcPr>
          <w:p>
            <w:pPr>
              <w:pStyle w:val="IsiTabel"/>
              <w:suppressAutoHyphens/>
              <w:jc w:val="right"/>
            </w:pPr>
            <w:r>
              <w:t xml:space="preserve">13</w:t>
            </w:r>
          </w:p>
        </w:tc>
        <w:tc>
          <w:tcPr>
            <w:tcW w:w="1592" w:type="dxa"/>
          </w:tcPr>
          <w:p>
            <w:pPr>
              <w:pStyle w:val="IsiTabel"/>
              <w:suppressAutoHyphens/>
              <w:jc w:val="right"/>
            </w:pPr>
            <w:r>
              <w:t xml:space="preserve">4</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Klaten</w:t>
            </w:r>
          </w:p>
        </w:tc>
        <w:tc>
          <w:tcPr>
            <w:tcW w:w="845" w:type="dxa"/>
          </w:tcPr>
          <w:p>
            <w:pPr>
              <w:pStyle w:val="IsiTabel"/>
              <w:suppressAutoHyphens/>
              <w:jc w:val="right"/>
            </w:pPr>
            <w:r>
              <w:t xml:space="preserve">13</w:t>
            </w:r>
          </w:p>
        </w:tc>
        <w:tc>
          <w:tcPr>
            <w:tcW w:w="1592" w:type="dxa"/>
          </w:tcPr>
          <w:p>
            <w:pPr>
              <w:pStyle w:val="IsiTabel"/>
              <w:suppressAutoHyphens/>
              <w:jc w:val="right"/>
            </w:pPr>
            <w:r>
              <w:t xml:space="preserve">5</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3</w:t>
            </w:r>
          </w:p>
        </w:tc>
      </w:tr>
      <w:tr>
        <w:trPr>
          <w:cantSplit/>
        </w:trPr>
        <w:tc>
          <w:tcPr>
            <w:tcW w:w="2086" w:type="dxa"/>
          </w:tcPr>
          <w:p>
            <w:pPr>
              <w:pStyle w:val="IsiTabel"/>
              <w:suppressAutoHyphens/>
              <w:jc w:val="left"/>
            </w:pPr>
            <w:r>
              <w:t xml:space="preserve">Karanganyar</w:t>
            </w:r>
          </w:p>
        </w:tc>
        <w:tc>
          <w:tcPr>
            <w:tcW w:w="845" w:type="dxa"/>
          </w:tcPr>
          <w:p>
            <w:pPr>
              <w:pStyle w:val="IsiTabel"/>
              <w:suppressAutoHyphens/>
              <w:jc w:val="right"/>
            </w:pPr>
            <w:r>
              <w:t xml:space="preserve">15</w:t>
            </w:r>
          </w:p>
        </w:tc>
        <w:tc>
          <w:tcPr>
            <w:tcW w:w="1592" w:type="dxa"/>
          </w:tcPr>
          <w:p>
            <w:pPr>
              <w:pStyle w:val="IsiTabel"/>
              <w:suppressAutoHyphens/>
              <w:jc w:val="right"/>
            </w:pPr>
            <w:r>
              <w:t xml:space="preserve">2</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Sragen</w:t>
            </w:r>
          </w:p>
        </w:tc>
        <w:tc>
          <w:tcPr>
            <w:tcW w:w="845" w:type="dxa"/>
          </w:tcPr>
          <w:p>
            <w:pPr>
              <w:pStyle w:val="IsiTabel"/>
              <w:suppressAutoHyphens/>
              <w:jc w:val="right"/>
            </w:pPr>
            <w:r>
              <w:t xml:space="preserve">9</w:t>
            </w:r>
          </w:p>
        </w:tc>
        <w:tc>
          <w:tcPr>
            <w:tcW w:w="1592" w:type="dxa"/>
          </w:tcPr>
          <w:p>
            <w:pPr>
              <w:pStyle w:val="IsiTabel"/>
              <w:suppressAutoHyphens/>
              <w:jc w:val="right"/>
            </w:pPr>
            <w:r>
              <w:t xml:space="preserve">5</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Grobogan</w:t>
            </w:r>
          </w:p>
        </w:tc>
        <w:tc>
          <w:tcPr>
            <w:tcW w:w="845" w:type="dxa"/>
          </w:tcPr>
          <w:p>
            <w:pPr>
              <w:pStyle w:val="IsiTabel"/>
              <w:suppressAutoHyphens/>
              <w:jc w:val="right"/>
            </w:pPr>
            <w:r>
              <w:t xml:space="preserve">8</w:t>
            </w:r>
          </w:p>
        </w:tc>
        <w:tc>
          <w:tcPr>
            <w:tcW w:w="1592" w:type="dxa"/>
          </w:tcPr>
          <w:p>
            <w:pPr>
              <w:pStyle w:val="IsiTabel"/>
              <w:suppressAutoHyphens/>
              <w:jc w:val="right"/>
            </w:pPr>
            <w:r>
              <w:t xml:space="preserve">5</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Rembang</w:t>
            </w:r>
          </w:p>
        </w:tc>
        <w:tc>
          <w:tcPr>
            <w:tcW w:w="845" w:type="dxa"/>
          </w:tcPr>
          <w:p>
            <w:pPr>
              <w:pStyle w:val="IsiTabel"/>
              <w:suppressAutoHyphens/>
              <w:jc w:val="right"/>
            </w:pPr>
            <w:r>
              <w:t xml:space="preserve">10</w:t>
            </w:r>
          </w:p>
        </w:tc>
        <w:tc>
          <w:tcPr>
            <w:tcW w:w="1592" w:type="dxa"/>
          </w:tcPr>
          <w:p>
            <w:pPr>
              <w:pStyle w:val="IsiTabel"/>
              <w:suppressAutoHyphens/>
              <w:jc w:val="right"/>
            </w:pPr>
            <w:r>
              <w:t xml:space="preserve">4</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Pati</w:t>
            </w:r>
          </w:p>
        </w:tc>
        <w:tc>
          <w:tcPr>
            <w:tcW w:w="845" w:type="dxa"/>
          </w:tcPr>
          <w:p>
            <w:pPr>
              <w:pStyle w:val="IsiTabel"/>
              <w:suppressAutoHyphens/>
              <w:jc w:val="right"/>
            </w:pPr>
            <w:r>
              <w:t xml:space="preserve">11</w:t>
            </w:r>
          </w:p>
        </w:tc>
        <w:tc>
          <w:tcPr>
            <w:tcW w:w="1592" w:type="dxa"/>
          </w:tcPr>
          <w:p>
            <w:pPr>
              <w:pStyle w:val="IsiTabel"/>
              <w:suppressAutoHyphens/>
              <w:jc w:val="right"/>
            </w:pPr>
            <w:r>
              <w:t xml:space="preserve">5</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Jepara</w:t>
            </w:r>
          </w:p>
        </w:tc>
        <w:tc>
          <w:tcPr>
            <w:tcW w:w="845" w:type="dxa"/>
          </w:tcPr>
          <w:p>
            <w:pPr>
              <w:pStyle w:val="IsiTabel"/>
              <w:suppressAutoHyphens/>
              <w:jc w:val="right"/>
            </w:pPr>
            <w:r>
              <w:t xml:space="preserve">18</w:t>
            </w:r>
          </w:p>
        </w:tc>
        <w:tc>
          <w:tcPr>
            <w:tcW w:w="1592" w:type="dxa"/>
          </w:tcPr>
          <w:p>
            <w:pPr>
              <w:pStyle w:val="IsiTabel"/>
              <w:suppressAutoHyphens/>
              <w:jc w:val="right"/>
            </w:pPr>
            <w:r>
              <w:t xml:space="preserve">4</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3</w:t>
            </w:r>
          </w:p>
        </w:tc>
      </w:tr>
      <w:tr>
        <w:trPr>
          <w:cantSplit/>
        </w:trPr>
        <w:tc>
          <w:tcPr>
            <w:tcW w:w="2086" w:type="dxa"/>
          </w:tcPr>
          <w:p>
            <w:pPr>
              <w:pStyle w:val="IsiTabel"/>
              <w:suppressAutoHyphens/>
              <w:jc w:val="left"/>
            </w:pPr>
            <w:r>
              <w:t xml:space="preserve">Demak</w:t>
            </w:r>
          </w:p>
        </w:tc>
        <w:tc>
          <w:tcPr>
            <w:tcW w:w="845" w:type="dxa"/>
          </w:tcPr>
          <w:p>
            <w:pPr>
              <w:pStyle w:val="IsiTabel"/>
              <w:suppressAutoHyphens/>
              <w:jc w:val="right"/>
            </w:pPr>
            <w:r>
              <w:t xml:space="preserve">9</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Semarang</w:t>
            </w:r>
          </w:p>
        </w:tc>
        <w:tc>
          <w:tcPr>
            <w:tcW w:w="845" w:type="dxa"/>
          </w:tcPr>
          <w:p>
            <w:pPr>
              <w:pStyle w:val="IsiTabel"/>
              <w:suppressAutoHyphens/>
              <w:jc w:val="right"/>
            </w:pPr>
            <w:r>
              <w:t xml:space="preserve">14</w:t>
            </w:r>
          </w:p>
        </w:tc>
        <w:tc>
          <w:tcPr>
            <w:tcW w:w="1592" w:type="dxa"/>
          </w:tcPr>
          <w:p>
            <w:pPr>
              <w:pStyle w:val="IsiTabel"/>
              <w:suppressAutoHyphens/>
              <w:jc w:val="right"/>
            </w:pPr>
            <w:r>
              <w:t xml:space="preserve">5</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Temanggung</w:t>
            </w:r>
          </w:p>
        </w:tc>
        <w:tc>
          <w:tcPr>
            <w:tcW w:w="845" w:type="dxa"/>
          </w:tcPr>
          <w:p>
            <w:pPr>
              <w:pStyle w:val="IsiTabel"/>
              <w:suppressAutoHyphens/>
              <w:jc w:val="right"/>
            </w:pPr>
            <w:r>
              <w:t xml:space="preserve">18</w:t>
            </w:r>
          </w:p>
        </w:tc>
        <w:tc>
          <w:tcPr>
            <w:tcW w:w="1592" w:type="dxa"/>
          </w:tcPr>
          <w:p>
            <w:pPr>
              <w:pStyle w:val="IsiTabel"/>
              <w:suppressAutoHyphens/>
              <w:jc w:val="right"/>
            </w:pPr>
            <w:r>
              <w:t xml:space="preserve">6</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3</w:t>
            </w:r>
          </w:p>
        </w:tc>
      </w:tr>
      <w:tr>
        <w:trPr>
          <w:cantSplit/>
        </w:trPr>
        <w:tc>
          <w:tcPr>
            <w:tcW w:w="2086" w:type="dxa"/>
          </w:tcPr>
          <w:p>
            <w:pPr>
              <w:pStyle w:val="IsiTabel"/>
              <w:suppressAutoHyphens/>
              <w:jc w:val="left"/>
            </w:pPr>
            <w:r>
              <w:t xml:space="preserve">Batang</w:t>
            </w:r>
          </w:p>
        </w:tc>
        <w:tc>
          <w:tcPr>
            <w:tcW w:w="845" w:type="dxa"/>
          </w:tcPr>
          <w:p>
            <w:pPr>
              <w:pStyle w:val="IsiTabel"/>
              <w:suppressAutoHyphens/>
              <w:jc w:val="right"/>
            </w:pPr>
            <w:r>
              <w:t xml:space="preserve">17</w:t>
            </w:r>
          </w:p>
        </w:tc>
        <w:tc>
          <w:tcPr>
            <w:tcW w:w="1592" w:type="dxa"/>
          </w:tcPr>
          <w:p>
            <w:pPr>
              <w:pStyle w:val="IsiTabel"/>
              <w:suppressAutoHyphens/>
              <w:jc w:val="right"/>
            </w:pPr>
            <w:r>
              <w:t xml:space="preserve">1</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Pekalongan</w:t>
            </w:r>
          </w:p>
        </w:tc>
        <w:tc>
          <w:tcPr>
            <w:tcW w:w="845" w:type="dxa"/>
          </w:tcPr>
          <w:p>
            <w:pPr>
              <w:pStyle w:val="IsiTabel"/>
              <w:suppressAutoHyphens/>
              <w:jc w:val="right"/>
            </w:pPr>
            <w:r>
              <w:t xml:space="preserve">15</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3</w:t>
            </w:r>
          </w:p>
        </w:tc>
      </w:tr>
      <w:tr>
        <w:trPr>
          <w:cantSplit/>
        </w:trPr>
        <w:tc>
          <w:tcPr>
            <w:tcW w:w="2086" w:type="dxa"/>
          </w:tcPr>
          <w:p>
            <w:pPr>
              <w:pStyle w:val="IsiTabel"/>
              <w:suppressAutoHyphens/>
              <w:jc w:val="left"/>
            </w:pPr>
            <w:r>
              <w:t xml:space="preserve">Pemalang</w:t>
            </w:r>
          </w:p>
        </w:tc>
        <w:tc>
          <w:tcPr>
            <w:tcW w:w="845" w:type="dxa"/>
          </w:tcPr>
          <w:p>
            <w:pPr>
              <w:pStyle w:val="IsiTabel"/>
              <w:suppressAutoHyphens/>
              <w:jc w:val="right"/>
            </w:pPr>
            <w:r>
              <w:t xml:space="preserve">12</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Tegal</w:t>
            </w:r>
          </w:p>
        </w:tc>
        <w:tc>
          <w:tcPr>
            <w:tcW w:w="845" w:type="dxa"/>
          </w:tcPr>
          <w:p>
            <w:pPr>
              <w:pStyle w:val="IsiTabel"/>
              <w:suppressAutoHyphens/>
              <w:jc w:val="right"/>
            </w:pPr>
            <w:r>
              <w:t xml:space="preserve">12</w:t>
            </w:r>
          </w:p>
        </w:tc>
        <w:tc>
          <w:tcPr>
            <w:tcW w:w="1592" w:type="dxa"/>
          </w:tcPr>
          <w:p>
            <w:pPr>
              <w:pStyle w:val="IsiTabel"/>
              <w:suppressAutoHyphens/>
              <w:jc w:val="right"/>
            </w:pPr>
            <w:r>
              <w:t xml:space="preserve">5</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Kota Magelang</w:t>
            </w:r>
          </w:p>
        </w:tc>
        <w:tc>
          <w:tcPr>
            <w:tcW w:w="845" w:type="dxa"/>
          </w:tcPr>
          <w:p>
            <w:pPr>
              <w:pStyle w:val="IsiTabel"/>
              <w:suppressAutoHyphens/>
              <w:jc w:val="right"/>
            </w:pPr>
            <w:r>
              <w:t xml:space="preserve">15</w:t>
            </w:r>
          </w:p>
        </w:tc>
        <w:tc>
          <w:tcPr>
            <w:tcW w:w="1592" w:type="dxa"/>
          </w:tcPr>
          <w:p>
            <w:pPr>
              <w:pStyle w:val="IsiTabel"/>
              <w:suppressAutoHyphens/>
              <w:jc w:val="right"/>
            </w:pPr>
            <w:r>
              <w:t xml:space="preserve">0</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Kota Pekalongan</w:t>
            </w:r>
          </w:p>
        </w:tc>
        <w:tc>
          <w:tcPr>
            <w:tcW w:w="845" w:type="dxa"/>
          </w:tcPr>
          <w:p>
            <w:pPr>
              <w:pStyle w:val="IsiTabel"/>
              <w:suppressAutoHyphens/>
              <w:jc w:val="right"/>
            </w:pPr>
            <w:r>
              <w:t xml:space="preserve">13</w:t>
            </w:r>
          </w:p>
        </w:tc>
        <w:tc>
          <w:tcPr>
            <w:tcW w:w="1592" w:type="dxa"/>
          </w:tcPr>
          <w:p>
            <w:pPr>
              <w:pStyle w:val="IsiTabel"/>
              <w:suppressAutoHyphens/>
              <w:jc w:val="right"/>
            </w:pPr>
            <w:r>
              <w:t xml:space="preserve">1</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Sleman</w:t>
            </w:r>
          </w:p>
        </w:tc>
        <w:tc>
          <w:tcPr>
            <w:tcW w:w="845" w:type="dxa"/>
          </w:tcPr>
          <w:p>
            <w:pPr>
              <w:pStyle w:val="IsiTabel"/>
              <w:suppressAutoHyphens/>
              <w:jc w:val="right"/>
            </w:pPr>
            <w:r>
              <w:t xml:space="preserve">16</w:t>
            </w:r>
          </w:p>
        </w:tc>
        <w:tc>
          <w:tcPr>
            <w:tcW w:w="1592" w:type="dxa"/>
          </w:tcPr>
          <w:p>
            <w:pPr>
              <w:pStyle w:val="IsiTabel"/>
              <w:suppressAutoHyphens/>
              <w:jc w:val="right"/>
            </w:pPr>
            <w:r>
              <w:t xml:space="preserve">0</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Ponorogo</w:t>
            </w:r>
          </w:p>
        </w:tc>
        <w:tc>
          <w:tcPr>
            <w:tcW w:w="845" w:type="dxa"/>
          </w:tcPr>
          <w:p>
            <w:pPr>
              <w:pStyle w:val="IsiTabel"/>
              <w:suppressAutoHyphens/>
              <w:jc w:val="right"/>
            </w:pPr>
            <w:r>
              <w:t xml:space="preserve">12</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Blitar</w:t>
            </w:r>
          </w:p>
        </w:tc>
        <w:tc>
          <w:tcPr>
            <w:tcW w:w="845" w:type="dxa"/>
          </w:tcPr>
          <w:p>
            <w:pPr>
              <w:pStyle w:val="IsiTabel"/>
              <w:suppressAutoHyphens/>
              <w:jc w:val="right"/>
            </w:pPr>
            <w:r>
              <w:t xml:space="preserve">10</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Jember</w:t>
            </w:r>
          </w:p>
        </w:tc>
        <w:tc>
          <w:tcPr>
            <w:tcW w:w="845" w:type="dxa"/>
          </w:tcPr>
          <w:p>
            <w:pPr>
              <w:pStyle w:val="IsiTabel"/>
              <w:suppressAutoHyphens/>
              <w:jc w:val="right"/>
            </w:pPr>
            <w:r>
              <w:t xml:space="preserve">11</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Bondowoso</w:t>
            </w:r>
          </w:p>
        </w:tc>
        <w:tc>
          <w:tcPr>
            <w:tcW w:w="845" w:type="dxa"/>
          </w:tcPr>
          <w:p>
            <w:pPr>
              <w:pStyle w:val="IsiTabel"/>
              <w:suppressAutoHyphens/>
              <w:jc w:val="right"/>
            </w:pPr>
            <w:r>
              <w:t xml:space="preserve">6</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Situbondo</w:t>
            </w:r>
          </w:p>
        </w:tc>
        <w:tc>
          <w:tcPr>
            <w:tcW w:w="845" w:type="dxa"/>
          </w:tcPr>
          <w:p>
            <w:pPr>
              <w:pStyle w:val="IsiTabel"/>
              <w:suppressAutoHyphens/>
              <w:jc w:val="right"/>
            </w:pPr>
            <w:r>
              <w:t xml:space="preserve">11</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Jombang</w:t>
            </w:r>
          </w:p>
        </w:tc>
        <w:tc>
          <w:tcPr>
            <w:tcW w:w="845" w:type="dxa"/>
          </w:tcPr>
          <w:p>
            <w:pPr>
              <w:pStyle w:val="IsiTabel"/>
              <w:suppressAutoHyphens/>
              <w:jc w:val="right"/>
            </w:pPr>
            <w:r>
              <w:t xml:space="preserve">18</w:t>
            </w:r>
          </w:p>
        </w:tc>
        <w:tc>
          <w:tcPr>
            <w:tcW w:w="1592" w:type="dxa"/>
          </w:tcPr>
          <w:p>
            <w:pPr>
              <w:pStyle w:val="IsiTabel"/>
              <w:suppressAutoHyphens/>
              <w:jc w:val="right"/>
            </w:pPr>
            <w:r>
              <w:t xml:space="preserve">1</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Nganjuk</w:t>
            </w:r>
          </w:p>
        </w:tc>
        <w:tc>
          <w:tcPr>
            <w:tcW w:w="845" w:type="dxa"/>
          </w:tcPr>
          <w:p>
            <w:pPr>
              <w:pStyle w:val="IsiTabel"/>
              <w:suppressAutoHyphens/>
              <w:jc w:val="right"/>
            </w:pPr>
            <w:r>
              <w:t xml:space="preserve">11</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Madiun</w:t>
            </w:r>
          </w:p>
        </w:tc>
        <w:tc>
          <w:tcPr>
            <w:tcW w:w="845" w:type="dxa"/>
          </w:tcPr>
          <w:p>
            <w:pPr>
              <w:pStyle w:val="IsiTabel"/>
              <w:suppressAutoHyphens/>
              <w:jc w:val="right"/>
            </w:pPr>
            <w:r>
              <w:t xml:space="preserve">13</w:t>
            </w:r>
          </w:p>
        </w:tc>
        <w:tc>
          <w:tcPr>
            <w:tcW w:w="1592" w:type="dxa"/>
          </w:tcPr>
          <w:p>
            <w:pPr>
              <w:pStyle w:val="IsiTabel"/>
              <w:suppressAutoHyphens/>
              <w:jc w:val="right"/>
            </w:pPr>
            <w:r>
              <w:t xml:space="preserve">0</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Magetan</w:t>
            </w:r>
          </w:p>
        </w:tc>
        <w:tc>
          <w:tcPr>
            <w:tcW w:w="845" w:type="dxa"/>
          </w:tcPr>
          <w:p>
            <w:pPr>
              <w:pStyle w:val="IsiTabel"/>
              <w:suppressAutoHyphens/>
              <w:jc w:val="right"/>
            </w:pPr>
            <w:r>
              <w:t xml:space="preserve">10</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2</w:t>
            </w:r>
          </w:p>
        </w:tc>
      </w:tr>
      <w:tr>
        <w:trPr>
          <w:cantSplit/>
        </w:trPr>
        <w:tc>
          <w:tcPr>
            <w:tcW w:w="2086" w:type="dxa"/>
          </w:tcPr>
          <w:p>
            <w:pPr>
              <w:pStyle w:val="IsiTabel"/>
              <w:suppressAutoHyphens/>
              <w:jc w:val="left"/>
            </w:pPr>
            <w:r>
              <w:t xml:space="preserve">Ngawi</w:t>
            </w:r>
          </w:p>
        </w:tc>
        <w:tc>
          <w:tcPr>
            <w:tcW w:w="845" w:type="dxa"/>
          </w:tcPr>
          <w:p>
            <w:pPr>
              <w:pStyle w:val="IsiTabel"/>
              <w:suppressAutoHyphens/>
              <w:jc w:val="right"/>
            </w:pPr>
            <w:r>
              <w:t xml:space="preserve">13</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3</w:t>
            </w:r>
          </w:p>
        </w:tc>
      </w:tr>
      <w:tr>
        <w:trPr>
          <w:cantSplit/>
        </w:trPr>
        <w:tc>
          <w:tcPr>
            <w:tcW w:w="2086" w:type="dxa"/>
          </w:tcPr>
          <w:p>
            <w:pPr>
              <w:pStyle w:val="IsiTabel"/>
              <w:keepNext/>
              <w:suppressAutoHyphens/>
              <w:jc w:val="left"/>
            </w:pPr>
            <w:bookmarkStart w:id="653" w:name="_Ekor066a"/>
            <w:bookmarkEnd w:id="653"/>
            <w:r>
              <w:t xml:space="preserve">Bojonegoro</w:t>
            </w:r>
          </w:p>
        </w:tc>
        <w:tc>
          <w:tcPr>
            <w:tcW w:w="845" w:type="dxa"/>
          </w:tcPr>
          <w:p>
            <w:pPr>
              <w:pStyle w:val="IsiTabel"/>
              <w:keepNext/>
              <w:suppressAutoHyphens/>
              <w:jc w:val="right"/>
            </w:pPr>
            <w:r>
              <w:t xml:space="preserve">11</w:t>
            </w:r>
          </w:p>
        </w:tc>
        <w:tc>
          <w:tcPr>
            <w:tcW w:w="1592" w:type="dxa"/>
          </w:tcPr>
          <w:p>
            <w:pPr>
              <w:pStyle w:val="IsiTabel"/>
              <w:keepNext/>
              <w:suppressAutoHyphens/>
              <w:jc w:val="right"/>
            </w:pPr>
            <w:r>
              <w:t xml:space="preserve">4</w:t>
            </w:r>
          </w:p>
        </w:tc>
        <w:tc>
          <w:tcPr>
            <w:tcW w:w="1701" w:type="dxa"/>
          </w:tcPr>
          <w:p>
            <w:pPr>
              <w:pStyle w:val="IsiTabel"/>
              <w:keepNext/>
              <w:suppressAutoHyphens/>
              <w:jc w:val="right"/>
            </w:pPr>
            <w:r>
              <w:t xml:space="preserve">0</w:t>
            </w:r>
          </w:p>
        </w:tc>
        <w:tc>
          <w:tcPr>
            <w:tcW w:w="1714" w:type="dxa"/>
          </w:tcPr>
          <w:p>
            <w:pPr>
              <w:pStyle w:val="IsiTabel"/>
              <w:keepNext/>
              <w:suppressAutoHyphens/>
              <w:jc w:val="right"/>
            </w:pPr>
            <w:r>
              <w:t xml:space="preserve">0</w:t>
            </w:r>
          </w:p>
        </w:tc>
        <w:tc>
          <w:tcPr>
            <w:tcW w:w="1416" w:type="dxa"/>
          </w:tcPr>
          <w:p>
            <w:pPr>
              <w:pStyle w:val="IsiTabel"/>
              <w:keepNext/>
              <w:suppressAutoHyphens/>
              <w:jc w:val="right"/>
            </w:pPr>
            <w:r>
              <w:t xml:space="preserve">2</w:t>
            </w:r>
          </w:p>
        </w:tc>
      </w:tr>
      <w:tr>
        <w:trPr>
          <w:cantSplit/>
        </w:trPr>
        <w:tc>
          <w:tcPr>
            <w:tcW w:w="2086" w:type="dxa"/>
          </w:tcPr>
          <w:p>
            <w:pPr>
              <w:pStyle w:val="IsiTabel"/>
              <w:keepNext/>
              <w:suppressAutoHyphens/>
              <w:jc w:val="left"/>
            </w:pPr>
            <w:r>
              <w:t xml:space="preserve">Tuban</w:t>
            </w:r>
          </w:p>
        </w:tc>
        <w:tc>
          <w:tcPr>
            <w:tcW w:w="845" w:type="dxa"/>
          </w:tcPr>
          <w:p>
            <w:pPr>
              <w:pStyle w:val="IsiTabel"/>
              <w:keepNext/>
              <w:suppressAutoHyphens/>
              <w:jc w:val="right"/>
            </w:pPr>
            <w:r>
              <w:t xml:space="preserve">11</w:t>
            </w:r>
          </w:p>
        </w:tc>
        <w:tc>
          <w:tcPr>
            <w:tcW w:w="1592" w:type="dxa"/>
          </w:tcPr>
          <w:p>
            <w:pPr>
              <w:pStyle w:val="IsiTabel"/>
              <w:keepNext/>
              <w:suppressAutoHyphens/>
              <w:jc w:val="right"/>
            </w:pPr>
            <w:r>
              <w:t xml:space="preserve">4</w:t>
            </w:r>
          </w:p>
        </w:tc>
        <w:tc>
          <w:tcPr>
            <w:tcW w:w="1701" w:type="dxa"/>
          </w:tcPr>
          <w:p>
            <w:pPr>
              <w:pStyle w:val="IsiTabel"/>
              <w:keepNext/>
              <w:suppressAutoHyphens/>
              <w:jc w:val="right"/>
            </w:pPr>
            <w:r>
              <w:t xml:space="preserve">0</w:t>
            </w:r>
          </w:p>
        </w:tc>
        <w:tc>
          <w:tcPr>
            <w:tcW w:w="1714" w:type="dxa"/>
          </w:tcPr>
          <w:p>
            <w:pPr>
              <w:pStyle w:val="IsiTabel"/>
              <w:keepNext/>
              <w:suppressAutoHyphens/>
              <w:jc w:val="right"/>
            </w:pPr>
            <w:r>
              <w:t xml:space="preserve">0</w:t>
            </w:r>
          </w:p>
        </w:tc>
        <w:tc>
          <w:tcPr>
            <w:tcW w:w="1416" w:type="dxa"/>
          </w:tcPr>
          <w:p>
            <w:pPr>
              <w:pStyle w:val="IsiTabel"/>
              <w:keepNext/>
              <w:suppressAutoHyphens/>
              <w:jc w:val="right"/>
            </w:pPr>
            <w:r>
              <w:t xml:space="preserve">2</w:t>
            </w:r>
          </w:p>
        </w:tc>
      </w:tr>
      <w:tr>
        <w:trPr>
          <w:cantSplit/>
        </w:trPr>
        <w:tc>
          <w:tcPr>
            <w:tcW w:w="2086" w:type="dxa"/>
          </w:tcPr>
          <w:p>
            <w:pPr>
              <w:pStyle w:val="IsiTabel"/>
              <w:keepNext/>
              <w:suppressAutoHyphens/>
              <w:jc w:val="left"/>
            </w:pPr>
            <w:r>
              <w:t xml:space="preserve">Kota Mojokerto</w:t>
            </w:r>
          </w:p>
        </w:tc>
        <w:tc>
          <w:tcPr>
            <w:tcW w:w="845" w:type="dxa"/>
          </w:tcPr>
          <w:p>
            <w:pPr>
              <w:pStyle w:val="IsiTabel"/>
              <w:keepNext/>
              <w:suppressAutoHyphens/>
              <w:jc w:val="right"/>
            </w:pPr>
            <w:r>
              <w:t xml:space="preserve">17</w:t>
            </w:r>
          </w:p>
        </w:tc>
        <w:tc>
          <w:tcPr>
            <w:tcW w:w="1592" w:type="dxa"/>
          </w:tcPr>
          <w:p>
            <w:pPr>
              <w:pStyle w:val="IsiTabel"/>
              <w:keepNext/>
              <w:suppressAutoHyphens/>
              <w:jc w:val="right"/>
            </w:pPr>
            <w:r>
              <w:t xml:space="preserve">1</w:t>
            </w:r>
          </w:p>
        </w:tc>
        <w:tc>
          <w:tcPr>
            <w:tcW w:w="1701" w:type="dxa"/>
          </w:tcPr>
          <w:p>
            <w:pPr>
              <w:pStyle w:val="IsiTabel"/>
              <w:keepNext/>
              <w:suppressAutoHyphens/>
              <w:jc w:val="right"/>
            </w:pPr>
            <w:r>
              <w:t xml:space="preserve">0</w:t>
            </w:r>
          </w:p>
        </w:tc>
        <w:tc>
          <w:tcPr>
            <w:tcW w:w="1714" w:type="dxa"/>
          </w:tcPr>
          <w:p>
            <w:pPr>
              <w:pStyle w:val="IsiTabel"/>
              <w:keepNext/>
              <w:suppressAutoHyphens/>
              <w:jc w:val="right"/>
            </w:pPr>
            <w:r>
              <w:t xml:space="preserve">0</w:t>
            </w:r>
          </w:p>
        </w:tc>
        <w:tc>
          <w:tcPr>
            <w:tcW w:w="1416" w:type="dxa"/>
          </w:tcPr>
          <w:p>
            <w:pPr>
              <w:pStyle w:val="IsiTabel"/>
              <w:keepNext/>
              <w:suppressAutoHyphens/>
              <w:jc w:val="right"/>
            </w:pPr>
            <w:r>
              <w:t xml:space="preserve">2</w:t>
            </w:r>
          </w:p>
        </w:tc>
      </w:tr>
      <w:tr>
        <w:trPr>
          <w:cantSplit/>
        </w:trPr>
        <w:tc>
          <w:tcPr>
            <w:tcW w:w="2086" w:type="dxa"/>
          </w:tcPr>
          <w:p>
            <w:pPr>
              <w:pStyle w:val="IsiTabel"/>
              <w:suppressAutoHyphens/>
              <w:jc w:val="left"/>
            </w:pPr>
            <w:bookmarkStart w:id="654" w:name="_Ekor066z"/>
            <w:bookmarkEnd w:id="654"/>
            <w:r>
              <w:t xml:space="preserve">Serang</w:t>
            </w:r>
          </w:p>
        </w:tc>
        <w:tc>
          <w:tcPr>
            <w:tcW w:w="845" w:type="dxa"/>
          </w:tcPr>
          <w:p>
            <w:pPr>
              <w:pStyle w:val="IsiTabel"/>
              <w:suppressAutoHyphens/>
              <w:jc w:val="right"/>
            </w:pPr>
            <w:r>
              <w:t xml:space="preserve">14</w:t>
            </w:r>
          </w:p>
        </w:tc>
        <w:tc>
          <w:tcPr>
            <w:tcW w:w="1592" w:type="dxa"/>
          </w:tcPr>
          <w:p>
            <w:pPr>
              <w:pStyle w:val="IsiTabel"/>
              <w:suppressAutoHyphens/>
              <w:jc w:val="right"/>
            </w:pPr>
            <w:r>
              <w:t xml:space="preserve">3</w:t>
            </w:r>
          </w:p>
        </w:tc>
        <w:tc>
          <w:tcPr>
            <w:tcW w:w="1701" w:type="dxa"/>
          </w:tcPr>
          <w:p>
            <w:pPr>
              <w:pStyle w:val="IsiTabel"/>
              <w:suppressAutoHyphens/>
              <w:jc w:val="right"/>
            </w:pPr>
            <w:r>
              <w:t xml:space="preserve">0</w:t>
            </w:r>
          </w:p>
        </w:tc>
        <w:tc>
          <w:tcPr>
            <w:tcW w:w="1714" w:type="dxa"/>
          </w:tcPr>
          <w:p>
            <w:pPr>
              <w:pStyle w:val="IsiTabel"/>
              <w:suppressAutoHyphens/>
              <w:jc w:val="right"/>
            </w:pPr>
            <w:r>
              <w:t xml:space="preserve">0</w:t>
            </w:r>
          </w:p>
        </w:tc>
        <w:tc>
          <w:tcPr>
            <w:tcW w:w="1416" w:type="dxa"/>
          </w:tcPr>
          <w:p>
            <w:pPr>
              <w:pStyle w:val="IsiTabel"/>
              <w:suppressAutoHyphens/>
              <w:jc w:val="right"/>
            </w:pPr>
            <w:r>
              <w:t xml:space="preserve">3</w:t>
            </w:r>
          </w:p>
        </w:tc>
      </w:tr>
    </w:tbl>
    <w:p>
      <w:pPr>
        <w:pStyle w:val="Sumber"/>
        <w:spacing w:after="40"/>
      </w:pPr>
      <w:r>
        <w:rPr>
          <w:b/>
          <w:bCs/>
          <w:color w:val="6B7280"/>
          <w:sz w:val="17"/>
          <w:szCs w:val="17"/>
        </w:rPr>
        <w:t xml:space="preserve">Sumber: </w:t>
      </w:r>
      <w:r>
        <w:rPr>
          <w:color w:val="6B7280"/>
          <w:sz w:val="17"/>
          <w:szCs w:val="17"/>
        </w:rPr>
        <w:t xml:space="preserve">Pengolahan data Pantau Bencana dari InaRISK BNPB, IRBI 2025, DIBI BNPB 2015–2025, dan Permen PUPR 14/2015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Aturan dan ambang asumsi kebijakan; IRBI dan DIBI resmi; syarat DI kewenangan pusat ikut dihitung.</w:t>
      </w:r>
    </w:p>
    <w:p>
      <w:pPr>
        <w:pStyle w:val="Caption"/>
      </w:pPr>
      <w:bookmarkStart w:id="656" w:name="_Toc00240"/>
      <w:bookmarkStart w:id="655" w:name="_Ref0222"/>
      <w:r>
        <w:rPr>
          <w:b/>
          <w:bCs/>
          <w:color w:val="051C2C"/>
        </w:rPr>
        <w:t xml:space="preserve">Tabel</w:t>
      </w:r>
      <w:r>
        <w:rPr>
          <w:b/>
          <w:bCs/>
          <w:color w:val="051C2C"/>
        </w:rPr>
        <w:t xml:space="preserve"> </w:t>
      </w:r>
      <w:r>
        <w:rPr>
          <w:b/>
          <w:bCs/>
          <w:color w:val="051C2C"/>
        </w:rPr>
        <w:t xml:space="preserve">G</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655"/>
      <w:r>
        <w:rPr>
          <w:b/>
          <w:bCs/>
          <w:color w:val="051C2C"/>
        </w:rPr>
        <w:t xml:space="preserve"> </w:t>
      </w:r>
      <w:r>
        <w:t xml:space="preserve">Kab/kota daftar perhatian banjir di Pulau Jawa menurut kode wilayah, 2015–2025</w:t>
      </w:r>
      <w:bookmarkEnd w:id="65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196"/>
        <w:gridCol w:w="716"/>
        <w:gridCol w:w="1349"/>
        <w:gridCol w:w="1441"/>
        <w:gridCol w:w="1452"/>
        <w:gridCol w:w="1200"/>
      </w:tblGrid>
      <w:tr>
        <w:trPr>
          <w:cantSplit/>
          <w:tblHeader/>
        </w:trPr>
        <w:tc>
          <w:tcPr>
            <w:tcW w:w="3196" w:type="dxa"/>
            <w:tcBorders>
              <w:bottom w:val="single" w:sz="8" w:space="0" w:color="6B7280"/>
            </w:tcBorders>
            <w:vAlign w:val="bottom"/>
          </w:tcPr>
          <w:p>
            <w:pPr>
              <w:pStyle w:val="KepalaTabel"/>
              <w:suppressAutoHyphens/>
            </w:pPr>
            <w:r>
              <w:rPr>
                <w:b/>
                <w:bCs/>
                <w:color w:val="6B7280"/>
                <w:sz w:val="17"/>
                <w:szCs w:val="17"/>
              </w:rPr>
              <w:t xml:space="preserve">KAB/KOTA</w:t>
            </w:r>
          </w:p>
        </w:tc>
        <w:tc>
          <w:tcPr>
            <w:tcW w:w="716" w:type="dxa"/>
            <w:tcBorders>
              <w:bottom w:val="single" w:sz="8" w:space="0" w:color="6B7280"/>
            </w:tcBorders>
            <w:vAlign w:val="bottom"/>
          </w:tcPr>
          <w:p>
            <w:pPr>
              <w:pStyle w:val="KepalaTabel"/>
              <w:suppressAutoHyphens/>
            </w:pPr>
            <w:r>
              <w:rPr>
                <w:b/>
                <w:bCs/>
                <w:color w:val="6B7280"/>
                <w:sz w:val="17"/>
                <w:szCs w:val="17"/>
              </w:rPr>
              <w:t xml:space="preserve">IRBI 2025</w:t>
            </w:r>
          </w:p>
        </w:tc>
        <w:tc>
          <w:tcPr>
            <w:tcW w:w="1349" w:type="dxa"/>
            <w:tcBorders>
              <w:bottom w:val="single" w:sz="8" w:space="0" w:color="6B7280"/>
            </w:tcBorders>
            <w:vAlign w:val="bottom"/>
          </w:tcPr>
          <w:p>
            <w:pPr>
              <w:pStyle w:val="KepalaTabel"/>
              <w:suppressAutoHyphens/>
            </w:pPr>
            <w:r>
              <w:rPr>
                <w:b/>
                <w:bCs/>
                <w:color w:val="6B7280"/>
                <w:sz w:val="17"/>
                <w:szCs w:val="17"/>
              </w:rPr>
              <w:t xml:space="preserve">TAHUN TERCATAT 2015–2025</w:t>
            </w:r>
          </w:p>
        </w:tc>
        <w:tc>
          <w:tcPr>
            <w:tcW w:w="1441" w:type="dxa"/>
            <w:tcBorders>
              <w:bottom w:val="single" w:sz="8" w:space="0" w:color="6B7280"/>
            </w:tcBorders>
            <w:vAlign w:val="bottom"/>
          </w:tcPr>
          <w:p>
            <w:pPr>
              <w:pStyle w:val="KepalaTabel"/>
              <w:suppressAutoHyphens/>
            </w:pPr>
            <w:r>
              <w:rPr>
                <w:b/>
                <w:bCs/>
                <w:color w:val="6B7280"/>
                <w:sz w:val="17"/>
                <w:szCs w:val="17"/>
              </w:rPr>
              <w:t xml:space="preserve">MENINGGAL DAN HILANG (jiwa)</w:t>
            </w:r>
          </w:p>
        </w:tc>
        <w:tc>
          <w:tcPr>
            <w:tcW w:w="1452" w:type="dxa"/>
            <w:tcBorders>
              <w:bottom w:val="single" w:sz="8" w:space="0" w:color="6B7280"/>
            </w:tcBorders>
            <w:vAlign w:val="bottom"/>
          </w:tcPr>
          <w:p>
            <w:pPr>
              <w:pStyle w:val="KepalaTabel"/>
              <w:suppressAutoHyphens/>
            </w:pPr>
            <w:r>
              <w:rPr>
                <w:b/>
                <w:bCs/>
                <w:color w:val="6B7280"/>
                <w:sz w:val="17"/>
                <w:szCs w:val="17"/>
              </w:rPr>
              <w:t xml:space="preserve">MENGUNGSI (jiwa)</w:t>
            </w:r>
          </w:p>
        </w:tc>
        <w:tc>
          <w:tcPr>
            <w:tcW w:w="1200" w:type="dxa"/>
            <w:tcBorders>
              <w:bottom w:val="single" w:sz="8" w:space="0" w:color="6B7280"/>
            </w:tcBorders>
            <w:vAlign w:val="bottom"/>
          </w:tcPr>
          <w:p>
            <w:pPr>
              <w:pStyle w:val="KepalaTabel"/>
              <w:suppressAutoHyphens/>
            </w:pPr>
            <w:r>
              <w:rPr>
                <w:b/>
                <w:bCs/>
                <w:color w:val="6B7280"/>
                <w:sz w:val="17"/>
                <w:szCs w:val="17"/>
              </w:rPr>
              <w:t xml:space="preserve">SYARAT DIPENUHI</w:t>
            </w:r>
          </w:p>
        </w:tc>
      </w:tr>
      <w:tr>
        <w:trPr>
          <w:cantSplit/>
        </w:trPr>
        <w:tc>
          <w:tcPr>
            <w:tcW w:w="3196" w:type="dxa"/>
          </w:tcPr>
          <w:p>
            <w:pPr>
              <w:pStyle w:val="IsiTabel"/>
              <w:suppressAutoHyphens/>
              <w:jc w:val="left"/>
            </w:pPr>
            <w:r>
              <w:t xml:space="preserve">Kota Administrasi Jakarta Utara</w:t>
            </w:r>
          </w:p>
        </w:tc>
        <w:tc>
          <w:tcPr>
            <w:tcW w:w="716" w:type="dxa"/>
          </w:tcPr>
          <w:p>
            <w:pPr>
              <w:pStyle w:val="IsiTabel"/>
              <w:suppressAutoHyphens/>
              <w:jc w:val="right"/>
            </w:pPr>
            <w:r>
              <w:t xml:space="preserve">10</w:t>
            </w:r>
          </w:p>
        </w:tc>
        <w:tc>
          <w:tcPr>
            <w:tcW w:w="1349" w:type="dxa"/>
          </w:tcPr>
          <w:p>
            <w:pPr>
              <w:pStyle w:val="IsiTabel"/>
              <w:suppressAutoHyphens/>
              <w:jc w:val="right"/>
            </w:pPr>
            <w:r>
              <w:t xml:space="preserve">9</w:t>
            </w:r>
          </w:p>
        </w:tc>
        <w:tc>
          <w:tcPr>
            <w:tcW w:w="1441" w:type="dxa"/>
          </w:tcPr>
          <w:p>
            <w:pPr>
              <w:pStyle w:val="IsiTabel"/>
              <w:suppressAutoHyphens/>
              <w:jc w:val="right"/>
            </w:pPr>
            <w:r>
              <w:t xml:space="preserve">1</w:t>
            </w:r>
          </w:p>
        </w:tc>
        <w:tc>
          <w:tcPr>
            <w:tcW w:w="1452" w:type="dxa"/>
          </w:tcPr>
          <w:p>
            <w:pPr>
              <w:pStyle w:val="IsiTabel"/>
              <w:suppressAutoHyphens/>
              <w:jc w:val="right"/>
            </w:pPr>
            <w:r>
              <w:t xml:space="preserve">10.490</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Kota Administrasi Jakarta Barat</w:t>
            </w:r>
          </w:p>
        </w:tc>
        <w:tc>
          <w:tcPr>
            <w:tcW w:w="716" w:type="dxa"/>
          </w:tcPr>
          <w:p>
            <w:pPr>
              <w:pStyle w:val="IsiTabel"/>
              <w:suppressAutoHyphens/>
              <w:jc w:val="right"/>
            </w:pPr>
            <w:r>
              <w:t xml:space="preserve">10</w:t>
            </w:r>
          </w:p>
        </w:tc>
        <w:tc>
          <w:tcPr>
            <w:tcW w:w="1349" w:type="dxa"/>
          </w:tcPr>
          <w:p>
            <w:pPr>
              <w:pStyle w:val="IsiTabel"/>
              <w:suppressAutoHyphens/>
              <w:jc w:val="right"/>
            </w:pPr>
            <w:r>
              <w:t xml:space="preserve">10</w:t>
            </w:r>
          </w:p>
        </w:tc>
        <w:tc>
          <w:tcPr>
            <w:tcW w:w="1441" w:type="dxa"/>
          </w:tcPr>
          <w:p>
            <w:pPr>
              <w:pStyle w:val="IsiTabel"/>
              <w:suppressAutoHyphens/>
              <w:jc w:val="right"/>
            </w:pPr>
            <w:r>
              <w:t xml:space="preserve">8</w:t>
            </w:r>
          </w:p>
        </w:tc>
        <w:tc>
          <w:tcPr>
            <w:tcW w:w="1452" w:type="dxa"/>
          </w:tcPr>
          <w:p>
            <w:pPr>
              <w:pStyle w:val="IsiTabel"/>
              <w:suppressAutoHyphens/>
              <w:jc w:val="right"/>
            </w:pPr>
            <w:r>
              <w:t xml:space="preserve">25.135</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Kota Administrasi Jakarta Selatan</w:t>
            </w:r>
          </w:p>
        </w:tc>
        <w:tc>
          <w:tcPr>
            <w:tcW w:w="716" w:type="dxa"/>
          </w:tcPr>
          <w:p>
            <w:pPr>
              <w:pStyle w:val="IsiTabel"/>
              <w:suppressAutoHyphens/>
              <w:jc w:val="right"/>
            </w:pPr>
            <w:r>
              <w:t xml:space="preserve">10</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21</w:t>
            </w:r>
          </w:p>
        </w:tc>
        <w:tc>
          <w:tcPr>
            <w:tcW w:w="1452" w:type="dxa"/>
          </w:tcPr>
          <w:p>
            <w:pPr>
              <w:pStyle w:val="IsiTabel"/>
              <w:suppressAutoHyphens/>
              <w:jc w:val="right"/>
            </w:pPr>
            <w:r>
              <w:t xml:space="preserve">33.492</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Kota Administrasi Jakarta Timur</w:t>
            </w:r>
          </w:p>
        </w:tc>
        <w:tc>
          <w:tcPr>
            <w:tcW w:w="716" w:type="dxa"/>
          </w:tcPr>
          <w:p>
            <w:pPr>
              <w:pStyle w:val="IsiTabel"/>
              <w:suppressAutoHyphens/>
              <w:jc w:val="right"/>
            </w:pPr>
            <w:r>
              <w:t xml:space="preserve">15</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17</w:t>
            </w:r>
          </w:p>
        </w:tc>
        <w:tc>
          <w:tcPr>
            <w:tcW w:w="1452" w:type="dxa"/>
          </w:tcPr>
          <w:p>
            <w:pPr>
              <w:pStyle w:val="IsiTabel"/>
              <w:suppressAutoHyphens/>
              <w:jc w:val="right"/>
            </w:pPr>
            <w:r>
              <w:t xml:space="preserve">64.045</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Bogor</w:t>
            </w:r>
          </w:p>
        </w:tc>
        <w:tc>
          <w:tcPr>
            <w:tcW w:w="716" w:type="dxa"/>
          </w:tcPr>
          <w:p>
            <w:pPr>
              <w:pStyle w:val="IsiTabel"/>
              <w:suppressAutoHyphens/>
              <w:jc w:val="right"/>
            </w:pPr>
            <w:r>
              <w:t xml:space="preserve">14</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21</w:t>
            </w:r>
          </w:p>
        </w:tc>
        <w:tc>
          <w:tcPr>
            <w:tcW w:w="1452" w:type="dxa"/>
          </w:tcPr>
          <w:p>
            <w:pPr>
              <w:pStyle w:val="IsiTabel"/>
              <w:suppressAutoHyphens/>
              <w:jc w:val="right"/>
            </w:pPr>
            <w:r>
              <w:t xml:space="preserve">27.509</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Sukabumi</w:t>
            </w:r>
          </w:p>
        </w:tc>
        <w:tc>
          <w:tcPr>
            <w:tcW w:w="716" w:type="dxa"/>
          </w:tcPr>
          <w:p>
            <w:pPr>
              <w:pStyle w:val="IsiTabel"/>
              <w:suppressAutoHyphens/>
              <w:jc w:val="right"/>
            </w:pPr>
            <w:r>
              <w:t xml:space="preserve">22</w:t>
            </w:r>
          </w:p>
        </w:tc>
        <w:tc>
          <w:tcPr>
            <w:tcW w:w="1349" w:type="dxa"/>
          </w:tcPr>
          <w:p>
            <w:pPr>
              <w:pStyle w:val="IsiTabel"/>
              <w:suppressAutoHyphens/>
              <w:jc w:val="right"/>
            </w:pPr>
            <w:r>
              <w:t xml:space="preserve">10</w:t>
            </w:r>
          </w:p>
        </w:tc>
        <w:tc>
          <w:tcPr>
            <w:tcW w:w="1441" w:type="dxa"/>
          </w:tcPr>
          <w:p>
            <w:pPr>
              <w:pStyle w:val="IsiTabel"/>
              <w:suppressAutoHyphens/>
              <w:jc w:val="right"/>
            </w:pPr>
            <w:r>
              <w:t xml:space="preserve">11</w:t>
            </w:r>
          </w:p>
        </w:tc>
        <w:tc>
          <w:tcPr>
            <w:tcW w:w="1452" w:type="dxa"/>
          </w:tcPr>
          <w:p>
            <w:pPr>
              <w:pStyle w:val="IsiTabel"/>
              <w:suppressAutoHyphens/>
              <w:jc w:val="right"/>
            </w:pPr>
            <w:r>
              <w:t xml:space="preserve">4.939</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Cianjur</w:t>
            </w:r>
          </w:p>
        </w:tc>
        <w:tc>
          <w:tcPr>
            <w:tcW w:w="716" w:type="dxa"/>
          </w:tcPr>
          <w:p>
            <w:pPr>
              <w:pStyle w:val="IsiTabel"/>
              <w:suppressAutoHyphens/>
              <w:jc w:val="right"/>
            </w:pPr>
            <w:r>
              <w:t xml:space="preserve">17</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10</w:t>
            </w:r>
          </w:p>
        </w:tc>
        <w:tc>
          <w:tcPr>
            <w:tcW w:w="1452" w:type="dxa"/>
          </w:tcPr>
          <w:p>
            <w:pPr>
              <w:pStyle w:val="IsiTabel"/>
              <w:suppressAutoHyphens/>
              <w:jc w:val="right"/>
            </w:pPr>
            <w:r>
              <w:t xml:space="preserve">2.221</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Bandung</w:t>
            </w:r>
          </w:p>
        </w:tc>
        <w:tc>
          <w:tcPr>
            <w:tcW w:w="716" w:type="dxa"/>
          </w:tcPr>
          <w:p>
            <w:pPr>
              <w:pStyle w:val="IsiTabel"/>
              <w:suppressAutoHyphens/>
              <w:jc w:val="right"/>
            </w:pPr>
            <w:r>
              <w:t xml:space="preserve">15</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11</w:t>
            </w:r>
          </w:p>
        </w:tc>
        <w:tc>
          <w:tcPr>
            <w:tcW w:w="1452" w:type="dxa"/>
          </w:tcPr>
          <w:p>
            <w:pPr>
              <w:pStyle w:val="IsiTabel"/>
              <w:suppressAutoHyphens/>
              <w:jc w:val="right"/>
            </w:pPr>
            <w:r>
              <w:t xml:space="preserve">59.233</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Garut</w:t>
            </w:r>
          </w:p>
        </w:tc>
        <w:tc>
          <w:tcPr>
            <w:tcW w:w="716" w:type="dxa"/>
          </w:tcPr>
          <w:p>
            <w:pPr>
              <w:pStyle w:val="IsiTabel"/>
              <w:suppressAutoHyphens/>
              <w:jc w:val="right"/>
            </w:pPr>
            <w:r>
              <w:t xml:space="preserve">13</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57</w:t>
            </w:r>
          </w:p>
        </w:tc>
        <w:tc>
          <w:tcPr>
            <w:tcW w:w="1452" w:type="dxa"/>
          </w:tcPr>
          <w:p>
            <w:pPr>
              <w:pStyle w:val="IsiTabel"/>
              <w:suppressAutoHyphens/>
              <w:jc w:val="right"/>
            </w:pPr>
            <w:r>
              <w:t xml:space="preserve">9.660</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Tasikmalaya</w:t>
            </w:r>
          </w:p>
        </w:tc>
        <w:tc>
          <w:tcPr>
            <w:tcW w:w="716" w:type="dxa"/>
          </w:tcPr>
          <w:p>
            <w:pPr>
              <w:pStyle w:val="IsiTabel"/>
              <w:suppressAutoHyphens/>
              <w:jc w:val="right"/>
            </w:pPr>
            <w:r>
              <w:t xml:space="preserve">14</w:t>
            </w:r>
          </w:p>
        </w:tc>
        <w:tc>
          <w:tcPr>
            <w:tcW w:w="1349" w:type="dxa"/>
          </w:tcPr>
          <w:p>
            <w:pPr>
              <w:pStyle w:val="IsiTabel"/>
              <w:suppressAutoHyphens/>
              <w:jc w:val="right"/>
            </w:pPr>
            <w:r>
              <w:t xml:space="preserve">9</w:t>
            </w:r>
          </w:p>
        </w:tc>
        <w:tc>
          <w:tcPr>
            <w:tcW w:w="1441" w:type="dxa"/>
          </w:tcPr>
          <w:p>
            <w:pPr>
              <w:pStyle w:val="IsiTabel"/>
              <w:suppressAutoHyphens/>
              <w:jc w:val="right"/>
            </w:pPr>
            <w:r>
              <w:t xml:space="preserve">8</w:t>
            </w:r>
          </w:p>
        </w:tc>
        <w:tc>
          <w:tcPr>
            <w:tcW w:w="1452" w:type="dxa"/>
          </w:tcPr>
          <w:p>
            <w:pPr>
              <w:pStyle w:val="IsiTabel"/>
              <w:suppressAutoHyphens/>
              <w:jc w:val="right"/>
            </w:pPr>
            <w:r>
              <w:t xml:space="preserve">3.812</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Cirebon</w:t>
            </w:r>
          </w:p>
        </w:tc>
        <w:tc>
          <w:tcPr>
            <w:tcW w:w="716" w:type="dxa"/>
          </w:tcPr>
          <w:p>
            <w:pPr>
              <w:pStyle w:val="IsiTabel"/>
              <w:suppressAutoHyphens/>
              <w:jc w:val="right"/>
            </w:pPr>
            <w:r>
              <w:t xml:space="preserve">21</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6</w:t>
            </w:r>
          </w:p>
        </w:tc>
        <w:tc>
          <w:tcPr>
            <w:tcW w:w="1452" w:type="dxa"/>
          </w:tcPr>
          <w:p>
            <w:pPr>
              <w:pStyle w:val="IsiTabel"/>
              <w:suppressAutoHyphens/>
              <w:jc w:val="right"/>
            </w:pPr>
            <w:r>
              <w:t xml:space="preserve">8.666</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Indramayu</w:t>
            </w:r>
          </w:p>
        </w:tc>
        <w:tc>
          <w:tcPr>
            <w:tcW w:w="716" w:type="dxa"/>
          </w:tcPr>
          <w:p>
            <w:pPr>
              <w:pStyle w:val="IsiTabel"/>
              <w:suppressAutoHyphens/>
              <w:jc w:val="right"/>
            </w:pPr>
            <w:r>
              <w:t xml:space="preserve">10</w:t>
            </w:r>
          </w:p>
        </w:tc>
        <w:tc>
          <w:tcPr>
            <w:tcW w:w="1349" w:type="dxa"/>
          </w:tcPr>
          <w:p>
            <w:pPr>
              <w:pStyle w:val="IsiTabel"/>
              <w:suppressAutoHyphens/>
              <w:jc w:val="right"/>
            </w:pPr>
            <w:r>
              <w:t xml:space="preserve">10</w:t>
            </w:r>
          </w:p>
        </w:tc>
        <w:tc>
          <w:tcPr>
            <w:tcW w:w="1441" w:type="dxa"/>
          </w:tcPr>
          <w:p>
            <w:pPr>
              <w:pStyle w:val="IsiTabel"/>
              <w:suppressAutoHyphens/>
              <w:jc w:val="right"/>
            </w:pPr>
            <w:r>
              <w:t xml:space="preserve">2</w:t>
            </w:r>
          </w:p>
        </w:tc>
        <w:tc>
          <w:tcPr>
            <w:tcW w:w="1452" w:type="dxa"/>
          </w:tcPr>
          <w:p>
            <w:pPr>
              <w:pStyle w:val="IsiTabel"/>
              <w:suppressAutoHyphens/>
              <w:jc w:val="right"/>
            </w:pPr>
            <w:r>
              <w:t xml:space="preserve">31.974</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Subang</w:t>
            </w:r>
          </w:p>
        </w:tc>
        <w:tc>
          <w:tcPr>
            <w:tcW w:w="716" w:type="dxa"/>
          </w:tcPr>
          <w:p>
            <w:pPr>
              <w:pStyle w:val="IsiTabel"/>
              <w:suppressAutoHyphens/>
              <w:jc w:val="right"/>
            </w:pPr>
            <w:r>
              <w:t xml:space="preserve">14</w:t>
            </w:r>
          </w:p>
        </w:tc>
        <w:tc>
          <w:tcPr>
            <w:tcW w:w="1349" w:type="dxa"/>
          </w:tcPr>
          <w:p>
            <w:pPr>
              <w:pStyle w:val="IsiTabel"/>
              <w:suppressAutoHyphens/>
              <w:jc w:val="right"/>
            </w:pPr>
            <w:r>
              <w:t xml:space="preserve">9</w:t>
            </w:r>
          </w:p>
        </w:tc>
        <w:tc>
          <w:tcPr>
            <w:tcW w:w="1441" w:type="dxa"/>
          </w:tcPr>
          <w:p>
            <w:pPr>
              <w:pStyle w:val="IsiTabel"/>
              <w:suppressAutoHyphens/>
              <w:jc w:val="right"/>
            </w:pPr>
            <w:r>
              <w:t xml:space="preserve">12</w:t>
            </w:r>
          </w:p>
        </w:tc>
        <w:tc>
          <w:tcPr>
            <w:tcW w:w="1452" w:type="dxa"/>
          </w:tcPr>
          <w:p>
            <w:pPr>
              <w:pStyle w:val="IsiTabel"/>
              <w:suppressAutoHyphens/>
              <w:jc w:val="right"/>
            </w:pPr>
            <w:r>
              <w:t xml:space="preserve">7.088</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Purwakarta</w:t>
            </w:r>
          </w:p>
        </w:tc>
        <w:tc>
          <w:tcPr>
            <w:tcW w:w="716" w:type="dxa"/>
          </w:tcPr>
          <w:p>
            <w:pPr>
              <w:pStyle w:val="IsiTabel"/>
              <w:suppressAutoHyphens/>
              <w:jc w:val="right"/>
            </w:pPr>
            <w:r>
              <w:t xml:space="preserve">22</w:t>
            </w:r>
          </w:p>
        </w:tc>
        <w:tc>
          <w:tcPr>
            <w:tcW w:w="1349" w:type="dxa"/>
          </w:tcPr>
          <w:p>
            <w:pPr>
              <w:pStyle w:val="IsiTabel"/>
              <w:suppressAutoHyphens/>
              <w:jc w:val="right"/>
            </w:pPr>
            <w:r>
              <w:t xml:space="preserve">5</w:t>
            </w:r>
          </w:p>
        </w:tc>
        <w:tc>
          <w:tcPr>
            <w:tcW w:w="1441" w:type="dxa"/>
          </w:tcPr>
          <w:p>
            <w:pPr>
              <w:pStyle w:val="IsiTabel"/>
              <w:suppressAutoHyphens/>
              <w:jc w:val="right"/>
            </w:pPr>
            <w:r>
              <w:t xml:space="preserve">0</w:t>
            </w:r>
          </w:p>
        </w:tc>
        <w:tc>
          <w:tcPr>
            <w:tcW w:w="1452" w:type="dxa"/>
          </w:tcPr>
          <w:p>
            <w:pPr>
              <w:pStyle w:val="IsiTabel"/>
              <w:suppressAutoHyphens/>
              <w:jc w:val="right"/>
            </w:pPr>
            <w:r>
              <w:t xml:space="preserve">891</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Karawang</w:t>
            </w:r>
          </w:p>
        </w:tc>
        <w:tc>
          <w:tcPr>
            <w:tcW w:w="716" w:type="dxa"/>
          </w:tcPr>
          <w:p>
            <w:pPr>
              <w:pStyle w:val="IsiTabel"/>
              <w:suppressAutoHyphens/>
              <w:jc w:val="right"/>
            </w:pPr>
            <w:r>
              <w:t xml:space="preserve">24</w:t>
            </w:r>
          </w:p>
        </w:tc>
        <w:tc>
          <w:tcPr>
            <w:tcW w:w="1349" w:type="dxa"/>
          </w:tcPr>
          <w:p>
            <w:pPr>
              <w:pStyle w:val="IsiTabel"/>
              <w:suppressAutoHyphens/>
              <w:jc w:val="right"/>
            </w:pPr>
            <w:r>
              <w:t xml:space="preserve">10</w:t>
            </w:r>
          </w:p>
        </w:tc>
        <w:tc>
          <w:tcPr>
            <w:tcW w:w="1441" w:type="dxa"/>
          </w:tcPr>
          <w:p>
            <w:pPr>
              <w:pStyle w:val="IsiTabel"/>
              <w:suppressAutoHyphens/>
              <w:jc w:val="right"/>
            </w:pPr>
            <w:r>
              <w:t xml:space="preserve">1</w:t>
            </w:r>
          </w:p>
        </w:tc>
        <w:tc>
          <w:tcPr>
            <w:tcW w:w="1452" w:type="dxa"/>
          </w:tcPr>
          <w:p>
            <w:pPr>
              <w:pStyle w:val="IsiTabel"/>
              <w:suppressAutoHyphens/>
              <w:jc w:val="right"/>
            </w:pPr>
            <w:r>
              <w:t xml:space="preserve">89.483</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Bekasi</w:t>
            </w:r>
          </w:p>
        </w:tc>
        <w:tc>
          <w:tcPr>
            <w:tcW w:w="716" w:type="dxa"/>
          </w:tcPr>
          <w:p>
            <w:pPr>
              <w:pStyle w:val="IsiTabel"/>
              <w:suppressAutoHyphens/>
              <w:jc w:val="right"/>
            </w:pPr>
            <w:r>
              <w:t xml:space="preserve">19</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12</w:t>
            </w:r>
          </w:p>
        </w:tc>
        <w:tc>
          <w:tcPr>
            <w:tcW w:w="1452" w:type="dxa"/>
          </w:tcPr>
          <w:p>
            <w:pPr>
              <w:pStyle w:val="IsiTabel"/>
              <w:suppressAutoHyphens/>
              <w:jc w:val="right"/>
            </w:pPr>
            <w:r>
              <w:t xml:space="preserve">66.476</w:t>
            </w:r>
          </w:p>
        </w:tc>
        <w:tc>
          <w:tcPr>
            <w:tcW w:w="1200" w:type="dxa"/>
          </w:tcPr>
          <w:p>
            <w:pPr>
              <w:pStyle w:val="IsiTabel"/>
              <w:suppressAutoHyphens/>
              <w:jc w:val="right"/>
            </w:pPr>
            <w:r>
              <w:t xml:space="preserve">4</w:t>
            </w:r>
          </w:p>
        </w:tc>
      </w:tr>
      <w:tr>
        <w:trPr>
          <w:cantSplit/>
        </w:trPr>
        <w:tc>
          <w:tcPr>
            <w:tcW w:w="3196" w:type="dxa"/>
          </w:tcPr>
          <w:p>
            <w:pPr>
              <w:pStyle w:val="IsiTabel"/>
              <w:suppressAutoHyphens/>
              <w:jc w:val="left"/>
            </w:pPr>
            <w:r>
              <w:t xml:space="preserve">Bandung Barat</w:t>
            </w:r>
          </w:p>
        </w:tc>
        <w:tc>
          <w:tcPr>
            <w:tcW w:w="716" w:type="dxa"/>
          </w:tcPr>
          <w:p>
            <w:pPr>
              <w:pStyle w:val="IsiTabel"/>
              <w:suppressAutoHyphens/>
              <w:jc w:val="right"/>
            </w:pPr>
            <w:r>
              <w:t xml:space="preserve">20</w:t>
            </w:r>
          </w:p>
        </w:tc>
        <w:tc>
          <w:tcPr>
            <w:tcW w:w="1349" w:type="dxa"/>
          </w:tcPr>
          <w:p>
            <w:pPr>
              <w:pStyle w:val="IsiTabel"/>
              <w:suppressAutoHyphens/>
              <w:jc w:val="right"/>
            </w:pPr>
            <w:r>
              <w:t xml:space="preserve">9</w:t>
            </w:r>
          </w:p>
        </w:tc>
        <w:tc>
          <w:tcPr>
            <w:tcW w:w="1441" w:type="dxa"/>
          </w:tcPr>
          <w:p>
            <w:pPr>
              <w:pStyle w:val="IsiTabel"/>
              <w:suppressAutoHyphens/>
              <w:jc w:val="right"/>
            </w:pPr>
            <w:r>
              <w:t xml:space="preserve">2</w:t>
            </w:r>
          </w:p>
        </w:tc>
        <w:tc>
          <w:tcPr>
            <w:tcW w:w="1452" w:type="dxa"/>
          </w:tcPr>
          <w:p>
            <w:pPr>
              <w:pStyle w:val="IsiTabel"/>
              <w:suppressAutoHyphens/>
              <w:jc w:val="right"/>
            </w:pPr>
            <w:r>
              <w:t xml:space="preserve">2.962</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Pangandaran</w:t>
            </w:r>
          </w:p>
        </w:tc>
        <w:tc>
          <w:tcPr>
            <w:tcW w:w="716" w:type="dxa"/>
          </w:tcPr>
          <w:p>
            <w:pPr>
              <w:pStyle w:val="IsiTabel"/>
              <w:suppressAutoHyphens/>
              <w:jc w:val="right"/>
            </w:pPr>
            <w:r>
              <w:t xml:space="preserve">14</w:t>
            </w:r>
          </w:p>
        </w:tc>
        <w:tc>
          <w:tcPr>
            <w:tcW w:w="1349" w:type="dxa"/>
          </w:tcPr>
          <w:p>
            <w:pPr>
              <w:pStyle w:val="IsiTabel"/>
              <w:suppressAutoHyphens/>
              <w:jc w:val="right"/>
            </w:pPr>
            <w:r>
              <w:t xml:space="preserve">9</w:t>
            </w:r>
          </w:p>
        </w:tc>
        <w:tc>
          <w:tcPr>
            <w:tcW w:w="1441" w:type="dxa"/>
          </w:tcPr>
          <w:p>
            <w:pPr>
              <w:pStyle w:val="IsiTabel"/>
              <w:suppressAutoHyphens/>
              <w:jc w:val="right"/>
            </w:pPr>
            <w:r>
              <w:t xml:space="preserve">5</w:t>
            </w:r>
          </w:p>
        </w:tc>
        <w:tc>
          <w:tcPr>
            <w:tcW w:w="1452" w:type="dxa"/>
          </w:tcPr>
          <w:p>
            <w:pPr>
              <w:pStyle w:val="IsiTabel"/>
              <w:suppressAutoHyphens/>
              <w:jc w:val="right"/>
            </w:pPr>
            <w:r>
              <w:t xml:space="preserve">9.957</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Kota Bogor</w:t>
            </w:r>
          </w:p>
        </w:tc>
        <w:tc>
          <w:tcPr>
            <w:tcW w:w="716" w:type="dxa"/>
          </w:tcPr>
          <w:p>
            <w:pPr>
              <w:pStyle w:val="IsiTabel"/>
              <w:suppressAutoHyphens/>
              <w:jc w:val="right"/>
            </w:pPr>
            <w:r>
              <w:t xml:space="preserve">7</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11</w:t>
            </w:r>
          </w:p>
        </w:tc>
        <w:tc>
          <w:tcPr>
            <w:tcW w:w="1452" w:type="dxa"/>
          </w:tcPr>
          <w:p>
            <w:pPr>
              <w:pStyle w:val="IsiTabel"/>
              <w:suppressAutoHyphens/>
              <w:jc w:val="right"/>
            </w:pPr>
            <w:r>
              <w:t xml:space="preserve">166</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Kota Bekasi</w:t>
            </w:r>
          </w:p>
        </w:tc>
        <w:tc>
          <w:tcPr>
            <w:tcW w:w="716" w:type="dxa"/>
          </w:tcPr>
          <w:p>
            <w:pPr>
              <w:pStyle w:val="IsiTabel"/>
              <w:suppressAutoHyphens/>
              <w:jc w:val="right"/>
            </w:pPr>
            <w:r>
              <w:t xml:space="preserve">10</w:t>
            </w:r>
          </w:p>
        </w:tc>
        <w:tc>
          <w:tcPr>
            <w:tcW w:w="1349" w:type="dxa"/>
          </w:tcPr>
          <w:p>
            <w:pPr>
              <w:pStyle w:val="IsiTabel"/>
              <w:suppressAutoHyphens/>
              <w:jc w:val="right"/>
            </w:pPr>
            <w:r>
              <w:t xml:space="preserve">10</w:t>
            </w:r>
          </w:p>
        </w:tc>
        <w:tc>
          <w:tcPr>
            <w:tcW w:w="1441" w:type="dxa"/>
          </w:tcPr>
          <w:p>
            <w:pPr>
              <w:pStyle w:val="IsiTabel"/>
              <w:suppressAutoHyphens/>
              <w:jc w:val="right"/>
            </w:pPr>
            <w:r>
              <w:t xml:space="preserve">21</w:t>
            </w:r>
          </w:p>
        </w:tc>
        <w:tc>
          <w:tcPr>
            <w:tcW w:w="1452" w:type="dxa"/>
          </w:tcPr>
          <w:p>
            <w:pPr>
              <w:pStyle w:val="IsiTabel"/>
              <w:suppressAutoHyphens/>
              <w:jc w:val="right"/>
            </w:pPr>
            <w:r>
              <w:t xml:space="preserve">372.217</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Cilacap</w:t>
            </w:r>
          </w:p>
        </w:tc>
        <w:tc>
          <w:tcPr>
            <w:tcW w:w="716" w:type="dxa"/>
          </w:tcPr>
          <w:p>
            <w:pPr>
              <w:pStyle w:val="IsiTabel"/>
              <w:suppressAutoHyphens/>
              <w:jc w:val="right"/>
            </w:pPr>
            <w:r>
              <w:t xml:space="preserve">13</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3</w:t>
            </w:r>
          </w:p>
        </w:tc>
        <w:tc>
          <w:tcPr>
            <w:tcW w:w="1452" w:type="dxa"/>
          </w:tcPr>
          <w:p>
            <w:pPr>
              <w:pStyle w:val="IsiTabel"/>
              <w:suppressAutoHyphens/>
              <w:jc w:val="right"/>
            </w:pPr>
            <w:r>
              <w:t xml:space="preserve">24.337</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Banyumas</w:t>
            </w:r>
          </w:p>
        </w:tc>
        <w:tc>
          <w:tcPr>
            <w:tcW w:w="716" w:type="dxa"/>
          </w:tcPr>
          <w:p>
            <w:pPr>
              <w:pStyle w:val="IsiTabel"/>
              <w:suppressAutoHyphens/>
              <w:jc w:val="right"/>
            </w:pPr>
            <w:r>
              <w:t xml:space="preserve">13</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3</w:t>
            </w:r>
          </w:p>
        </w:tc>
        <w:tc>
          <w:tcPr>
            <w:tcW w:w="1452" w:type="dxa"/>
          </w:tcPr>
          <w:p>
            <w:pPr>
              <w:pStyle w:val="IsiTabel"/>
              <w:suppressAutoHyphens/>
              <w:jc w:val="right"/>
            </w:pPr>
            <w:r>
              <w:t xml:space="preserve">9.296</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Kebumen</w:t>
            </w:r>
          </w:p>
        </w:tc>
        <w:tc>
          <w:tcPr>
            <w:tcW w:w="716" w:type="dxa"/>
          </w:tcPr>
          <w:p>
            <w:pPr>
              <w:pStyle w:val="IsiTabel"/>
              <w:suppressAutoHyphens/>
              <w:jc w:val="right"/>
            </w:pPr>
            <w:r>
              <w:t xml:space="preserve">11</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5</w:t>
            </w:r>
          </w:p>
        </w:tc>
        <w:tc>
          <w:tcPr>
            <w:tcW w:w="1452" w:type="dxa"/>
          </w:tcPr>
          <w:p>
            <w:pPr>
              <w:pStyle w:val="IsiTabel"/>
              <w:suppressAutoHyphens/>
              <w:jc w:val="right"/>
            </w:pPr>
            <w:r>
              <w:t xml:space="preserve">7.182</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Purworejo</w:t>
            </w:r>
          </w:p>
        </w:tc>
        <w:tc>
          <w:tcPr>
            <w:tcW w:w="716" w:type="dxa"/>
          </w:tcPr>
          <w:p>
            <w:pPr>
              <w:pStyle w:val="IsiTabel"/>
              <w:suppressAutoHyphens/>
              <w:jc w:val="right"/>
            </w:pPr>
            <w:r>
              <w:t xml:space="preserve">11</w:t>
            </w:r>
          </w:p>
        </w:tc>
        <w:tc>
          <w:tcPr>
            <w:tcW w:w="1349" w:type="dxa"/>
          </w:tcPr>
          <w:p>
            <w:pPr>
              <w:pStyle w:val="IsiTabel"/>
              <w:suppressAutoHyphens/>
              <w:jc w:val="right"/>
            </w:pPr>
            <w:r>
              <w:t xml:space="preserve">9</w:t>
            </w:r>
          </w:p>
        </w:tc>
        <w:tc>
          <w:tcPr>
            <w:tcW w:w="1441" w:type="dxa"/>
          </w:tcPr>
          <w:p>
            <w:pPr>
              <w:pStyle w:val="IsiTabel"/>
              <w:suppressAutoHyphens/>
              <w:jc w:val="right"/>
            </w:pPr>
            <w:r>
              <w:t xml:space="preserve">60</w:t>
            </w:r>
          </w:p>
        </w:tc>
        <w:tc>
          <w:tcPr>
            <w:tcW w:w="1452" w:type="dxa"/>
          </w:tcPr>
          <w:p>
            <w:pPr>
              <w:pStyle w:val="IsiTabel"/>
              <w:suppressAutoHyphens/>
              <w:jc w:val="right"/>
            </w:pPr>
            <w:r>
              <w:t xml:space="preserve">8.723</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Magelang</w:t>
            </w:r>
          </w:p>
        </w:tc>
        <w:tc>
          <w:tcPr>
            <w:tcW w:w="716" w:type="dxa"/>
          </w:tcPr>
          <w:p>
            <w:pPr>
              <w:pStyle w:val="IsiTabel"/>
              <w:suppressAutoHyphens/>
              <w:jc w:val="right"/>
            </w:pPr>
            <w:r>
              <w:t xml:space="preserve">10</w:t>
            </w:r>
          </w:p>
        </w:tc>
        <w:tc>
          <w:tcPr>
            <w:tcW w:w="1349" w:type="dxa"/>
          </w:tcPr>
          <w:p>
            <w:pPr>
              <w:pStyle w:val="IsiTabel"/>
              <w:suppressAutoHyphens/>
              <w:jc w:val="right"/>
            </w:pPr>
            <w:r>
              <w:t xml:space="preserve">8</w:t>
            </w:r>
          </w:p>
        </w:tc>
        <w:tc>
          <w:tcPr>
            <w:tcW w:w="1441" w:type="dxa"/>
          </w:tcPr>
          <w:p>
            <w:pPr>
              <w:pStyle w:val="IsiTabel"/>
              <w:suppressAutoHyphens/>
              <w:jc w:val="right"/>
            </w:pPr>
            <w:r>
              <w:t xml:space="preserve">20</w:t>
            </w:r>
          </w:p>
        </w:tc>
        <w:tc>
          <w:tcPr>
            <w:tcW w:w="1452" w:type="dxa"/>
          </w:tcPr>
          <w:p>
            <w:pPr>
              <w:pStyle w:val="IsiTabel"/>
              <w:suppressAutoHyphens/>
              <w:jc w:val="right"/>
            </w:pPr>
            <w:r>
              <w:t xml:space="preserve">379</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Grobogan</w:t>
            </w:r>
          </w:p>
        </w:tc>
        <w:tc>
          <w:tcPr>
            <w:tcW w:w="716" w:type="dxa"/>
          </w:tcPr>
          <w:p>
            <w:pPr>
              <w:pStyle w:val="IsiTabel"/>
              <w:suppressAutoHyphens/>
              <w:jc w:val="right"/>
            </w:pPr>
            <w:r>
              <w:t xml:space="preserve">13</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9</w:t>
            </w:r>
          </w:p>
        </w:tc>
        <w:tc>
          <w:tcPr>
            <w:tcW w:w="1452" w:type="dxa"/>
          </w:tcPr>
          <w:p>
            <w:pPr>
              <w:pStyle w:val="IsiTabel"/>
              <w:suppressAutoHyphens/>
              <w:jc w:val="right"/>
            </w:pPr>
            <w:r>
              <w:t xml:space="preserve">4.362</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Kudus</w:t>
            </w:r>
          </w:p>
        </w:tc>
        <w:tc>
          <w:tcPr>
            <w:tcW w:w="716" w:type="dxa"/>
          </w:tcPr>
          <w:p>
            <w:pPr>
              <w:pStyle w:val="IsiTabel"/>
              <w:suppressAutoHyphens/>
              <w:jc w:val="right"/>
            </w:pPr>
            <w:r>
              <w:t xml:space="preserve">15</w:t>
            </w:r>
          </w:p>
        </w:tc>
        <w:tc>
          <w:tcPr>
            <w:tcW w:w="1349" w:type="dxa"/>
          </w:tcPr>
          <w:p>
            <w:pPr>
              <w:pStyle w:val="IsiTabel"/>
              <w:suppressAutoHyphens/>
              <w:jc w:val="right"/>
            </w:pPr>
            <w:r>
              <w:t xml:space="preserve">10</w:t>
            </w:r>
          </w:p>
        </w:tc>
        <w:tc>
          <w:tcPr>
            <w:tcW w:w="1441" w:type="dxa"/>
          </w:tcPr>
          <w:p>
            <w:pPr>
              <w:pStyle w:val="IsiTabel"/>
              <w:suppressAutoHyphens/>
              <w:jc w:val="right"/>
            </w:pPr>
            <w:r>
              <w:t xml:space="preserve">10</w:t>
            </w:r>
          </w:p>
        </w:tc>
        <w:tc>
          <w:tcPr>
            <w:tcW w:w="1452" w:type="dxa"/>
          </w:tcPr>
          <w:p>
            <w:pPr>
              <w:pStyle w:val="IsiTabel"/>
              <w:suppressAutoHyphens/>
              <w:jc w:val="right"/>
            </w:pPr>
            <w:r>
              <w:t xml:space="preserve">21.205</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Jepara</w:t>
            </w:r>
          </w:p>
        </w:tc>
        <w:tc>
          <w:tcPr>
            <w:tcW w:w="716" w:type="dxa"/>
          </w:tcPr>
          <w:p>
            <w:pPr>
              <w:pStyle w:val="IsiTabel"/>
              <w:suppressAutoHyphens/>
              <w:jc w:val="right"/>
            </w:pPr>
            <w:r>
              <w:t xml:space="preserve">17</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0</w:t>
            </w:r>
          </w:p>
        </w:tc>
        <w:tc>
          <w:tcPr>
            <w:tcW w:w="1452" w:type="dxa"/>
          </w:tcPr>
          <w:p>
            <w:pPr>
              <w:pStyle w:val="IsiTabel"/>
              <w:suppressAutoHyphens/>
              <w:jc w:val="right"/>
            </w:pPr>
            <w:r>
              <w:t xml:space="preserve">1.072</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Demak</w:t>
            </w:r>
          </w:p>
        </w:tc>
        <w:tc>
          <w:tcPr>
            <w:tcW w:w="716" w:type="dxa"/>
          </w:tcPr>
          <w:p>
            <w:pPr>
              <w:pStyle w:val="IsiTabel"/>
              <w:suppressAutoHyphens/>
              <w:jc w:val="right"/>
            </w:pPr>
            <w:r>
              <w:t xml:space="preserve">14</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3</w:t>
            </w:r>
          </w:p>
        </w:tc>
        <w:tc>
          <w:tcPr>
            <w:tcW w:w="1452" w:type="dxa"/>
          </w:tcPr>
          <w:p>
            <w:pPr>
              <w:pStyle w:val="IsiTabel"/>
              <w:suppressAutoHyphens/>
              <w:jc w:val="right"/>
            </w:pPr>
            <w:r>
              <w:t xml:space="preserve">62.327</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Kendal</w:t>
            </w:r>
          </w:p>
        </w:tc>
        <w:tc>
          <w:tcPr>
            <w:tcW w:w="716" w:type="dxa"/>
          </w:tcPr>
          <w:p>
            <w:pPr>
              <w:pStyle w:val="IsiTabel"/>
              <w:suppressAutoHyphens/>
              <w:jc w:val="right"/>
            </w:pPr>
            <w:r>
              <w:t xml:space="preserve">13</w:t>
            </w:r>
          </w:p>
        </w:tc>
        <w:tc>
          <w:tcPr>
            <w:tcW w:w="1349" w:type="dxa"/>
          </w:tcPr>
          <w:p>
            <w:pPr>
              <w:pStyle w:val="IsiTabel"/>
              <w:suppressAutoHyphens/>
              <w:jc w:val="right"/>
            </w:pPr>
            <w:r>
              <w:t xml:space="preserve">10</w:t>
            </w:r>
          </w:p>
        </w:tc>
        <w:tc>
          <w:tcPr>
            <w:tcW w:w="1441" w:type="dxa"/>
          </w:tcPr>
          <w:p>
            <w:pPr>
              <w:pStyle w:val="IsiTabel"/>
              <w:suppressAutoHyphens/>
              <w:jc w:val="right"/>
            </w:pPr>
            <w:r>
              <w:t xml:space="preserve">4</w:t>
            </w:r>
          </w:p>
        </w:tc>
        <w:tc>
          <w:tcPr>
            <w:tcW w:w="1452" w:type="dxa"/>
          </w:tcPr>
          <w:p>
            <w:pPr>
              <w:pStyle w:val="IsiTabel"/>
              <w:suppressAutoHyphens/>
              <w:jc w:val="right"/>
            </w:pPr>
            <w:r>
              <w:t xml:space="preserve">3.394</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Batang</w:t>
            </w:r>
          </w:p>
        </w:tc>
        <w:tc>
          <w:tcPr>
            <w:tcW w:w="716" w:type="dxa"/>
          </w:tcPr>
          <w:p>
            <w:pPr>
              <w:pStyle w:val="IsiTabel"/>
              <w:suppressAutoHyphens/>
              <w:jc w:val="right"/>
            </w:pPr>
            <w:r>
              <w:t xml:space="preserve">17</w:t>
            </w:r>
          </w:p>
        </w:tc>
        <w:tc>
          <w:tcPr>
            <w:tcW w:w="1349" w:type="dxa"/>
          </w:tcPr>
          <w:p>
            <w:pPr>
              <w:pStyle w:val="IsiTabel"/>
              <w:suppressAutoHyphens/>
              <w:jc w:val="right"/>
            </w:pPr>
            <w:r>
              <w:t xml:space="preserve">7</w:t>
            </w:r>
          </w:p>
        </w:tc>
        <w:tc>
          <w:tcPr>
            <w:tcW w:w="1441" w:type="dxa"/>
          </w:tcPr>
          <w:p>
            <w:pPr>
              <w:pStyle w:val="IsiTabel"/>
              <w:suppressAutoHyphens/>
              <w:jc w:val="right"/>
            </w:pPr>
            <w:r>
              <w:t xml:space="preserve">0</w:t>
            </w:r>
          </w:p>
        </w:tc>
        <w:tc>
          <w:tcPr>
            <w:tcW w:w="1452" w:type="dxa"/>
          </w:tcPr>
          <w:p>
            <w:pPr>
              <w:pStyle w:val="IsiTabel"/>
              <w:suppressAutoHyphens/>
              <w:jc w:val="right"/>
            </w:pPr>
            <w:r>
              <w:t xml:space="preserve">2.212</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Pekalongan</w:t>
            </w:r>
          </w:p>
        </w:tc>
        <w:tc>
          <w:tcPr>
            <w:tcW w:w="716" w:type="dxa"/>
          </w:tcPr>
          <w:p>
            <w:pPr>
              <w:pStyle w:val="IsiTabel"/>
              <w:suppressAutoHyphens/>
              <w:jc w:val="right"/>
            </w:pPr>
            <w:r>
              <w:t xml:space="preserve">16</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2</w:t>
            </w:r>
          </w:p>
        </w:tc>
        <w:tc>
          <w:tcPr>
            <w:tcW w:w="1452" w:type="dxa"/>
          </w:tcPr>
          <w:p>
            <w:pPr>
              <w:pStyle w:val="IsiTabel"/>
              <w:suppressAutoHyphens/>
              <w:jc w:val="right"/>
            </w:pPr>
            <w:r>
              <w:t xml:space="preserve">18.715</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Pemalang</w:t>
            </w:r>
          </w:p>
        </w:tc>
        <w:tc>
          <w:tcPr>
            <w:tcW w:w="716" w:type="dxa"/>
          </w:tcPr>
          <w:p>
            <w:pPr>
              <w:pStyle w:val="IsiTabel"/>
              <w:suppressAutoHyphens/>
              <w:jc w:val="right"/>
            </w:pPr>
            <w:r>
              <w:t xml:space="preserve">11</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7</w:t>
            </w:r>
          </w:p>
        </w:tc>
        <w:tc>
          <w:tcPr>
            <w:tcW w:w="1452" w:type="dxa"/>
          </w:tcPr>
          <w:p>
            <w:pPr>
              <w:pStyle w:val="IsiTabel"/>
              <w:suppressAutoHyphens/>
              <w:jc w:val="right"/>
            </w:pPr>
            <w:r>
              <w:t xml:space="preserve">137</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Brebes</w:t>
            </w:r>
          </w:p>
        </w:tc>
        <w:tc>
          <w:tcPr>
            <w:tcW w:w="716" w:type="dxa"/>
          </w:tcPr>
          <w:p>
            <w:pPr>
              <w:pStyle w:val="IsiTabel"/>
              <w:suppressAutoHyphens/>
              <w:jc w:val="right"/>
            </w:pPr>
            <w:r>
              <w:t xml:space="preserve">16</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12</w:t>
            </w:r>
          </w:p>
        </w:tc>
        <w:tc>
          <w:tcPr>
            <w:tcW w:w="1452" w:type="dxa"/>
          </w:tcPr>
          <w:p>
            <w:pPr>
              <w:pStyle w:val="IsiTabel"/>
              <w:suppressAutoHyphens/>
              <w:jc w:val="right"/>
            </w:pPr>
            <w:r>
              <w:t xml:space="preserve">13.625</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Kota Surakarta</w:t>
            </w:r>
          </w:p>
        </w:tc>
        <w:tc>
          <w:tcPr>
            <w:tcW w:w="716" w:type="dxa"/>
          </w:tcPr>
          <w:p>
            <w:pPr>
              <w:pStyle w:val="IsiTabel"/>
              <w:suppressAutoHyphens/>
              <w:jc w:val="right"/>
            </w:pPr>
            <w:r>
              <w:t xml:space="preserve">7</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0</w:t>
            </w:r>
          </w:p>
        </w:tc>
        <w:tc>
          <w:tcPr>
            <w:tcW w:w="1452" w:type="dxa"/>
          </w:tcPr>
          <w:p>
            <w:pPr>
              <w:pStyle w:val="IsiTabel"/>
              <w:suppressAutoHyphens/>
              <w:jc w:val="right"/>
            </w:pPr>
            <w:r>
              <w:t xml:space="preserve">9.036</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Kota Semarang</w:t>
            </w:r>
          </w:p>
        </w:tc>
        <w:tc>
          <w:tcPr>
            <w:tcW w:w="716" w:type="dxa"/>
          </w:tcPr>
          <w:p>
            <w:pPr>
              <w:pStyle w:val="IsiTabel"/>
              <w:suppressAutoHyphens/>
              <w:jc w:val="right"/>
            </w:pPr>
            <w:r>
              <w:t xml:space="preserve">11</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10</w:t>
            </w:r>
          </w:p>
        </w:tc>
        <w:tc>
          <w:tcPr>
            <w:tcW w:w="1452" w:type="dxa"/>
          </w:tcPr>
          <w:p>
            <w:pPr>
              <w:pStyle w:val="IsiTabel"/>
              <w:suppressAutoHyphens/>
              <w:jc w:val="right"/>
            </w:pPr>
            <w:r>
              <w:t xml:space="preserve">2.760</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Kota Pekalongan</w:t>
            </w:r>
          </w:p>
        </w:tc>
        <w:tc>
          <w:tcPr>
            <w:tcW w:w="716" w:type="dxa"/>
          </w:tcPr>
          <w:p>
            <w:pPr>
              <w:pStyle w:val="IsiTabel"/>
              <w:suppressAutoHyphens/>
              <w:jc w:val="right"/>
            </w:pPr>
            <w:r>
              <w:t xml:space="preserve">16</w:t>
            </w:r>
          </w:p>
        </w:tc>
        <w:tc>
          <w:tcPr>
            <w:tcW w:w="1349" w:type="dxa"/>
          </w:tcPr>
          <w:p>
            <w:pPr>
              <w:pStyle w:val="IsiTabel"/>
              <w:suppressAutoHyphens/>
              <w:jc w:val="right"/>
            </w:pPr>
            <w:r>
              <w:t xml:space="preserve">10</w:t>
            </w:r>
          </w:p>
        </w:tc>
        <w:tc>
          <w:tcPr>
            <w:tcW w:w="1441" w:type="dxa"/>
          </w:tcPr>
          <w:p>
            <w:pPr>
              <w:pStyle w:val="IsiTabel"/>
              <w:suppressAutoHyphens/>
              <w:jc w:val="right"/>
            </w:pPr>
            <w:r>
              <w:t xml:space="preserve">6</w:t>
            </w:r>
          </w:p>
        </w:tc>
        <w:tc>
          <w:tcPr>
            <w:tcW w:w="1452" w:type="dxa"/>
          </w:tcPr>
          <w:p>
            <w:pPr>
              <w:pStyle w:val="IsiTabel"/>
              <w:suppressAutoHyphens/>
              <w:jc w:val="right"/>
            </w:pPr>
            <w:r>
              <w:t xml:space="preserve">19.507</w:t>
            </w:r>
          </w:p>
        </w:tc>
        <w:tc>
          <w:tcPr>
            <w:tcW w:w="1200" w:type="dxa"/>
          </w:tcPr>
          <w:p>
            <w:pPr>
              <w:pStyle w:val="IsiTabel"/>
              <w:suppressAutoHyphens/>
              <w:jc w:val="right"/>
            </w:pPr>
            <w:r>
              <w:t xml:space="preserve">4</w:t>
            </w:r>
          </w:p>
        </w:tc>
      </w:tr>
      <w:tr>
        <w:trPr>
          <w:cantSplit/>
        </w:trPr>
        <w:tc>
          <w:tcPr>
            <w:tcW w:w="3196" w:type="dxa"/>
          </w:tcPr>
          <w:p>
            <w:pPr>
              <w:pStyle w:val="IsiTabel"/>
              <w:suppressAutoHyphens/>
              <w:jc w:val="left"/>
            </w:pPr>
            <w:r>
              <w:t xml:space="preserve">Kota Yogyakarta</w:t>
            </w:r>
          </w:p>
        </w:tc>
        <w:tc>
          <w:tcPr>
            <w:tcW w:w="716" w:type="dxa"/>
          </w:tcPr>
          <w:p>
            <w:pPr>
              <w:pStyle w:val="IsiTabel"/>
              <w:suppressAutoHyphens/>
              <w:jc w:val="right"/>
            </w:pPr>
            <w:r>
              <w:t xml:space="preserve">16</w:t>
            </w:r>
          </w:p>
        </w:tc>
        <w:tc>
          <w:tcPr>
            <w:tcW w:w="1349" w:type="dxa"/>
          </w:tcPr>
          <w:p>
            <w:pPr>
              <w:pStyle w:val="IsiTabel"/>
              <w:suppressAutoHyphens/>
              <w:jc w:val="right"/>
            </w:pPr>
            <w:r>
              <w:t xml:space="preserve">6</w:t>
            </w:r>
          </w:p>
        </w:tc>
        <w:tc>
          <w:tcPr>
            <w:tcW w:w="1441" w:type="dxa"/>
          </w:tcPr>
          <w:p>
            <w:pPr>
              <w:pStyle w:val="IsiTabel"/>
              <w:suppressAutoHyphens/>
              <w:jc w:val="right"/>
            </w:pPr>
            <w:r>
              <w:t xml:space="preserve">0</w:t>
            </w:r>
          </w:p>
        </w:tc>
        <w:tc>
          <w:tcPr>
            <w:tcW w:w="1452" w:type="dxa"/>
          </w:tcPr>
          <w:p>
            <w:pPr>
              <w:pStyle w:val="IsiTabel"/>
              <w:suppressAutoHyphens/>
              <w:jc w:val="right"/>
            </w:pPr>
            <w:r>
              <w:t xml:space="preserve">0</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Pacitan</w:t>
            </w:r>
          </w:p>
        </w:tc>
        <w:tc>
          <w:tcPr>
            <w:tcW w:w="716" w:type="dxa"/>
          </w:tcPr>
          <w:p>
            <w:pPr>
              <w:pStyle w:val="IsiTabel"/>
              <w:suppressAutoHyphens/>
              <w:jc w:val="right"/>
            </w:pPr>
            <w:r>
              <w:t xml:space="preserve">15</w:t>
            </w:r>
          </w:p>
        </w:tc>
        <w:tc>
          <w:tcPr>
            <w:tcW w:w="1349" w:type="dxa"/>
          </w:tcPr>
          <w:p>
            <w:pPr>
              <w:pStyle w:val="IsiTabel"/>
              <w:suppressAutoHyphens/>
              <w:jc w:val="right"/>
            </w:pPr>
            <w:r>
              <w:t xml:space="preserve">7</w:t>
            </w:r>
          </w:p>
        </w:tc>
        <w:tc>
          <w:tcPr>
            <w:tcW w:w="1441" w:type="dxa"/>
          </w:tcPr>
          <w:p>
            <w:pPr>
              <w:pStyle w:val="IsiTabel"/>
              <w:suppressAutoHyphens/>
              <w:jc w:val="right"/>
            </w:pPr>
            <w:r>
              <w:t xml:space="preserve">35</w:t>
            </w:r>
          </w:p>
        </w:tc>
        <w:tc>
          <w:tcPr>
            <w:tcW w:w="1452" w:type="dxa"/>
          </w:tcPr>
          <w:p>
            <w:pPr>
              <w:pStyle w:val="IsiTabel"/>
              <w:suppressAutoHyphens/>
              <w:jc w:val="right"/>
            </w:pPr>
            <w:r>
              <w:t xml:space="preserve">42.256</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Ponorogo</w:t>
            </w:r>
          </w:p>
        </w:tc>
        <w:tc>
          <w:tcPr>
            <w:tcW w:w="716" w:type="dxa"/>
          </w:tcPr>
          <w:p>
            <w:pPr>
              <w:pStyle w:val="IsiTabel"/>
              <w:suppressAutoHyphens/>
              <w:jc w:val="right"/>
            </w:pPr>
            <w:r>
              <w:t xml:space="preserve">20</w:t>
            </w:r>
          </w:p>
        </w:tc>
        <w:tc>
          <w:tcPr>
            <w:tcW w:w="1349" w:type="dxa"/>
          </w:tcPr>
          <w:p>
            <w:pPr>
              <w:pStyle w:val="IsiTabel"/>
              <w:suppressAutoHyphens/>
              <w:jc w:val="right"/>
            </w:pPr>
            <w:r>
              <w:t xml:space="preserve">10</w:t>
            </w:r>
          </w:p>
        </w:tc>
        <w:tc>
          <w:tcPr>
            <w:tcW w:w="1441" w:type="dxa"/>
          </w:tcPr>
          <w:p>
            <w:pPr>
              <w:pStyle w:val="IsiTabel"/>
              <w:suppressAutoHyphens/>
              <w:jc w:val="right"/>
            </w:pPr>
            <w:r>
              <w:t xml:space="preserve">4</w:t>
            </w:r>
          </w:p>
        </w:tc>
        <w:tc>
          <w:tcPr>
            <w:tcW w:w="1452" w:type="dxa"/>
          </w:tcPr>
          <w:p>
            <w:pPr>
              <w:pStyle w:val="IsiTabel"/>
              <w:suppressAutoHyphens/>
              <w:jc w:val="right"/>
            </w:pPr>
            <w:r>
              <w:t xml:space="preserve">1.193</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Trenggalek</w:t>
            </w:r>
          </w:p>
        </w:tc>
        <w:tc>
          <w:tcPr>
            <w:tcW w:w="716" w:type="dxa"/>
          </w:tcPr>
          <w:p>
            <w:pPr>
              <w:pStyle w:val="IsiTabel"/>
              <w:suppressAutoHyphens/>
              <w:jc w:val="right"/>
            </w:pPr>
            <w:r>
              <w:t xml:space="preserve">18</w:t>
            </w:r>
          </w:p>
        </w:tc>
        <w:tc>
          <w:tcPr>
            <w:tcW w:w="1349" w:type="dxa"/>
          </w:tcPr>
          <w:p>
            <w:pPr>
              <w:pStyle w:val="IsiTabel"/>
              <w:suppressAutoHyphens/>
              <w:jc w:val="right"/>
            </w:pPr>
            <w:r>
              <w:t xml:space="preserve">8</w:t>
            </w:r>
          </w:p>
        </w:tc>
        <w:tc>
          <w:tcPr>
            <w:tcW w:w="1441" w:type="dxa"/>
          </w:tcPr>
          <w:p>
            <w:pPr>
              <w:pStyle w:val="IsiTabel"/>
              <w:suppressAutoHyphens/>
              <w:jc w:val="right"/>
            </w:pPr>
            <w:r>
              <w:t xml:space="preserve">2</w:t>
            </w:r>
          </w:p>
        </w:tc>
        <w:tc>
          <w:tcPr>
            <w:tcW w:w="1452" w:type="dxa"/>
          </w:tcPr>
          <w:p>
            <w:pPr>
              <w:pStyle w:val="IsiTabel"/>
              <w:suppressAutoHyphens/>
              <w:jc w:val="right"/>
            </w:pPr>
            <w:r>
              <w:t xml:space="preserve">4.129</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Tulungagung</w:t>
            </w:r>
          </w:p>
        </w:tc>
        <w:tc>
          <w:tcPr>
            <w:tcW w:w="716" w:type="dxa"/>
          </w:tcPr>
          <w:p>
            <w:pPr>
              <w:pStyle w:val="IsiTabel"/>
              <w:suppressAutoHyphens/>
              <w:jc w:val="right"/>
            </w:pPr>
            <w:r>
              <w:t xml:space="preserve">16</w:t>
            </w:r>
          </w:p>
        </w:tc>
        <w:tc>
          <w:tcPr>
            <w:tcW w:w="1349" w:type="dxa"/>
          </w:tcPr>
          <w:p>
            <w:pPr>
              <w:pStyle w:val="IsiTabel"/>
              <w:suppressAutoHyphens/>
              <w:jc w:val="right"/>
            </w:pPr>
            <w:r>
              <w:t xml:space="preserve">8</w:t>
            </w:r>
          </w:p>
        </w:tc>
        <w:tc>
          <w:tcPr>
            <w:tcW w:w="1441" w:type="dxa"/>
          </w:tcPr>
          <w:p>
            <w:pPr>
              <w:pStyle w:val="IsiTabel"/>
              <w:suppressAutoHyphens/>
              <w:jc w:val="right"/>
            </w:pPr>
            <w:r>
              <w:t xml:space="preserve">2</w:t>
            </w:r>
          </w:p>
        </w:tc>
        <w:tc>
          <w:tcPr>
            <w:tcW w:w="1452" w:type="dxa"/>
          </w:tcPr>
          <w:p>
            <w:pPr>
              <w:pStyle w:val="IsiTabel"/>
              <w:suppressAutoHyphens/>
              <w:jc w:val="right"/>
            </w:pPr>
            <w:r>
              <w:t xml:space="preserve">5</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Kediri</w:t>
            </w:r>
          </w:p>
        </w:tc>
        <w:tc>
          <w:tcPr>
            <w:tcW w:w="716" w:type="dxa"/>
          </w:tcPr>
          <w:p>
            <w:pPr>
              <w:pStyle w:val="IsiTabel"/>
              <w:suppressAutoHyphens/>
              <w:jc w:val="right"/>
            </w:pPr>
            <w:r>
              <w:t xml:space="preserve">16</w:t>
            </w:r>
          </w:p>
        </w:tc>
        <w:tc>
          <w:tcPr>
            <w:tcW w:w="1349" w:type="dxa"/>
          </w:tcPr>
          <w:p>
            <w:pPr>
              <w:pStyle w:val="IsiTabel"/>
              <w:suppressAutoHyphens/>
              <w:jc w:val="right"/>
            </w:pPr>
            <w:r>
              <w:t xml:space="preserve">8</w:t>
            </w:r>
          </w:p>
        </w:tc>
        <w:tc>
          <w:tcPr>
            <w:tcW w:w="1441" w:type="dxa"/>
          </w:tcPr>
          <w:p>
            <w:pPr>
              <w:pStyle w:val="IsiTabel"/>
              <w:suppressAutoHyphens/>
              <w:jc w:val="right"/>
            </w:pPr>
            <w:r>
              <w:t xml:space="preserve">3</w:t>
            </w:r>
          </w:p>
        </w:tc>
        <w:tc>
          <w:tcPr>
            <w:tcW w:w="1452" w:type="dxa"/>
          </w:tcPr>
          <w:p>
            <w:pPr>
              <w:pStyle w:val="IsiTabel"/>
              <w:suppressAutoHyphens/>
              <w:jc w:val="right"/>
            </w:pPr>
            <w:r>
              <w:t xml:space="preserve">5</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Malang</w:t>
            </w:r>
          </w:p>
        </w:tc>
        <w:tc>
          <w:tcPr>
            <w:tcW w:w="716" w:type="dxa"/>
          </w:tcPr>
          <w:p>
            <w:pPr>
              <w:pStyle w:val="IsiTabel"/>
              <w:suppressAutoHyphens/>
              <w:jc w:val="right"/>
            </w:pPr>
            <w:r>
              <w:t xml:space="preserve">16</w:t>
            </w:r>
          </w:p>
        </w:tc>
        <w:tc>
          <w:tcPr>
            <w:tcW w:w="1349" w:type="dxa"/>
          </w:tcPr>
          <w:p>
            <w:pPr>
              <w:pStyle w:val="IsiTabel"/>
              <w:suppressAutoHyphens/>
              <w:jc w:val="right"/>
            </w:pPr>
            <w:r>
              <w:t xml:space="preserve">10</w:t>
            </w:r>
          </w:p>
        </w:tc>
        <w:tc>
          <w:tcPr>
            <w:tcW w:w="1441" w:type="dxa"/>
          </w:tcPr>
          <w:p>
            <w:pPr>
              <w:pStyle w:val="IsiTabel"/>
              <w:suppressAutoHyphens/>
              <w:jc w:val="right"/>
            </w:pPr>
            <w:r>
              <w:t xml:space="preserve">3</w:t>
            </w:r>
          </w:p>
        </w:tc>
        <w:tc>
          <w:tcPr>
            <w:tcW w:w="1452" w:type="dxa"/>
          </w:tcPr>
          <w:p>
            <w:pPr>
              <w:pStyle w:val="IsiTabel"/>
              <w:suppressAutoHyphens/>
              <w:jc w:val="right"/>
            </w:pPr>
            <w:r>
              <w:t xml:space="preserve">448</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Jember</w:t>
            </w:r>
          </w:p>
        </w:tc>
        <w:tc>
          <w:tcPr>
            <w:tcW w:w="716" w:type="dxa"/>
          </w:tcPr>
          <w:p>
            <w:pPr>
              <w:pStyle w:val="IsiTabel"/>
              <w:suppressAutoHyphens/>
              <w:jc w:val="right"/>
            </w:pPr>
            <w:r>
              <w:t xml:space="preserve">19</w:t>
            </w:r>
          </w:p>
        </w:tc>
        <w:tc>
          <w:tcPr>
            <w:tcW w:w="1349" w:type="dxa"/>
          </w:tcPr>
          <w:p>
            <w:pPr>
              <w:pStyle w:val="IsiTabel"/>
              <w:suppressAutoHyphens/>
              <w:jc w:val="right"/>
            </w:pPr>
            <w:r>
              <w:t xml:space="preserve">10</w:t>
            </w:r>
          </w:p>
        </w:tc>
        <w:tc>
          <w:tcPr>
            <w:tcW w:w="1441" w:type="dxa"/>
          </w:tcPr>
          <w:p>
            <w:pPr>
              <w:pStyle w:val="IsiTabel"/>
              <w:suppressAutoHyphens/>
              <w:jc w:val="right"/>
            </w:pPr>
            <w:r>
              <w:t xml:space="preserve">8</w:t>
            </w:r>
          </w:p>
        </w:tc>
        <w:tc>
          <w:tcPr>
            <w:tcW w:w="1452" w:type="dxa"/>
          </w:tcPr>
          <w:p>
            <w:pPr>
              <w:pStyle w:val="IsiTabel"/>
              <w:suppressAutoHyphens/>
              <w:jc w:val="right"/>
            </w:pPr>
            <w:r>
              <w:t xml:space="preserve">3.208</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Probolinggo</w:t>
            </w:r>
          </w:p>
        </w:tc>
        <w:tc>
          <w:tcPr>
            <w:tcW w:w="716" w:type="dxa"/>
          </w:tcPr>
          <w:p>
            <w:pPr>
              <w:pStyle w:val="IsiTabel"/>
              <w:suppressAutoHyphens/>
              <w:jc w:val="right"/>
            </w:pPr>
            <w:r>
              <w:t xml:space="preserve">13</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7</w:t>
            </w:r>
          </w:p>
        </w:tc>
        <w:tc>
          <w:tcPr>
            <w:tcW w:w="1452" w:type="dxa"/>
          </w:tcPr>
          <w:p>
            <w:pPr>
              <w:pStyle w:val="IsiTabel"/>
              <w:suppressAutoHyphens/>
              <w:jc w:val="right"/>
            </w:pPr>
            <w:r>
              <w:t xml:space="preserve">72</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Pasuruan</w:t>
            </w:r>
          </w:p>
        </w:tc>
        <w:tc>
          <w:tcPr>
            <w:tcW w:w="716" w:type="dxa"/>
          </w:tcPr>
          <w:p>
            <w:pPr>
              <w:pStyle w:val="IsiTabel"/>
              <w:suppressAutoHyphens/>
              <w:jc w:val="right"/>
            </w:pPr>
            <w:r>
              <w:t xml:space="preserve">16</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6</w:t>
            </w:r>
          </w:p>
        </w:tc>
        <w:tc>
          <w:tcPr>
            <w:tcW w:w="1452" w:type="dxa"/>
          </w:tcPr>
          <w:p>
            <w:pPr>
              <w:pStyle w:val="IsiTabel"/>
              <w:suppressAutoHyphens/>
              <w:jc w:val="right"/>
            </w:pPr>
            <w:r>
              <w:t xml:space="preserve">18.361</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Sidoarjo</w:t>
            </w:r>
          </w:p>
        </w:tc>
        <w:tc>
          <w:tcPr>
            <w:tcW w:w="716" w:type="dxa"/>
          </w:tcPr>
          <w:p>
            <w:pPr>
              <w:pStyle w:val="IsiTabel"/>
              <w:suppressAutoHyphens/>
              <w:jc w:val="right"/>
            </w:pPr>
            <w:r>
              <w:t xml:space="preserve">16</w:t>
            </w:r>
          </w:p>
        </w:tc>
        <w:tc>
          <w:tcPr>
            <w:tcW w:w="1349" w:type="dxa"/>
          </w:tcPr>
          <w:p>
            <w:pPr>
              <w:pStyle w:val="IsiTabel"/>
              <w:suppressAutoHyphens/>
              <w:jc w:val="right"/>
            </w:pPr>
            <w:r>
              <w:t xml:space="preserve">10</w:t>
            </w:r>
          </w:p>
        </w:tc>
        <w:tc>
          <w:tcPr>
            <w:tcW w:w="1441" w:type="dxa"/>
          </w:tcPr>
          <w:p>
            <w:pPr>
              <w:pStyle w:val="IsiTabel"/>
              <w:suppressAutoHyphens/>
              <w:jc w:val="right"/>
            </w:pPr>
            <w:r>
              <w:t xml:space="preserve">0</w:t>
            </w:r>
          </w:p>
        </w:tc>
        <w:tc>
          <w:tcPr>
            <w:tcW w:w="1452" w:type="dxa"/>
          </w:tcPr>
          <w:p>
            <w:pPr>
              <w:pStyle w:val="IsiTabel"/>
              <w:suppressAutoHyphens/>
              <w:jc w:val="right"/>
            </w:pPr>
            <w:r>
              <w:t xml:space="preserve">818</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Jombang</w:t>
            </w:r>
          </w:p>
        </w:tc>
        <w:tc>
          <w:tcPr>
            <w:tcW w:w="716" w:type="dxa"/>
          </w:tcPr>
          <w:p>
            <w:pPr>
              <w:pStyle w:val="IsiTabel"/>
              <w:suppressAutoHyphens/>
              <w:jc w:val="right"/>
            </w:pPr>
            <w:r>
              <w:t xml:space="preserve">25</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3</w:t>
            </w:r>
          </w:p>
        </w:tc>
        <w:tc>
          <w:tcPr>
            <w:tcW w:w="1452" w:type="dxa"/>
          </w:tcPr>
          <w:p>
            <w:pPr>
              <w:pStyle w:val="IsiTabel"/>
              <w:suppressAutoHyphens/>
              <w:jc w:val="right"/>
            </w:pPr>
            <w:r>
              <w:t xml:space="preserve">2.391</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Nganjuk</w:t>
            </w:r>
          </w:p>
        </w:tc>
        <w:tc>
          <w:tcPr>
            <w:tcW w:w="716" w:type="dxa"/>
          </w:tcPr>
          <w:p>
            <w:pPr>
              <w:pStyle w:val="IsiTabel"/>
              <w:suppressAutoHyphens/>
              <w:jc w:val="right"/>
            </w:pPr>
            <w:r>
              <w:t xml:space="preserve">17</w:t>
            </w:r>
          </w:p>
        </w:tc>
        <w:tc>
          <w:tcPr>
            <w:tcW w:w="1349" w:type="dxa"/>
          </w:tcPr>
          <w:p>
            <w:pPr>
              <w:pStyle w:val="IsiTabel"/>
              <w:suppressAutoHyphens/>
              <w:jc w:val="right"/>
            </w:pPr>
            <w:r>
              <w:t xml:space="preserve">10</w:t>
            </w:r>
          </w:p>
        </w:tc>
        <w:tc>
          <w:tcPr>
            <w:tcW w:w="1441" w:type="dxa"/>
          </w:tcPr>
          <w:p>
            <w:pPr>
              <w:pStyle w:val="IsiTabel"/>
              <w:suppressAutoHyphens/>
              <w:jc w:val="right"/>
            </w:pPr>
            <w:r>
              <w:t xml:space="preserve">1</w:t>
            </w:r>
          </w:p>
        </w:tc>
        <w:tc>
          <w:tcPr>
            <w:tcW w:w="1452" w:type="dxa"/>
          </w:tcPr>
          <w:p>
            <w:pPr>
              <w:pStyle w:val="IsiTabel"/>
              <w:suppressAutoHyphens/>
              <w:jc w:val="right"/>
            </w:pPr>
            <w:r>
              <w:t xml:space="preserve">80</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Madiun</w:t>
            </w:r>
          </w:p>
        </w:tc>
        <w:tc>
          <w:tcPr>
            <w:tcW w:w="716" w:type="dxa"/>
          </w:tcPr>
          <w:p>
            <w:pPr>
              <w:pStyle w:val="IsiTabel"/>
              <w:suppressAutoHyphens/>
              <w:jc w:val="right"/>
            </w:pPr>
            <w:r>
              <w:t xml:space="preserve">21</w:t>
            </w:r>
          </w:p>
        </w:tc>
        <w:tc>
          <w:tcPr>
            <w:tcW w:w="1349" w:type="dxa"/>
          </w:tcPr>
          <w:p>
            <w:pPr>
              <w:pStyle w:val="IsiTabel"/>
              <w:suppressAutoHyphens/>
              <w:jc w:val="right"/>
            </w:pPr>
            <w:r>
              <w:t xml:space="preserve">9</w:t>
            </w:r>
          </w:p>
        </w:tc>
        <w:tc>
          <w:tcPr>
            <w:tcW w:w="1441" w:type="dxa"/>
          </w:tcPr>
          <w:p>
            <w:pPr>
              <w:pStyle w:val="IsiTabel"/>
              <w:suppressAutoHyphens/>
              <w:jc w:val="right"/>
            </w:pPr>
            <w:r>
              <w:t xml:space="preserve">2</w:t>
            </w:r>
          </w:p>
        </w:tc>
        <w:tc>
          <w:tcPr>
            <w:tcW w:w="1452" w:type="dxa"/>
          </w:tcPr>
          <w:p>
            <w:pPr>
              <w:pStyle w:val="IsiTabel"/>
              <w:suppressAutoHyphens/>
              <w:jc w:val="right"/>
            </w:pPr>
            <w:r>
              <w:t xml:space="preserve">492</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Ngawi</w:t>
            </w:r>
          </w:p>
        </w:tc>
        <w:tc>
          <w:tcPr>
            <w:tcW w:w="716" w:type="dxa"/>
          </w:tcPr>
          <w:p>
            <w:pPr>
              <w:pStyle w:val="IsiTabel"/>
              <w:suppressAutoHyphens/>
              <w:jc w:val="right"/>
            </w:pPr>
            <w:r>
              <w:t xml:space="preserve">19</w:t>
            </w:r>
          </w:p>
        </w:tc>
        <w:tc>
          <w:tcPr>
            <w:tcW w:w="1349" w:type="dxa"/>
          </w:tcPr>
          <w:p>
            <w:pPr>
              <w:pStyle w:val="IsiTabel"/>
              <w:suppressAutoHyphens/>
              <w:jc w:val="right"/>
            </w:pPr>
            <w:r>
              <w:t xml:space="preserve">9</w:t>
            </w:r>
          </w:p>
        </w:tc>
        <w:tc>
          <w:tcPr>
            <w:tcW w:w="1441" w:type="dxa"/>
          </w:tcPr>
          <w:p>
            <w:pPr>
              <w:pStyle w:val="IsiTabel"/>
              <w:suppressAutoHyphens/>
              <w:jc w:val="right"/>
            </w:pPr>
            <w:r>
              <w:t xml:space="preserve">1</w:t>
            </w:r>
          </w:p>
        </w:tc>
        <w:tc>
          <w:tcPr>
            <w:tcW w:w="1452" w:type="dxa"/>
          </w:tcPr>
          <w:p>
            <w:pPr>
              <w:pStyle w:val="IsiTabel"/>
              <w:suppressAutoHyphens/>
              <w:jc w:val="right"/>
            </w:pPr>
            <w:r>
              <w:t xml:space="preserve">0</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Bojonegoro</w:t>
            </w:r>
          </w:p>
        </w:tc>
        <w:tc>
          <w:tcPr>
            <w:tcW w:w="716" w:type="dxa"/>
          </w:tcPr>
          <w:p>
            <w:pPr>
              <w:pStyle w:val="IsiTabel"/>
              <w:suppressAutoHyphens/>
              <w:jc w:val="right"/>
            </w:pPr>
            <w:r>
              <w:t xml:space="preserve">19</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6</w:t>
            </w:r>
          </w:p>
        </w:tc>
        <w:tc>
          <w:tcPr>
            <w:tcW w:w="1452" w:type="dxa"/>
          </w:tcPr>
          <w:p>
            <w:pPr>
              <w:pStyle w:val="IsiTabel"/>
              <w:suppressAutoHyphens/>
              <w:jc w:val="right"/>
            </w:pPr>
            <w:r>
              <w:t xml:space="preserve">445</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Gresik</w:t>
            </w:r>
          </w:p>
        </w:tc>
        <w:tc>
          <w:tcPr>
            <w:tcW w:w="716" w:type="dxa"/>
          </w:tcPr>
          <w:p>
            <w:pPr>
              <w:pStyle w:val="IsiTabel"/>
              <w:suppressAutoHyphens/>
              <w:jc w:val="right"/>
            </w:pPr>
            <w:r>
              <w:t xml:space="preserve">16</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8</w:t>
            </w:r>
          </w:p>
        </w:tc>
        <w:tc>
          <w:tcPr>
            <w:tcW w:w="1452" w:type="dxa"/>
          </w:tcPr>
          <w:p>
            <w:pPr>
              <w:pStyle w:val="IsiTabel"/>
              <w:suppressAutoHyphens/>
              <w:jc w:val="right"/>
            </w:pPr>
            <w:r>
              <w:t xml:space="preserve">1.202</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Bangkalan</w:t>
            </w:r>
          </w:p>
        </w:tc>
        <w:tc>
          <w:tcPr>
            <w:tcW w:w="716" w:type="dxa"/>
          </w:tcPr>
          <w:p>
            <w:pPr>
              <w:pStyle w:val="IsiTabel"/>
              <w:suppressAutoHyphens/>
              <w:jc w:val="right"/>
            </w:pPr>
            <w:r>
              <w:t xml:space="preserve">16</w:t>
            </w:r>
          </w:p>
        </w:tc>
        <w:tc>
          <w:tcPr>
            <w:tcW w:w="1349" w:type="dxa"/>
          </w:tcPr>
          <w:p>
            <w:pPr>
              <w:pStyle w:val="IsiTabel"/>
              <w:suppressAutoHyphens/>
              <w:jc w:val="right"/>
            </w:pPr>
            <w:r>
              <w:t xml:space="preserve">9</w:t>
            </w:r>
          </w:p>
        </w:tc>
        <w:tc>
          <w:tcPr>
            <w:tcW w:w="1441" w:type="dxa"/>
          </w:tcPr>
          <w:p>
            <w:pPr>
              <w:pStyle w:val="IsiTabel"/>
              <w:suppressAutoHyphens/>
              <w:jc w:val="right"/>
            </w:pPr>
            <w:r>
              <w:t xml:space="preserve">1</w:t>
            </w:r>
          </w:p>
        </w:tc>
        <w:tc>
          <w:tcPr>
            <w:tcW w:w="1452" w:type="dxa"/>
          </w:tcPr>
          <w:p>
            <w:pPr>
              <w:pStyle w:val="IsiTabel"/>
              <w:suppressAutoHyphens/>
              <w:jc w:val="right"/>
            </w:pPr>
            <w:r>
              <w:t xml:space="preserve">0</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Sampang</w:t>
            </w:r>
          </w:p>
        </w:tc>
        <w:tc>
          <w:tcPr>
            <w:tcW w:w="716" w:type="dxa"/>
          </w:tcPr>
          <w:p>
            <w:pPr>
              <w:pStyle w:val="IsiTabel"/>
              <w:suppressAutoHyphens/>
              <w:jc w:val="right"/>
            </w:pPr>
            <w:r>
              <w:t xml:space="preserve">15</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9</w:t>
            </w:r>
          </w:p>
        </w:tc>
        <w:tc>
          <w:tcPr>
            <w:tcW w:w="1452" w:type="dxa"/>
          </w:tcPr>
          <w:p>
            <w:pPr>
              <w:pStyle w:val="IsiTabel"/>
              <w:suppressAutoHyphens/>
              <w:jc w:val="right"/>
            </w:pPr>
            <w:r>
              <w:t xml:space="preserve">78</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Kota Malang</w:t>
            </w:r>
          </w:p>
        </w:tc>
        <w:tc>
          <w:tcPr>
            <w:tcW w:w="716" w:type="dxa"/>
          </w:tcPr>
          <w:p>
            <w:pPr>
              <w:pStyle w:val="IsiTabel"/>
              <w:suppressAutoHyphens/>
              <w:jc w:val="right"/>
            </w:pPr>
            <w:r>
              <w:t xml:space="preserve">17</w:t>
            </w:r>
          </w:p>
        </w:tc>
        <w:tc>
          <w:tcPr>
            <w:tcW w:w="1349" w:type="dxa"/>
          </w:tcPr>
          <w:p>
            <w:pPr>
              <w:pStyle w:val="IsiTabel"/>
              <w:suppressAutoHyphens/>
              <w:jc w:val="right"/>
            </w:pPr>
            <w:r>
              <w:t xml:space="preserve">8</w:t>
            </w:r>
          </w:p>
        </w:tc>
        <w:tc>
          <w:tcPr>
            <w:tcW w:w="1441" w:type="dxa"/>
          </w:tcPr>
          <w:p>
            <w:pPr>
              <w:pStyle w:val="IsiTabel"/>
              <w:suppressAutoHyphens/>
              <w:jc w:val="right"/>
            </w:pPr>
            <w:r>
              <w:t xml:space="preserve">2</w:t>
            </w:r>
          </w:p>
        </w:tc>
        <w:tc>
          <w:tcPr>
            <w:tcW w:w="1452" w:type="dxa"/>
          </w:tcPr>
          <w:p>
            <w:pPr>
              <w:pStyle w:val="IsiTabel"/>
              <w:suppressAutoHyphens/>
              <w:jc w:val="right"/>
            </w:pPr>
            <w:r>
              <w:t xml:space="preserve">785</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Kota Pasuruan</w:t>
            </w:r>
          </w:p>
        </w:tc>
        <w:tc>
          <w:tcPr>
            <w:tcW w:w="716" w:type="dxa"/>
          </w:tcPr>
          <w:p>
            <w:pPr>
              <w:pStyle w:val="IsiTabel"/>
              <w:suppressAutoHyphens/>
              <w:jc w:val="right"/>
            </w:pPr>
            <w:r>
              <w:t xml:space="preserve">18</w:t>
            </w:r>
          </w:p>
        </w:tc>
        <w:tc>
          <w:tcPr>
            <w:tcW w:w="1349" w:type="dxa"/>
          </w:tcPr>
          <w:p>
            <w:pPr>
              <w:pStyle w:val="IsiTabel"/>
              <w:suppressAutoHyphens/>
              <w:jc w:val="right"/>
            </w:pPr>
            <w:r>
              <w:t xml:space="preserve">10</w:t>
            </w:r>
          </w:p>
        </w:tc>
        <w:tc>
          <w:tcPr>
            <w:tcW w:w="1441" w:type="dxa"/>
          </w:tcPr>
          <w:p>
            <w:pPr>
              <w:pStyle w:val="IsiTabel"/>
              <w:suppressAutoHyphens/>
              <w:jc w:val="right"/>
            </w:pPr>
            <w:r>
              <w:t xml:space="preserve">1</w:t>
            </w:r>
          </w:p>
        </w:tc>
        <w:tc>
          <w:tcPr>
            <w:tcW w:w="1452" w:type="dxa"/>
          </w:tcPr>
          <w:p>
            <w:pPr>
              <w:pStyle w:val="IsiTabel"/>
              <w:suppressAutoHyphens/>
              <w:jc w:val="right"/>
            </w:pPr>
            <w:r>
              <w:t xml:space="preserve">619</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Kota Madiun</w:t>
            </w:r>
          </w:p>
        </w:tc>
        <w:tc>
          <w:tcPr>
            <w:tcW w:w="716" w:type="dxa"/>
          </w:tcPr>
          <w:p>
            <w:pPr>
              <w:pStyle w:val="IsiTabel"/>
              <w:suppressAutoHyphens/>
              <w:jc w:val="right"/>
            </w:pPr>
            <w:r>
              <w:t xml:space="preserve">24</w:t>
            </w:r>
          </w:p>
        </w:tc>
        <w:tc>
          <w:tcPr>
            <w:tcW w:w="1349" w:type="dxa"/>
          </w:tcPr>
          <w:p>
            <w:pPr>
              <w:pStyle w:val="IsiTabel"/>
              <w:suppressAutoHyphens/>
              <w:jc w:val="right"/>
            </w:pPr>
            <w:r>
              <w:t xml:space="preserve">3</w:t>
            </w:r>
          </w:p>
        </w:tc>
        <w:tc>
          <w:tcPr>
            <w:tcW w:w="1441" w:type="dxa"/>
          </w:tcPr>
          <w:p>
            <w:pPr>
              <w:pStyle w:val="IsiTabel"/>
              <w:suppressAutoHyphens/>
              <w:jc w:val="right"/>
            </w:pPr>
            <w:r>
              <w:t xml:space="preserve">0</w:t>
            </w:r>
          </w:p>
        </w:tc>
        <w:tc>
          <w:tcPr>
            <w:tcW w:w="1452" w:type="dxa"/>
          </w:tcPr>
          <w:p>
            <w:pPr>
              <w:pStyle w:val="IsiTabel"/>
              <w:suppressAutoHyphens/>
              <w:jc w:val="right"/>
            </w:pPr>
            <w:r>
              <w:t xml:space="preserve">0</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Kota Surabaya</w:t>
            </w:r>
          </w:p>
        </w:tc>
        <w:tc>
          <w:tcPr>
            <w:tcW w:w="716" w:type="dxa"/>
          </w:tcPr>
          <w:p>
            <w:pPr>
              <w:pStyle w:val="IsiTabel"/>
              <w:suppressAutoHyphens/>
              <w:jc w:val="right"/>
            </w:pPr>
            <w:r>
              <w:t xml:space="preserve">16</w:t>
            </w:r>
          </w:p>
        </w:tc>
        <w:tc>
          <w:tcPr>
            <w:tcW w:w="1349" w:type="dxa"/>
          </w:tcPr>
          <w:p>
            <w:pPr>
              <w:pStyle w:val="IsiTabel"/>
              <w:suppressAutoHyphens/>
              <w:jc w:val="right"/>
            </w:pPr>
            <w:r>
              <w:t xml:space="preserve">5</w:t>
            </w:r>
          </w:p>
        </w:tc>
        <w:tc>
          <w:tcPr>
            <w:tcW w:w="1441" w:type="dxa"/>
          </w:tcPr>
          <w:p>
            <w:pPr>
              <w:pStyle w:val="IsiTabel"/>
              <w:suppressAutoHyphens/>
              <w:jc w:val="right"/>
            </w:pPr>
            <w:r>
              <w:t xml:space="preserve">1</w:t>
            </w:r>
          </w:p>
        </w:tc>
        <w:tc>
          <w:tcPr>
            <w:tcW w:w="1452" w:type="dxa"/>
          </w:tcPr>
          <w:p>
            <w:pPr>
              <w:pStyle w:val="IsiTabel"/>
              <w:suppressAutoHyphens/>
              <w:jc w:val="right"/>
            </w:pPr>
            <w:r>
              <w:t xml:space="preserve">0</w:t>
            </w:r>
          </w:p>
        </w:tc>
        <w:tc>
          <w:tcPr>
            <w:tcW w:w="1200" w:type="dxa"/>
          </w:tcPr>
          <w:p>
            <w:pPr>
              <w:pStyle w:val="IsiTabel"/>
              <w:suppressAutoHyphens/>
              <w:jc w:val="right"/>
            </w:pPr>
            <w:r>
              <w:t xml:space="preserve">3</w:t>
            </w:r>
          </w:p>
        </w:tc>
      </w:tr>
      <w:tr>
        <w:trPr>
          <w:cantSplit/>
        </w:trPr>
        <w:tc>
          <w:tcPr>
            <w:tcW w:w="3196" w:type="dxa"/>
          </w:tcPr>
          <w:p>
            <w:pPr>
              <w:pStyle w:val="IsiTabel"/>
              <w:suppressAutoHyphens/>
              <w:jc w:val="left"/>
            </w:pPr>
            <w:r>
              <w:t xml:space="preserve">Kota Batu</w:t>
            </w:r>
          </w:p>
        </w:tc>
        <w:tc>
          <w:tcPr>
            <w:tcW w:w="716" w:type="dxa"/>
          </w:tcPr>
          <w:p>
            <w:pPr>
              <w:pStyle w:val="IsiTabel"/>
              <w:suppressAutoHyphens/>
              <w:jc w:val="right"/>
            </w:pPr>
            <w:r>
              <w:t xml:space="preserve">12</w:t>
            </w:r>
          </w:p>
        </w:tc>
        <w:tc>
          <w:tcPr>
            <w:tcW w:w="1349" w:type="dxa"/>
          </w:tcPr>
          <w:p>
            <w:pPr>
              <w:pStyle w:val="IsiTabel"/>
              <w:suppressAutoHyphens/>
              <w:jc w:val="right"/>
            </w:pPr>
            <w:r>
              <w:t xml:space="preserve">6</w:t>
            </w:r>
          </w:p>
        </w:tc>
        <w:tc>
          <w:tcPr>
            <w:tcW w:w="1441" w:type="dxa"/>
          </w:tcPr>
          <w:p>
            <w:pPr>
              <w:pStyle w:val="IsiTabel"/>
              <w:suppressAutoHyphens/>
              <w:jc w:val="right"/>
            </w:pPr>
            <w:r>
              <w:t xml:space="preserve">7</w:t>
            </w:r>
          </w:p>
        </w:tc>
        <w:tc>
          <w:tcPr>
            <w:tcW w:w="1452" w:type="dxa"/>
          </w:tcPr>
          <w:p>
            <w:pPr>
              <w:pStyle w:val="IsiTabel"/>
              <w:suppressAutoHyphens/>
              <w:jc w:val="right"/>
            </w:pPr>
            <w:r>
              <w:t xml:space="preserve">16</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Pandeglang</w:t>
            </w:r>
          </w:p>
        </w:tc>
        <w:tc>
          <w:tcPr>
            <w:tcW w:w="716" w:type="dxa"/>
          </w:tcPr>
          <w:p>
            <w:pPr>
              <w:pStyle w:val="IsiTabel"/>
              <w:suppressAutoHyphens/>
              <w:jc w:val="right"/>
            </w:pPr>
            <w:r>
              <w:t xml:space="preserve">11</w:t>
            </w:r>
          </w:p>
        </w:tc>
        <w:tc>
          <w:tcPr>
            <w:tcW w:w="1349" w:type="dxa"/>
          </w:tcPr>
          <w:p>
            <w:pPr>
              <w:pStyle w:val="IsiTabel"/>
              <w:suppressAutoHyphens/>
              <w:jc w:val="right"/>
            </w:pPr>
            <w:r>
              <w:t xml:space="preserve">9</w:t>
            </w:r>
          </w:p>
        </w:tc>
        <w:tc>
          <w:tcPr>
            <w:tcW w:w="1441" w:type="dxa"/>
          </w:tcPr>
          <w:p>
            <w:pPr>
              <w:pStyle w:val="IsiTabel"/>
              <w:suppressAutoHyphens/>
              <w:jc w:val="right"/>
            </w:pPr>
            <w:r>
              <w:t xml:space="preserve">6</w:t>
            </w:r>
          </w:p>
        </w:tc>
        <w:tc>
          <w:tcPr>
            <w:tcW w:w="1452" w:type="dxa"/>
          </w:tcPr>
          <w:p>
            <w:pPr>
              <w:pStyle w:val="IsiTabel"/>
              <w:suppressAutoHyphens/>
              <w:jc w:val="right"/>
            </w:pPr>
            <w:r>
              <w:t xml:space="preserve">40.714</w:t>
            </w:r>
          </w:p>
        </w:tc>
        <w:tc>
          <w:tcPr>
            <w:tcW w:w="1200" w:type="dxa"/>
          </w:tcPr>
          <w:p>
            <w:pPr>
              <w:pStyle w:val="IsiTabel"/>
              <w:suppressAutoHyphens/>
              <w:jc w:val="right"/>
            </w:pPr>
            <w:r>
              <w:t xml:space="preserve">2</w:t>
            </w:r>
          </w:p>
        </w:tc>
      </w:tr>
      <w:tr>
        <w:trPr>
          <w:cantSplit/>
        </w:trPr>
        <w:tc>
          <w:tcPr>
            <w:tcW w:w="3196" w:type="dxa"/>
          </w:tcPr>
          <w:p>
            <w:pPr>
              <w:pStyle w:val="IsiTabel"/>
              <w:suppressAutoHyphens/>
              <w:jc w:val="left"/>
            </w:pPr>
            <w:r>
              <w:t xml:space="preserve">Lebak</w:t>
            </w:r>
          </w:p>
        </w:tc>
        <w:tc>
          <w:tcPr>
            <w:tcW w:w="716" w:type="dxa"/>
          </w:tcPr>
          <w:p>
            <w:pPr>
              <w:pStyle w:val="IsiTabel"/>
              <w:suppressAutoHyphens/>
              <w:jc w:val="right"/>
            </w:pPr>
            <w:r>
              <w:t xml:space="preserve">12</w:t>
            </w:r>
          </w:p>
        </w:tc>
        <w:tc>
          <w:tcPr>
            <w:tcW w:w="1349" w:type="dxa"/>
          </w:tcPr>
          <w:p>
            <w:pPr>
              <w:pStyle w:val="IsiTabel"/>
              <w:suppressAutoHyphens/>
              <w:jc w:val="right"/>
            </w:pPr>
            <w:r>
              <w:t xml:space="preserve">11</w:t>
            </w:r>
          </w:p>
        </w:tc>
        <w:tc>
          <w:tcPr>
            <w:tcW w:w="1441" w:type="dxa"/>
          </w:tcPr>
          <w:p>
            <w:pPr>
              <w:pStyle w:val="IsiTabel"/>
              <w:suppressAutoHyphens/>
              <w:jc w:val="right"/>
            </w:pPr>
            <w:r>
              <w:t xml:space="preserve">23</w:t>
            </w:r>
          </w:p>
        </w:tc>
        <w:tc>
          <w:tcPr>
            <w:tcW w:w="1452" w:type="dxa"/>
          </w:tcPr>
          <w:p>
            <w:pPr>
              <w:pStyle w:val="IsiTabel"/>
              <w:suppressAutoHyphens/>
              <w:jc w:val="right"/>
            </w:pPr>
            <w:r>
              <w:t xml:space="preserve">18.982</w:t>
            </w:r>
          </w:p>
        </w:tc>
        <w:tc>
          <w:tcPr>
            <w:tcW w:w="1200" w:type="dxa"/>
          </w:tcPr>
          <w:p>
            <w:pPr>
              <w:pStyle w:val="IsiTabel"/>
              <w:suppressAutoHyphens/>
              <w:jc w:val="right"/>
            </w:pPr>
            <w:r>
              <w:t xml:space="preserve">2</w:t>
            </w:r>
          </w:p>
        </w:tc>
      </w:tr>
      <w:tr>
        <w:trPr>
          <w:cantSplit/>
        </w:trPr>
        <w:tc>
          <w:tcPr>
            <w:tcW w:w="3196" w:type="dxa"/>
          </w:tcPr>
          <w:p>
            <w:pPr>
              <w:pStyle w:val="IsiTabel"/>
              <w:keepNext/>
              <w:suppressAutoHyphens/>
              <w:jc w:val="left"/>
            </w:pPr>
            <w:bookmarkStart w:id="657" w:name="_Ekor067a"/>
            <w:bookmarkEnd w:id="657"/>
            <w:r>
              <w:t xml:space="preserve">Serang</w:t>
            </w:r>
          </w:p>
        </w:tc>
        <w:tc>
          <w:tcPr>
            <w:tcW w:w="716" w:type="dxa"/>
          </w:tcPr>
          <w:p>
            <w:pPr>
              <w:pStyle w:val="IsiTabel"/>
              <w:keepNext/>
              <w:suppressAutoHyphens/>
              <w:jc w:val="right"/>
            </w:pPr>
            <w:r>
              <w:t xml:space="preserve">16</w:t>
            </w:r>
          </w:p>
        </w:tc>
        <w:tc>
          <w:tcPr>
            <w:tcW w:w="1349" w:type="dxa"/>
          </w:tcPr>
          <w:p>
            <w:pPr>
              <w:pStyle w:val="IsiTabel"/>
              <w:keepNext/>
              <w:suppressAutoHyphens/>
              <w:jc w:val="right"/>
            </w:pPr>
            <w:r>
              <w:t xml:space="preserve">11</w:t>
            </w:r>
          </w:p>
        </w:tc>
        <w:tc>
          <w:tcPr>
            <w:tcW w:w="1441" w:type="dxa"/>
          </w:tcPr>
          <w:p>
            <w:pPr>
              <w:pStyle w:val="IsiTabel"/>
              <w:keepNext/>
              <w:suppressAutoHyphens/>
              <w:jc w:val="right"/>
            </w:pPr>
            <w:r>
              <w:t xml:space="preserve">2</w:t>
            </w:r>
          </w:p>
        </w:tc>
        <w:tc>
          <w:tcPr>
            <w:tcW w:w="1452" w:type="dxa"/>
          </w:tcPr>
          <w:p>
            <w:pPr>
              <w:pStyle w:val="IsiTabel"/>
              <w:keepNext/>
              <w:suppressAutoHyphens/>
              <w:jc w:val="right"/>
            </w:pPr>
            <w:r>
              <w:t xml:space="preserve">19.240</w:t>
            </w:r>
          </w:p>
        </w:tc>
        <w:tc>
          <w:tcPr>
            <w:tcW w:w="1200" w:type="dxa"/>
          </w:tcPr>
          <w:p>
            <w:pPr>
              <w:pStyle w:val="IsiTabel"/>
              <w:keepNext/>
              <w:suppressAutoHyphens/>
              <w:jc w:val="right"/>
            </w:pPr>
            <w:r>
              <w:t xml:space="preserve">3</w:t>
            </w:r>
          </w:p>
        </w:tc>
      </w:tr>
      <w:tr>
        <w:trPr>
          <w:cantSplit/>
        </w:trPr>
        <w:tc>
          <w:tcPr>
            <w:tcW w:w="3196" w:type="dxa"/>
          </w:tcPr>
          <w:p>
            <w:pPr>
              <w:pStyle w:val="IsiTabel"/>
              <w:keepNext/>
              <w:suppressAutoHyphens/>
              <w:jc w:val="left"/>
            </w:pPr>
            <w:r>
              <w:t xml:space="preserve">Kota Tangerang</w:t>
            </w:r>
          </w:p>
        </w:tc>
        <w:tc>
          <w:tcPr>
            <w:tcW w:w="716" w:type="dxa"/>
          </w:tcPr>
          <w:p>
            <w:pPr>
              <w:pStyle w:val="IsiTabel"/>
              <w:keepNext/>
              <w:suppressAutoHyphens/>
              <w:jc w:val="right"/>
            </w:pPr>
            <w:r>
              <w:t xml:space="preserve">14</w:t>
            </w:r>
          </w:p>
        </w:tc>
        <w:tc>
          <w:tcPr>
            <w:tcW w:w="1349" w:type="dxa"/>
          </w:tcPr>
          <w:p>
            <w:pPr>
              <w:pStyle w:val="IsiTabel"/>
              <w:keepNext/>
              <w:suppressAutoHyphens/>
              <w:jc w:val="right"/>
            </w:pPr>
            <w:r>
              <w:t xml:space="preserve">9</w:t>
            </w:r>
          </w:p>
        </w:tc>
        <w:tc>
          <w:tcPr>
            <w:tcW w:w="1441" w:type="dxa"/>
          </w:tcPr>
          <w:p>
            <w:pPr>
              <w:pStyle w:val="IsiTabel"/>
              <w:keepNext/>
              <w:suppressAutoHyphens/>
              <w:jc w:val="right"/>
            </w:pPr>
            <w:r>
              <w:t xml:space="preserve">9</w:t>
            </w:r>
          </w:p>
        </w:tc>
        <w:tc>
          <w:tcPr>
            <w:tcW w:w="1452" w:type="dxa"/>
          </w:tcPr>
          <w:p>
            <w:pPr>
              <w:pStyle w:val="IsiTabel"/>
              <w:keepNext/>
              <w:suppressAutoHyphens/>
              <w:jc w:val="right"/>
            </w:pPr>
            <w:r>
              <w:t xml:space="preserve">17.490</w:t>
            </w:r>
          </w:p>
        </w:tc>
        <w:tc>
          <w:tcPr>
            <w:tcW w:w="1200" w:type="dxa"/>
          </w:tcPr>
          <w:p>
            <w:pPr>
              <w:pStyle w:val="IsiTabel"/>
              <w:keepNext/>
              <w:suppressAutoHyphens/>
              <w:jc w:val="right"/>
            </w:pPr>
            <w:r>
              <w:t xml:space="preserve">2</w:t>
            </w:r>
          </w:p>
        </w:tc>
      </w:tr>
      <w:tr>
        <w:trPr>
          <w:cantSplit/>
        </w:trPr>
        <w:tc>
          <w:tcPr>
            <w:tcW w:w="3196" w:type="dxa"/>
          </w:tcPr>
          <w:p>
            <w:pPr>
              <w:pStyle w:val="IsiTabel"/>
              <w:keepNext/>
              <w:suppressAutoHyphens/>
              <w:jc w:val="left"/>
            </w:pPr>
            <w:r>
              <w:t xml:space="preserve">Kota Cilegon</w:t>
            </w:r>
          </w:p>
        </w:tc>
        <w:tc>
          <w:tcPr>
            <w:tcW w:w="716" w:type="dxa"/>
          </w:tcPr>
          <w:p>
            <w:pPr>
              <w:pStyle w:val="IsiTabel"/>
              <w:keepNext/>
              <w:suppressAutoHyphens/>
              <w:jc w:val="right"/>
            </w:pPr>
            <w:r>
              <w:t xml:space="preserve">16</w:t>
            </w:r>
          </w:p>
        </w:tc>
        <w:tc>
          <w:tcPr>
            <w:tcW w:w="1349" w:type="dxa"/>
          </w:tcPr>
          <w:p>
            <w:pPr>
              <w:pStyle w:val="IsiTabel"/>
              <w:keepNext/>
              <w:suppressAutoHyphens/>
              <w:jc w:val="right"/>
            </w:pPr>
            <w:r>
              <w:t xml:space="preserve">11</w:t>
            </w:r>
          </w:p>
        </w:tc>
        <w:tc>
          <w:tcPr>
            <w:tcW w:w="1441" w:type="dxa"/>
          </w:tcPr>
          <w:p>
            <w:pPr>
              <w:pStyle w:val="IsiTabel"/>
              <w:keepNext/>
              <w:suppressAutoHyphens/>
              <w:jc w:val="right"/>
            </w:pPr>
            <w:r>
              <w:t xml:space="preserve">1</w:t>
            </w:r>
          </w:p>
        </w:tc>
        <w:tc>
          <w:tcPr>
            <w:tcW w:w="1452" w:type="dxa"/>
          </w:tcPr>
          <w:p>
            <w:pPr>
              <w:pStyle w:val="IsiTabel"/>
              <w:keepNext/>
              <w:suppressAutoHyphens/>
              <w:jc w:val="right"/>
            </w:pPr>
            <w:r>
              <w:t xml:space="preserve">2.766</w:t>
            </w:r>
          </w:p>
        </w:tc>
        <w:tc>
          <w:tcPr>
            <w:tcW w:w="1200" w:type="dxa"/>
          </w:tcPr>
          <w:p>
            <w:pPr>
              <w:pStyle w:val="IsiTabel"/>
              <w:keepNext/>
              <w:suppressAutoHyphens/>
              <w:jc w:val="right"/>
            </w:pPr>
            <w:r>
              <w:t xml:space="preserve">2</w:t>
            </w:r>
          </w:p>
        </w:tc>
      </w:tr>
      <w:tr>
        <w:trPr>
          <w:cantSplit/>
        </w:trPr>
        <w:tc>
          <w:tcPr>
            <w:tcW w:w="3196" w:type="dxa"/>
          </w:tcPr>
          <w:p>
            <w:pPr>
              <w:pStyle w:val="IsiTabel"/>
              <w:suppressAutoHyphens/>
              <w:jc w:val="left"/>
            </w:pPr>
            <w:bookmarkStart w:id="658" w:name="_Ekor067z"/>
            <w:bookmarkEnd w:id="658"/>
            <w:r>
              <w:t xml:space="preserve">Kota Serang</w:t>
            </w:r>
          </w:p>
        </w:tc>
        <w:tc>
          <w:tcPr>
            <w:tcW w:w="716" w:type="dxa"/>
          </w:tcPr>
          <w:p>
            <w:pPr>
              <w:pStyle w:val="IsiTabel"/>
              <w:suppressAutoHyphens/>
              <w:jc w:val="right"/>
            </w:pPr>
            <w:r>
              <w:t xml:space="preserve">10</w:t>
            </w:r>
          </w:p>
        </w:tc>
        <w:tc>
          <w:tcPr>
            <w:tcW w:w="1349" w:type="dxa"/>
          </w:tcPr>
          <w:p>
            <w:pPr>
              <w:pStyle w:val="IsiTabel"/>
              <w:suppressAutoHyphens/>
              <w:jc w:val="right"/>
            </w:pPr>
            <w:r>
              <w:t xml:space="preserve">7</w:t>
            </w:r>
          </w:p>
        </w:tc>
        <w:tc>
          <w:tcPr>
            <w:tcW w:w="1441" w:type="dxa"/>
          </w:tcPr>
          <w:p>
            <w:pPr>
              <w:pStyle w:val="IsiTabel"/>
              <w:suppressAutoHyphens/>
              <w:jc w:val="right"/>
            </w:pPr>
            <w:r>
              <w:t xml:space="preserve">7</w:t>
            </w:r>
          </w:p>
        </w:tc>
        <w:tc>
          <w:tcPr>
            <w:tcW w:w="1452" w:type="dxa"/>
          </w:tcPr>
          <w:p>
            <w:pPr>
              <w:pStyle w:val="IsiTabel"/>
              <w:suppressAutoHyphens/>
              <w:jc w:val="right"/>
            </w:pPr>
            <w:r>
              <w:t xml:space="preserve">8.646</w:t>
            </w:r>
          </w:p>
        </w:tc>
        <w:tc>
          <w:tcPr>
            <w:tcW w:w="1200" w:type="dxa"/>
          </w:tcPr>
          <w:p>
            <w:pPr>
              <w:pStyle w:val="IsiTabel"/>
              <w:suppressAutoHyphens/>
              <w:jc w:val="right"/>
            </w:pPr>
            <w:r>
              <w:t xml:space="preserve">2</w:t>
            </w:r>
          </w:p>
        </w:tc>
      </w:tr>
    </w:tbl>
    <w:p>
      <w:pPr>
        <w:pStyle w:val="Sumber"/>
        <w:spacing w:after="40"/>
      </w:pPr>
      <w:r>
        <w:rPr>
          <w:b/>
          <w:bCs/>
          <w:color w:val="6B7280"/>
          <w:sz w:val="17"/>
          <w:szCs w:val="17"/>
        </w:rPr>
        <w:t xml:space="preserve">Sumber: </w:t>
      </w:r>
      <w:r>
        <w:rPr>
          <w:color w:val="6B7280"/>
          <w:sz w:val="17"/>
          <w:szCs w:val="17"/>
        </w:rPr>
        <w:t xml:space="preserve">Pengolahan data Pantau Bencana dari InaRISK BNPB, IRBI 2025, dan DIBI BNPB 2015–2025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Aturan dan ambang asumsi kebijakan; IRBI dan DIBI resmi; syarat status darurat berulang belum diisi.</w:t>
      </w:r>
    </w:p>
    <w:p>
      <w:pPr>
        <w:pStyle w:val="Caption"/>
      </w:pPr>
      <w:bookmarkStart w:id="660" w:name="_Toc00241"/>
      <w:bookmarkStart w:id="659" w:name="_Ref0224"/>
      <w:r>
        <w:rPr>
          <w:b/>
          <w:bCs/>
          <w:color w:val="051C2C"/>
        </w:rPr>
        <w:t xml:space="preserve">Tabel</w:t>
      </w:r>
      <w:r>
        <w:rPr>
          <w:b/>
          <w:bCs/>
          <w:color w:val="051C2C"/>
        </w:rPr>
        <w:t xml:space="preserve"> </w:t>
      </w:r>
      <w:r>
        <w:rPr>
          <w:b/>
          <w:bCs/>
          <w:color w:val="051C2C"/>
        </w:rPr>
        <w:t xml:space="preserve">G</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659"/>
      <w:r>
        <w:rPr>
          <w:b/>
          <w:bCs/>
          <w:color w:val="051C2C"/>
        </w:rPr>
        <w:t xml:space="preserve"> </w:t>
      </w:r>
      <w:r>
        <w:t xml:space="preserve">Kab/kota daftar perhatian tanah longsor di Pulau Jawa menurut kode wilayah, 2015–2025</w:t>
      </w:r>
      <w:bookmarkEnd w:id="66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894"/>
        <w:gridCol w:w="868"/>
        <w:gridCol w:w="1634"/>
        <w:gridCol w:w="1746"/>
        <w:gridCol w:w="1759"/>
        <w:gridCol w:w="1453"/>
      </w:tblGrid>
      <w:tr>
        <w:trPr>
          <w:cantSplit/>
          <w:tblHeader/>
        </w:trPr>
        <w:tc>
          <w:tcPr>
            <w:tcW w:w="1894" w:type="dxa"/>
            <w:tcBorders>
              <w:bottom w:val="single" w:sz="8" w:space="0" w:color="6B7280"/>
            </w:tcBorders>
            <w:vAlign w:val="bottom"/>
          </w:tcPr>
          <w:p>
            <w:pPr>
              <w:pStyle w:val="KepalaTabel"/>
              <w:suppressAutoHyphens/>
            </w:pPr>
            <w:r>
              <w:rPr>
                <w:b/>
                <w:bCs/>
                <w:color w:val="6B7280"/>
                <w:sz w:val="17"/>
                <w:szCs w:val="17"/>
              </w:rPr>
              <w:t xml:space="preserve">KAB/KOTA</w:t>
            </w:r>
          </w:p>
        </w:tc>
        <w:tc>
          <w:tcPr>
            <w:tcW w:w="868" w:type="dxa"/>
            <w:tcBorders>
              <w:bottom w:val="single" w:sz="8" w:space="0" w:color="6B7280"/>
            </w:tcBorders>
            <w:vAlign w:val="bottom"/>
          </w:tcPr>
          <w:p>
            <w:pPr>
              <w:pStyle w:val="KepalaTabel"/>
              <w:suppressAutoHyphens/>
            </w:pPr>
            <w:r>
              <w:rPr>
                <w:b/>
                <w:bCs/>
                <w:color w:val="6B7280"/>
                <w:sz w:val="17"/>
                <w:szCs w:val="17"/>
              </w:rPr>
              <w:t xml:space="preserve">IRBI 2025</w:t>
            </w:r>
          </w:p>
        </w:tc>
        <w:tc>
          <w:tcPr>
            <w:tcW w:w="1634" w:type="dxa"/>
            <w:tcBorders>
              <w:bottom w:val="single" w:sz="8" w:space="0" w:color="6B7280"/>
            </w:tcBorders>
            <w:vAlign w:val="bottom"/>
          </w:tcPr>
          <w:p>
            <w:pPr>
              <w:pStyle w:val="KepalaTabel"/>
              <w:suppressAutoHyphens/>
            </w:pPr>
            <w:r>
              <w:rPr>
                <w:b/>
                <w:bCs/>
                <w:color w:val="6B7280"/>
                <w:sz w:val="17"/>
                <w:szCs w:val="17"/>
              </w:rPr>
              <w:t xml:space="preserve">TAHUN TERCATAT 2015–2025</w:t>
            </w:r>
          </w:p>
        </w:tc>
        <w:tc>
          <w:tcPr>
            <w:tcW w:w="1746" w:type="dxa"/>
            <w:tcBorders>
              <w:bottom w:val="single" w:sz="8" w:space="0" w:color="6B7280"/>
            </w:tcBorders>
            <w:vAlign w:val="bottom"/>
          </w:tcPr>
          <w:p>
            <w:pPr>
              <w:pStyle w:val="KepalaTabel"/>
              <w:suppressAutoHyphens/>
            </w:pPr>
            <w:r>
              <w:rPr>
                <w:b/>
                <w:bCs/>
                <w:color w:val="6B7280"/>
                <w:sz w:val="17"/>
                <w:szCs w:val="17"/>
              </w:rPr>
              <w:t xml:space="preserve">MENINGGAL DAN HILANG (jiwa)</w:t>
            </w:r>
          </w:p>
        </w:tc>
        <w:tc>
          <w:tcPr>
            <w:tcW w:w="1759" w:type="dxa"/>
            <w:tcBorders>
              <w:bottom w:val="single" w:sz="8" w:space="0" w:color="6B7280"/>
            </w:tcBorders>
            <w:vAlign w:val="bottom"/>
          </w:tcPr>
          <w:p>
            <w:pPr>
              <w:pStyle w:val="KepalaTabel"/>
              <w:suppressAutoHyphens/>
            </w:pPr>
            <w:r>
              <w:rPr>
                <w:b/>
                <w:bCs/>
                <w:color w:val="6B7280"/>
                <w:sz w:val="17"/>
                <w:szCs w:val="17"/>
              </w:rPr>
              <w:t xml:space="preserve">MENGUNGSI (jiwa)</w:t>
            </w:r>
          </w:p>
        </w:tc>
        <w:tc>
          <w:tcPr>
            <w:tcW w:w="1453" w:type="dxa"/>
            <w:tcBorders>
              <w:bottom w:val="single" w:sz="8" w:space="0" w:color="6B7280"/>
            </w:tcBorders>
            <w:vAlign w:val="bottom"/>
          </w:tcPr>
          <w:p>
            <w:pPr>
              <w:pStyle w:val="KepalaTabel"/>
              <w:suppressAutoHyphens/>
            </w:pPr>
            <w:r>
              <w:rPr>
                <w:b/>
                <w:bCs/>
                <w:color w:val="6B7280"/>
                <w:sz w:val="17"/>
                <w:szCs w:val="17"/>
              </w:rPr>
              <w:t xml:space="preserve">SYARAT DIPENUHI</w:t>
            </w:r>
          </w:p>
        </w:tc>
      </w:tr>
      <w:tr>
        <w:trPr>
          <w:cantSplit/>
        </w:trPr>
        <w:tc>
          <w:tcPr>
            <w:tcW w:w="1894" w:type="dxa"/>
          </w:tcPr>
          <w:p>
            <w:pPr>
              <w:pStyle w:val="IsiTabel"/>
              <w:suppressAutoHyphens/>
              <w:jc w:val="left"/>
            </w:pPr>
            <w:r>
              <w:t xml:space="preserve">Bogor</w:t>
            </w:r>
          </w:p>
        </w:tc>
        <w:tc>
          <w:tcPr>
            <w:tcW w:w="868" w:type="dxa"/>
          </w:tcPr>
          <w:p>
            <w:pPr>
              <w:pStyle w:val="IsiTabel"/>
              <w:suppressAutoHyphens/>
              <w:jc w:val="right"/>
            </w:pPr>
            <w:r>
              <w:t xml:space="preserve">11</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54</w:t>
            </w:r>
          </w:p>
        </w:tc>
        <w:tc>
          <w:tcPr>
            <w:tcW w:w="1759" w:type="dxa"/>
          </w:tcPr>
          <w:p>
            <w:pPr>
              <w:pStyle w:val="IsiTabel"/>
              <w:suppressAutoHyphens/>
              <w:jc w:val="right"/>
            </w:pPr>
            <w:r>
              <w:t xml:space="preserve">2.824</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Sukabumi</w:t>
            </w:r>
          </w:p>
        </w:tc>
        <w:tc>
          <w:tcPr>
            <w:tcW w:w="868" w:type="dxa"/>
          </w:tcPr>
          <w:p>
            <w:pPr>
              <w:pStyle w:val="IsiTabel"/>
              <w:suppressAutoHyphens/>
              <w:jc w:val="right"/>
            </w:pPr>
            <w:r>
              <w:t xml:space="preserve">16</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82</w:t>
            </w:r>
          </w:p>
        </w:tc>
        <w:tc>
          <w:tcPr>
            <w:tcW w:w="1759" w:type="dxa"/>
          </w:tcPr>
          <w:p>
            <w:pPr>
              <w:pStyle w:val="IsiTabel"/>
              <w:suppressAutoHyphens/>
              <w:jc w:val="right"/>
            </w:pPr>
            <w:r>
              <w:t xml:space="preserve">4.509</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Cianjur</w:t>
            </w:r>
          </w:p>
        </w:tc>
        <w:tc>
          <w:tcPr>
            <w:tcW w:w="868" w:type="dxa"/>
          </w:tcPr>
          <w:p>
            <w:pPr>
              <w:pStyle w:val="IsiTabel"/>
              <w:suppressAutoHyphens/>
              <w:jc w:val="right"/>
            </w:pPr>
            <w:r>
              <w:t xml:space="preserve">13</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21</w:t>
            </w:r>
          </w:p>
        </w:tc>
        <w:tc>
          <w:tcPr>
            <w:tcW w:w="1759" w:type="dxa"/>
          </w:tcPr>
          <w:p>
            <w:pPr>
              <w:pStyle w:val="IsiTabel"/>
              <w:suppressAutoHyphens/>
              <w:jc w:val="right"/>
            </w:pPr>
            <w:r>
              <w:t xml:space="preserve">6.933</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Bandung</w:t>
            </w:r>
          </w:p>
        </w:tc>
        <w:tc>
          <w:tcPr>
            <w:tcW w:w="868" w:type="dxa"/>
          </w:tcPr>
          <w:p>
            <w:pPr>
              <w:pStyle w:val="IsiTabel"/>
              <w:suppressAutoHyphens/>
              <w:jc w:val="right"/>
            </w:pPr>
            <w:r>
              <w:t xml:space="preserve">14</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26</w:t>
            </w:r>
          </w:p>
        </w:tc>
        <w:tc>
          <w:tcPr>
            <w:tcW w:w="1759" w:type="dxa"/>
          </w:tcPr>
          <w:p>
            <w:pPr>
              <w:pStyle w:val="IsiTabel"/>
              <w:suppressAutoHyphens/>
              <w:jc w:val="right"/>
            </w:pPr>
            <w:r>
              <w:t xml:space="preserve">2.169</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Garut</w:t>
            </w:r>
          </w:p>
        </w:tc>
        <w:tc>
          <w:tcPr>
            <w:tcW w:w="868" w:type="dxa"/>
          </w:tcPr>
          <w:p>
            <w:pPr>
              <w:pStyle w:val="IsiTabel"/>
              <w:suppressAutoHyphens/>
              <w:jc w:val="right"/>
            </w:pPr>
            <w:r>
              <w:t xml:space="preserve">10</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16</w:t>
            </w:r>
          </w:p>
        </w:tc>
        <w:tc>
          <w:tcPr>
            <w:tcW w:w="1759" w:type="dxa"/>
          </w:tcPr>
          <w:p>
            <w:pPr>
              <w:pStyle w:val="IsiTabel"/>
              <w:suppressAutoHyphens/>
              <w:jc w:val="right"/>
            </w:pPr>
            <w:r>
              <w:t xml:space="preserve">1.358</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Tasikmalaya</w:t>
            </w:r>
          </w:p>
        </w:tc>
        <w:tc>
          <w:tcPr>
            <w:tcW w:w="868" w:type="dxa"/>
          </w:tcPr>
          <w:p>
            <w:pPr>
              <w:pStyle w:val="IsiTabel"/>
              <w:suppressAutoHyphens/>
              <w:jc w:val="right"/>
            </w:pPr>
            <w:r>
              <w:t xml:space="preserve">11</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16</w:t>
            </w:r>
          </w:p>
        </w:tc>
        <w:tc>
          <w:tcPr>
            <w:tcW w:w="1759" w:type="dxa"/>
          </w:tcPr>
          <w:p>
            <w:pPr>
              <w:pStyle w:val="IsiTabel"/>
              <w:suppressAutoHyphens/>
              <w:jc w:val="right"/>
            </w:pPr>
            <w:r>
              <w:t xml:space="preserve">672</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Ciamis</w:t>
            </w:r>
          </w:p>
        </w:tc>
        <w:tc>
          <w:tcPr>
            <w:tcW w:w="868" w:type="dxa"/>
          </w:tcPr>
          <w:p>
            <w:pPr>
              <w:pStyle w:val="IsiTabel"/>
              <w:suppressAutoHyphens/>
              <w:jc w:val="right"/>
            </w:pPr>
            <w:r>
              <w:t xml:space="preserve">12</w:t>
            </w:r>
          </w:p>
        </w:tc>
        <w:tc>
          <w:tcPr>
            <w:tcW w:w="1634" w:type="dxa"/>
          </w:tcPr>
          <w:p>
            <w:pPr>
              <w:pStyle w:val="IsiTabel"/>
              <w:suppressAutoHyphens/>
              <w:jc w:val="right"/>
            </w:pPr>
            <w:r>
              <w:t xml:space="preserve">9</w:t>
            </w:r>
          </w:p>
        </w:tc>
        <w:tc>
          <w:tcPr>
            <w:tcW w:w="1746" w:type="dxa"/>
          </w:tcPr>
          <w:p>
            <w:pPr>
              <w:pStyle w:val="IsiTabel"/>
              <w:suppressAutoHyphens/>
              <w:jc w:val="right"/>
            </w:pPr>
            <w:r>
              <w:t xml:space="preserve">2</w:t>
            </w:r>
          </w:p>
        </w:tc>
        <w:tc>
          <w:tcPr>
            <w:tcW w:w="1759" w:type="dxa"/>
          </w:tcPr>
          <w:p>
            <w:pPr>
              <w:pStyle w:val="IsiTabel"/>
              <w:suppressAutoHyphens/>
              <w:jc w:val="right"/>
            </w:pPr>
            <w:r>
              <w:t xml:space="preserve">732</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Kuningan</w:t>
            </w:r>
          </w:p>
        </w:tc>
        <w:tc>
          <w:tcPr>
            <w:tcW w:w="868" w:type="dxa"/>
          </w:tcPr>
          <w:p>
            <w:pPr>
              <w:pStyle w:val="IsiTabel"/>
              <w:suppressAutoHyphens/>
              <w:jc w:val="right"/>
            </w:pPr>
            <w:r>
              <w:t xml:space="preserve">9</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5</w:t>
            </w:r>
          </w:p>
        </w:tc>
        <w:tc>
          <w:tcPr>
            <w:tcW w:w="1759" w:type="dxa"/>
          </w:tcPr>
          <w:p>
            <w:pPr>
              <w:pStyle w:val="IsiTabel"/>
              <w:suppressAutoHyphens/>
              <w:jc w:val="right"/>
            </w:pPr>
            <w:r>
              <w:t xml:space="preserve">8.018</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Cirebon</w:t>
            </w:r>
          </w:p>
        </w:tc>
        <w:tc>
          <w:tcPr>
            <w:tcW w:w="868" w:type="dxa"/>
          </w:tcPr>
          <w:p>
            <w:pPr>
              <w:pStyle w:val="IsiTabel"/>
              <w:suppressAutoHyphens/>
              <w:jc w:val="right"/>
            </w:pPr>
            <w:r>
              <w:t xml:space="preserve">16</w:t>
            </w:r>
          </w:p>
        </w:tc>
        <w:tc>
          <w:tcPr>
            <w:tcW w:w="1634" w:type="dxa"/>
          </w:tcPr>
          <w:p>
            <w:pPr>
              <w:pStyle w:val="IsiTabel"/>
              <w:suppressAutoHyphens/>
              <w:jc w:val="right"/>
            </w:pPr>
            <w:r>
              <w:t xml:space="preserve">9</w:t>
            </w:r>
          </w:p>
        </w:tc>
        <w:tc>
          <w:tcPr>
            <w:tcW w:w="1746" w:type="dxa"/>
          </w:tcPr>
          <w:p>
            <w:pPr>
              <w:pStyle w:val="IsiTabel"/>
              <w:suppressAutoHyphens/>
              <w:jc w:val="right"/>
            </w:pPr>
            <w:r>
              <w:t xml:space="preserve">39</w:t>
            </w:r>
          </w:p>
        </w:tc>
        <w:tc>
          <w:tcPr>
            <w:tcW w:w="1759" w:type="dxa"/>
          </w:tcPr>
          <w:p>
            <w:pPr>
              <w:pStyle w:val="IsiTabel"/>
              <w:suppressAutoHyphens/>
              <w:jc w:val="right"/>
            </w:pPr>
            <w:r>
              <w:t xml:space="preserve">32</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Sumedang</w:t>
            </w:r>
          </w:p>
        </w:tc>
        <w:tc>
          <w:tcPr>
            <w:tcW w:w="868" w:type="dxa"/>
          </w:tcPr>
          <w:p>
            <w:pPr>
              <w:pStyle w:val="IsiTabel"/>
              <w:suppressAutoHyphens/>
              <w:jc w:val="right"/>
            </w:pPr>
            <w:r>
              <w:t xml:space="preserve">10</w:t>
            </w:r>
          </w:p>
        </w:tc>
        <w:tc>
          <w:tcPr>
            <w:tcW w:w="1634" w:type="dxa"/>
          </w:tcPr>
          <w:p>
            <w:pPr>
              <w:pStyle w:val="IsiTabel"/>
              <w:suppressAutoHyphens/>
              <w:jc w:val="right"/>
            </w:pPr>
            <w:r>
              <w:t xml:space="preserve">10</w:t>
            </w:r>
          </w:p>
        </w:tc>
        <w:tc>
          <w:tcPr>
            <w:tcW w:w="1746" w:type="dxa"/>
          </w:tcPr>
          <w:p>
            <w:pPr>
              <w:pStyle w:val="IsiTabel"/>
              <w:suppressAutoHyphens/>
              <w:jc w:val="right"/>
            </w:pPr>
            <w:r>
              <w:t xml:space="preserve">54</w:t>
            </w:r>
          </w:p>
        </w:tc>
        <w:tc>
          <w:tcPr>
            <w:tcW w:w="1759" w:type="dxa"/>
          </w:tcPr>
          <w:p>
            <w:pPr>
              <w:pStyle w:val="IsiTabel"/>
              <w:suppressAutoHyphens/>
              <w:jc w:val="right"/>
            </w:pPr>
            <w:r>
              <w:t xml:space="preserve">2.460</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Subang</w:t>
            </w:r>
          </w:p>
        </w:tc>
        <w:tc>
          <w:tcPr>
            <w:tcW w:w="868" w:type="dxa"/>
          </w:tcPr>
          <w:p>
            <w:pPr>
              <w:pStyle w:val="IsiTabel"/>
              <w:suppressAutoHyphens/>
              <w:jc w:val="right"/>
            </w:pPr>
            <w:r>
              <w:t xml:space="preserve">13</w:t>
            </w:r>
          </w:p>
        </w:tc>
        <w:tc>
          <w:tcPr>
            <w:tcW w:w="1634" w:type="dxa"/>
          </w:tcPr>
          <w:p>
            <w:pPr>
              <w:pStyle w:val="IsiTabel"/>
              <w:suppressAutoHyphens/>
              <w:jc w:val="right"/>
            </w:pPr>
            <w:r>
              <w:t xml:space="preserve">6</w:t>
            </w:r>
          </w:p>
        </w:tc>
        <w:tc>
          <w:tcPr>
            <w:tcW w:w="1746" w:type="dxa"/>
          </w:tcPr>
          <w:p>
            <w:pPr>
              <w:pStyle w:val="IsiTabel"/>
              <w:suppressAutoHyphens/>
              <w:jc w:val="right"/>
            </w:pPr>
            <w:r>
              <w:t xml:space="preserve">3</w:t>
            </w:r>
          </w:p>
        </w:tc>
        <w:tc>
          <w:tcPr>
            <w:tcW w:w="1759" w:type="dxa"/>
          </w:tcPr>
          <w:p>
            <w:pPr>
              <w:pStyle w:val="IsiTabel"/>
              <w:suppressAutoHyphens/>
              <w:jc w:val="right"/>
            </w:pPr>
            <w:r>
              <w:t xml:space="preserve">262</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Purwakarta</w:t>
            </w:r>
          </w:p>
        </w:tc>
        <w:tc>
          <w:tcPr>
            <w:tcW w:w="868" w:type="dxa"/>
          </w:tcPr>
          <w:p>
            <w:pPr>
              <w:pStyle w:val="IsiTabel"/>
              <w:suppressAutoHyphens/>
              <w:jc w:val="right"/>
            </w:pPr>
            <w:r>
              <w:t xml:space="preserve">12</w:t>
            </w:r>
          </w:p>
        </w:tc>
        <w:tc>
          <w:tcPr>
            <w:tcW w:w="1634" w:type="dxa"/>
          </w:tcPr>
          <w:p>
            <w:pPr>
              <w:pStyle w:val="IsiTabel"/>
              <w:suppressAutoHyphens/>
              <w:jc w:val="right"/>
            </w:pPr>
            <w:r>
              <w:t xml:space="preserve">10</w:t>
            </w:r>
          </w:p>
        </w:tc>
        <w:tc>
          <w:tcPr>
            <w:tcW w:w="1746" w:type="dxa"/>
          </w:tcPr>
          <w:p>
            <w:pPr>
              <w:pStyle w:val="IsiTabel"/>
              <w:suppressAutoHyphens/>
              <w:jc w:val="right"/>
            </w:pPr>
            <w:r>
              <w:t xml:space="preserve">9</w:t>
            </w:r>
          </w:p>
        </w:tc>
        <w:tc>
          <w:tcPr>
            <w:tcW w:w="1759" w:type="dxa"/>
          </w:tcPr>
          <w:p>
            <w:pPr>
              <w:pStyle w:val="IsiTabel"/>
              <w:suppressAutoHyphens/>
              <w:jc w:val="right"/>
            </w:pPr>
            <w:r>
              <w:t xml:space="preserve">898</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Karawang</w:t>
            </w:r>
          </w:p>
        </w:tc>
        <w:tc>
          <w:tcPr>
            <w:tcW w:w="868" w:type="dxa"/>
          </w:tcPr>
          <w:p>
            <w:pPr>
              <w:pStyle w:val="IsiTabel"/>
              <w:suppressAutoHyphens/>
              <w:jc w:val="right"/>
            </w:pPr>
            <w:r>
              <w:t xml:space="preserve">19</w:t>
            </w:r>
          </w:p>
        </w:tc>
        <w:tc>
          <w:tcPr>
            <w:tcW w:w="1634" w:type="dxa"/>
          </w:tcPr>
          <w:p>
            <w:pPr>
              <w:pStyle w:val="IsiTabel"/>
              <w:suppressAutoHyphens/>
              <w:jc w:val="right"/>
            </w:pPr>
            <w:r>
              <w:t xml:space="preserve">5</w:t>
            </w:r>
          </w:p>
        </w:tc>
        <w:tc>
          <w:tcPr>
            <w:tcW w:w="1746" w:type="dxa"/>
          </w:tcPr>
          <w:p>
            <w:pPr>
              <w:pStyle w:val="IsiTabel"/>
              <w:suppressAutoHyphens/>
              <w:jc w:val="right"/>
            </w:pPr>
            <w:r>
              <w:t xml:space="preserve">0</w:t>
            </w:r>
          </w:p>
        </w:tc>
        <w:tc>
          <w:tcPr>
            <w:tcW w:w="1759" w:type="dxa"/>
          </w:tcPr>
          <w:p>
            <w:pPr>
              <w:pStyle w:val="IsiTabel"/>
              <w:suppressAutoHyphens/>
              <w:jc w:val="right"/>
            </w:pPr>
            <w:r>
              <w:t xml:space="preserve">9</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Bekasi</w:t>
            </w:r>
          </w:p>
        </w:tc>
        <w:tc>
          <w:tcPr>
            <w:tcW w:w="868" w:type="dxa"/>
          </w:tcPr>
          <w:p>
            <w:pPr>
              <w:pStyle w:val="IsiTabel"/>
              <w:suppressAutoHyphens/>
              <w:jc w:val="right"/>
            </w:pPr>
            <w:r>
              <w:t xml:space="preserve">8</w:t>
            </w:r>
          </w:p>
        </w:tc>
        <w:tc>
          <w:tcPr>
            <w:tcW w:w="1634" w:type="dxa"/>
          </w:tcPr>
          <w:p>
            <w:pPr>
              <w:pStyle w:val="IsiTabel"/>
              <w:suppressAutoHyphens/>
              <w:jc w:val="right"/>
            </w:pPr>
            <w:r>
              <w:t xml:space="preserve">6</w:t>
            </w:r>
          </w:p>
        </w:tc>
        <w:tc>
          <w:tcPr>
            <w:tcW w:w="1746" w:type="dxa"/>
          </w:tcPr>
          <w:p>
            <w:pPr>
              <w:pStyle w:val="IsiTabel"/>
              <w:suppressAutoHyphens/>
              <w:jc w:val="right"/>
            </w:pPr>
            <w:r>
              <w:t xml:space="preserve">0</w:t>
            </w:r>
          </w:p>
        </w:tc>
        <w:tc>
          <w:tcPr>
            <w:tcW w:w="1759" w:type="dxa"/>
          </w:tcPr>
          <w:p>
            <w:pPr>
              <w:pStyle w:val="IsiTabel"/>
              <w:suppressAutoHyphens/>
              <w:jc w:val="right"/>
            </w:pPr>
            <w:r>
              <w:t xml:space="preserve">1.177</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Bandung Barat</w:t>
            </w:r>
          </w:p>
        </w:tc>
        <w:tc>
          <w:tcPr>
            <w:tcW w:w="868" w:type="dxa"/>
          </w:tcPr>
          <w:p>
            <w:pPr>
              <w:pStyle w:val="IsiTabel"/>
              <w:suppressAutoHyphens/>
              <w:jc w:val="right"/>
            </w:pPr>
            <w:r>
              <w:t xml:space="preserve">20</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25</w:t>
            </w:r>
          </w:p>
        </w:tc>
        <w:tc>
          <w:tcPr>
            <w:tcW w:w="1759" w:type="dxa"/>
          </w:tcPr>
          <w:p>
            <w:pPr>
              <w:pStyle w:val="IsiTabel"/>
              <w:suppressAutoHyphens/>
              <w:jc w:val="right"/>
            </w:pPr>
            <w:r>
              <w:t xml:space="preserve">1.595</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Kota Bogor</w:t>
            </w:r>
          </w:p>
        </w:tc>
        <w:tc>
          <w:tcPr>
            <w:tcW w:w="868" w:type="dxa"/>
          </w:tcPr>
          <w:p>
            <w:pPr>
              <w:pStyle w:val="IsiTabel"/>
              <w:suppressAutoHyphens/>
              <w:jc w:val="right"/>
            </w:pPr>
            <w:r>
              <w:t xml:space="preserve">7</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16</w:t>
            </w:r>
          </w:p>
        </w:tc>
        <w:tc>
          <w:tcPr>
            <w:tcW w:w="1759" w:type="dxa"/>
          </w:tcPr>
          <w:p>
            <w:pPr>
              <w:pStyle w:val="IsiTabel"/>
              <w:suppressAutoHyphens/>
              <w:jc w:val="right"/>
            </w:pPr>
            <w:r>
              <w:t xml:space="preserve">111</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Kota Bandung</w:t>
            </w:r>
          </w:p>
        </w:tc>
        <w:tc>
          <w:tcPr>
            <w:tcW w:w="868" w:type="dxa"/>
          </w:tcPr>
          <w:p>
            <w:pPr>
              <w:pStyle w:val="IsiTabel"/>
              <w:suppressAutoHyphens/>
              <w:jc w:val="right"/>
            </w:pPr>
            <w:r>
              <w:t xml:space="preserve">13</w:t>
            </w:r>
          </w:p>
        </w:tc>
        <w:tc>
          <w:tcPr>
            <w:tcW w:w="1634" w:type="dxa"/>
          </w:tcPr>
          <w:p>
            <w:pPr>
              <w:pStyle w:val="IsiTabel"/>
              <w:suppressAutoHyphens/>
              <w:jc w:val="right"/>
            </w:pPr>
            <w:r>
              <w:t xml:space="preserve">6</w:t>
            </w:r>
          </w:p>
        </w:tc>
        <w:tc>
          <w:tcPr>
            <w:tcW w:w="1746" w:type="dxa"/>
          </w:tcPr>
          <w:p>
            <w:pPr>
              <w:pStyle w:val="IsiTabel"/>
              <w:suppressAutoHyphens/>
              <w:jc w:val="right"/>
            </w:pPr>
            <w:r>
              <w:t xml:space="preserve">2</w:t>
            </w:r>
          </w:p>
        </w:tc>
        <w:tc>
          <w:tcPr>
            <w:tcW w:w="1759" w:type="dxa"/>
          </w:tcPr>
          <w:p>
            <w:pPr>
              <w:pStyle w:val="IsiTabel"/>
              <w:suppressAutoHyphens/>
              <w:jc w:val="right"/>
            </w:pPr>
            <w:r>
              <w:t xml:space="preserve">74</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Cilacap</w:t>
            </w:r>
          </w:p>
        </w:tc>
        <w:tc>
          <w:tcPr>
            <w:tcW w:w="868" w:type="dxa"/>
          </w:tcPr>
          <w:p>
            <w:pPr>
              <w:pStyle w:val="IsiTabel"/>
              <w:suppressAutoHyphens/>
              <w:jc w:val="right"/>
            </w:pPr>
            <w:r>
              <w:t xml:space="preserve">10</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24</w:t>
            </w:r>
          </w:p>
        </w:tc>
        <w:tc>
          <w:tcPr>
            <w:tcW w:w="1759" w:type="dxa"/>
          </w:tcPr>
          <w:p>
            <w:pPr>
              <w:pStyle w:val="IsiTabel"/>
              <w:suppressAutoHyphens/>
              <w:jc w:val="right"/>
            </w:pPr>
            <w:r>
              <w:t xml:space="preserve">2.248</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Banyumas</w:t>
            </w:r>
          </w:p>
        </w:tc>
        <w:tc>
          <w:tcPr>
            <w:tcW w:w="868" w:type="dxa"/>
          </w:tcPr>
          <w:p>
            <w:pPr>
              <w:pStyle w:val="IsiTabel"/>
              <w:suppressAutoHyphens/>
              <w:jc w:val="right"/>
            </w:pPr>
            <w:r>
              <w:t xml:space="preserve">10</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16</w:t>
            </w:r>
          </w:p>
        </w:tc>
        <w:tc>
          <w:tcPr>
            <w:tcW w:w="1759" w:type="dxa"/>
          </w:tcPr>
          <w:p>
            <w:pPr>
              <w:pStyle w:val="IsiTabel"/>
              <w:suppressAutoHyphens/>
              <w:jc w:val="right"/>
            </w:pPr>
            <w:r>
              <w:t xml:space="preserve">836</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Purbalingga</w:t>
            </w:r>
          </w:p>
        </w:tc>
        <w:tc>
          <w:tcPr>
            <w:tcW w:w="868" w:type="dxa"/>
          </w:tcPr>
          <w:p>
            <w:pPr>
              <w:pStyle w:val="IsiTabel"/>
              <w:suppressAutoHyphens/>
              <w:jc w:val="right"/>
            </w:pPr>
            <w:r>
              <w:t xml:space="preserve">14</w:t>
            </w:r>
          </w:p>
        </w:tc>
        <w:tc>
          <w:tcPr>
            <w:tcW w:w="1634" w:type="dxa"/>
          </w:tcPr>
          <w:p>
            <w:pPr>
              <w:pStyle w:val="IsiTabel"/>
              <w:suppressAutoHyphens/>
              <w:jc w:val="right"/>
            </w:pPr>
            <w:r>
              <w:t xml:space="preserve">10</w:t>
            </w:r>
          </w:p>
        </w:tc>
        <w:tc>
          <w:tcPr>
            <w:tcW w:w="1746" w:type="dxa"/>
          </w:tcPr>
          <w:p>
            <w:pPr>
              <w:pStyle w:val="IsiTabel"/>
              <w:suppressAutoHyphens/>
              <w:jc w:val="right"/>
            </w:pPr>
            <w:r>
              <w:t xml:space="preserve">7</w:t>
            </w:r>
          </w:p>
        </w:tc>
        <w:tc>
          <w:tcPr>
            <w:tcW w:w="1759" w:type="dxa"/>
          </w:tcPr>
          <w:p>
            <w:pPr>
              <w:pStyle w:val="IsiTabel"/>
              <w:suppressAutoHyphens/>
              <w:jc w:val="right"/>
            </w:pPr>
            <w:r>
              <w:t xml:space="preserve">1.896</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Banjarnegara</w:t>
            </w:r>
          </w:p>
        </w:tc>
        <w:tc>
          <w:tcPr>
            <w:tcW w:w="868" w:type="dxa"/>
          </w:tcPr>
          <w:p>
            <w:pPr>
              <w:pStyle w:val="IsiTabel"/>
              <w:suppressAutoHyphens/>
              <w:jc w:val="right"/>
            </w:pPr>
            <w:r>
              <w:t xml:space="preserve">10</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47</w:t>
            </w:r>
          </w:p>
        </w:tc>
        <w:tc>
          <w:tcPr>
            <w:tcW w:w="1759" w:type="dxa"/>
          </w:tcPr>
          <w:p>
            <w:pPr>
              <w:pStyle w:val="IsiTabel"/>
              <w:suppressAutoHyphens/>
              <w:jc w:val="right"/>
            </w:pPr>
            <w:r>
              <w:t xml:space="preserve">6.451</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Kebumen</w:t>
            </w:r>
          </w:p>
        </w:tc>
        <w:tc>
          <w:tcPr>
            <w:tcW w:w="868" w:type="dxa"/>
          </w:tcPr>
          <w:p>
            <w:pPr>
              <w:pStyle w:val="IsiTabel"/>
              <w:suppressAutoHyphens/>
              <w:jc w:val="right"/>
            </w:pPr>
            <w:r>
              <w:t xml:space="preserve">5</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13</w:t>
            </w:r>
          </w:p>
        </w:tc>
        <w:tc>
          <w:tcPr>
            <w:tcW w:w="1759" w:type="dxa"/>
          </w:tcPr>
          <w:p>
            <w:pPr>
              <w:pStyle w:val="IsiTabel"/>
              <w:suppressAutoHyphens/>
              <w:jc w:val="right"/>
            </w:pPr>
            <w:r>
              <w:t xml:space="preserve">60</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Purworejo</w:t>
            </w:r>
          </w:p>
        </w:tc>
        <w:tc>
          <w:tcPr>
            <w:tcW w:w="868" w:type="dxa"/>
          </w:tcPr>
          <w:p>
            <w:pPr>
              <w:pStyle w:val="IsiTabel"/>
              <w:suppressAutoHyphens/>
              <w:jc w:val="right"/>
            </w:pPr>
            <w:r>
              <w:t xml:space="preserve">8</w:t>
            </w:r>
          </w:p>
        </w:tc>
        <w:tc>
          <w:tcPr>
            <w:tcW w:w="1634" w:type="dxa"/>
          </w:tcPr>
          <w:p>
            <w:pPr>
              <w:pStyle w:val="IsiTabel"/>
              <w:suppressAutoHyphens/>
              <w:jc w:val="right"/>
            </w:pPr>
            <w:r>
              <w:t xml:space="preserve">10</w:t>
            </w:r>
          </w:p>
        </w:tc>
        <w:tc>
          <w:tcPr>
            <w:tcW w:w="1746" w:type="dxa"/>
          </w:tcPr>
          <w:p>
            <w:pPr>
              <w:pStyle w:val="IsiTabel"/>
              <w:suppressAutoHyphens/>
              <w:jc w:val="right"/>
            </w:pPr>
            <w:r>
              <w:t xml:space="preserve">59</w:t>
            </w:r>
          </w:p>
        </w:tc>
        <w:tc>
          <w:tcPr>
            <w:tcW w:w="1759" w:type="dxa"/>
          </w:tcPr>
          <w:p>
            <w:pPr>
              <w:pStyle w:val="IsiTabel"/>
              <w:suppressAutoHyphens/>
              <w:jc w:val="right"/>
            </w:pPr>
            <w:r>
              <w:t xml:space="preserve">1.567</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Wonosobo</w:t>
            </w:r>
          </w:p>
        </w:tc>
        <w:tc>
          <w:tcPr>
            <w:tcW w:w="868" w:type="dxa"/>
          </w:tcPr>
          <w:p>
            <w:pPr>
              <w:pStyle w:val="IsiTabel"/>
              <w:suppressAutoHyphens/>
              <w:jc w:val="right"/>
            </w:pPr>
            <w:r>
              <w:t xml:space="preserve">10</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13</w:t>
            </w:r>
          </w:p>
        </w:tc>
        <w:tc>
          <w:tcPr>
            <w:tcW w:w="1759" w:type="dxa"/>
          </w:tcPr>
          <w:p>
            <w:pPr>
              <w:pStyle w:val="IsiTabel"/>
              <w:suppressAutoHyphens/>
              <w:jc w:val="right"/>
            </w:pPr>
            <w:r>
              <w:t xml:space="preserve">210</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Magelang</w:t>
            </w:r>
          </w:p>
        </w:tc>
        <w:tc>
          <w:tcPr>
            <w:tcW w:w="868" w:type="dxa"/>
          </w:tcPr>
          <w:p>
            <w:pPr>
              <w:pStyle w:val="IsiTabel"/>
              <w:suppressAutoHyphens/>
              <w:jc w:val="right"/>
            </w:pPr>
            <w:r>
              <w:t xml:space="preserve">11</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17</w:t>
            </w:r>
          </w:p>
        </w:tc>
        <w:tc>
          <w:tcPr>
            <w:tcW w:w="1759" w:type="dxa"/>
          </w:tcPr>
          <w:p>
            <w:pPr>
              <w:pStyle w:val="IsiTabel"/>
              <w:suppressAutoHyphens/>
              <w:jc w:val="right"/>
            </w:pPr>
            <w:r>
              <w:t xml:space="preserve">488</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Klaten</w:t>
            </w:r>
          </w:p>
        </w:tc>
        <w:tc>
          <w:tcPr>
            <w:tcW w:w="868" w:type="dxa"/>
          </w:tcPr>
          <w:p>
            <w:pPr>
              <w:pStyle w:val="IsiTabel"/>
              <w:suppressAutoHyphens/>
              <w:jc w:val="right"/>
            </w:pPr>
            <w:r>
              <w:t xml:space="preserve">9</w:t>
            </w:r>
          </w:p>
        </w:tc>
        <w:tc>
          <w:tcPr>
            <w:tcW w:w="1634" w:type="dxa"/>
          </w:tcPr>
          <w:p>
            <w:pPr>
              <w:pStyle w:val="IsiTabel"/>
              <w:suppressAutoHyphens/>
              <w:jc w:val="right"/>
            </w:pPr>
            <w:r>
              <w:t xml:space="preserve">6</w:t>
            </w:r>
          </w:p>
        </w:tc>
        <w:tc>
          <w:tcPr>
            <w:tcW w:w="1746" w:type="dxa"/>
          </w:tcPr>
          <w:p>
            <w:pPr>
              <w:pStyle w:val="IsiTabel"/>
              <w:suppressAutoHyphens/>
              <w:jc w:val="right"/>
            </w:pPr>
            <w:r>
              <w:t xml:space="preserve">8</w:t>
            </w:r>
          </w:p>
        </w:tc>
        <w:tc>
          <w:tcPr>
            <w:tcW w:w="1759" w:type="dxa"/>
          </w:tcPr>
          <w:p>
            <w:pPr>
              <w:pStyle w:val="IsiTabel"/>
              <w:suppressAutoHyphens/>
              <w:jc w:val="right"/>
            </w:pPr>
            <w:r>
              <w:t xml:space="preserve">50</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Wonogiri</w:t>
            </w:r>
          </w:p>
        </w:tc>
        <w:tc>
          <w:tcPr>
            <w:tcW w:w="868" w:type="dxa"/>
          </w:tcPr>
          <w:p>
            <w:pPr>
              <w:pStyle w:val="IsiTabel"/>
              <w:suppressAutoHyphens/>
              <w:jc w:val="right"/>
            </w:pPr>
            <w:r>
              <w:t xml:space="preserve">10</w:t>
            </w:r>
          </w:p>
        </w:tc>
        <w:tc>
          <w:tcPr>
            <w:tcW w:w="1634" w:type="dxa"/>
          </w:tcPr>
          <w:p>
            <w:pPr>
              <w:pStyle w:val="IsiTabel"/>
              <w:suppressAutoHyphens/>
              <w:jc w:val="right"/>
            </w:pPr>
            <w:r>
              <w:t xml:space="preserve">10</w:t>
            </w:r>
          </w:p>
        </w:tc>
        <w:tc>
          <w:tcPr>
            <w:tcW w:w="1746" w:type="dxa"/>
          </w:tcPr>
          <w:p>
            <w:pPr>
              <w:pStyle w:val="IsiTabel"/>
              <w:suppressAutoHyphens/>
              <w:jc w:val="right"/>
            </w:pPr>
            <w:r>
              <w:t xml:space="preserve">5</w:t>
            </w:r>
          </w:p>
        </w:tc>
        <w:tc>
          <w:tcPr>
            <w:tcW w:w="1759" w:type="dxa"/>
          </w:tcPr>
          <w:p>
            <w:pPr>
              <w:pStyle w:val="IsiTabel"/>
              <w:suppressAutoHyphens/>
              <w:jc w:val="right"/>
            </w:pPr>
            <w:r>
              <w:t xml:space="preserve">5.271</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Karanganyar</w:t>
            </w:r>
          </w:p>
        </w:tc>
        <w:tc>
          <w:tcPr>
            <w:tcW w:w="868" w:type="dxa"/>
          </w:tcPr>
          <w:p>
            <w:pPr>
              <w:pStyle w:val="IsiTabel"/>
              <w:suppressAutoHyphens/>
              <w:jc w:val="right"/>
            </w:pPr>
            <w:r>
              <w:t xml:space="preserve">13</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9</w:t>
            </w:r>
          </w:p>
        </w:tc>
        <w:tc>
          <w:tcPr>
            <w:tcW w:w="1759" w:type="dxa"/>
          </w:tcPr>
          <w:p>
            <w:pPr>
              <w:pStyle w:val="IsiTabel"/>
              <w:suppressAutoHyphens/>
              <w:jc w:val="right"/>
            </w:pPr>
            <w:r>
              <w:t xml:space="preserve">657</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Blora</w:t>
            </w:r>
          </w:p>
        </w:tc>
        <w:tc>
          <w:tcPr>
            <w:tcW w:w="868" w:type="dxa"/>
          </w:tcPr>
          <w:p>
            <w:pPr>
              <w:pStyle w:val="IsiTabel"/>
              <w:suppressAutoHyphens/>
              <w:jc w:val="right"/>
            </w:pPr>
            <w:r>
              <w:t xml:space="preserve">13</w:t>
            </w:r>
          </w:p>
        </w:tc>
        <w:tc>
          <w:tcPr>
            <w:tcW w:w="1634" w:type="dxa"/>
          </w:tcPr>
          <w:p>
            <w:pPr>
              <w:pStyle w:val="IsiTabel"/>
              <w:suppressAutoHyphens/>
              <w:jc w:val="right"/>
            </w:pPr>
            <w:r>
              <w:t xml:space="preserve">9</w:t>
            </w:r>
          </w:p>
        </w:tc>
        <w:tc>
          <w:tcPr>
            <w:tcW w:w="1746" w:type="dxa"/>
          </w:tcPr>
          <w:p>
            <w:pPr>
              <w:pStyle w:val="IsiTabel"/>
              <w:suppressAutoHyphens/>
              <w:jc w:val="right"/>
            </w:pPr>
            <w:r>
              <w:t xml:space="preserve">0</w:t>
            </w:r>
          </w:p>
        </w:tc>
        <w:tc>
          <w:tcPr>
            <w:tcW w:w="1759" w:type="dxa"/>
          </w:tcPr>
          <w:p>
            <w:pPr>
              <w:pStyle w:val="IsiTabel"/>
              <w:suppressAutoHyphens/>
              <w:jc w:val="right"/>
            </w:pPr>
            <w:r>
              <w:t xml:space="preserve">10</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Rembang</w:t>
            </w:r>
          </w:p>
        </w:tc>
        <w:tc>
          <w:tcPr>
            <w:tcW w:w="868" w:type="dxa"/>
          </w:tcPr>
          <w:p>
            <w:pPr>
              <w:pStyle w:val="IsiTabel"/>
              <w:suppressAutoHyphens/>
              <w:jc w:val="right"/>
            </w:pPr>
            <w:r>
              <w:t xml:space="preserve">13</w:t>
            </w:r>
          </w:p>
        </w:tc>
        <w:tc>
          <w:tcPr>
            <w:tcW w:w="1634" w:type="dxa"/>
          </w:tcPr>
          <w:p>
            <w:pPr>
              <w:pStyle w:val="IsiTabel"/>
              <w:suppressAutoHyphens/>
              <w:jc w:val="right"/>
            </w:pPr>
            <w:r>
              <w:t xml:space="preserve">6</w:t>
            </w:r>
          </w:p>
        </w:tc>
        <w:tc>
          <w:tcPr>
            <w:tcW w:w="1746" w:type="dxa"/>
          </w:tcPr>
          <w:p>
            <w:pPr>
              <w:pStyle w:val="IsiTabel"/>
              <w:suppressAutoHyphens/>
              <w:jc w:val="right"/>
            </w:pPr>
            <w:r>
              <w:t xml:space="preserve">3</w:t>
            </w:r>
          </w:p>
        </w:tc>
        <w:tc>
          <w:tcPr>
            <w:tcW w:w="1759" w:type="dxa"/>
          </w:tcPr>
          <w:p>
            <w:pPr>
              <w:pStyle w:val="IsiTabel"/>
              <w:suppressAutoHyphens/>
              <w:jc w:val="right"/>
            </w:pPr>
            <w:r>
              <w:t xml:space="preserve">0</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Pati</w:t>
            </w:r>
          </w:p>
        </w:tc>
        <w:tc>
          <w:tcPr>
            <w:tcW w:w="868" w:type="dxa"/>
          </w:tcPr>
          <w:p>
            <w:pPr>
              <w:pStyle w:val="IsiTabel"/>
              <w:suppressAutoHyphens/>
              <w:jc w:val="right"/>
            </w:pPr>
            <w:r>
              <w:t xml:space="preserve">15</w:t>
            </w:r>
          </w:p>
        </w:tc>
        <w:tc>
          <w:tcPr>
            <w:tcW w:w="1634" w:type="dxa"/>
          </w:tcPr>
          <w:p>
            <w:pPr>
              <w:pStyle w:val="IsiTabel"/>
              <w:suppressAutoHyphens/>
              <w:jc w:val="right"/>
            </w:pPr>
            <w:r>
              <w:t xml:space="preserve">6</w:t>
            </w:r>
          </w:p>
        </w:tc>
        <w:tc>
          <w:tcPr>
            <w:tcW w:w="1746" w:type="dxa"/>
          </w:tcPr>
          <w:p>
            <w:pPr>
              <w:pStyle w:val="IsiTabel"/>
              <w:suppressAutoHyphens/>
              <w:jc w:val="right"/>
            </w:pPr>
            <w:r>
              <w:t xml:space="preserve">2</w:t>
            </w:r>
          </w:p>
        </w:tc>
        <w:tc>
          <w:tcPr>
            <w:tcW w:w="1759" w:type="dxa"/>
          </w:tcPr>
          <w:p>
            <w:pPr>
              <w:pStyle w:val="IsiTabel"/>
              <w:suppressAutoHyphens/>
              <w:jc w:val="right"/>
            </w:pPr>
            <w:r>
              <w:t xml:space="preserve">10</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Jepara</w:t>
            </w:r>
          </w:p>
        </w:tc>
        <w:tc>
          <w:tcPr>
            <w:tcW w:w="868" w:type="dxa"/>
          </w:tcPr>
          <w:p>
            <w:pPr>
              <w:pStyle w:val="IsiTabel"/>
              <w:suppressAutoHyphens/>
              <w:jc w:val="right"/>
            </w:pPr>
            <w:r>
              <w:t xml:space="preserve">13</w:t>
            </w:r>
          </w:p>
        </w:tc>
        <w:tc>
          <w:tcPr>
            <w:tcW w:w="1634" w:type="dxa"/>
          </w:tcPr>
          <w:p>
            <w:pPr>
              <w:pStyle w:val="IsiTabel"/>
              <w:suppressAutoHyphens/>
              <w:jc w:val="right"/>
            </w:pPr>
            <w:r>
              <w:t xml:space="preserve">10</w:t>
            </w:r>
          </w:p>
        </w:tc>
        <w:tc>
          <w:tcPr>
            <w:tcW w:w="1746" w:type="dxa"/>
          </w:tcPr>
          <w:p>
            <w:pPr>
              <w:pStyle w:val="IsiTabel"/>
              <w:suppressAutoHyphens/>
              <w:jc w:val="right"/>
            </w:pPr>
            <w:r>
              <w:t xml:space="preserve">2</w:t>
            </w:r>
          </w:p>
        </w:tc>
        <w:tc>
          <w:tcPr>
            <w:tcW w:w="1759" w:type="dxa"/>
          </w:tcPr>
          <w:p>
            <w:pPr>
              <w:pStyle w:val="IsiTabel"/>
              <w:suppressAutoHyphens/>
              <w:jc w:val="right"/>
            </w:pPr>
            <w:r>
              <w:t xml:space="preserve">253</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Temanggung</w:t>
            </w:r>
          </w:p>
        </w:tc>
        <w:tc>
          <w:tcPr>
            <w:tcW w:w="868" w:type="dxa"/>
          </w:tcPr>
          <w:p>
            <w:pPr>
              <w:pStyle w:val="IsiTabel"/>
              <w:suppressAutoHyphens/>
              <w:jc w:val="right"/>
            </w:pPr>
            <w:r>
              <w:t xml:space="preserve">15</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5</w:t>
            </w:r>
          </w:p>
        </w:tc>
        <w:tc>
          <w:tcPr>
            <w:tcW w:w="1759" w:type="dxa"/>
          </w:tcPr>
          <w:p>
            <w:pPr>
              <w:pStyle w:val="IsiTabel"/>
              <w:suppressAutoHyphens/>
              <w:jc w:val="right"/>
            </w:pPr>
            <w:r>
              <w:t xml:space="preserve">164</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Batang</w:t>
            </w:r>
          </w:p>
        </w:tc>
        <w:tc>
          <w:tcPr>
            <w:tcW w:w="868" w:type="dxa"/>
          </w:tcPr>
          <w:p>
            <w:pPr>
              <w:pStyle w:val="IsiTabel"/>
              <w:suppressAutoHyphens/>
              <w:jc w:val="right"/>
            </w:pPr>
            <w:r>
              <w:t xml:space="preserve">14</w:t>
            </w:r>
          </w:p>
        </w:tc>
        <w:tc>
          <w:tcPr>
            <w:tcW w:w="1634" w:type="dxa"/>
          </w:tcPr>
          <w:p>
            <w:pPr>
              <w:pStyle w:val="IsiTabel"/>
              <w:suppressAutoHyphens/>
              <w:jc w:val="right"/>
            </w:pPr>
            <w:r>
              <w:t xml:space="preserve">10</w:t>
            </w:r>
          </w:p>
        </w:tc>
        <w:tc>
          <w:tcPr>
            <w:tcW w:w="1746" w:type="dxa"/>
          </w:tcPr>
          <w:p>
            <w:pPr>
              <w:pStyle w:val="IsiTabel"/>
              <w:suppressAutoHyphens/>
              <w:jc w:val="right"/>
            </w:pPr>
            <w:r>
              <w:t xml:space="preserve">0</w:t>
            </w:r>
          </w:p>
        </w:tc>
        <w:tc>
          <w:tcPr>
            <w:tcW w:w="1759" w:type="dxa"/>
          </w:tcPr>
          <w:p>
            <w:pPr>
              <w:pStyle w:val="IsiTabel"/>
              <w:suppressAutoHyphens/>
              <w:jc w:val="right"/>
            </w:pPr>
            <w:r>
              <w:t xml:space="preserve">140</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Pekalongan</w:t>
            </w:r>
          </w:p>
        </w:tc>
        <w:tc>
          <w:tcPr>
            <w:tcW w:w="868" w:type="dxa"/>
          </w:tcPr>
          <w:p>
            <w:pPr>
              <w:pStyle w:val="IsiTabel"/>
              <w:suppressAutoHyphens/>
              <w:jc w:val="right"/>
            </w:pPr>
            <w:r>
              <w:t xml:space="preserve">13</w:t>
            </w:r>
          </w:p>
        </w:tc>
        <w:tc>
          <w:tcPr>
            <w:tcW w:w="1634" w:type="dxa"/>
          </w:tcPr>
          <w:p>
            <w:pPr>
              <w:pStyle w:val="IsiTabel"/>
              <w:suppressAutoHyphens/>
              <w:jc w:val="right"/>
            </w:pPr>
            <w:r>
              <w:t xml:space="preserve">8</w:t>
            </w:r>
          </w:p>
        </w:tc>
        <w:tc>
          <w:tcPr>
            <w:tcW w:w="1746" w:type="dxa"/>
          </w:tcPr>
          <w:p>
            <w:pPr>
              <w:pStyle w:val="IsiTabel"/>
              <w:suppressAutoHyphens/>
              <w:jc w:val="right"/>
            </w:pPr>
            <w:r>
              <w:t xml:space="preserve">28</w:t>
            </w:r>
          </w:p>
        </w:tc>
        <w:tc>
          <w:tcPr>
            <w:tcW w:w="1759" w:type="dxa"/>
          </w:tcPr>
          <w:p>
            <w:pPr>
              <w:pStyle w:val="IsiTabel"/>
              <w:suppressAutoHyphens/>
              <w:jc w:val="right"/>
            </w:pPr>
            <w:r>
              <w:t xml:space="preserve">210</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Pemalang</w:t>
            </w:r>
          </w:p>
        </w:tc>
        <w:tc>
          <w:tcPr>
            <w:tcW w:w="868" w:type="dxa"/>
          </w:tcPr>
          <w:p>
            <w:pPr>
              <w:pStyle w:val="IsiTabel"/>
              <w:suppressAutoHyphens/>
              <w:jc w:val="right"/>
            </w:pPr>
            <w:r>
              <w:t xml:space="preserve">9</w:t>
            </w:r>
          </w:p>
        </w:tc>
        <w:tc>
          <w:tcPr>
            <w:tcW w:w="1634" w:type="dxa"/>
          </w:tcPr>
          <w:p>
            <w:pPr>
              <w:pStyle w:val="IsiTabel"/>
              <w:suppressAutoHyphens/>
              <w:jc w:val="right"/>
            </w:pPr>
            <w:r>
              <w:t xml:space="preserve">10</w:t>
            </w:r>
          </w:p>
        </w:tc>
        <w:tc>
          <w:tcPr>
            <w:tcW w:w="1746" w:type="dxa"/>
          </w:tcPr>
          <w:p>
            <w:pPr>
              <w:pStyle w:val="IsiTabel"/>
              <w:suppressAutoHyphens/>
              <w:jc w:val="right"/>
            </w:pPr>
            <w:r>
              <w:t xml:space="preserve">5</w:t>
            </w:r>
          </w:p>
        </w:tc>
        <w:tc>
          <w:tcPr>
            <w:tcW w:w="1759" w:type="dxa"/>
          </w:tcPr>
          <w:p>
            <w:pPr>
              <w:pStyle w:val="IsiTabel"/>
              <w:suppressAutoHyphens/>
              <w:jc w:val="right"/>
            </w:pPr>
            <w:r>
              <w:t xml:space="preserve">376</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Tegal</w:t>
            </w:r>
          </w:p>
        </w:tc>
        <w:tc>
          <w:tcPr>
            <w:tcW w:w="868" w:type="dxa"/>
          </w:tcPr>
          <w:p>
            <w:pPr>
              <w:pStyle w:val="IsiTabel"/>
              <w:suppressAutoHyphens/>
              <w:jc w:val="right"/>
            </w:pPr>
            <w:r>
              <w:t xml:space="preserve">9</w:t>
            </w:r>
          </w:p>
        </w:tc>
        <w:tc>
          <w:tcPr>
            <w:tcW w:w="1634" w:type="dxa"/>
          </w:tcPr>
          <w:p>
            <w:pPr>
              <w:pStyle w:val="IsiTabel"/>
              <w:suppressAutoHyphens/>
              <w:jc w:val="right"/>
            </w:pPr>
            <w:r>
              <w:t xml:space="preserve">10</w:t>
            </w:r>
          </w:p>
        </w:tc>
        <w:tc>
          <w:tcPr>
            <w:tcW w:w="1746" w:type="dxa"/>
          </w:tcPr>
          <w:p>
            <w:pPr>
              <w:pStyle w:val="IsiTabel"/>
              <w:suppressAutoHyphens/>
              <w:jc w:val="right"/>
            </w:pPr>
            <w:r>
              <w:t xml:space="preserve">1</w:t>
            </w:r>
          </w:p>
        </w:tc>
        <w:tc>
          <w:tcPr>
            <w:tcW w:w="1759" w:type="dxa"/>
          </w:tcPr>
          <w:p>
            <w:pPr>
              <w:pStyle w:val="IsiTabel"/>
              <w:suppressAutoHyphens/>
              <w:jc w:val="right"/>
            </w:pPr>
            <w:r>
              <w:t xml:space="preserve">729</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Brebes</w:t>
            </w:r>
          </w:p>
        </w:tc>
        <w:tc>
          <w:tcPr>
            <w:tcW w:w="868" w:type="dxa"/>
          </w:tcPr>
          <w:p>
            <w:pPr>
              <w:pStyle w:val="IsiTabel"/>
              <w:suppressAutoHyphens/>
              <w:jc w:val="right"/>
            </w:pPr>
            <w:r>
              <w:t xml:space="preserve">12</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25</w:t>
            </w:r>
          </w:p>
        </w:tc>
        <w:tc>
          <w:tcPr>
            <w:tcW w:w="1759" w:type="dxa"/>
          </w:tcPr>
          <w:p>
            <w:pPr>
              <w:pStyle w:val="IsiTabel"/>
              <w:suppressAutoHyphens/>
              <w:jc w:val="right"/>
            </w:pPr>
            <w:r>
              <w:t xml:space="preserve">2.573</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Kota Semarang</w:t>
            </w:r>
          </w:p>
        </w:tc>
        <w:tc>
          <w:tcPr>
            <w:tcW w:w="868" w:type="dxa"/>
          </w:tcPr>
          <w:p>
            <w:pPr>
              <w:pStyle w:val="IsiTabel"/>
              <w:suppressAutoHyphens/>
              <w:jc w:val="right"/>
            </w:pPr>
            <w:r>
              <w:t xml:space="preserve">16</w:t>
            </w:r>
          </w:p>
        </w:tc>
        <w:tc>
          <w:tcPr>
            <w:tcW w:w="1634" w:type="dxa"/>
          </w:tcPr>
          <w:p>
            <w:pPr>
              <w:pStyle w:val="IsiTabel"/>
              <w:suppressAutoHyphens/>
              <w:jc w:val="right"/>
            </w:pPr>
            <w:r>
              <w:t xml:space="preserve">10</w:t>
            </w:r>
          </w:p>
        </w:tc>
        <w:tc>
          <w:tcPr>
            <w:tcW w:w="1746" w:type="dxa"/>
          </w:tcPr>
          <w:p>
            <w:pPr>
              <w:pStyle w:val="IsiTabel"/>
              <w:suppressAutoHyphens/>
              <w:jc w:val="right"/>
            </w:pPr>
            <w:r>
              <w:t xml:space="preserve">12</w:t>
            </w:r>
          </w:p>
        </w:tc>
        <w:tc>
          <w:tcPr>
            <w:tcW w:w="1759" w:type="dxa"/>
          </w:tcPr>
          <w:p>
            <w:pPr>
              <w:pStyle w:val="IsiTabel"/>
              <w:suppressAutoHyphens/>
              <w:jc w:val="right"/>
            </w:pPr>
            <w:r>
              <w:t xml:space="preserve">77</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Bantul</w:t>
            </w:r>
          </w:p>
        </w:tc>
        <w:tc>
          <w:tcPr>
            <w:tcW w:w="868" w:type="dxa"/>
          </w:tcPr>
          <w:p>
            <w:pPr>
              <w:pStyle w:val="IsiTabel"/>
              <w:suppressAutoHyphens/>
              <w:jc w:val="right"/>
            </w:pPr>
            <w:r>
              <w:t xml:space="preserve">8</w:t>
            </w:r>
          </w:p>
        </w:tc>
        <w:tc>
          <w:tcPr>
            <w:tcW w:w="1634" w:type="dxa"/>
          </w:tcPr>
          <w:p>
            <w:pPr>
              <w:pStyle w:val="IsiTabel"/>
              <w:suppressAutoHyphens/>
              <w:jc w:val="right"/>
            </w:pPr>
            <w:r>
              <w:t xml:space="preserve">7</w:t>
            </w:r>
          </w:p>
        </w:tc>
        <w:tc>
          <w:tcPr>
            <w:tcW w:w="1746" w:type="dxa"/>
          </w:tcPr>
          <w:p>
            <w:pPr>
              <w:pStyle w:val="IsiTabel"/>
              <w:suppressAutoHyphens/>
              <w:jc w:val="right"/>
            </w:pPr>
            <w:r>
              <w:t xml:space="preserve">5</w:t>
            </w:r>
          </w:p>
        </w:tc>
        <w:tc>
          <w:tcPr>
            <w:tcW w:w="1759" w:type="dxa"/>
          </w:tcPr>
          <w:p>
            <w:pPr>
              <w:pStyle w:val="IsiTabel"/>
              <w:suppressAutoHyphens/>
              <w:jc w:val="right"/>
            </w:pPr>
            <w:r>
              <w:t xml:space="preserve">7.659</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Gunungkidul</w:t>
            </w:r>
          </w:p>
        </w:tc>
        <w:tc>
          <w:tcPr>
            <w:tcW w:w="868" w:type="dxa"/>
          </w:tcPr>
          <w:p>
            <w:pPr>
              <w:pStyle w:val="IsiTabel"/>
              <w:suppressAutoHyphens/>
              <w:jc w:val="right"/>
            </w:pPr>
            <w:r>
              <w:t xml:space="preserve">8</w:t>
            </w:r>
          </w:p>
        </w:tc>
        <w:tc>
          <w:tcPr>
            <w:tcW w:w="1634" w:type="dxa"/>
          </w:tcPr>
          <w:p>
            <w:pPr>
              <w:pStyle w:val="IsiTabel"/>
              <w:suppressAutoHyphens/>
              <w:jc w:val="right"/>
            </w:pPr>
            <w:r>
              <w:t xml:space="preserve">6</w:t>
            </w:r>
          </w:p>
        </w:tc>
        <w:tc>
          <w:tcPr>
            <w:tcW w:w="1746" w:type="dxa"/>
          </w:tcPr>
          <w:p>
            <w:pPr>
              <w:pStyle w:val="IsiTabel"/>
              <w:suppressAutoHyphens/>
              <w:jc w:val="right"/>
            </w:pPr>
            <w:r>
              <w:t xml:space="preserve">8</w:t>
            </w:r>
          </w:p>
        </w:tc>
        <w:tc>
          <w:tcPr>
            <w:tcW w:w="1759" w:type="dxa"/>
          </w:tcPr>
          <w:p>
            <w:pPr>
              <w:pStyle w:val="IsiTabel"/>
              <w:suppressAutoHyphens/>
              <w:jc w:val="right"/>
            </w:pPr>
            <w:r>
              <w:t xml:space="preserve">117</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Pacitan</w:t>
            </w:r>
          </w:p>
        </w:tc>
        <w:tc>
          <w:tcPr>
            <w:tcW w:w="868" w:type="dxa"/>
          </w:tcPr>
          <w:p>
            <w:pPr>
              <w:pStyle w:val="IsiTabel"/>
              <w:suppressAutoHyphens/>
              <w:jc w:val="right"/>
            </w:pPr>
            <w:r>
              <w:t xml:space="preserve">13</w:t>
            </w:r>
          </w:p>
        </w:tc>
        <w:tc>
          <w:tcPr>
            <w:tcW w:w="1634" w:type="dxa"/>
          </w:tcPr>
          <w:p>
            <w:pPr>
              <w:pStyle w:val="IsiTabel"/>
              <w:suppressAutoHyphens/>
              <w:jc w:val="right"/>
            </w:pPr>
            <w:r>
              <w:t xml:space="preserve">10</w:t>
            </w:r>
          </w:p>
        </w:tc>
        <w:tc>
          <w:tcPr>
            <w:tcW w:w="1746" w:type="dxa"/>
          </w:tcPr>
          <w:p>
            <w:pPr>
              <w:pStyle w:val="IsiTabel"/>
              <w:suppressAutoHyphens/>
              <w:jc w:val="right"/>
            </w:pPr>
            <w:r>
              <w:t xml:space="preserve">21</w:t>
            </w:r>
          </w:p>
        </w:tc>
        <w:tc>
          <w:tcPr>
            <w:tcW w:w="1759" w:type="dxa"/>
          </w:tcPr>
          <w:p>
            <w:pPr>
              <w:pStyle w:val="IsiTabel"/>
              <w:suppressAutoHyphens/>
              <w:jc w:val="right"/>
            </w:pPr>
            <w:r>
              <w:t xml:space="preserve">30</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Ponorogo</w:t>
            </w:r>
          </w:p>
        </w:tc>
        <w:tc>
          <w:tcPr>
            <w:tcW w:w="868" w:type="dxa"/>
          </w:tcPr>
          <w:p>
            <w:pPr>
              <w:pStyle w:val="IsiTabel"/>
              <w:suppressAutoHyphens/>
              <w:jc w:val="right"/>
            </w:pPr>
            <w:r>
              <w:t xml:space="preserve">16</w:t>
            </w:r>
          </w:p>
        </w:tc>
        <w:tc>
          <w:tcPr>
            <w:tcW w:w="1634" w:type="dxa"/>
          </w:tcPr>
          <w:p>
            <w:pPr>
              <w:pStyle w:val="IsiTabel"/>
              <w:suppressAutoHyphens/>
              <w:jc w:val="right"/>
            </w:pPr>
            <w:r>
              <w:t xml:space="preserve">10</w:t>
            </w:r>
          </w:p>
        </w:tc>
        <w:tc>
          <w:tcPr>
            <w:tcW w:w="1746" w:type="dxa"/>
          </w:tcPr>
          <w:p>
            <w:pPr>
              <w:pStyle w:val="IsiTabel"/>
              <w:suppressAutoHyphens/>
              <w:jc w:val="right"/>
            </w:pPr>
            <w:r>
              <w:t xml:space="preserve">33</w:t>
            </w:r>
          </w:p>
        </w:tc>
        <w:tc>
          <w:tcPr>
            <w:tcW w:w="1759" w:type="dxa"/>
          </w:tcPr>
          <w:p>
            <w:pPr>
              <w:pStyle w:val="IsiTabel"/>
              <w:suppressAutoHyphens/>
              <w:jc w:val="right"/>
            </w:pPr>
            <w:r>
              <w:t xml:space="preserve">1.252</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Trenggalek</w:t>
            </w:r>
          </w:p>
        </w:tc>
        <w:tc>
          <w:tcPr>
            <w:tcW w:w="868" w:type="dxa"/>
          </w:tcPr>
          <w:p>
            <w:pPr>
              <w:pStyle w:val="IsiTabel"/>
              <w:suppressAutoHyphens/>
              <w:jc w:val="right"/>
            </w:pPr>
            <w:r>
              <w:t xml:space="preserve">13</w:t>
            </w:r>
          </w:p>
        </w:tc>
        <w:tc>
          <w:tcPr>
            <w:tcW w:w="1634" w:type="dxa"/>
          </w:tcPr>
          <w:p>
            <w:pPr>
              <w:pStyle w:val="IsiTabel"/>
              <w:suppressAutoHyphens/>
              <w:jc w:val="right"/>
            </w:pPr>
            <w:r>
              <w:t xml:space="preserve">10</w:t>
            </w:r>
          </w:p>
        </w:tc>
        <w:tc>
          <w:tcPr>
            <w:tcW w:w="1746" w:type="dxa"/>
          </w:tcPr>
          <w:p>
            <w:pPr>
              <w:pStyle w:val="IsiTabel"/>
              <w:suppressAutoHyphens/>
              <w:jc w:val="right"/>
            </w:pPr>
            <w:r>
              <w:t xml:space="preserve">12</w:t>
            </w:r>
          </w:p>
        </w:tc>
        <w:tc>
          <w:tcPr>
            <w:tcW w:w="1759" w:type="dxa"/>
          </w:tcPr>
          <w:p>
            <w:pPr>
              <w:pStyle w:val="IsiTabel"/>
              <w:suppressAutoHyphens/>
              <w:jc w:val="right"/>
            </w:pPr>
            <w:r>
              <w:t xml:space="preserve">129</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Tulungagung</w:t>
            </w:r>
          </w:p>
        </w:tc>
        <w:tc>
          <w:tcPr>
            <w:tcW w:w="868" w:type="dxa"/>
          </w:tcPr>
          <w:p>
            <w:pPr>
              <w:pStyle w:val="IsiTabel"/>
              <w:suppressAutoHyphens/>
              <w:jc w:val="right"/>
            </w:pPr>
            <w:r>
              <w:t xml:space="preserve">13</w:t>
            </w:r>
          </w:p>
        </w:tc>
        <w:tc>
          <w:tcPr>
            <w:tcW w:w="1634" w:type="dxa"/>
          </w:tcPr>
          <w:p>
            <w:pPr>
              <w:pStyle w:val="IsiTabel"/>
              <w:suppressAutoHyphens/>
              <w:jc w:val="right"/>
            </w:pPr>
            <w:r>
              <w:t xml:space="preserve">8</w:t>
            </w:r>
          </w:p>
        </w:tc>
        <w:tc>
          <w:tcPr>
            <w:tcW w:w="1746" w:type="dxa"/>
          </w:tcPr>
          <w:p>
            <w:pPr>
              <w:pStyle w:val="IsiTabel"/>
              <w:suppressAutoHyphens/>
              <w:jc w:val="right"/>
            </w:pPr>
            <w:r>
              <w:t xml:space="preserve">3</w:t>
            </w:r>
          </w:p>
        </w:tc>
        <w:tc>
          <w:tcPr>
            <w:tcW w:w="1759" w:type="dxa"/>
          </w:tcPr>
          <w:p>
            <w:pPr>
              <w:pStyle w:val="IsiTabel"/>
              <w:suppressAutoHyphens/>
              <w:jc w:val="right"/>
            </w:pPr>
            <w:r>
              <w:t xml:space="preserve">8</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Blitar</w:t>
            </w:r>
          </w:p>
        </w:tc>
        <w:tc>
          <w:tcPr>
            <w:tcW w:w="868" w:type="dxa"/>
          </w:tcPr>
          <w:p>
            <w:pPr>
              <w:pStyle w:val="IsiTabel"/>
              <w:suppressAutoHyphens/>
              <w:jc w:val="right"/>
            </w:pPr>
            <w:r>
              <w:t xml:space="preserve">13</w:t>
            </w:r>
          </w:p>
        </w:tc>
        <w:tc>
          <w:tcPr>
            <w:tcW w:w="1634" w:type="dxa"/>
          </w:tcPr>
          <w:p>
            <w:pPr>
              <w:pStyle w:val="IsiTabel"/>
              <w:suppressAutoHyphens/>
              <w:jc w:val="right"/>
            </w:pPr>
            <w:r>
              <w:t xml:space="preserve">8</w:t>
            </w:r>
          </w:p>
        </w:tc>
        <w:tc>
          <w:tcPr>
            <w:tcW w:w="1746" w:type="dxa"/>
          </w:tcPr>
          <w:p>
            <w:pPr>
              <w:pStyle w:val="IsiTabel"/>
              <w:suppressAutoHyphens/>
              <w:jc w:val="right"/>
            </w:pPr>
            <w:r>
              <w:t xml:space="preserve">5</w:t>
            </w:r>
          </w:p>
        </w:tc>
        <w:tc>
          <w:tcPr>
            <w:tcW w:w="1759" w:type="dxa"/>
          </w:tcPr>
          <w:p>
            <w:pPr>
              <w:pStyle w:val="IsiTabel"/>
              <w:suppressAutoHyphens/>
              <w:jc w:val="right"/>
            </w:pPr>
            <w:r>
              <w:t xml:space="preserve">228</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Kediri</w:t>
            </w:r>
          </w:p>
        </w:tc>
        <w:tc>
          <w:tcPr>
            <w:tcW w:w="868" w:type="dxa"/>
          </w:tcPr>
          <w:p>
            <w:pPr>
              <w:pStyle w:val="IsiTabel"/>
              <w:suppressAutoHyphens/>
              <w:jc w:val="right"/>
            </w:pPr>
            <w:r>
              <w:t xml:space="preserve">13</w:t>
            </w:r>
          </w:p>
        </w:tc>
        <w:tc>
          <w:tcPr>
            <w:tcW w:w="1634" w:type="dxa"/>
          </w:tcPr>
          <w:p>
            <w:pPr>
              <w:pStyle w:val="IsiTabel"/>
              <w:suppressAutoHyphens/>
              <w:jc w:val="right"/>
            </w:pPr>
            <w:r>
              <w:t xml:space="preserve">6</w:t>
            </w:r>
          </w:p>
        </w:tc>
        <w:tc>
          <w:tcPr>
            <w:tcW w:w="1746" w:type="dxa"/>
          </w:tcPr>
          <w:p>
            <w:pPr>
              <w:pStyle w:val="IsiTabel"/>
              <w:suppressAutoHyphens/>
              <w:jc w:val="right"/>
            </w:pPr>
            <w:r>
              <w:t xml:space="preserve">4</w:t>
            </w:r>
          </w:p>
        </w:tc>
        <w:tc>
          <w:tcPr>
            <w:tcW w:w="1759" w:type="dxa"/>
          </w:tcPr>
          <w:p>
            <w:pPr>
              <w:pStyle w:val="IsiTabel"/>
              <w:suppressAutoHyphens/>
              <w:jc w:val="right"/>
            </w:pPr>
            <w:r>
              <w:t xml:space="preserve">0</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Malang</w:t>
            </w:r>
          </w:p>
        </w:tc>
        <w:tc>
          <w:tcPr>
            <w:tcW w:w="868" w:type="dxa"/>
          </w:tcPr>
          <w:p>
            <w:pPr>
              <w:pStyle w:val="IsiTabel"/>
              <w:suppressAutoHyphens/>
              <w:jc w:val="right"/>
            </w:pPr>
            <w:r>
              <w:t xml:space="preserve">14</w:t>
            </w:r>
          </w:p>
        </w:tc>
        <w:tc>
          <w:tcPr>
            <w:tcW w:w="1634" w:type="dxa"/>
          </w:tcPr>
          <w:p>
            <w:pPr>
              <w:pStyle w:val="IsiTabel"/>
              <w:suppressAutoHyphens/>
              <w:jc w:val="right"/>
            </w:pPr>
            <w:r>
              <w:t xml:space="preserve">11</w:t>
            </w:r>
          </w:p>
        </w:tc>
        <w:tc>
          <w:tcPr>
            <w:tcW w:w="1746" w:type="dxa"/>
          </w:tcPr>
          <w:p>
            <w:pPr>
              <w:pStyle w:val="IsiTabel"/>
              <w:suppressAutoHyphens/>
              <w:jc w:val="right"/>
            </w:pPr>
            <w:r>
              <w:t xml:space="preserve">11</w:t>
            </w:r>
          </w:p>
        </w:tc>
        <w:tc>
          <w:tcPr>
            <w:tcW w:w="1759" w:type="dxa"/>
          </w:tcPr>
          <w:p>
            <w:pPr>
              <w:pStyle w:val="IsiTabel"/>
              <w:suppressAutoHyphens/>
              <w:jc w:val="right"/>
            </w:pPr>
            <w:r>
              <w:t xml:space="preserve">5</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Jember</w:t>
            </w:r>
          </w:p>
        </w:tc>
        <w:tc>
          <w:tcPr>
            <w:tcW w:w="868" w:type="dxa"/>
          </w:tcPr>
          <w:p>
            <w:pPr>
              <w:pStyle w:val="IsiTabel"/>
              <w:suppressAutoHyphens/>
              <w:jc w:val="right"/>
            </w:pPr>
            <w:r>
              <w:t xml:space="preserve">14</w:t>
            </w:r>
          </w:p>
        </w:tc>
        <w:tc>
          <w:tcPr>
            <w:tcW w:w="1634" w:type="dxa"/>
          </w:tcPr>
          <w:p>
            <w:pPr>
              <w:pStyle w:val="IsiTabel"/>
              <w:suppressAutoHyphens/>
              <w:jc w:val="right"/>
            </w:pPr>
            <w:r>
              <w:t xml:space="preserve">9</w:t>
            </w:r>
          </w:p>
        </w:tc>
        <w:tc>
          <w:tcPr>
            <w:tcW w:w="1746" w:type="dxa"/>
          </w:tcPr>
          <w:p>
            <w:pPr>
              <w:pStyle w:val="IsiTabel"/>
              <w:suppressAutoHyphens/>
              <w:jc w:val="right"/>
            </w:pPr>
            <w:r>
              <w:t xml:space="preserve">4</w:t>
            </w:r>
          </w:p>
        </w:tc>
        <w:tc>
          <w:tcPr>
            <w:tcW w:w="1759" w:type="dxa"/>
          </w:tcPr>
          <w:p>
            <w:pPr>
              <w:pStyle w:val="IsiTabel"/>
              <w:suppressAutoHyphens/>
              <w:jc w:val="right"/>
            </w:pPr>
            <w:r>
              <w:t xml:space="preserve">251</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Mojokerto</w:t>
            </w:r>
          </w:p>
        </w:tc>
        <w:tc>
          <w:tcPr>
            <w:tcW w:w="868" w:type="dxa"/>
          </w:tcPr>
          <w:p>
            <w:pPr>
              <w:pStyle w:val="IsiTabel"/>
              <w:suppressAutoHyphens/>
              <w:jc w:val="right"/>
            </w:pPr>
            <w:r>
              <w:t xml:space="preserve">12</w:t>
            </w:r>
          </w:p>
        </w:tc>
        <w:tc>
          <w:tcPr>
            <w:tcW w:w="1634" w:type="dxa"/>
          </w:tcPr>
          <w:p>
            <w:pPr>
              <w:pStyle w:val="IsiTabel"/>
              <w:suppressAutoHyphens/>
              <w:jc w:val="right"/>
            </w:pPr>
            <w:r>
              <w:t xml:space="preserve">5</w:t>
            </w:r>
          </w:p>
        </w:tc>
        <w:tc>
          <w:tcPr>
            <w:tcW w:w="1746" w:type="dxa"/>
          </w:tcPr>
          <w:p>
            <w:pPr>
              <w:pStyle w:val="IsiTabel"/>
              <w:suppressAutoHyphens/>
              <w:jc w:val="right"/>
            </w:pPr>
            <w:r>
              <w:t xml:space="preserve">10</w:t>
            </w:r>
          </w:p>
        </w:tc>
        <w:tc>
          <w:tcPr>
            <w:tcW w:w="1759" w:type="dxa"/>
          </w:tcPr>
          <w:p>
            <w:pPr>
              <w:pStyle w:val="IsiTabel"/>
              <w:suppressAutoHyphens/>
              <w:jc w:val="right"/>
            </w:pPr>
            <w:r>
              <w:t xml:space="preserve">0</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Jombang</w:t>
            </w:r>
          </w:p>
        </w:tc>
        <w:tc>
          <w:tcPr>
            <w:tcW w:w="868" w:type="dxa"/>
          </w:tcPr>
          <w:p>
            <w:pPr>
              <w:pStyle w:val="IsiTabel"/>
              <w:suppressAutoHyphens/>
              <w:jc w:val="right"/>
            </w:pPr>
            <w:r>
              <w:t xml:space="preserve">20</w:t>
            </w:r>
          </w:p>
        </w:tc>
        <w:tc>
          <w:tcPr>
            <w:tcW w:w="1634" w:type="dxa"/>
          </w:tcPr>
          <w:p>
            <w:pPr>
              <w:pStyle w:val="IsiTabel"/>
              <w:suppressAutoHyphens/>
              <w:jc w:val="right"/>
            </w:pPr>
            <w:r>
              <w:t xml:space="preserve">3</w:t>
            </w:r>
          </w:p>
        </w:tc>
        <w:tc>
          <w:tcPr>
            <w:tcW w:w="1746" w:type="dxa"/>
          </w:tcPr>
          <w:p>
            <w:pPr>
              <w:pStyle w:val="IsiTabel"/>
              <w:suppressAutoHyphens/>
              <w:jc w:val="right"/>
            </w:pPr>
            <w:r>
              <w:t xml:space="preserve">2</w:t>
            </w:r>
          </w:p>
        </w:tc>
        <w:tc>
          <w:tcPr>
            <w:tcW w:w="1759" w:type="dxa"/>
          </w:tcPr>
          <w:p>
            <w:pPr>
              <w:pStyle w:val="IsiTabel"/>
              <w:suppressAutoHyphens/>
              <w:jc w:val="right"/>
            </w:pPr>
            <w:r>
              <w:t xml:space="preserve">0</w:t>
            </w:r>
          </w:p>
        </w:tc>
        <w:tc>
          <w:tcPr>
            <w:tcW w:w="1453" w:type="dxa"/>
          </w:tcPr>
          <w:p>
            <w:pPr>
              <w:pStyle w:val="IsiTabel"/>
              <w:suppressAutoHyphens/>
              <w:jc w:val="right"/>
            </w:pPr>
            <w:r>
              <w:t xml:space="preserve">2</w:t>
            </w:r>
          </w:p>
        </w:tc>
      </w:tr>
      <w:tr>
        <w:trPr>
          <w:cantSplit/>
        </w:trPr>
        <w:tc>
          <w:tcPr>
            <w:tcW w:w="1894" w:type="dxa"/>
          </w:tcPr>
          <w:p>
            <w:pPr>
              <w:pStyle w:val="IsiTabel"/>
              <w:suppressAutoHyphens/>
              <w:jc w:val="left"/>
            </w:pPr>
            <w:r>
              <w:t xml:space="preserve">Nganjuk</w:t>
            </w:r>
          </w:p>
        </w:tc>
        <w:tc>
          <w:tcPr>
            <w:tcW w:w="868" w:type="dxa"/>
          </w:tcPr>
          <w:p>
            <w:pPr>
              <w:pStyle w:val="IsiTabel"/>
              <w:suppressAutoHyphens/>
              <w:jc w:val="right"/>
            </w:pPr>
            <w:r>
              <w:t xml:space="preserve">14</w:t>
            </w:r>
          </w:p>
        </w:tc>
        <w:tc>
          <w:tcPr>
            <w:tcW w:w="1634" w:type="dxa"/>
          </w:tcPr>
          <w:p>
            <w:pPr>
              <w:pStyle w:val="IsiTabel"/>
              <w:suppressAutoHyphens/>
              <w:jc w:val="right"/>
            </w:pPr>
            <w:r>
              <w:t xml:space="preserve">7</w:t>
            </w:r>
          </w:p>
        </w:tc>
        <w:tc>
          <w:tcPr>
            <w:tcW w:w="1746" w:type="dxa"/>
          </w:tcPr>
          <w:p>
            <w:pPr>
              <w:pStyle w:val="IsiTabel"/>
              <w:suppressAutoHyphens/>
              <w:jc w:val="right"/>
            </w:pPr>
            <w:r>
              <w:t xml:space="preserve">26</w:t>
            </w:r>
          </w:p>
        </w:tc>
        <w:tc>
          <w:tcPr>
            <w:tcW w:w="1759" w:type="dxa"/>
          </w:tcPr>
          <w:p>
            <w:pPr>
              <w:pStyle w:val="IsiTabel"/>
              <w:suppressAutoHyphens/>
              <w:jc w:val="right"/>
            </w:pPr>
            <w:r>
              <w:t xml:space="preserve">156</w:t>
            </w:r>
          </w:p>
        </w:tc>
        <w:tc>
          <w:tcPr>
            <w:tcW w:w="1453" w:type="dxa"/>
          </w:tcPr>
          <w:p>
            <w:pPr>
              <w:pStyle w:val="IsiTabel"/>
              <w:suppressAutoHyphens/>
              <w:jc w:val="right"/>
            </w:pPr>
            <w:r>
              <w:t xml:space="preserve">3</w:t>
            </w:r>
          </w:p>
        </w:tc>
      </w:tr>
      <w:tr>
        <w:trPr>
          <w:cantSplit/>
        </w:trPr>
        <w:tc>
          <w:tcPr>
            <w:tcW w:w="1894" w:type="dxa"/>
          </w:tcPr>
          <w:p>
            <w:pPr>
              <w:pStyle w:val="IsiTabel"/>
              <w:suppressAutoHyphens/>
              <w:jc w:val="left"/>
            </w:pPr>
            <w:r>
              <w:t xml:space="preserve">Madiun</w:t>
            </w:r>
          </w:p>
        </w:tc>
        <w:tc>
          <w:tcPr>
            <w:tcW w:w="868" w:type="dxa"/>
          </w:tcPr>
          <w:p>
            <w:pPr>
              <w:pStyle w:val="IsiTabel"/>
              <w:suppressAutoHyphens/>
              <w:jc w:val="right"/>
            </w:pPr>
            <w:r>
              <w:t xml:space="preserve">16</w:t>
            </w:r>
          </w:p>
        </w:tc>
        <w:tc>
          <w:tcPr>
            <w:tcW w:w="1634" w:type="dxa"/>
          </w:tcPr>
          <w:p>
            <w:pPr>
              <w:pStyle w:val="IsiTabel"/>
              <w:suppressAutoHyphens/>
              <w:jc w:val="right"/>
            </w:pPr>
            <w:r>
              <w:t xml:space="preserve">4</w:t>
            </w:r>
          </w:p>
        </w:tc>
        <w:tc>
          <w:tcPr>
            <w:tcW w:w="1746" w:type="dxa"/>
          </w:tcPr>
          <w:p>
            <w:pPr>
              <w:pStyle w:val="IsiTabel"/>
              <w:suppressAutoHyphens/>
              <w:jc w:val="right"/>
            </w:pPr>
            <w:r>
              <w:t xml:space="preserve">1</w:t>
            </w:r>
          </w:p>
        </w:tc>
        <w:tc>
          <w:tcPr>
            <w:tcW w:w="1759" w:type="dxa"/>
          </w:tcPr>
          <w:p>
            <w:pPr>
              <w:pStyle w:val="IsiTabel"/>
              <w:suppressAutoHyphens/>
              <w:jc w:val="right"/>
            </w:pPr>
            <w:r>
              <w:t xml:space="preserve">10</w:t>
            </w:r>
          </w:p>
        </w:tc>
        <w:tc>
          <w:tcPr>
            <w:tcW w:w="1453" w:type="dxa"/>
          </w:tcPr>
          <w:p>
            <w:pPr>
              <w:pStyle w:val="IsiTabel"/>
              <w:suppressAutoHyphens/>
              <w:jc w:val="right"/>
            </w:pPr>
            <w:r>
              <w:t xml:space="preserve">2</w:t>
            </w:r>
          </w:p>
        </w:tc>
      </w:tr>
      <w:tr>
        <w:trPr>
          <w:cantSplit/>
        </w:trPr>
        <w:tc>
          <w:tcPr>
            <w:tcW w:w="1894" w:type="dxa"/>
          </w:tcPr>
          <w:p>
            <w:pPr>
              <w:pStyle w:val="IsiTabel"/>
              <w:keepNext/>
              <w:suppressAutoHyphens/>
              <w:jc w:val="left"/>
            </w:pPr>
            <w:bookmarkStart w:id="661" w:name="_Ekor068a"/>
            <w:bookmarkEnd w:id="661"/>
            <w:r>
              <w:t xml:space="preserve">Bojonegoro</w:t>
            </w:r>
          </w:p>
        </w:tc>
        <w:tc>
          <w:tcPr>
            <w:tcW w:w="868" w:type="dxa"/>
          </w:tcPr>
          <w:p>
            <w:pPr>
              <w:pStyle w:val="IsiTabel"/>
              <w:keepNext/>
              <w:suppressAutoHyphens/>
              <w:jc w:val="right"/>
            </w:pPr>
            <w:r>
              <w:t xml:space="preserve">13</w:t>
            </w:r>
          </w:p>
        </w:tc>
        <w:tc>
          <w:tcPr>
            <w:tcW w:w="1634" w:type="dxa"/>
          </w:tcPr>
          <w:p>
            <w:pPr>
              <w:pStyle w:val="IsiTabel"/>
              <w:keepNext/>
              <w:suppressAutoHyphens/>
              <w:jc w:val="right"/>
            </w:pPr>
            <w:r>
              <w:t xml:space="preserve">6</w:t>
            </w:r>
          </w:p>
        </w:tc>
        <w:tc>
          <w:tcPr>
            <w:tcW w:w="1746" w:type="dxa"/>
          </w:tcPr>
          <w:p>
            <w:pPr>
              <w:pStyle w:val="IsiTabel"/>
              <w:keepNext/>
              <w:suppressAutoHyphens/>
              <w:jc w:val="right"/>
            </w:pPr>
            <w:r>
              <w:t xml:space="preserve">1</w:t>
            </w:r>
          </w:p>
        </w:tc>
        <w:tc>
          <w:tcPr>
            <w:tcW w:w="1759" w:type="dxa"/>
          </w:tcPr>
          <w:p>
            <w:pPr>
              <w:pStyle w:val="IsiTabel"/>
              <w:keepNext/>
              <w:suppressAutoHyphens/>
              <w:jc w:val="right"/>
            </w:pPr>
            <w:r>
              <w:t xml:space="preserve">0</w:t>
            </w:r>
          </w:p>
        </w:tc>
        <w:tc>
          <w:tcPr>
            <w:tcW w:w="1453" w:type="dxa"/>
          </w:tcPr>
          <w:p>
            <w:pPr>
              <w:pStyle w:val="IsiTabel"/>
              <w:keepNext/>
              <w:suppressAutoHyphens/>
              <w:jc w:val="right"/>
            </w:pPr>
            <w:r>
              <w:t xml:space="preserve">2</w:t>
            </w:r>
          </w:p>
        </w:tc>
      </w:tr>
      <w:tr>
        <w:trPr>
          <w:cantSplit/>
        </w:trPr>
        <w:tc>
          <w:tcPr>
            <w:tcW w:w="1894" w:type="dxa"/>
          </w:tcPr>
          <w:p>
            <w:pPr>
              <w:pStyle w:val="IsiTabel"/>
              <w:keepNext/>
              <w:suppressAutoHyphens/>
              <w:jc w:val="left"/>
            </w:pPr>
            <w:r>
              <w:t xml:space="preserve">Kota Batu</w:t>
            </w:r>
          </w:p>
        </w:tc>
        <w:tc>
          <w:tcPr>
            <w:tcW w:w="868" w:type="dxa"/>
          </w:tcPr>
          <w:p>
            <w:pPr>
              <w:pStyle w:val="IsiTabel"/>
              <w:keepNext/>
              <w:suppressAutoHyphens/>
              <w:jc w:val="right"/>
            </w:pPr>
            <w:r>
              <w:t xml:space="preserve">14</w:t>
            </w:r>
          </w:p>
        </w:tc>
        <w:tc>
          <w:tcPr>
            <w:tcW w:w="1634" w:type="dxa"/>
          </w:tcPr>
          <w:p>
            <w:pPr>
              <w:pStyle w:val="IsiTabel"/>
              <w:keepNext/>
              <w:suppressAutoHyphens/>
              <w:jc w:val="right"/>
            </w:pPr>
            <w:r>
              <w:t xml:space="preserve">10</w:t>
            </w:r>
          </w:p>
        </w:tc>
        <w:tc>
          <w:tcPr>
            <w:tcW w:w="1746" w:type="dxa"/>
          </w:tcPr>
          <w:p>
            <w:pPr>
              <w:pStyle w:val="IsiTabel"/>
              <w:keepNext/>
              <w:suppressAutoHyphens/>
              <w:jc w:val="right"/>
            </w:pPr>
            <w:r>
              <w:t xml:space="preserve">0</w:t>
            </w:r>
          </w:p>
        </w:tc>
        <w:tc>
          <w:tcPr>
            <w:tcW w:w="1759" w:type="dxa"/>
          </w:tcPr>
          <w:p>
            <w:pPr>
              <w:pStyle w:val="IsiTabel"/>
              <w:keepNext/>
              <w:suppressAutoHyphens/>
              <w:jc w:val="right"/>
            </w:pPr>
            <w:r>
              <w:t xml:space="preserve">180</w:t>
            </w:r>
          </w:p>
        </w:tc>
        <w:tc>
          <w:tcPr>
            <w:tcW w:w="1453" w:type="dxa"/>
          </w:tcPr>
          <w:p>
            <w:pPr>
              <w:pStyle w:val="IsiTabel"/>
              <w:keepNext/>
              <w:suppressAutoHyphens/>
              <w:jc w:val="right"/>
            </w:pPr>
            <w:r>
              <w:t xml:space="preserve">2</w:t>
            </w:r>
          </w:p>
        </w:tc>
      </w:tr>
      <w:tr>
        <w:trPr>
          <w:cantSplit/>
        </w:trPr>
        <w:tc>
          <w:tcPr>
            <w:tcW w:w="1894" w:type="dxa"/>
          </w:tcPr>
          <w:p>
            <w:pPr>
              <w:pStyle w:val="IsiTabel"/>
              <w:keepNext/>
              <w:suppressAutoHyphens/>
              <w:jc w:val="left"/>
            </w:pPr>
            <w:r>
              <w:t xml:space="preserve">Lebak</w:t>
            </w:r>
          </w:p>
        </w:tc>
        <w:tc>
          <w:tcPr>
            <w:tcW w:w="868" w:type="dxa"/>
          </w:tcPr>
          <w:p>
            <w:pPr>
              <w:pStyle w:val="IsiTabel"/>
              <w:keepNext/>
              <w:suppressAutoHyphens/>
              <w:jc w:val="right"/>
            </w:pPr>
            <w:r>
              <w:t xml:space="preserve">10</w:t>
            </w:r>
          </w:p>
        </w:tc>
        <w:tc>
          <w:tcPr>
            <w:tcW w:w="1634" w:type="dxa"/>
          </w:tcPr>
          <w:p>
            <w:pPr>
              <w:pStyle w:val="IsiTabel"/>
              <w:keepNext/>
              <w:suppressAutoHyphens/>
              <w:jc w:val="right"/>
            </w:pPr>
            <w:r>
              <w:t xml:space="preserve">11</w:t>
            </w:r>
          </w:p>
        </w:tc>
        <w:tc>
          <w:tcPr>
            <w:tcW w:w="1746" w:type="dxa"/>
          </w:tcPr>
          <w:p>
            <w:pPr>
              <w:pStyle w:val="IsiTabel"/>
              <w:keepNext/>
              <w:suppressAutoHyphens/>
              <w:jc w:val="right"/>
            </w:pPr>
            <w:r>
              <w:t xml:space="preserve">4</w:t>
            </w:r>
          </w:p>
        </w:tc>
        <w:tc>
          <w:tcPr>
            <w:tcW w:w="1759" w:type="dxa"/>
          </w:tcPr>
          <w:p>
            <w:pPr>
              <w:pStyle w:val="IsiTabel"/>
              <w:keepNext/>
              <w:suppressAutoHyphens/>
              <w:jc w:val="right"/>
            </w:pPr>
            <w:r>
              <w:t xml:space="preserve">707</w:t>
            </w:r>
          </w:p>
        </w:tc>
        <w:tc>
          <w:tcPr>
            <w:tcW w:w="1453" w:type="dxa"/>
          </w:tcPr>
          <w:p>
            <w:pPr>
              <w:pStyle w:val="IsiTabel"/>
              <w:keepNext/>
              <w:suppressAutoHyphens/>
              <w:jc w:val="right"/>
            </w:pPr>
            <w:r>
              <w:t xml:space="preserve">2</w:t>
            </w:r>
          </w:p>
        </w:tc>
      </w:tr>
      <w:tr>
        <w:trPr>
          <w:cantSplit/>
        </w:trPr>
        <w:tc>
          <w:tcPr>
            <w:tcW w:w="1894" w:type="dxa"/>
          </w:tcPr>
          <w:p>
            <w:pPr>
              <w:pStyle w:val="IsiTabel"/>
              <w:suppressAutoHyphens/>
              <w:jc w:val="left"/>
            </w:pPr>
            <w:bookmarkStart w:id="662" w:name="_Ekor068z"/>
            <w:bookmarkEnd w:id="662"/>
            <w:r>
              <w:t xml:space="preserve">Serang</w:t>
            </w:r>
          </w:p>
        </w:tc>
        <w:tc>
          <w:tcPr>
            <w:tcW w:w="868" w:type="dxa"/>
          </w:tcPr>
          <w:p>
            <w:pPr>
              <w:pStyle w:val="IsiTabel"/>
              <w:suppressAutoHyphens/>
              <w:jc w:val="right"/>
            </w:pPr>
            <w:r>
              <w:t xml:space="preserve">12</w:t>
            </w:r>
          </w:p>
        </w:tc>
        <w:tc>
          <w:tcPr>
            <w:tcW w:w="1634" w:type="dxa"/>
          </w:tcPr>
          <w:p>
            <w:pPr>
              <w:pStyle w:val="IsiTabel"/>
              <w:suppressAutoHyphens/>
              <w:jc w:val="right"/>
            </w:pPr>
            <w:r>
              <w:t xml:space="preserve">7</w:t>
            </w:r>
          </w:p>
        </w:tc>
        <w:tc>
          <w:tcPr>
            <w:tcW w:w="1746" w:type="dxa"/>
          </w:tcPr>
          <w:p>
            <w:pPr>
              <w:pStyle w:val="IsiTabel"/>
              <w:suppressAutoHyphens/>
              <w:jc w:val="right"/>
            </w:pPr>
            <w:r>
              <w:t xml:space="preserve">0</w:t>
            </w:r>
          </w:p>
        </w:tc>
        <w:tc>
          <w:tcPr>
            <w:tcW w:w="1759" w:type="dxa"/>
          </w:tcPr>
          <w:p>
            <w:pPr>
              <w:pStyle w:val="IsiTabel"/>
              <w:suppressAutoHyphens/>
              <w:jc w:val="right"/>
            </w:pPr>
            <w:r>
              <w:t xml:space="preserve">1.268</w:t>
            </w:r>
          </w:p>
        </w:tc>
        <w:tc>
          <w:tcPr>
            <w:tcW w:w="1453" w:type="dxa"/>
          </w:tcPr>
          <w:p>
            <w:pPr>
              <w:pStyle w:val="IsiTabel"/>
              <w:suppressAutoHyphens/>
              <w:jc w:val="right"/>
            </w:pPr>
            <w:r>
              <w:t xml:space="preserve">2</w:t>
            </w:r>
          </w:p>
        </w:tc>
      </w:tr>
    </w:tbl>
    <w:p>
      <w:pPr>
        <w:pStyle w:val="Sumber"/>
        <w:spacing w:after="40"/>
      </w:pPr>
      <w:r>
        <w:rPr>
          <w:b/>
          <w:bCs/>
          <w:color w:val="6B7280"/>
          <w:sz w:val="17"/>
          <w:szCs w:val="17"/>
        </w:rPr>
        <w:t xml:space="preserve">Sumber: </w:t>
      </w:r>
      <w:r>
        <w:rPr>
          <w:color w:val="6B7280"/>
          <w:sz w:val="17"/>
          <w:szCs w:val="17"/>
        </w:rPr>
        <w:t xml:space="preserve">Pengolahan data Pantau Bencana dari InaRISK BNPB, IRBI 2025, dan DIBI BNPB 2015–2025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Aturan dan ambang asumsi kebijakan; IRBI dan DIBI resmi; IRBI longsor tidak dinilai bersel kosong.</w:t>
      </w:r>
    </w:p>
    <w:p>
      <w:pPr>
        <w:pStyle w:val="Heading2"/>
      </w:pPr>
      <w:bookmarkStart w:id="664" w:name="_Toc00242"/>
      <w:bookmarkStart w:id="663" w:name="_Ref0121"/>
      <w:r>
        <w:t xml:space="preserve">G.1</w:t>
      </w:r>
      <w:bookmarkEnd w:id="663"/>
      <w:r>
        <w:tab/>
      </w:r>
      <w:r>
        <w:t xml:space="preserve">Tabel Pendukung Bab 5 Profil Risiko Musim Kemarau</w:t>
      </w:r>
      <w:bookmarkEnd w:id="664"/>
    </w:p>
    <w:p>
      <w:pPr>
        <w:pStyle w:val="Caption"/>
      </w:pPr>
      <w:bookmarkStart w:id="666" w:name="_Toc00243"/>
      <w:bookmarkStart w:id="665" w:name="_Ref0200"/>
      <w:r>
        <w:rPr>
          <w:b/>
          <w:bCs/>
          <w:color w:val="051C2C"/>
        </w:rPr>
        <w:t xml:space="preserve">Tabel</w:t>
      </w:r>
      <w:r>
        <w:rPr>
          <w:b/>
          <w:bCs/>
          <w:color w:val="051C2C"/>
        </w:rPr>
        <w:t xml:space="preserve"> </w:t>
      </w:r>
      <w:r>
        <w:rPr>
          <w:b/>
          <w:bCs/>
          <w:color w:val="051C2C"/>
        </w:rPr>
        <w:t xml:space="preserve">G</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665"/>
      <w:r>
        <w:rPr>
          <w:b/>
          <w:bCs/>
          <w:color w:val="051C2C"/>
        </w:rPr>
        <w:t xml:space="preserve"> </w:t>
      </w:r>
      <w:r>
        <w:t xml:space="preserve">Nilai IRBI 2025, luas bahaya kekeringan kelas tinggi KRB, dan catatan DIBI 2015–2025 di lima kab/kota Pulau Jawa</w:t>
      </w:r>
      <w:bookmarkEnd w:id="66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520"/>
        <w:gridCol w:w="782"/>
        <w:gridCol w:w="1135"/>
        <w:gridCol w:w="1788"/>
        <w:gridCol w:w="1607"/>
        <w:gridCol w:w="1522"/>
      </w:tblGrid>
      <w:tr>
        <w:trPr>
          <w:cantSplit/>
          <w:tblHeader/>
        </w:trPr>
        <w:tc>
          <w:tcPr>
            <w:tcW w:w="2520" w:type="dxa"/>
            <w:tcBorders>
              <w:bottom w:val="single" w:sz="8" w:space="0" w:color="6B7280"/>
            </w:tcBorders>
            <w:vAlign w:val="bottom"/>
          </w:tcPr>
          <w:p>
            <w:pPr>
              <w:pStyle w:val="KepalaTabel"/>
              <w:keepNext/>
              <w:suppressAutoHyphens/>
            </w:pPr>
            <w:r>
              <w:rPr>
                <w:b/>
                <w:bCs/>
                <w:color w:val="6B7280"/>
                <w:sz w:val="17"/>
                <w:szCs w:val="17"/>
              </w:rPr>
              <w:t xml:space="preserve">KAB/KOTA</w:t>
            </w:r>
          </w:p>
        </w:tc>
        <w:tc>
          <w:tcPr>
            <w:tcW w:w="782" w:type="dxa"/>
            <w:tcBorders>
              <w:bottom w:val="single" w:sz="8" w:space="0" w:color="6B7280"/>
            </w:tcBorders>
            <w:vAlign w:val="bottom"/>
          </w:tcPr>
          <w:p>
            <w:pPr>
              <w:pStyle w:val="KepalaTabel"/>
              <w:keepNext/>
              <w:suppressAutoHyphens/>
            </w:pPr>
            <w:r>
              <w:rPr>
                <w:b/>
                <w:bCs/>
                <w:color w:val="6B7280"/>
                <w:sz w:val="17"/>
                <w:szCs w:val="17"/>
              </w:rPr>
              <w:t xml:space="preserve">IRBI 2025</w:t>
            </w:r>
          </w:p>
        </w:tc>
        <w:tc>
          <w:tcPr>
            <w:tcW w:w="1135" w:type="dxa"/>
            <w:tcBorders>
              <w:bottom w:val="single" w:sz="8" w:space="0" w:color="6B7280"/>
            </w:tcBorders>
            <w:vAlign w:val="bottom"/>
          </w:tcPr>
          <w:p>
            <w:pPr>
              <w:pStyle w:val="KepalaTabel"/>
              <w:keepNext/>
              <w:suppressAutoHyphens/>
            </w:pPr>
            <w:r>
              <w:rPr>
                <w:b/>
                <w:bCs/>
                <w:color w:val="6B7280"/>
                <w:sz w:val="17"/>
                <w:szCs w:val="17"/>
              </w:rPr>
              <w:t xml:space="preserve">LUAS BAHAYA TINGGI KRB (ha)</w:t>
            </w:r>
          </w:p>
        </w:tc>
        <w:tc>
          <w:tcPr>
            <w:tcW w:w="1788" w:type="dxa"/>
            <w:tcBorders>
              <w:bottom w:val="single" w:sz="8" w:space="0" w:color="6B7280"/>
            </w:tcBorders>
            <w:vAlign w:val="bottom"/>
          </w:tcPr>
          <w:p>
            <w:pPr>
              <w:pStyle w:val="KepalaTabel"/>
              <w:keepNext/>
              <w:suppressAutoHyphens/>
            </w:pPr>
            <w:r>
              <w:rPr>
                <w:b/>
                <w:bCs/>
                <w:color w:val="6B7280"/>
                <w:sz w:val="17"/>
                <w:szCs w:val="17"/>
              </w:rPr>
              <w:t xml:space="preserve">TAHUN BERKEJADIAN 2015–2025</w:t>
            </w:r>
          </w:p>
        </w:tc>
        <w:tc>
          <w:tcPr>
            <w:tcW w:w="1607" w:type="dxa"/>
            <w:tcBorders>
              <w:bottom w:val="single" w:sz="8" w:space="0" w:color="6B7280"/>
            </w:tcBorders>
            <w:vAlign w:val="bottom"/>
          </w:tcPr>
          <w:p>
            <w:pPr>
              <w:pStyle w:val="KepalaTabel"/>
              <w:keepNext/>
              <w:suppressAutoHyphens/>
            </w:pPr>
            <w:r>
              <w:rPr>
                <w:b/>
                <w:bCs/>
                <w:color w:val="6B7280"/>
                <w:sz w:val="17"/>
                <w:szCs w:val="17"/>
              </w:rPr>
              <w:t xml:space="preserve">TERDAMPAK 2015–2025 (jiwa)</w:t>
            </w:r>
          </w:p>
        </w:tc>
        <w:tc>
          <w:tcPr>
            <w:tcW w:w="1522" w:type="dxa"/>
            <w:tcBorders>
              <w:bottom w:val="single" w:sz="8" w:space="0" w:color="6B7280"/>
            </w:tcBorders>
            <w:vAlign w:val="bottom"/>
          </w:tcPr>
          <w:p>
            <w:pPr>
              <w:pStyle w:val="KepalaTabel"/>
              <w:keepNext/>
              <w:suppressAutoHyphens/>
            </w:pPr>
            <w:r>
              <w:rPr>
                <w:b/>
                <w:bCs/>
                <w:color w:val="6B7280"/>
                <w:sz w:val="17"/>
                <w:szCs w:val="17"/>
              </w:rPr>
              <w:t xml:space="preserve">DAFTAR PERHATIAN</w:t>
            </w:r>
          </w:p>
        </w:tc>
      </w:tr>
      <w:tr>
        <w:trPr>
          <w:cantSplit/>
        </w:trPr>
        <w:tc>
          <w:tcPr>
            <w:tcW w:w="2520" w:type="dxa"/>
          </w:tcPr>
          <w:p>
            <w:pPr>
              <w:pStyle w:val="IsiTabel"/>
              <w:keepNext/>
              <w:suppressAutoHyphens/>
              <w:jc w:val="left"/>
            </w:pPr>
            <w:r>
              <w:t xml:space="preserve">Kabupaten Sukabumi</w:t>
            </w:r>
          </w:p>
        </w:tc>
        <w:tc>
          <w:tcPr>
            <w:tcW w:w="782" w:type="dxa"/>
          </w:tcPr>
          <w:p>
            <w:pPr>
              <w:pStyle w:val="IsiTabel"/>
              <w:keepNext/>
              <w:suppressAutoHyphens/>
              <w:jc w:val="right"/>
            </w:pPr>
            <w:r>
              <w:t xml:space="preserve">19</w:t>
            </w:r>
          </w:p>
        </w:tc>
        <w:tc>
          <w:tcPr>
            <w:tcW w:w="1135" w:type="dxa"/>
          </w:tcPr>
          <w:p>
            <w:pPr>
              <w:pStyle w:val="IsiTabel"/>
              <w:keepNext/>
              <w:suppressAutoHyphens/>
              <w:jc w:val="right"/>
            </w:pPr>
            <w:r>
              <w:t xml:space="preserve">171.137</w:t>
            </w:r>
          </w:p>
        </w:tc>
        <w:tc>
          <w:tcPr>
            <w:tcW w:w="1788" w:type="dxa"/>
          </w:tcPr>
          <w:p>
            <w:pPr>
              <w:pStyle w:val="IsiTabel"/>
              <w:keepNext/>
              <w:suppressAutoHyphens/>
              <w:jc w:val="right"/>
            </w:pPr>
            <w:r>
              <w:t xml:space="preserve">4</w:t>
            </w:r>
          </w:p>
        </w:tc>
        <w:tc>
          <w:tcPr>
            <w:tcW w:w="1607" w:type="dxa"/>
          </w:tcPr>
          <w:p>
            <w:pPr>
              <w:pStyle w:val="IsiTabel"/>
              <w:keepNext/>
              <w:suppressAutoHyphens/>
              <w:jc w:val="right"/>
            </w:pPr>
            <w:r>
              <w:t xml:space="preserve">118.207</w:t>
            </w:r>
          </w:p>
        </w:tc>
        <w:tc>
          <w:tcPr>
            <w:tcW w:w="1522" w:type="dxa"/>
          </w:tcPr>
          <w:p>
            <w:pPr>
              <w:pStyle w:val="IsiTabel"/>
              <w:keepNext/>
              <w:suppressAutoHyphens/>
              <w:jc w:val="left"/>
            </w:pPr>
            <w:r>
              <w:t xml:space="preserve">masuk</w:t>
            </w:r>
          </w:p>
        </w:tc>
      </w:tr>
      <w:tr>
        <w:trPr>
          <w:cantSplit/>
        </w:trPr>
        <w:tc>
          <w:tcPr>
            <w:tcW w:w="2520" w:type="dxa"/>
          </w:tcPr>
          <w:p>
            <w:pPr>
              <w:pStyle w:val="IsiTabel"/>
              <w:keepNext/>
              <w:suppressAutoHyphens/>
              <w:jc w:val="left"/>
            </w:pPr>
            <w:bookmarkStart w:id="667" w:name="_Ekor069a"/>
            <w:bookmarkEnd w:id="667"/>
            <w:r>
              <w:t xml:space="preserve">Kabupaten Blora</w:t>
            </w:r>
          </w:p>
        </w:tc>
        <w:tc>
          <w:tcPr>
            <w:tcW w:w="782" w:type="dxa"/>
          </w:tcPr>
          <w:p>
            <w:pPr>
              <w:pStyle w:val="IsiTabel"/>
              <w:keepNext/>
              <w:suppressAutoHyphens/>
              <w:jc w:val="right"/>
            </w:pPr>
            <w:r>
              <w:t xml:space="preserve">8</w:t>
            </w:r>
          </w:p>
        </w:tc>
        <w:tc>
          <w:tcPr>
            <w:tcW w:w="1135" w:type="dxa"/>
          </w:tcPr>
          <w:p>
            <w:pPr>
              <w:pStyle w:val="IsiTabel"/>
              <w:keepNext/>
              <w:suppressAutoHyphens/>
              <w:jc w:val="right"/>
            </w:pPr>
            <w:r>
              <w:t xml:space="preserve">0</w:t>
            </w:r>
          </w:p>
        </w:tc>
        <w:tc>
          <w:tcPr>
            <w:tcW w:w="1788" w:type="dxa"/>
          </w:tcPr>
          <w:p>
            <w:pPr>
              <w:pStyle w:val="IsiTabel"/>
              <w:keepNext/>
              <w:suppressAutoHyphens/>
              <w:jc w:val="right"/>
            </w:pPr>
            <w:r>
              <w:t xml:space="preserve">5</w:t>
            </w:r>
          </w:p>
        </w:tc>
        <w:tc>
          <w:tcPr>
            <w:tcW w:w="1607" w:type="dxa"/>
          </w:tcPr>
          <w:p>
            <w:pPr>
              <w:pStyle w:val="IsiTabel"/>
              <w:keepNext/>
              <w:suppressAutoHyphens/>
              <w:jc w:val="right"/>
            </w:pPr>
            <w:r>
              <w:t xml:space="preserve">363.157</w:t>
            </w:r>
          </w:p>
        </w:tc>
        <w:tc>
          <w:tcPr>
            <w:tcW w:w="1522" w:type="dxa"/>
          </w:tcPr>
          <w:p>
            <w:pPr>
              <w:pStyle w:val="IsiTabel"/>
              <w:keepNext/>
              <w:suppressAutoHyphens/>
              <w:jc w:val="left"/>
            </w:pPr>
            <w:r>
              <w:t xml:space="preserve">tidak masuk</w:t>
            </w:r>
          </w:p>
        </w:tc>
      </w:tr>
      <w:tr>
        <w:trPr>
          <w:cantSplit/>
        </w:trPr>
        <w:tc>
          <w:tcPr>
            <w:tcW w:w="2520" w:type="dxa"/>
          </w:tcPr>
          <w:p>
            <w:pPr>
              <w:pStyle w:val="IsiTabel"/>
              <w:keepNext/>
              <w:suppressAutoHyphens/>
              <w:jc w:val="left"/>
            </w:pPr>
            <w:r>
              <w:t xml:space="preserve">Kabupaten Kendal</w:t>
            </w:r>
          </w:p>
        </w:tc>
        <w:tc>
          <w:tcPr>
            <w:tcW w:w="782" w:type="dxa"/>
          </w:tcPr>
          <w:p>
            <w:pPr>
              <w:pStyle w:val="IsiTabel"/>
              <w:keepNext/>
              <w:suppressAutoHyphens/>
              <w:jc w:val="right"/>
            </w:pPr>
            <w:r>
              <w:t xml:space="preserve">12</w:t>
            </w:r>
          </w:p>
        </w:tc>
        <w:tc>
          <w:tcPr>
            <w:tcW w:w="1135" w:type="dxa"/>
          </w:tcPr>
          <w:p>
            <w:pPr>
              <w:pStyle w:val="IsiTabel"/>
              <w:keepNext/>
              <w:suppressAutoHyphens/>
              <w:jc w:val="right"/>
            </w:pPr>
            <w:r>
              <w:t xml:space="preserve">107.775</w:t>
            </w:r>
          </w:p>
        </w:tc>
        <w:tc>
          <w:tcPr>
            <w:tcW w:w="1788" w:type="dxa"/>
          </w:tcPr>
          <w:p>
            <w:pPr>
              <w:pStyle w:val="IsiTabel"/>
              <w:keepNext/>
              <w:suppressAutoHyphens/>
              <w:jc w:val="right"/>
            </w:pPr>
            <w:r>
              <w:t xml:space="preserve">2</w:t>
            </w:r>
          </w:p>
        </w:tc>
        <w:tc>
          <w:tcPr>
            <w:tcW w:w="1607" w:type="dxa"/>
          </w:tcPr>
          <w:p>
            <w:pPr>
              <w:pStyle w:val="IsiTabel"/>
              <w:keepNext/>
              <w:suppressAutoHyphens/>
              <w:jc w:val="right"/>
            </w:pPr>
            <w:r>
              <w:t xml:space="preserve">915.097</w:t>
            </w:r>
          </w:p>
        </w:tc>
        <w:tc>
          <w:tcPr>
            <w:tcW w:w="1522" w:type="dxa"/>
          </w:tcPr>
          <w:p>
            <w:pPr>
              <w:pStyle w:val="IsiTabel"/>
              <w:keepNext/>
              <w:suppressAutoHyphens/>
              <w:jc w:val="left"/>
            </w:pPr>
            <w:r>
              <w:t xml:space="preserve">tidak masuk</w:t>
            </w:r>
          </w:p>
        </w:tc>
      </w:tr>
      <w:tr>
        <w:trPr>
          <w:cantSplit/>
        </w:trPr>
        <w:tc>
          <w:tcPr>
            <w:tcW w:w="2520" w:type="dxa"/>
          </w:tcPr>
          <w:p>
            <w:pPr>
              <w:pStyle w:val="IsiTabel"/>
              <w:keepNext/>
              <w:suppressAutoHyphens/>
              <w:jc w:val="left"/>
            </w:pPr>
            <w:r>
              <w:t xml:space="preserve">Kota Semarang</w:t>
            </w:r>
          </w:p>
        </w:tc>
        <w:tc>
          <w:tcPr>
            <w:tcW w:w="782" w:type="dxa"/>
          </w:tcPr>
          <w:p>
            <w:pPr>
              <w:pStyle w:val="IsiTabel"/>
              <w:keepNext/>
              <w:suppressAutoHyphens/>
              <w:jc w:val="right"/>
            </w:pPr>
            <w:r>
              <w:t xml:space="preserve">18</w:t>
            </w:r>
          </w:p>
        </w:tc>
        <w:tc>
          <w:tcPr>
            <w:tcW w:w="1135" w:type="dxa"/>
          </w:tcPr>
          <w:p>
            <w:pPr>
              <w:pStyle w:val="IsiTabel"/>
              <w:keepNext/>
              <w:suppressAutoHyphens/>
              <w:jc w:val="right"/>
            </w:pPr>
            <w:r>
              <w:t xml:space="preserve">27.784</w:t>
            </w:r>
          </w:p>
        </w:tc>
        <w:tc>
          <w:tcPr>
            <w:tcW w:w="1788" w:type="dxa"/>
          </w:tcPr>
          <w:p>
            <w:pPr>
              <w:pStyle w:val="IsiTabel"/>
              <w:keepNext/>
              <w:suppressAutoHyphens/>
              <w:jc w:val="right"/>
            </w:pPr>
            <w:r>
              <w:t xml:space="preserve">2</w:t>
            </w:r>
          </w:p>
        </w:tc>
        <w:tc>
          <w:tcPr>
            <w:tcW w:w="1607" w:type="dxa"/>
          </w:tcPr>
          <w:p>
            <w:pPr>
              <w:pStyle w:val="IsiTabel"/>
              <w:keepNext/>
              <w:suppressAutoHyphens/>
              <w:jc w:val="right"/>
            </w:pPr>
            <w:r>
              <w:t xml:space="preserve">1.460</w:t>
            </w:r>
          </w:p>
        </w:tc>
        <w:tc>
          <w:tcPr>
            <w:tcW w:w="1522" w:type="dxa"/>
          </w:tcPr>
          <w:p>
            <w:pPr>
              <w:pStyle w:val="IsiTabel"/>
              <w:keepNext/>
              <w:suppressAutoHyphens/>
              <w:jc w:val="left"/>
            </w:pPr>
            <w:r>
              <w:t xml:space="preserve">tidak masuk</w:t>
            </w:r>
          </w:p>
        </w:tc>
      </w:tr>
      <w:tr>
        <w:trPr>
          <w:cantSplit/>
        </w:trPr>
        <w:tc>
          <w:tcPr>
            <w:tcW w:w="2520" w:type="dxa"/>
          </w:tcPr>
          <w:p>
            <w:pPr>
              <w:pStyle w:val="IsiTabel"/>
              <w:suppressAutoHyphens/>
              <w:jc w:val="left"/>
            </w:pPr>
            <w:bookmarkStart w:id="668" w:name="_Ekor069z"/>
            <w:bookmarkEnd w:id="668"/>
            <w:r>
              <w:t xml:space="preserve">Kabupaten Gunungkidul</w:t>
            </w:r>
          </w:p>
        </w:tc>
        <w:tc>
          <w:tcPr>
            <w:tcW w:w="782" w:type="dxa"/>
          </w:tcPr>
          <w:p>
            <w:pPr>
              <w:pStyle w:val="IsiTabel"/>
              <w:suppressAutoHyphens/>
              <w:jc w:val="right"/>
            </w:pPr>
            <w:r>
              <w:t xml:space="preserve">5</w:t>
            </w:r>
          </w:p>
        </w:tc>
        <w:tc>
          <w:tcPr>
            <w:tcW w:w="1135" w:type="dxa"/>
          </w:tcPr>
          <w:p>
            <w:pPr>
              <w:pStyle w:val="IsiTabel"/>
              <w:suppressAutoHyphens/>
              <w:jc w:val="right"/>
            </w:pPr>
            <w:r>
              <w:t xml:space="preserve">0</w:t>
            </w:r>
          </w:p>
        </w:tc>
        <w:tc>
          <w:tcPr>
            <w:tcW w:w="1788" w:type="dxa"/>
          </w:tcPr>
          <w:p>
            <w:pPr>
              <w:pStyle w:val="IsiTabel"/>
              <w:suppressAutoHyphens/>
              <w:jc w:val="right"/>
            </w:pPr>
            <w:r>
              <w:t xml:space="preserve">5</w:t>
            </w:r>
          </w:p>
        </w:tc>
        <w:tc>
          <w:tcPr>
            <w:tcW w:w="1607" w:type="dxa"/>
          </w:tcPr>
          <w:p>
            <w:pPr>
              <w:pStyle w:val="IsiTabel"/>
              <w:suppressAutoHyphens/>
              <w:jc w:val="right"/>
            </w:pPr>
            <w:r>
              <w:t xml:space="preserve">566.351</w:t>
            </w:r>
          </w:p>
        </w:tc>
        <w:tc>
          <w:tcPr>
            <w:tcW w:w="1522" w:type="dxa"/>
          </w:tcPr>
          <w:p>
            <w:pPr>
              <w:pStyle w:val="IsiTabel"/>
              <w:suppressAutoHyphens/>
              <w:jc w:val="left"/>
            </w:pPr>
            <w:r>
              <w:t xml:space="preserve">tidak masuk</w:t>
            </w:r>
          </w:p>
        </w:tc>
      </w:tr>
    </w:tbl>
    <w:p>
      <w:pPr>
        <w:pStyle w:val="Sumber"/>
        <w:spacing w:after="40"/>
      </w:pPr>
      <w:r>
        <w:rPr>
          <w:b/>
          <w:bCs/>
          <w:color w:val="6B7280"/>
          <w:sz w:val="17"/>
          <w:szCs w:val="17"/>
        </w:rPr>
        <w:t xml:space="preserve">Sumber: </w:t>
      </w:r>
      <w:r>
        <w:rPr>
          <w:color w:val="6B7280"/>
          <w:sz w:val="17"/>
          <w:szCs w:val="17"/>
        </w:rPr>
        <w:t xml:space="preserve">InaRISK BNPB, IRBI 2025 dan KRB 2022–2026; pengolahan data Pantau Bencana dari DIBI BNPB 2015–2025</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Urut kode wilayah; varian dasar; varian syarat (c) jiwa terdampak memasukkan Blora, Kendal, Gunungkidul.</w:t>
      </w:r>
    </w:p>
    <w:p>
      <w:pPr>
        <w:pStyle w:val="Heading2"/>
      </w:pPr>
      <w:bookmarkStart w:id="670" w:name="_Toc00244"/>
      <w:bookmarkStart w:id="669" w:name="_Ref0123"/>
      <w:r>
        <w:t xml:space="preserve">G.2</w:t>
      </w:r>
      <w:bookmarkEnd w:id="669"/>
      <w:r>
        <w:tab/>
      </w:r>
      <w:r>
        <w:t xml:space="preserve">Tabel Pendukung Bab 8 Grand Design dan Strategi</w:t>
      </w:r>
      <w:bookmarkEnd w:id="670"/>
    </w:p>
    <w:p>
      <w:pPr>
        <w:pStyle w:val="Caption"/>
      </w:pPr>
      <w:bookmarkStart w:id="672" w:name="_Toc00245"/>
      <w:bookmarkStart w:id="671" w:name="_Ref0256"/>
      <w:r>
        <w:rPr>
          <w:b/>
          <w:bCs/>
          <w:color w:val="051C2C"/>
        </w:rPr>
        <w:t xml:space="preserve">Tabel</w:t>
      </w:r>
      <w:r>
        <w:rPr>
          <w:b/>
          <w:bCs/>
          <w:color w:val="051C2C"/>
        </w:rPr>
        <w:t xml:space="preserve"> </w:t>
      </w:r>
      <w:r>
        <w:rPr>
          <w:b/>
          <w:bCs/>
          <w:color w:val="051C2C"/>
        </w:rPr>
        <w:t xml:space="preserve">G</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671"/>
      <w:r>
        <w:rPr>
          <w:b/>
          <w:bCs/>
          <w:color w:val="051C2C"/>
        </w:rPr>
        <w:t xml:space="preserve"> </w:t>
      </w:r>
      <w:r>
        <w:t xml:space="preserve">Kabupaten yang masuk tiga daftar perhatian kajian air dan instrumen daerah yang diminta statusnya, Pulau Jawa 2026</w:t>
      </w:r>
      <w:bookmarkEnd w:id="67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72"/>
        <w:gridCol w:w="2677"/>
        <w:gridCol w:w="5405"/>
      </w:tblGrid>
      <w:tr>
        <w:trPr>
          <w:cantSplit/>
          <w:tblHeader/>
        </w:trPr>
        <w:tc>
          <w:tcPr>
            <w:tcW w:w="1272" w:type="dxa"/>
            <w:tcBorders>
              <w:bottom w:val="single" w:sz="8" w:space="0" w:color="6B7280"/>
            </w:tcBorders>
            <w:vAlign w:val="bottom"/>
          </w:tcPr>
          <w:p>
            <w:pPr>
              <w:pStyle w:val="KepalaTabel"/>
              <w:keepNext/>
              <w:suppressAutoHyphens/>
            </w:pPr>
            <w:r>
              <w:rPr>
                <w:b/>
                <w:bCs/>
                <w:color w:val="6B7280"/>
                <w:sz w:val="17"/>
                <w:szCs w:val="17"/>
              </w:rPr>
              <w:t xml:space="preserve">PROVINSI</w:t>
            </w:r>
          </w:p>
        </w:tc>
        <w:tc>
          <w:tcPr>
            <w:tcW w:w="2677" w:type="dxa"/>
            <w:tcBorders>
              <w:bottom w:val="single" w:sz="8" w:space="0" w:color="6B7280"/>
            </w:tcBorders>
            <w:vAlign w:val="bottom"/>
          </w:tcPr>
          <w:p>
            <w:pPr>
              <w:pStyle w:val="KepalaTabel"/>
              <w:keepNext/>
              <w:suppressAutoHyphens/>
            </w:pPr>
            <w:r>
              <w:rPr>
                <w:b/>
                <w:bCs/>
                <w:color w:val="6B7280"/>
                <w:sz w:val="17"/>
                <w:szCs w:val="17"/>
              </w:rPr>
              <w:t xml:space="preserve">KABUPATEN DI TIGA DAFTAR</w:t>
            </w:r>
          </w:p>
        </w:tc>
        <w:tc>
          <w:tcPr>
            <w:tcW w:w="5405" w:type="dxa"/>
            <w:tcBorders>
              <w:bottom w:val="single" w:sz="8" w:space="0" w:color="6B7280"/>
            </w:tcBorders>
            <w:vAlign w:val="bottom"/>
          </w:tcPr>
          <w:p>
            <w:pPr>
              <w:pStyle w:val="KepalaTabel"/>
              <w:keepNext/>
              <w:suppressAutoHyphens/>
            </w:pPr>
            <w:r>
              <w:rPr>
                <w:b/>
                <w:bCs/>
                <w:color w:val="6B7280"/>
                <w:sz w:val="17"/>
                <w:szCs w:val="17"/>
              </w:rPr>
              <w:t xml:space="preserve">INSTRUMEN YANG DIMINTA STATUSNYA</w:t>
            </w:r>
          </w:p>
        </w:tc>
      </w:tr>
      <w:tr>
        <w:trPr>
          <w:cantSplit/>
        </w:trPr>
        <w:tc>
          <w:tcPr>
            <w:tcW w:w="1272" w:type="dxa"/>
          </w:tcPr>
          <w:p>
            <w:pPr>
              <w:pStyle w:val="IsiTabel"/>
              <w:keepNext/>
              <w:suppressAutoHyphens/>
              <w:jc w:val="left"/>
            </w:pPr>
            <w:bookmarkStart w:id="673" w:name="_Ekor070a"/>
            <w:bookmarkEnd w:id="673"/>
            <w:r>
              <w:t xml:space="preserve">Jawa Barat</w:t>
            </w:r>
          </w:p>
        </w:tc>
        <w:tc>
          <w:tcPr>
            <w:tcW w:w="2677" w:type="dxa"/>
          </w:tcPr>
          <w:p>
            <w:pPr>
              <w:pStyle w:val="IsiTabel"/>
              <w:keepNext/>
              <w:suppressAutoHyphens/>
              <w:jc w:val="left"/>
            </w:pPr>
            <w:r>
              <w:t xml:space="preserve">Bogor, Sukabumi, Cianjur, Bandung, Tasikmalaya, Cirebon, Subang, Purwakarta, Karawang, Bekasi, Bandung Barat</w:t>
            </w:r>
          </w:p>
        </w:tc>
        <w:tc>
          <w:tcPr>
            <w:tcW w:w="5405" w:type="dxa"/>
          </w:tcPr>
          <w:p>
            <w:pPr>
              <w:pStyle w:val="IsiTabel"/>
              <w:keepNext/>
              <w:suppressAutoHyphens/>
              <w:jc w:val="left"/>
            </w:pPr>
            <w:r>
              <w:t xml:space="preserve">RPBD; RPKB; rencana kontinjensi kekeringan, banjir, longsor; SPM</w:t>
            </w:r>
          </w:p>
        </w:tc>
      </w:tr>
      <w:tr>
        <w:trPr>
          <w:cantSplit/>
        </w:trPr>
        <w:tc>
          <w:tcPr>
            <w:tcW w:w="1272" w:type="dxa"/>
          </w:tcPr>
          <w:p>
            <w:pPr>
              <w:pStyle w:val="IsiTabel"/>
              <w:keepNext/>
              <w:suppressAutoHyphens/>
              <w:jc w:val="left"/>
            </w:pPr>
            <w:r>
              <w:t xml:space="preserve">Jawa Tengah</w:t>
            </w:r>
          </w:p>
        </w:tc>
        <w:tc>
          <w:tcPr>
            <w:tcW w:w="2677" w:type="dxa"/>
          </w:tcPr>
          <w:p>
            <w:pPr>
              <w:pStyle w:val="IsiTabel"/>
              <w:keepNext/>
              <w:suppressAutoHyphens/>
              <w:jc w:val="left"/>
            </w:pPr>
            <w:r>
              <w:t xml:space="preserve">Cilacap, Banyumas, Kebumen, Purworejo, Magelang, Jepara, Batang, Pekalongan, Pemalang</w:t>
            </w:r>
          </w:p>
        </w:tc>
        <w:tc>
          <w:tcPr>
            <w:tcW w:w="5405" w:type="dxa"/>
          </w:tcPr>
          <w:p>
            <w:pPr>
              <w:pStyle w:val="IsiTabel"/>
              <w:keepNext/>
              <w:suppressAutoHyphens/>
              <w:jc w:val="left"/>
            </w:pPr>
            <w:r>
              <w:t xml:space="preserve">RPBD; RPKB; rencana kontinjensi kekeringan, banjir, longsor; SPM</w:t>
            </w:r>
          </w:p>
        </w:tc>
      </w:tr>
      <w:tr>
        <w:trPr>
          <w:cantSplit/>
        </w:trPr>
        <w:tc>
          <w:tcPr>
            <w:tcW w:w="1272" w:type="dxa"/>
          </w:tcPr>
          <w:p>
            <w:pPr>
              <w:pStyle w:val="IsiTabel"/>
              <w:keepNext/>
              <w:suppressAutoHyphens/>
              <w:jc w:val="left"/>
            </w:pPr>
            <w:r>
              <w:t xml:space="preserve">Jawa Timur</w:t>
            </w:r>
          </w:p>
        </w:tc>
        <w:tc>
          <w:tcPr>
            <w:tcW w:w="2677" w:type="dxa"/>
          </w:tcPr>
          <w:p>
            <w:pPr>
              <w:pStyle w:val="IsiTabel"/>
              <w:keepNext/>
              <w:suppressAutoHyphens/>
              <w:jc w:val="left"/>
            </w:pPr>
            <w:r>
              <w:t xml:space="preserve">Ponorogo, Jember, Jombang, Nganjuk, Madiun, Bojonegoro</w:t>
            </w:r>
          </w:p>
        </w:tc>
        <w:tc>
          <w:tcPr>
            <w:tcW w:w="5405" w:type="dxa"/>
          </w:tcPr>
          <w:p>
            <w:pPr>
              <w:pStyle w:val="IsiTabel"/>
              <w:keepNext/>
              <w:suppressAutoHyphens/>
              <w:jc w:val="left"/>
            </w:pPr>
            <w:r>
              <w:t xml:space="preserve">RPBD; RPKB; rencana kontinjensi kekeringan, banjir, longsor; SPM</w:t>
            </w:r>
          </w:p>
        </w:tc>
      </w:tr>
      <w:tr>
        <w:trPr>
          <w:cantSplit/>
        </w:trPr>
        <w:tc>
          <w:tcPr>
            <w:tcW w:w="1272" w:type="dxa"/>
          </w:tcPr>
          <w:p>
            <w:pPr>
              <w:pStyle w:val="IsiTabel"/>
              <w:suppressAutoHyphens/>
              <w:jc w:val="left"/>
            </w:pPr>
            <w:bookmarkStart w:id="674" w:name="_Ekor070z"/>
            <w:bookmarkEnd w:id="674"/>
            <w:r>
              <w:t xml:space="preserve">Banten</w:t>
            </w:r>
          </w:p>
        </w:tc>
        <w:tc>
          <w:tcPr>
            <w:tcW w:w="2677" w:type="dxa"/>
          </w:tcPr>
          <w:p>
            <w:pPr>
              <w:pStyle w:val="IsiTabel"/>
              <w:suppressAutoHyphens/>
              <w:jc w:val="left"/>
            </w:pPr>
            <w:r>
              <w:t xml:space="preserve">Serang</w:t>
            </w:r>
          </w:p>
        </w:tc>
        <w:tc>
          <w:tcPr>
            <w:tcW w:w="5405" w:type="dxa"/>
          </w:tcPr>
          <w:p>
            <w:pPr>
              <w:pStyle w:val="IsiTabel"/>
              <w:suppressAutoHyphens/>
              <w:jc w:val="left"/>
            </w:pPr>
            <w:r>
              <w:t xml:space="preserve">RPBD; RPKB; rencana kontinjensi kekeringan, banjir, longsor; SPM</w:t>
            </w:r>
          </w:p>
        </w:tc>
      </w:tr>
    </w:tbl>
    <w:p>
      <w:pPr>
        <w:pStyle w:val="Sumber"/>
        <w:spacing w:after="40"/>
      </w:pPr>
      <w:r>
        <w:rPr>
          <w:b/>
          <w:bCs/>
          <w:color w:val="6B7280"/>
          <w:sz w:val="17"/>
          <w:szCs w:val="17"/>
        </w:rPr>
        <w:t xml:space="preserve">Sumber: </w:t>
      </w:r>
      <w:r>
        <w:rPr>
          <w:color w:val="6B7280"/>
          <w:sz w:val="17"/>
          <w:szCs w:val="17"/>
        </w:rPr>
        <w:t xml:space="preserve">Pengolahan data Pantau Bencana dari IRBI BNPB 2025 dan DIBI BNPB (daftar perhatian); Perban BNPB 3/2026, 9/2025, 2/2023; Juklak BNPB 4/2026–7/2026</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Urut kode wilayah, bukan peringkat; semua sel instrumen berstatus permintaan data.</w:t>
      </w:r>
    </w:p>
    <w:p>
      <w:pPr>
        <w:pStyle w:val="Caption"/>
      </w:pPr>
      <w:bookmarkStart w:id="676" w:name="_Toc00246"/>
      <w:bookmarkStart w:id="675" w:name="_Ref0210"/>
      <w:r>
        <w:rPr>
          <w:b/>
          <w:bCs/>
          <w:color w:val="051C2C"/>
        </w:rPr>
        <w:t xml:space="preserve">Tabel</w:t>
      </w:r>
      <w:r>
        <w:rPr>
          <w:b/>
          <w:bCs/>
          <w:color w:val="051C2C"/>
        </w:rPr>
        <w:t xml:space="preserve"> </w:t>
      </w:r>
      <w:r>
        <w:rPr>
          <w:b/>
          <w:bCs/>
          <w:color w:val="051C2C"/>
        </w:rPr>
        <w:t xml:space="preserve">G</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675"/>
      <w:r>
        <w:rPr>
          <w:b/>
          <w:bCs/>
          <w:color w:val="051C2C"/>
        </w:rPr>
        <w:t xml:space="preserve"> </w:t>
      </w:r>
      <w:r>
        <w:t xml:space="preserve">Daftar perhatian kekeringan kab/kota di Pulau Jawa menurut syarat, 2015–2025</w:t>
      </w:r>
      <w:bookmarkEnd w:id="67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376"/>
        <w:gridCol w:w="1156"/>
        <w:gridCol w:w="6822"/>
      </w:tblGrid>
      <w:tr>
        <w:trPr>
          <w:cantSplit/>
          <w:tblHeader/>
        </w:trPr>
        <w:tc>
          <w:tcPr>
            <w:tcW w:w="1376" w:type="dxa"/>
            <w:tcBorders>
              <w:bottom w:val="single" w:sz="8" w:space="0" w:color="6B7280"/>
            </w:tcBorders>
            <w:vAlign w:val="bottom"/>
          </w:tcPr>
          <w:p>
            <w:pPr>
              <w:pStyle w:val="KepalaTabel"/>
              <w:keepNext/>
              <w:suppressAutoHyphens/>
            </w:pPr>
            <w:r>
              <w:rPr>
                <w:b/>
                <w:bCs/>
                <w:color w:val="6B7280"/>
                <w:sz w:val="17"/>
                <w:szCs w:val="17"/>
              </w:rPr>
              <w:t xml:space="preserve">SYARAT</w:t>
            </w:r>
          </w:p>
        </w:tc>
        <w:tc>
          <w:tcPr>
            <w:tcW w:w="1156" w:type="dxa"/>
            <w:tcBorders>
              <w:bottom w:val="single" w:sz="8" w:space="0" w:color="6B7280"/>
            </w:tcBorders>
            <w:vAlign w:val="bottom"/>
          </w:tcPr>
          <w:p>
            <w:pPr>
              <w:pStyle w:val="KepalaTabel"/>
              <w:keepNext/>
              <w:suppressAutoHyphens/>
            </w:pPr>
            <w:r>
              <w:rPr>
                <w:b/>
                <w:bCs/>
                <w:color w:val="6B7280"/>
                <w:sz w:val="17"/>
                <w:szCs w:val="17"/>
              </w:rPr>
              <w:t xml:space="preserve">JUMLAH (kab/kota)</w:t>
            </w:r>
          </w:p>
        </w:tc>
        <w:tc>
          <w:tcPr>
            <w:tcW w:w="6822" w:type="dxa"/>
            <w:tcBorders>
              <w:bottom w:val="single" w:sz="8" w:space="0" w:color="6B7280"/>
            </w:tcBorders>
            <w:vAlign w:val="bottom"/>
          </w:tcPr>
          <w:p>
            <w:pPr>
              <w:pStyle w:val="KepalaTabel"/>
              <w:keepNext/>
              <w:suppressAutoHyphens/>
            </w:pPr>
            <w:r>
              <w:rPr>
                <w:b/>
                <w:bCs/>
                <w:color w:val="6B7280"/>
                <w:sz w:val="17"/>
                <w:szCs w:val="17"/>
              </w:rPr>
              <w:t xml:space="preserve">KAB/KOTA</w:t>
            </w:r>
          </w:p>
        </w:tc>
      </w:tr>
      <w:tr>
        <w:trPr>
          <w:cantSplit/>
        </w:trPr>
        <w:tc>
          <w:tcPr>
            <w:tcW w:w="1376" w:type="dxa"/>
          </w:tcPr>
          <w:p>
            <w:pPr>
              <w:pStyle w:val="IsiTabel"/>
              <w:keepNext/>
              <w:suppressAutoHyphens/>
              <w:jc w:val="left"/>
            </w:pPr>
            <w:bookmarkStart w:id="677" w:name="_Ekor071a"/>
            <w:bookmarkEnd w:id="677"/>
            <w:r>
              <w:t xml:space="preserve">(a), (b), dan (d)</w:t>
            </w:r>
          </w:p>
        </w:tc>
        <w:tc>
          <w:tcPr>
            <w:tcW w:w="1156" w:type="dxa"/>
          </w:tcPr>
          <w:p>
            <w:pPr>
              <w:pStyle w:val="IsiTabel"/>
              <w:keepNext/>
              <w:suppressAutoHyphens/>
              <w:jc w:val="right"/>
            </w:pPr>
            <w:r>
              <w:t xml:space="preserve">13</w:t>
            </w:r>
          </w:p>
        </w:tc>
        <w:tc>
          <w:tcPr>
            <w:tcW w:w="6822" w:type="dxa"/>
          </w:tcPr>
          <w:p>
            <w:pPr>
              <w:pStyle w:val="IsiTabel"/>
              <w:keepNext/>
              <w:suppressAutoHyphens/>
              <w:jc w:val="left"/>
            </w:pPr>
            <w:r>
              <w:t xml:space="preserve">Sukabumi, Cianjur, Ciamis, Cirebon, Karawang, Kota Tasikmalaya, Purbalingga, Klaten, Jepara, Temanggung, Pekalongan, Ngawi, Serang</w:t>
            </w:r>
          </w:p>
        </w:tc>
      </w:tr>
      <w:tr>
        <w:trPr>
          <w:cantSplit/>
        </w:trPr>
        <w:tc>
          <w:tcPr>
            <w:tcW w:w="1376" w:type="dxa"/>
          </w:tcPr>
          <w:p>
            <w:pPr>
              <w:pStyle w:val="IsiTabel"/>
              <w:keepNext/>
              <w:suppressAutoHyphens/>
              <w:jc w:val="left"/>
            </w:pPr>
            <w:r>
              <w:t xml:space="preserve">(b) dan (d)</w:t>
            </w:r>
          </w:p>
        </w:tc>
        <w:tc>
          <w:tcPr>
            <w:tcW w:w="1156" w:type="dxa"/>
          </w:tcPr>
          <w:p>
            <w:pPr>
              <w:pStyle w:val="IsiTabel"/>
              <w:keepNext/>
              <w:suppressAutoHyphens/>
              <w:jc w:val="right"/>
            </w:pPr>
            <w:r>
              <w:t xml:space="preserve">26</w:t>
            </w:r>
          </w:p>
        </w:tc>
        <w:tc>
          <w:tcPr>
            <w:tcW w:w="6822" w:type="dxa"/>
          </w:tcPr>
          <w:p>
            <w:pPr>
              <w:pStyle w:val="IsiTabel"/>
              <w:keepNext/>
              <w:suppressAutoHyphens/>
              <w:jc w:val="left"/>
            </w:pPr>
            <w:r>
              <w:t xml:space="preserve">Bogor, Majalengka, Indramayu, Subang, Bekasi, Cilacap, Banyumas, Kebumen, Purworejo, Magelang, Sragen, Grobogan, Rembang, Pati, Demak, Pemalang, Tegal, Ponorogo, Blitar, Jember, Bondowoso, Situbondo, Nganjuk, Magetan, Bojonegoro, Tuban</w:t>
            </w:r>
          </w:p>
        </w:tc>
      </w:tr>
      <w:tr>
        <w:trPr>
          <w:cantSplit/>
        </w:trPr>
        <w:tc>
          <w:tcPr>
            <w:tcW w:w="1376" w:type="dxa"/>
          </w:tcPr>
          <w:p>
            <w:pPr>
              <w:pStyle w:val="IsiTabel"/>
              <w:keepNext/>
              <w:suppressAutoHyphens/>
              <w:jc w:val="left"/>
            </w:pPr>
            <w:r>
              <w:t xml:space="preserve">(a) dan (d)</w:t>
            </w:r>
          </w:p>
        </w:tc>
        <w:tc>
          <w:tcPr>
            <w:tcW w:w="1156" w:type="dxa"/>
          </w:tcPr>
          <w:p>
            <w:pPr>
              <w:pStyle w:val="IsiTabel"/>
              <w:keepNext/>
              <w:suppressAutoHyphens/>
              <w:jc w:val="right"/>
            </w:pPr>
            <w:r>
              <w:t xml:space="preserve">9</w:t>
            </w:r>
          </w:p>
        </w:tc>
        <w:tc>
          <w:tcPr>
            <w:tcW w:w="6822" w:type="dxa"/>
          </w:tcPr>
          <w:p>
            <w:pPr>
              <w:pStyle w:val="IsiTabel"/>
              <w:keepNext/>
              <w:suppressAutoHyphens/>
              <w:jc w:val="left"/>
            </w:pPr>
            <w:r>
              <w:t xml:space="preserve">Tasikmalaya, Karanganyar, Batang, Kota Magelang, Kota Pekalongan, Sleman, Jombang, Madiun, Kota Mojokerto</w:t>
            </w:r>
          </w:p>
        </w:tc>
      </w:tr>
      <w:tr>
        <w:trPr>
          <w:cantSplit/>
        </w:trPr>
        <w:tc>
          <w:tcPr>
            <w:tcW w:w="1376" w:type="dxa"/>
          </w:tcPr>
          <w:p>
            <w:pPr>
              <w:pStyle w:val="IsiTabel"/>
              <w:suppressAutoHyphens/>
              <w:jc w:val="left"/>
            </w:pPr>
            <w:bookmarkStart w:id="678" w:name="_Ekor071z"/>
            <w:bookmarkEnd w:id="678"/>
            <w:r>
              <w:t xml:space="preserve">(a) dan (b)</w:t>
            </w:r>
          </w:p>
        </w:tc>
        <w:tc>
          <w:tcPr>
            <w:tcW w:w="1156" w:type="dxa"/>
          </w:tcPr>
          <w:p>
            <w:pPr>
              <w:pStyle w:val="IsiTabel"/>
              <w:suppressAutoHyphens/>
              <w:jc w:val="right"/>
            </w:pPr>
            <w:r>
              <w:t xml:space="preserve">5</w:t>
            </w:r>
          </w:p>
        </w:tc>
        <w:tc>
          <w:tcPr>
            <w:tcW w:w="6822" w:type="dxa"/>
          </w:tcPr>
          <w:p>
            <w:pPr>
              <w:pStyle w:val="IsiTabel"/>
              <w:suppressAutoHyphens/>
              <w:jc w:val="left"/>
            </w:pPr>
            <w:r>
              <w:t xml:space="preserve">Bandung, Purwakarta, Bandung Barat, Boyolali, Semarang</w:t>
            </w:r>
          </w:p>
        </w:tc>
      </w:tr>
    </w:tbl>
    <w:p>
      <w:pPr>
        <w:pStyle w:val="Sumber"/>
        <w:spacing w:after="40"/>
      </w:pPr>
      <w:r>
        <w:rPr>
          <w:b/>
          <w:bCs/>
          <w:color w:val="6B7280"/>
          <w:sz w:val="17"/>
          <w:szCs w:val="17"/>
        </w:rPr>
        <w:t xml:space="preserve">Sumber: </w:t>
      </w:r>
      <w:r>
        <w:rPr>
          <w:color w:val="6B7280"/>
          <w:sz w:val="17"/>
          <w:szCs w:val="17"/>
        </w:rPr>
        <w:t xml:space="preserve">Pengolahan data Pantau Bencana dari IRBI BNPB 2025, DIBI BNPB 2015–2025, dan Permen PUPR 14/2015</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Syarat (a) IRBI kelas teratas, (b) DIBI tiga tahun atau lebih, (d) DI pusat; urut kode, bukan peringkat.</w:t>
      </w:r>
    </w:p>
    <w:p>
      <w:pPr>
        <w:pStyle w:val="Heading2"/>
      </w:pPr>
      <w:bookmarkStart w:id="680" w:name="_Toc00247"/>
      <w:bookmarkStart w:id="679" w:name="_Ref0122"/>
      <w:r>
        <w:t xml:space="preserve">G.3</w:t>
      </w:r>
      <w:bookmarkEnd w:id="679"/>
      <w:r>
        <w:tab/>
      </w:r>
      <w:r>
        <w:t xml:space="preserve">Tabel Pendukung Bab 6 Profil Risiko Musim Hujan</w:t>
      </w:r>
      <w:bookmarkEnd w:id="680"/>
    </w:p>
    <w:p>
      <w:pPr>
        <w:pStyle w:val="Caption"/>
      </w:pPr>
      <w:bookmarkStart w:id="682" w:name="_Toc00248"/>
      <w:bookmarkStart w:id="681" w:name="_Ref0257"/>
      <w:r>
        <w:rPr>
          <w:b/>
          <w:bCs/>
          <w:color w:val="051C2C"/>
        </w:rPr>
        <w:t xml:space="preserve">Tabel</w:t>
      </w:r>
      <w:r>
        <w:rPr>
          <w:b/>
          <w:bCs/>
          <w:color w:val="051C2C"/>
        </w:rPr>
        <w:t xml:space="preserve"> </w:t>
      </w:r>
      <w:r>
        <w:rPr>
          <w:b/>
          <w:bCs/>
          <w:color w:val="051C2C"/>
        </w:rPr>
        <w:t xml:space="preserve">G</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681"/>
      <w:r>
        <w:rPr>
          <w:b/>
          <w:bCs/>
          <w:color w:val="051C2C"/>
        </w:rPr>
        <w:t xml:space="preserve"> </w:t>
      </w:r>
      <w:r>
        <w:t xml:space="preserve">Kabupaten/kota daftar perhatian tanah longsor di Pulau Jawa yang memenuhi tiga syarat, menurut kode wilayah, 2015–2025</w:t>
      </w:r>
      <w:bookmarkEnd w:id="68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333"/>
        <w:gridCol w:w="1069"/>
        <w:gridCol w:w="2013"/>
        <w:gridCol w:w="2151"/>
        <w:gridCol w:w="1788"/>
      </w:tblGrid>
      <w:tr>
        <w:trPr>
          <w:cantSplit/>
          <w:tblHeader/>
        </w:trPr>
        <w:tc>
          <w:tcPr>
            <w:tcW w:w="2333" w:type="dxa"/>
            <w:tcBorders>
              <w:bottom w:val="single" w:sz="8" w:space="0" w:color="6B7280"/>
            </w:tcBorders>
            <w:vAlign w:val="bottom"/>
          </w:tcPr>
          <w:p>
            <w:pPr>
              <w:pStyle w:val="KepalaTabel"/>
              <w:suppressAutoHyphens/>
            </w:pPr>
            <w:r>
              <w:rPr>
                <w:b/>
                <w:bCs/>
                <w:color w:val="6B7280"/>
                <w:sz w:val="17"/>
                <w:szCs w:val="17"/>
              </w:rPr>
              <w:t xml:space="preserve">KAB/KOTA</w:t>
            </w:r>
          </w:p>
        </w:tc>
        <w:tc>
          <w:tcPr>
            <w:tcW w:w="1069" w:type="dxa"/>
            <w:tcBorders>
              <w:bottom w:val="single" w:sz="8" w:space="0" w:color="6B7280"/>
            </w:tcBorders>
            <w:vAlign w:val="bottom"/>
          </w:tcPr>
          <w:p>
            <w:pPr>
              <w:pStyle w:val="KepalaTabel"/>
              <w:suppressAutoHyphens/>
            </w:pPr>
            <w:r>
              <w:rPr>
                <w:b/>
                <w:bCs/>
                <w:color w:val="6B7280"/>
                <w:sz w:val="17"/>
                <w:szCs w:val="17"/>
              </w:rPr>
              <w:t xml:space="preserve">IRBI 2025</w:t>
            </w:r>
          </w:p>
        </w:tc>
        <w:tc>
          <w:tcPr>
            <w:tcW w:w="2013" w:type="dxa"/>
            <w:tcBorders>
              <w:bottom w:val="single" w:sz="8" w:space="0" w:color="6B7280"/>
            </w:tcBorders>
            <w:vAlign w:val="bottom"/>
          </w:tcPr>
          <w:p>
            <w:pPr>
              <w:pStyle w:val="KepalaTabel"/>
              <w:suppressAutoHyphens/>
            </w:pPr>
            <w:r>
              <w:rPr>
                <w:b/>
                <w:bCs/>
                <w:color w:val="6B7280"/>
                <w:sz w:val="17"/>
                <w:szCs w:val="17"/>
              </w:rPr>
              <w:t xml:space="preserve">TAHUN TERCATAT 2015–2025</w:t>
            </w:r>
          </w:p>
        </w:tc>
        <w:tc>
          <w:tcPr>
            <w:tcW w:w="2151" w:type="dxa"/>
            <w:tcBorders>
              <w:bottom w:val="single" w:sz="8" w:space="0" w:color="6B7280"/>
            </w:tcBorders>
            <w:vAlign w:val="bottom"/>
          </w:tcPr>
          <w:p>
            <w:pPr>
              <w:pStyle w:val="KepalaTabel"/>
              <w:suppressAutoHyphens/>
            </w:pPr>
            <w:r>
              <w:rPr>
                <w:b/>
                <w:bCs/>
                <w:color w:val="6B7280"/>
                <w:sz w:val="17"/>
                <w:szCs w:val="17"/>
              </w:rPr>
              <w:t xml:space="preserve">MENINGGAL DAN HILANG 2015–2025 (jiwa)</w:t>
            </w:r>
          </w:p>
        </w:tc>
        <w:tc>
          <w:tcPr>
            <w:tcW w:w="1788" w:type="dxa"/>
            <w:tcBorders>
              <w:bottom w:val="single" w:sz="8" w:space="0" w:color="6B7280"/>
            </w:tcBorders>
            <w:vAlign w:val="bottom"/>
          </w:tcPr>
          <w:p>
            <w:pPr>
              <w:pStyle w:val="KepalaTabel"/>
              <w:suppressAutoHyphens/>
            </w:pPr>
            <w:r>
              <w:rPr>
                <w:b/>
                <w:bCs/>
                <w:color w:val="6B7280"/>
                <w:sz w:val="17"/>
                <w:szCs w:val="17"/>
              </w:rPr>
              <w:t xml:space="preserve">SYARAT DIPENUHI</w:t>
            </w:r>
          </w:p>
        </w:tc>
      </w:tr>
      <w:tr>
        <w:trPr>
          <w:cantSplit/>
        </w:trPr>
        <w:tc>
          <w:tcPr>
            <w:tcW w:w="2333" w:type="dxa"/>
          </w:tcPr>
          <w:p>
            <w:pPr>
              <w:pStyle w:val="IsiTabel"/>
              <w:suppressAutoHyphens/>
              <w:jc w:val="left"/>
            </w:pPr>
            <w:r>
              <w:t xml:space="preserve">Sukabumi</w:t>
            </w:r>
          </w:p>
        </w:tc>
        <w:tc>
          <w:tcPr>
            <w:tcW w:w="1069" w:type="dxa"/>
          </w:tcPr>
          <w:p>
            <w:pPr>
              <w:pStyle w:val="IsiTabel"/>
              <w:suppressAutoHyphens/>
              <w:jc w:val="right"/>
            </w:pPr>
            <w:r>
              <w:t xml:space="preserve">16</w:t>
            </w:r>
          </w:p>
        </w:tc>
        <w:tc>
          <w:tcPr>
            <w:tcW w:w="2013" w:type="dxa"/>
          </w:tcPr>
          <w:p>
            <w:pPr>
              <w:pStyle w:val="IsiTabel"/>
              <w:suppressAutoHyphens/>
              <w:jc w:val="right"/>
            </w:pPr>
            <w:r>
              <w:t xml:space="preserve">11</w:t>
            </w:r>
          </w:p>
        </w:tc>
        <w:tc>
          <w:tcPr>
            <w:tcW w:w="2151" w:type="dxa"/>
          </w:tcPr>
          <w:p>
            <w:pPr>
              <w:pStyle w:val="IsiTabel"/>
              <w:suppressAutoHyphens/>
              <w:jc w:val="right"/>
            </w:pPr>
            <w:r>
              <w:t xml:space="preserve">82</w:t>
            </w:r>
          </w:p>
        </w:tc>
        <w:tc>
          <w:tcPr>
            <w:tcW w:w="1788" w:type="dxa"/>
          </w:tcPr>
          <w:p>
            <w:pPr>
              <w:pStyle w:val="IsiTabel"/>
              <w:suppressAutoHyphens/>
              <w:jc w:val="right"/>
            </w:pPr>
            <w:r>
              <w:t xml:space="preserve">3</w:t>
            </w:r>
          </w:p>
        </w:tc>
      </w:tr>
      <w:tr>
        <w:trPr>
          <w:cantSplit/>
        </w:trPr>
        <w:tc>
          <w:tcPr>
            <w:tcW w:w="2333" w:type="dxa"/>
          </w:tcPr>
          <w:p>
            <w:pPr>
              <w:pStyle w:val="IsiTabel"/>
              <w:suppressAutoHyphens/>
              <w:jc w:val="left"/>
            </w:pPr>
            <w:r>
              <w:t xml:space="preserve">Cianjur</w:t>
            </w:r>
          </w:p>
        </w:tc>
        <w:tc>
          <w:tcPr>
            <w:tcW w:w="1069" w:type="dxa"/>
          </w:tcPr>
          <w:p>
            <w:pPr>
              <w:pStyle w:val="IsiTabel"/>
              <w:suppressAutoHyphens/>
              <w:jc w:val="right"/>
            </w:pPr>
            <w:r>
              <w:t xml:space="preserve">13</w:t>
            </w:r>
          </w:p>
        </w:tc>
        <w:tc>
          <w:tcPr>
            <w:tcW w:w="2013" w:type="dxa"/>
          </w:tcPr>
          <w:p>
            <w:pPr>
              <w:pStyle w:val="IsiTabel"/>
              <w:suppressAutoHyphens/>
              <w:jc w:val="right"/>
            </w:pPr>
            <w:r>
              <w:t xml:space="preserve">11</w:t>
            </w:r>
          </w:p>
        </w:tc>
        <w:tc>
          <w:tcPr>
            <w:tcW w:w="2151" w:type="dxa"/>
          </w:tcPr>
          <w:p>
            <w:pPr>
              <w:pStyle w:val="IsiTabel"/>
              <w:suppressAutoHyphens/>
              <w:jc w:val="right"/>
            </w:pPr>
            <w:r>
              <w:t xml:space="preserve">21</w:t>
            </w:r>
          </w:p>
        </w:tc>
        <w:tc>
          <w:tcPr>
            <w:tcW w:w="1788" w:type="dxa"/>
          </w:tcPr>
          <w:p>
            <w:pPr>
              <w:pStyle w:val="IsiTabel"/>
              <w:suppressAutoHyphens/>
              <w:jc w:val="right"/>
            </w:pPr>
            <w:r>
              <w:t xml:space="preserve">3</w:t>
            </w:r>
          </w:p>
        </w:tc>
      </w:tr>
      <w:tr>
        <w:trPr>
          <w:cantSplit/>
        </w:trPr>
        <w:tc>
          <w:tcPr>
            <w:tcW w:w="2333" w:type="dxa"/>
          </w:tcPr>
          <w:p>
            <w:pPr>
              <w:pStyle w:val="IsiTabel"/>
              <w:suppressAutoHyphens/>
              <w:jc w:val="left"/>
            </w:pPr>
            <w:r>
              <w:t xml:space="preserve">Bandung</w:t>
            </w:r>
          </w:p>
        </w:tc>
        <w:tc>
          <w:tcPr>
            <w:tcW w:w="1069" w:type="dxa"/>
          </w:tcPr>
          <w:p>
            <w:pPr>
              <w:pStyle w:val="IsiTabel"/>
              <w:suppressAutoHyphens/>
              <w:jc w:val="right"/>
            </w:pPr>
            <w:r>
              <w:t xml:space="preserve">14</w:t>
            </w:r>
          </w:p>
        </w:tc>
        <w:tc>
          <w:tcPr>
            <w:tcW w:w="2013" w:type="dxa"/>
          </w:tcPr>
          <w:p>
            <w:pPr>
              <w:pStyle w:val="IsiTabel"/>
              <w:suppressAutoHyphens/>
              <w:jc w:val="right"/>
            </w:pPr>
            <w:r>
              <w:t xml:space="preserve">11</w:t>
            </w:r>
          </w:p>
        </w:tc>
        <w:tc>
          <w:tcPr>
            <w:tcW w:w="2151" w:type="dxa"/>
          </w:tcPr>
          <w:p>
            <w:pPr>
              <w:pStyle w:val="IsiTabel"/>
              <w:suppressAutoHyphens/>
              <w:jc w:val="right"/>
            </w:pPr>
            <w:r>
              <w:t xml:space="preserve">26</w:t>
            </w:r>
          </w:p>
        </w:tc>
        <w:tc>
          <w:tcPr>
            <w:tcW w:w="1788" w:type="dxa"/>
          </w:tcPr>
          <w:p>
            <w:pPr>
              <w:pStyle w:val="IsiTabel"/>
              <w:suppressAutoHyphens/>
              <w:jc w:val="right"/>
            </w:pPr>
            <w:r>
              <w:t xml:space="preserve">3</w:t>
            </w:r>
          </w:p>
        </w:tc>
      </w:tr>
      <w:tr>
        <w:trPr>
          <w:cantSplit/>
        </w:trPr>
        <w:tc>
          <w:tcPr>
            <w:tcW w:w="2333" w:type="dxa"/>
          </w:tcPr>
          <w:p>
            <w:pPr>
              <w:pStyle w:val="IsiTabel"/>
              <w:suppressAutoHyphens/>
              <w:jc w:val="left"/>
            </w:pPr>
            <w:r>
              <w:t xml:space="preserve">Cirebon</w:t>
            </w:r>
          </w:p>
        </w:tc>
        <w:tc>
          <w:tcPr>
            <w:tcW w:w="1069" w:type="dxa"/>
          </w:tcPr>
          <w:p>
            <w:pPr>
              <w:pStyle w:val="IsiTabel"/>
              <w:suppressAutoHyphens/>
              <w:jc w:val="right"/>
            </w:pPr>
            <w:r>
              <w:t xml:space="preserve">16</w:t>
            </w:r>
          </w:p>
        </w:tc>
        <w:tc>
          <w:tcPr>
            <w:tcW w:w="2013" w:type="dxa"/>
          </w:tcPr>
          <w:p>
            <w:pPr>
              <w:pStyle w:val="IsiTabel"/>
              <w:suppressAutoHyphens/>
              <w:jc w:val="right"/>
            </w:pPr>
            <w:r>
              <w:t xml:space="preserve">9</w:t>
            </w:r>
          </w:p>
        </w:tc>
        <w:tc>
          <w:tcPr>
            <w:tcW w:w="2151" w:type="dxa"/>
          </w:tcPr>
          <w:p>
            <w:pPr>
              <w:pStyle w:val="IsiTabel"/>
              <w:suppressAutoHyphens/>
              <w:jc w:val="right"/>
            </w:pPr>
            <w:r>
              <w:t xml:space="preserve">39</w:t>
            </w:r>
          </w:p>
        </w:tc>
        <w:tc>
          <w:tcPr>
            <w:tcW w:w="1788" w:type="dxa"/>
          </w:tcPr>
          <w:p>
            <w:pPr>
              <w:pStyle w:val="IsiTabel"/>
              <w:suppressAutoHyphens/>
              <w:jc w:val="right"/>
            </w:pPr>
            <w:r>
              <w:t xml:space="preserve">3</w:t>
            </w:r>
          </w:p>
        </w:tc>
      </w:tr>
      <w:tr>
        <w:trPr>
          <w:cantSplit/>
        </w:trPr>
        <w:tc>
          <w:tcPr>
            <w:tcW w:w="2333" w:type="dxa"/>
          </w:tcPr>
          <w:p>
            <w:pPr>
              <w:pStyle w:val="IsiTabel"/>
              <w:suppressAutoHyphens/>
              <w:jc w:val="left"/>
            </w:pPr>
            <w:r>
              <w:t xml:space="preserve">Subang</w:t>
            </w:r>
          </w:p>
        </w:tc>
        <w:tc>
          <w:tcPr>
            <w:tcW w:w="1069" w:type="dxa"/>
          </w:tcPr>
          <w:p>
            <w:pPr>
              <w:pStyle w:val="IsiTabel"/>
              <w:suppressAutoHyphens/>
              <w:jc w:val="right"/>
            </w:pPr>
            <w:r>
              <w:t xml:space="preserve">13</w:t>
            </w:r>
          </w:p>
        </w:tc>
        <w:tc>
          <w:tcPr>
            <w:tcW w:w="2013" w:type="dxa"/>
          </w:tcPr>
          <w:p>
            <w:pPr>
              <w:pStyle w:val="IsiTabel"/>
              <w:suppressAutoHyphens/>
              <w:jc w:val="right"/>
            </w:pPr>
            <w:r>
              <w:t xml:space="preserve">6</w:t>
            </w:r>
          </w:p>
        </w:tc>
        <w:tc>
          <w:tcPr>
            <w:tcW w:w="2151" w:type="dxa"/>
          </w:tcPr>
          <w:p>
            <w:pPr>
              <w:pStyle w:val="IsiTabel"/>
              <w:suppressAutoHyphens/>
              <w:jc w:val="right"/>
            </w:pPr>
            <w:r>
              <w:t xml:space="preserve">3</w:t>
            </w:r>
          </w:p>
        </w:tc>
        <w:tc>
          <w:tcPr>
            <w:tcW w:w="1788" w:type="dxa"/>
          </w:tcPr>
          <w:p>
            <w:pPr>
              <w:pStyle w:val="IsiTabel"/>
              <w:suppressAutoHyphens/>
              <w:jc w:val="right"/>
            </w:pPr>
            <w:r>
              <w:t xml:space="preserve">3</w:t>
            </w:r>
          </w:p>
        </w:tc>
      </w:tr>
      <w:tr>
        <w:trPr>
          <w:cantSplit/>
        </w:trPr>
        <w:tc>
          <w:tcPr>
            <w:tcW w:w="2333" w:type="dxa"/>
          </w:tcPr>
          <w:p>
            <w:pPr>
              <w:pStyle w:val="IsiTabel"/>
              <w:suppressAutoHyphens/>
              <w:jc w:val="left"/>
            </w:pPr>
            <w:r>
              <w:t xml:space="preserve">Bandung Barat</w:t>
            </w:r>
          </w:p>
        </w:tc>
        <w:tc>
          <w:tcPr>
            <w:tcW w:w="1069" w:type="dxa"/>
          </w:tcPr>
          <w:p>
            <w:pPr>
              <w:pStyle w:val="IsiTabel"/>
              <w:suppressAutoHyphens/>
              <w:jc w:val="right"/>
            </w:pPr>
            <w:r>
              <w:t xml:space="preserve">20</w:t>
            </w:r>
          </w:p>
        </w:tc>
        <w:tc>
          <w:tcPr>
            <w:tcW w:w="2013" w:type="dxa"/>
          </w:tcPr>
          <w:p>
            <w:pPr>
              <w:pStyle w:val="IsiTabel"/>
              <w:suppressAutoHyphens/>
              <w:jc w:val="right"/>
            </w:pPr>
            <w:r>
              <w:t xml:space="preserve">11</w:t>
            </w:r>
          </w:p>
        </w:tc>
        <w:tc>
          <w:tcPr>
            <w:tcW w:w="2151" w:type="dxa"/>
          </w:tcPr>
          <w:p>
            <w:pPr>
              <w:pStyle w:val="IsiTabel"/>
              <w:suppressAutoHyphens/>
              <w:jc w:val="right"/>
            </w:pPr>
            <w:r>
              <w:t xml:space="preserve">25</w:t>
            </w:r>
          </w:p>
        </w:tc>
        <w:tc>
          <w:tcPr>
            <w:tcW w:w="1788" w:type="dxa"/>
          </w:tcPr>
          <w:p>
            <w:pPr>
              <w:pStyle w:val="IsiTabel"/>
              <w:suppressAutoHyphens/>
              <w:jc w:val="right"/>
            </w:pPr>
            <w:r>
              <w:t xml:space="preserve">3</w:t>
            </w:r>
          </w:p>
        </w:tc>
      </w:tr>
      <w:tr>
        <w:trPr>
          <w:cantSplit/>
        </w:trPr>
        <w:tc>
          <w:tcPr>
            <w:tcW w:w="2333" w:type="dxa"/>
          </w:tcPr>
          <w:p>
            <w:pPr>
              <w:pStyle w:val="IsiTabel"/>
              <w:suppressAutoHyphens/>
              <w:jc w:val="left"/>
            </w:pPr>
            <w:r>
              <w:t xml:space="preserve">Purbalingga</w:t>
            </w:r>
          </w:p>
        </w:tc>
        <w:tc>
          <w:tcPr>
            <w:tcW w:w="1069" w:type="dxa"/>
          </w:tcPr>
          <w:p>
            <w:pPr>
              <w:pStyle w:val="IsiTabel"/>
              <w:suppressAutoHyphens/>
              <w:jc w:val="right"/>
            </w:pPr>
            <w:r>
              <w:t xml:space="preserve">14</w:t>
            </w:r>
          </w:p>
        </w:tc>
        <w:tc>
          <w:tcPr>
            <w:tcW w:w="2013" w:type="dxa"/>
          </w:tcPr>
          <w:p>
            <w:pPr>
              <w:pStyle w:val="IsiTabel"/>
              <w:suppressAutoHyphens/>
              <w:jc w:val="right"/>
            </w:pPr>
            <w:r>
              <w:t xml:space="preserve">10</w:t>
            </w:r>
          </w:p>
        </w:tc>
        <w:tc>
          <w:tcPr>
            <w:tcW w:w="2151" w:type="dxa"/>
          </w:tcPr>
          <w:p>
            <w:pPr>
              <w:pStyle w:val="IsiTabel"/>
              <w:suppressAutoHyphens/>
              <w:jc w:val="right"/>
            </w:pPr>
            <w:r>
              <w:t xml:space="preserve">7</w:t>
            </w:r>
          </w:p>
        </w:tc>
        <w:tc>
          <w:tcPr>
            <w:tcW w:w="1788" w:type="dxa"/>
          </w:tcPr>
          <w:p>
            <w:pPr>
              <w:pStyle w:val="IsiTabel"/>
              <w:suppressAutoHyphens/>
              <w:jc w:val="right"/>
            </w:pPr>
            <w:r>
              <w:t xml:space="preserve">3</w:t>
            </w:r>
          </w:p>
        </w:tc>
      </w:tr>
      <w:tr>
        <w:trPr>
          <w:cantSplit/>
        </w:trPr>
        <w:tc>
          <w:tcPr>
            <w:tcW w:w="2333" w:type="dxa"/>
          </w:tcPr>
          <w:p>
            <w:pPr>
              <w:pStyle w:val="IsiTabel"/>
              <w:suppressAutoHyphens/>
              <w:jc w:val="left"/>
            </w:pPr>
            <w:r>
              <w:t xml:space="preserve">Karanganyar</w:t>
            </w:r>
          </w:p>
        </w:tc>
        <w:tc>
          <w:tcPr>
            <w:tcW w:w="1069" w:type="dxa"/>
          </w:tcPr>
          <w:p>
            <w:pPr>
              <w:pStyle w:val="IsiTabel"/>
              <w:suppressAutoHyphens/>
              <w:jc w:val="right"/>
            </w:pPr>
            <w:r>
              <w:t xml:space="preserve">13</w:t>
            </w:r>
          </w:p>
        </w:tc>
        <w:tc>
          <w:tcPr>
            <w:tcW w:w="2013" w:type="dxa"/>
          </w:tcPr>
          <w:p>
            <w:pPr>
              <w:pStyle w:val="IsiTabel"/>
              <w:suppressAutoHyphens/>
              <w:jc w:val="right"/>
            </w:pPr>
            <w:r>
              <w:t xml:space="preserve">11</w:t>
            </w:r>
          </w:p>
        </w:tc>
        <w:tc>
          <w:tcPr>
            <w:tcW w:w="2151" w:type="dxa"/>
          </w:tcPr>
          <w:p>
            <w:pPr>
              <w:pStyle w:val="IsiTabel"/>
              <w:suppressAutoHyphens/>
              <w:jc w:val="right"/>
            </w:pPr>
            <w:r>
              <w:t xml:space="preserve">9</w:t>
            </w:r>
          </w:p>
        </w:tc>
        <w:tc>
          <w:tcPr>
            <w:tcW w:w="1788" w:type="dxa"/>
          </w:tcPr>
          <w:p>
            <w:pPr>
              <w:pStyle w:val="IsiTabel"/>
              <w:suppressAutoHyphens/>
              <w:jc w:val="right"/>
            </w:pPr>
            <w:r>
              <w:t xml:space="preserve">3</w:t>
            </w:r>
          </w:p>
        </w:tc>
      </w:tr>
      <w:tr>
        <w:trPr>
          <w:cantSplit/>
        </w:trPr>
        <w:tc>
          <w:tcPr>
            <w:tcW w:w="2333" w:type="dxa"/>
          </w:tcPr>
          <w:p>
            <w:pPr>
              <w:pStyle w:val="IsiTabel"/>
              <w:suppressAutoHyphens/>
              <w:jc w:val="left"/>
            </w:pPr>
            <w:r>
              <w:t xml:space="preserve">Jepara</w:t>
            </w:r>
          </w:p>
        </w:tc>
        <w:tc>
          <w:tcPr>
            <w:tcW w:w="1069" w:type="dxa"/>
          </w:tcPr>
          <w:p>
            <w:pPr>
              <w:pStyle w:val="IsiTabel"/>
              <w:suppressAutoHyphens/>
              <w:jc w:val="right"/>
            </w:pPr>
            <w:r>
              <w:t xml:space="preserve">13</w:t>
            </w:r>
          </w:p>
        </w:tc>
        <w:tc>
          <w:tcPr>
            <w:tcW w:w="2013" w:type="dxa"/>
          </w:tcPr>
          <w:p>
            <w:pPr>
              <w:pStyle w:val="IsiTabel"/>
              <w:suppressAutoHyphens/>
              <w:jc w:val="right"/>
            </w:pPr>
            <w:r>
              <w:t xml:space="preserve">10</w:t>
            </w:r>
          </w:p>
        </w:tc>
        <w:tc>
          <w:tcPr>
            <w:tcW w:w="2151" w:type="dxa"/>
          </w:tcPr>
          <w:p>
            <w:pPr>
              <w:pStyle w:val="IsiTabel"/>
              <w:suppressAutoHyphens/>
              <w:jc w:val="right"/>
            </w:pPr>
            <w:r>
              <w:t xml:space="preserve">2</w:t>
            </w:r>
          </w:p>
        </w:tc>
        <w:tc>
          <w:tcPr>
            <w:tcW w:w="1788" w:type="dxa"/>
          </w:tcPr>
          <w:p>
            <w:pPr>
              <w:pStyle w:val="IsiTabel"/>
              <w:suppressAutoHyphens/>
              <w:jc w:val="right"/>
            </w:pPr>
            <w:r>
              <w:t xml:space="preserve">3</w:t>
            </w:r>
          </w:p>
        </w:tc>
      </w:tr>
      <w:tr>
        <w:trPr>
          <w:cantSplit/>
        </w:trPr>
        <w:tc>
          <w:tcPr>
            <w:tcW w:w="2333" w:type="dxa"/>
          </w:tcPr>
          <w:p>
            <w:pPr>
              <w:pStyle w:val="IsiTabel"/>
              <w:suppressAutoHyphens/>
              <w:jc w:val="left"/>
            </w:pPr>
            <w:r>
              <w:t xml:space="preserve">Pekalongan</w:t>
            </w:r>
          </w:p>
        </w:tc>
        <w:tc>
          <w:tcPr>
            <w:tcW w:w="1069" w:type="dxa"/>
          </w:tcPr>
          <w:p>
            <w:pPr>
              <w:pStyle w:val="IsiTabel"/>
              <w:suppressAutoHyphens/>
              <w:jc w:val="right"/>
            </w:pPr>
            <w:r>
              <w:t xml:space="preserve">13</w:t>
            </w:r>
          </w:p>
        </w:tc>
        <w:tc>
          <w:tcPr>
            <w:tcW w:w="2013" w:type="dxa"/>
          </w:tcPr>
          <w:p>
            <w:pPr>
              <w:pStyle w:val="IsiTabel"/>
              <w:suppressAutoHyphens/>
              <w:jc w:val="right"/>
            </w:pPr>
            <w:r>
              <w:t xml:space="preserve">8</w:t>
            </w:r>
          </w:p>
        </w:tc>
        <w:tc>
          <w:tcPr>
            <w:tcW w:w="2151" w:type="dxa"/>
          </w:tcPr>
          <w:p>
            <w:pPr>
              <w:pStyle w:val="IsiTabel"/>
              <w:suppressAutoHyphens/>
              <w:jc w:val="right"/>
            </w:pPr>
            <w:r>
              <w:t xml:space="preserve">28</w:t>
            </w:r>
          </w:p>
        </w:tc>
        <w:tc>
          <w:tcPr>
            <w:tcW w:w="1788" w:type="dxa"/>
          </w:tcPr>
          <w:p>
            <w:pPr>
              <w:pStyle w:val="IsiTabel"/>
              <w:suppressAutoHyphens/>
              <w:jc w:val="right"/>
            </w:pPr>
            <w:r>
              <w:t xml:space="preserve">3</w:t>
            </w:r>
          </w:p>
        </w:tc>
      </w:tr>
      <w:tr>
        <w:trPr>
          <w:cantSplit/>
        </w:trPr>
        <w:tc>
          <w:tcPr>
            <w:tcW w:w="2333" w:type="dxa"/>
          </w:tcPr>
          <w:p>
            <w:pPr>
              <w:pStyle w:val="IsiTabel"/>
              <w:suppressAutoHyphens/>
              <w:jc w:val="left"/>
            </w:pPr>
            <w:r>
              <w:t xml:space="preserve">Kota Semarang</w:t>
            </w:r>
          </w:p>
        </w:tc>
        <w:tc>
          <w:tcPr>
            <w:tcW w:w="1069" w:type="dxa"/>
          </w:tcPr>
          <w:p>
            <w:pPr>
              <w:pStyle w:val="IsiTabel"/>
              <w:suppressAutoHyphens/>
              <w:jc w:val="right"/>
            </w:pPr>
            <w:r>
              <w:t xml:space="preserve">16</w:t>
            </w:r>
          </w:p>
        </w:tc>
        <w:tc>
          <w:tcPr>
            <w:tcW w:w="2013" w:type="dxa"/>
          </w:tcPr>
          <w:p>
            <w:pPr>
              <w:pStyle w:val="IsiTabel"/>
              <w:suppressAutoHyphens/>
              <w:jc w:val="right"/>
            </w:pPr>
            <w:r>
              <w:t xml:space="preserve">10</w:t>
            </w:r>
          </w:p>
        </w:tc>
        <w:tc>
          <w:tcPr>
            <w:tcW w:w="2151" w:type="dxa"/>
          </w:tcPr>
          <w:p>
            <w:pPr>
              <w:pStyle w:val="IsiTabel"/>
              <w:suppressAutoHyphens/>
              <w:jc w:val="right"/>
            </w:pPr>
            <w:r>
              <w:t xml:space="preserve">12</w:t>
            </w:r>
          </w:p>
        </w:tc>
        <w:tc>
          <w:tcPr>
            <w:tcW w:w="1788" w:type="dxa"/>
          </w:tcPr>
          <w:p>
            <w:pPr>
              <w:pStyle w:val="IsiTabel"/>
              <w:suppressAutoHyphens/>
              <w:jc w:val="right"/>
            </w:pPr>
            <w:r>
              <w:t xml:space="preserve">3</w:t>
            </w:r>
          </w:p>
        </w:tc>
      </w:tr>
      <w:tr>
        <w:trPr>
          <w:cantSplit/>
        </w:trPr>
        <w:tc>
          <w:tcPr>
            <w:tcW w:w="2333" w:type="dxa"/>
          </w:tcPr>
          <w:p>
            <w:pPr>
              <w:pStyle w:val="IsiTabel"/>
              <w:suppressAutoHyphens/>
              <w:jc w:val="left"/>
            </w:pPr>
            <w:r>
              <w:t xml:space="preserve">Pacitan</w:t>
            </w:r>
          </w:p>
        </w:tc>
        <w:tc>
          <w:tcPr>
            <w:tcW w:w="1069" w:type="dxa"/>
          </w:tcPr>
          <w:p>
            <w:pPr>
              <w:pStyle w:val="IsiTabel"/>
              <w:suppressAutoHyphens/>
              <w:jc w:val="right"/>
            </w:pPr>
            <w:r>
              <w:t xml:space="preserve">13</w:t>
            </w:r>
          </w:p>
        </w:tc>
        <w:tc>
          <w:tcPr>
            <w:tcW w:w="2013" w:type="dxa"/>
          </w:tcPr>
          <w:p>
            <w:pPr>
              <w:pStyle w:val="IsiTabel"/>
              <w:suppressAutoHyphens/>
              <w:jc w:val="right"/>
            </w:pPr>
            <w:r>
              <w:t xml:space="preserve">10</w:t>
            </w:r>
          </w:p>
        </w:tc>
        <w:tc>
          <w:tcPr>
            <w:tcW w:w="2151" w:type="dxa"/>
          </w:tcPr>
          <w:p>
            <w:pPr>
              <w:pStyle w:val="IsiTabel"/>
              <w:suppressAutoHyphens/>
              <w:jc w:val="right"/>
            </w:pPr>
            <w:r>
              <w:t xml:space="preserve">21</w:t>
            </w:r>
          </w:p>
        </w:tc>
        <w:tc>
          <w:tcPr>
            <w:tcW w:w="1788" w:type="dxa"/>
          </w:tcPr>
          <w:p>
            <w:pPr>
              <w:pStyle w:val="IsiTabel"/>
              <w:suppressAutoHyphens/>
              <w:jc w:val="right"/>
            </w:pPr>
            <w:r>
              <w:t xml:space="preserve">3</w:t>
            </w:r>
          </w:p>
        </w:tc>
      </w:tr>
      <w:tr>
        <w:trPr>
          <w:cantSplit/>
        </w:trPr>
        <w:tc>
          <w:tcPr>
            <w:tcW w:w="2333" w:type="dxa"/>
          </w:tcPr>
          <w:p>
            <w:pPr>
              <w:pStyle w:val="IsiTabel"/>
              <w:suppressAutoHyphens/>
              <w:jc w:val="left"/>
            </w:pPr>
            <w:r>
              <w:t xml:space="preserve">Ponorogo</w:t>
            </w:r>
          </w:p>
        </w:tc>
        <w:tc>
          <w:tcPr>
            <w:tcW w:w="1069" w:type="dxa"/>
          </w:tcPr>
          <w:p>
            <w:pPr>
              <w:pStyle w:val="IsiTabel"/>
              <w:suppressAutoHyphens/>
              <w:jc w:val="right"/>
            </w:pPr>
            <w:r>
              <w:t xml:space="preserve">16</w:t>
            </w:r>
          </w:p>
        </w:tc>
        <w:tc>
          <w:tcPr>
            <w:tcW w:w="2013" w:type="dxa"/>
          </w:tcPr>
          <w:p>
            <w:pPr>
              <w:pStyle w:val="IsiTabel"/>
              <w:suppressAutoHyphens/>
              <w:jc w:val="right"/>
            </w:pPr>
            <w:r>
              <w:t xml:space="preserve">10</w:t>
            </w:r>
          </w:p>
        </w:tc>
        <w:tc>
          <w:tcPr>
            <w:tcW w:w="2151" w:type="dxa"/>
          </w:tcPr>
          <w:p>
            <w:pPr>
              <w:pStyle w:val="IsiTabel"/>
              <w:suppressAutoHyphens/>
              <w:jc w:val="right"/>
            </w:pPr>
            <w:r>
              <w:t xml:space="preserve">33</w:t>
            </w:r>
          </w:p>
        </w:tc>
        <w:tc>
          <w:tcPr>
            <w:tcW w:w="1788" w:type="dxa"/>
          </w:tcPr>
          <w:p>
            <w:pPr>
              <w:pStyle w:val="IsiTabel"/>
              <w:suppressAutoHyphens/>
              <w:jc w:val="right"/>
            </w:pPr>
            <w:r>
              <w:t xml:space="preserve">3</w:t>
            </w:r>
          </w:p>
        </w:tc>
      </w:tr>
      <w:tr>
        <w:trPr>
          <w:cantSplit/>
        </w:trPr>
        <w:tc>
          <w:tcPr>
            <w:tcW w:w="2333" w:type="dxa"/>
          </w:tcPr>
          <w:p>
            <w:pPr>
              <w:pStyle w:val="IsiTabel"/>
              <w:keepNext/>
              <w:suppressAutoHyphens/>
              <w:jc w:val="left"/>
            </w:pPr>
            <w:bookmarkStart w:id="683" w:name="_Ekor072a"/>
            <w:bookmarkEnd w:id="683"/>
            <w:r>
              <w:t xml:space="preserve">Trenggalek</w:t>
            </w:r>
          </w:p>
        </w:tc>
        <w:tc>
          <w:tcPr>
            <w:tcW w:w="1069" w:type="dxa"/>
          </w:tcPr>
          <w:p>
            <w:pPr>
              <w:pStyle w:val="IsiTabel"/>
              <w:keepNext/>
              <w:suppressAutoHyphens/>
              <w:jc w:val="right"/>
            </w:pPr>
            <w:r>
              <w:t xml:space="preserve">13</w:t>
            </w:r>
          </w:p>
        </w:tc>
        <w:tc>
          <w:tcPr>
            <w:tcW w:w="2013" w:type="dxa"/>
          </w:tcPr>
          <w:p>
            <w:pPr>
              <w:pStyle w:val="IsiTabel"/>
              <w:keepNext/>
              <w:suppressAutoHyphens/>
              <w:jc w:val="right"/>
            </w:pPr>
            <w:r>
              <w:t xml:space="preserve">10</w:t>
            </w:r>
          </w:p>
        </w:tc>
        <w:tc>
          <w:tcPr>
            <w:tcW w:w="2151" w:type="dxa"/>
          </w:tcPr>
          <w:p>
            <w:pPr>
              <w:pStyle w:val="IsiTabel"/>
              <w:keepNext/>
              <w:suppressAutoHyphens/>
              <w:jc w:val="right"/>
            </w:pPr>
            <w:r>
              <w:t xml:space="preserve">12</w:t>
            </w:r>
          </w:p>
        </w:tc>
        <w:tc>
          <w:tcPr>
            <w:tcW w:w="1788" w:type="dxa"/>
          </w:tcPr>
          <w:p>
            <w:pPr>
              <w:pStyle w:val="IsiTabel"/>
              <w:keepNext/>
              <w:suppressAutoHyphens/>
              <w:jc w:val="right"/>
            </w:pPr>
            <w:r>
              <w:t xml:space="preserve">3</w:t>
            </w:r>
          </w:p>
        </w:tc>
      </w:tr>
      <w:tr>
        <w:trPr>
          <w:cantSplit/>
        </w:trPr>
        <w:tc>
          <w:tcPr>
            <w:tcW w:w="2333" w:type="dxa"/>
          </w:tcPr>
          <w:p>
            <w:pPr>
              <w:pStyle w:val="IsiTabel"/>
              <w:keepNext/>
              <w:suppressAutoHyphens/>
              <w:jc w:val="left"/>
            </w:pPr>
            <w:r>
              <w:t xml:space="preserve">Malang</w:t>
            </w:r>
          </w:p>
        </w:tc>
        <w:tc>
          <w:tcPr>
            <w:tcW w:w="1069" w:type="dxa"/>
          </w:tcPr>
          <w:p>
            <w:pPr>
              <w:pStyle w:val="IsiTabel"/>
              <w:keepNext/>
              <w:suppressAutoHyphens/>
              <w:jc w:val="right"/>
            </w:pPr>
            <w:r>
              <w:t xml:space="preserve">14</w:t>
            </w:r>
          </w:p>
        </w:tc>
        <w:tc>
          <w:tcPr>
            <w:tcW w:w="2013" w:type="dxa"/>
          </w:tcPr>
          <w:p>
            <w:pPr>
              <w:pStyle w:val="IsiTabel"/>
              <w:keepNext/>
              <w:suppressAutoHyphens/>
              <w:jc w:val="right"/>
            </w:pPr>
            <w:r>
              <w:t xml:space="preserve">11</w:t>
            </w:r>
          </w:p>
        </w:tc>
        <w:tc>
          <w:tcPr>
            <w:tcW w:w="2151" w:type="dxa"/>
          </w:tcPr>
          <w:p>
            <w:pPr>
              <w:pStyle w:val="IsiTabel"/>
              <w:keepNext/>
              <w:suppressAutoHyphens/>
              <w:jc w:val="right"/>
            </w:pPr>
            <w:r>
              <w:t xml:space="preserve">11</w:t>
            </w:r>
          </w:p>
        </w:tc>
        <w:tc>
          <w:tcPr>
            <w:tcW w:w="1788" w:type="dxa"/>
          </w:tcPr>
          <w:p>
            <w:pPr>
              <w:pStyle w:val="IsiTabel"/>
              <w:keepNext/>
              <w:suppressAutoHyphens/>
              <w:jc w:val="right"/>
            </w:pPr>
            <w:r>
              <w:t xml:space="preserve">3</w:t>
            </w:r>
          </w:p>
        </w:tc>
      </w:tr>
      <w:tr>
        <w:trPr>
          <w:cantSplit/>
        </w:trPr>
        <w:tc>
          <w:tcPr>
            <w:tcW w:w="2333" w:type="dxa"/>
          </w:tcPr>
          <w:p>
            <w:pPr>
              <w:pStyle w:val="IsiTabel"/>
              <w:keepNext/>
              <w:suppressAutoHyphens/>
              <w:jc w:val="left"/>
            </w:pPr>
            <w:r>
              <w:t xml:space="preserve">Jember</w:t>
            </w:r>
          </w:p>
        </w:tc>
        <w:tc>
          <w:tcPr>
            <w:tcW w:w="1069" w:type="dxa"/>
          </w:tcPr>
          <w:p>
            <w:pPr>
              <w:pStyle w:val="IsiTabel"/>
              <w:keepNext/>
              <w:suppressAutoHyphens/>
              <w:jc w:val="right"/>
            </w:pPr>
            <w:r>
              <w:t xml:space="preserve">14</w:t>
            </w:r>
          </w:p>
        </w:tc>
        <w:tc>
          <w:tcPr>
            <w:tcW w:w="2013" w:type="dxa"/>
          </w:tcPr>
          <w:p>
            <w:pPr>
              <w:pStyle w:val="IsiTabel"/>
              <w:keepNext/>
              <w:suppressAutoHyphens/>
              <w:jc w:val="right"/>
            </w:pPr>
            <w:r>
              <w:t xml:space="preserve">9</w:t>
            </w:r>
          </w:p>
        </w:tc>
        <w:tc>
          <w:tcPr>
            <w:tcW w:w="2151" w:type="dxa"/>
          </w:tcPr>
          <w:p>
            <w:pPr>
              <w:pStyle w:val="IsiTabel"/>
              <w:keepNext/>
              <w:suppressAutoHyphens/>
              <w:jc w:val="right"/>
            </w:pPr>
            <w:r>
              <w:t xml:space="preserve">4</w:t>
            </w:r>
          </w:p>
        </w:tc>
        <w:tc>
          <w:tcPr>
            <w:tcW w:w="1788" w:type="dxa"/>
          </w:tcPr>
          <w:p>
            <w:pPr>
              <w:pStyle w:val="IsiTabel"/>
              <w:keepNext/>
              <w:suppressAutoHyphens/>
              <w:jc w:val="right"/>
            </w:pPr>
            <w:r>
              <w:t xml:space="preserve">3</w:t>
            </w:r>
          </w:p>
        </w:tc>
      </w:tr>
      <w:tr>
        <w:trPr>
          <w:cantSplit/>
        </w:trPr>
        <w:tc>
          <w:tcPr>
            <w:tcW w:w="2333" w:type="dxa"/>
          </w:tcPr>
          <w:p>
            <w:pPr>
              <w:pStyle w:val="IsiTabel"/>
              <w:suppressAutoHyphens/>
              <w:jc w:val="left"/>
            </w:pPr>
            <w:bookmarkStart w:id="684" w:name="_Ekor072z"/>
            <w:bookmarkEnd w:id="684"/>
            <w:r>
              <w:t xml:space="preserve">Nganjuk</w:t>
            </w:r>
          </w:p>
        </w:tc>
        <w:tc>
          <w:tcPr>
            <w:tcW w:w="1069" w:type="dxa"/>
          </w:tcPr>
          <w:p>
            <w:pPr>
              <w:pStyle w:val="IsiTabel"/>
              <w:suppressAutoHyphens/>
              <w:jc w:val="right"/>
            </w:pPr>
            <w:r>
              <w:t xml:space="preserve">14</w:t>
            </w:r>
          </w:p>
        </w:tc>
        <w:tc>
          <w:tcPr>
            <w:tcW w:w="2013" w:type="dxa"/>
          </w:tcPr>
          <w:p>
            <w:pPr>
              <w:pStyle w:val="IsiTabel"/>
              <w:suppressAutoHyphens/>
              <w:jc w:val="right"/>
            </w:pPr>
            <w:r>
              <w:t xml:space="preserve">7</w:t>
            </w:r>
          </w:p>
        </w:tc>
        <w:tc>
          <w:tcPr>
            <w:tcW w:w="2151" w:type="dxa"/>
          </w:tcPr>
          <w:p>
            <w:pPr>
              <w:pStyle w:val="IsiTabel"/>
              <w:suppressAutoHyphens/>
              <w:jc w:val="right"/>
            </w:pPr>
            <w:r>
              <w:t xml:space="preserve">26</w:t>
            </w:r>
          </w:p>
        </w:tc>
        <w:tc>
          <w:tcPr>
            <w:tcW w:w="1788" w:type="dxa"/>
          </w:tcPr>
          <w:p>
            <w:pPr>
              <w:pStyle w:val="IsiTabel"/>
              <w:suppressAutoHyphens/>
              <w:jc w:val="right"/>
            </w:pPr>
            <w:r>
              <w:t xml:space="preserve">3</w:t>
            </w:r>
          </w:p>
        </w:tc>
      </w:tr>
    </w:tbl>
    <w:p>
      <w:pPr>
        <w:pStyle w:val="Sumber"/>
        <w:spacing w:after="40"/>
      </w:pPr>
      <w:r>
        <w:rPr>
          <w:b/>
          <w:bCs/>
          <w:color w:val="6B7280"/>
          <w:sz w:val="17"/>
          <w:szCs w:val="17"/>
        </w:rPr>
        <w:t xml:space="preserve">Sumber: </w:t>
      </w:r>
      <w:r>
        <w:rPr>
          <w:color w:val="6B7280"/>
          <w:sz w:val="17"/>
          <w:szCs w:val="17"/>
        </w:rPr>
        <w:t xml:space="preserve">Pengolahan data Pantau Bencana dari InaRISK BNPB, IRBI 2025, dan DIBI BNPB 2015–2025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Bukan peringkat; aturan Subbab 3.5 berlabel asumsi kebijakan; syarat status darurat berulang belum diisi.</w:t>
      </w:r>
    </w:p>
    <w:p>
      <w:pPr>
        <w:pStyle w:val="Caption"/>
      </w:pPr>
      <w:bookmarkStart w:id="686" w:name="_Toc00249"/>
      <w:bookmarkStart w:id="685" w:name="_Ref0255"/>
      <w:r>
        <w:rPr>
          <w:b/>
          <w:bCs/>
          <w:color w:val="051C2C"/>
        </w:rPr>
        <w:t xml:space="preserve">Tabel</w:t>
      </w:r>
      <w:r>
        <w:rPr>
          <w:b/>
          <w:bCs/>
          <w:color w:val="051C2C"/>
        </w:rPr>
        <w:t xml:space="preserve"> </w:t>
      </w:r>
      <w:r>
        <w:rPr>
          <w:b/>
          <w:bCs/>
          <w:color w:val="051C2C"/>
        </w:rPr>
        <w:t xml:space="preserve">G</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685"/>
      <w:r>
        <w:rPr>
          <w:b/>
          <w:bCs/>
          <w:color w:val="051C2C"/>
        </w:rPr>
        <w:t xml:space="preserve"> </w:t>
      </w:r>
      <w:r>
        <w:t xml:space="preserve">Kabupaten/kota daftar perhatian banjir di Pulau Jawa yang memenuhi tiga syarat, menurut kode wilayah, 2015–2025</w:t>
      </w:r>
      <w:bookmarkEnd w:id="68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532"/>
        <w:gridCol w:w="841"/>
        <w:gridCol w:w="1584"/>
        <w:gridCol w:w="1692"/>
        <w:gridCol w:w="1705"/>
      </w:tblGrid>
      <w:tr>
        <w:trPr>
          <w:cantSplit/>
          <w:tblHeader/>
        </w:trPr>
        <w:tc>
          <w:tcPr>
            <w:tcW w:w="3532" w:type="dxa"/>
            <w:tcBorders>
              <w:bottom w:val="single" w:sz="8" w:space="0" w:color="6B7280"/>
            </w:tcBorders>
            <w:vAlign w:val="bottom"/>
          </w:tcPr>
          <w:p>
            <w:pPr>
              <w:pStyle w:val="KepalaTabel"/>
              <w:suppressAutoHyphens/>
            </w:pPr>
            <w:r>
              <w:rPr>
                <w:b/>
                <w:bCs/>
                <w:color w:val="6B7280"/>
                <w:sz w:val="17"/>
                <w:szCs w:val="17"/>
              </w:rPr>
              <w:t xml:space="preserve">KAB/KOTA</w:t>
            </w:r>
          </w:p>
        </w:tc>
        <w:tc>
          <w:tcPr>
            <w:tcW w:w="841" w:type="dxa"/>
            <w:tcBorders>
              <w:bottom w:val="single" w:sz="8" w:space="0" w:color="6B7280"/>
            </w:tcBorders>
            <w:vAlign w:val="bottom"/>
          </w:tcPr>
          <w:p>
            <w:pPr>
              <w:pStyle w:val="KepalaTabel"/>
              <w:suppressAutoHyphens/>
            </w:pPr>
            <w:r>
              <w:rPr>
                <w:b/>
                <w:bCs/>
                <w:color w:val="6B7280"/>
                <w:sz w:val="17"/>
                <w:szCs w:val="17"/>
              </w:rPr>
              <w:t xml:space="preserve">IRBI 2025</w:t>
            </w:r>
          </w:p>
        </w:tc>
        <w:tc>
          <w:tcPr>
            <w:tcW w:w="1584" w:type="dxa"/>
            <w:tcBorders>
              <w:bottom w:val="single" w:sz="8" w:space="0" w:color="6B7280"/>
            </w:tcBorders>
            <w:vAlign w:val="bottom"/>
          </w:tcPr>
          <w:p>
            <w:pPr>
              <w:pStyle w:val="KepalaTabel"/>
              <w:suppressAutoHyphens/>
            </w:pPr>
            <w:r>
              <w:rPr>
                <w:b/>
                <w:bCs/>
                <w:color w:val="6B7280"/>
                <w:sz w:val="17"/>
                <w:szCs w:val="17"/>
              </w:rPr>
              <w:t xml:space="preserve">TAHUN TERCATAT 2015–2025</w:t>
            </w:r>
          </w:p>
        </w:tc>
        <w:tc>
          <w:tcPr>
            <w:tcW w:w="1692" w:type="dxa"/>
            <w:tcBorders>
              <w:bottom w:val="single" w:sz="8" w:space="0" w:color="6B7280"/>
            </w:tcBorders>
            <w:vAlign w:val="bottom"/>
          </w:tcPr>
          <w:p>
            <w:pPr>
              <w:pStyle w:val="KepalaTabel"/>
              <w:suppressAutoHyphens/>
            </w:pPr>
            <w:r>
              <w:rPr>
                <w:b/>
                <w:bCs/>
                <w:color w:val="6B7280"/>
                <w:sz w:val="17"/>
                <w:szCs w:val="17"/>
              </w:rPr>
              <w:t xml:space="preserve">MENINGGAL DAN HILANG 2015–2025 (jiwa)</w:t>
            </w:r>
          </w:p>
        </w:tc>
        <w:tc>
          <w:tcPr>
            <w:tcW w:w="1705" w:type="dxa"/>
            <w:tcBorders>
              <w:bottom w:val="single" w:sz="8" w:space="0" w:color="6B7280"/>
            </w:tcBorders>
            <w:vAlign w:val="bottom"/>
          </w:tcPr>
          <w:p>
            <w:pPr>
              <w:pStyle w:val="KepalaTabel"/>
              <w:suppressAutoHyphens/>
            </w:pPr>
            <w:r>
              <w:rPr>
                <w:b/>
                <w:bCs/>
                <w:color w:val="6B7280"/>
                <w:sz w:val="17"/>
                <w:szCs w:val="17"/>
              </w:rPr>
              <w:t xml:space="preserve">MENGUNGSI 2015–2025 (jiwa)</w:t>
            </w:r>
          </w:p>
        </w:tc>
      </w:tr>
      <w:tr>
        <w:trPr>
          <w:cantSplit/>
        </w:trPr>
        <w:tc>
          <w:tcPr>
            <w:tcW w:w="3532" w:type="dxa"/>
          </w:tcPr>
          <w:p>
            <w:pPr>
              <w:pStyle w:val="IsiTabel"/>
              <w:suppressAutoHyphens/>
              <w:jc w:val="left"/>
            </w:pPr>
            <w:r>
              <w:t xml:space="preserve">Kota Administrasi Jakarta Utara</w:t>
            </w:r>
          </w:p>
        </w:tc>
        <w:tc>
          <w:tcPr>
            <w:tcW w:w="841" w:type="dxa"/>
          </w:tcPr>
          <w:p>
            <w:pPr>
              <w:pStyle w:val="IsiTabel"/>
              <w:suppressAutoHyphens/>
              <w:jc w:val="right"/>
            </w:pPr>
            <w:r>
              <w:t xml:space="preserve">10</w:t>
            </w:r>
          </w:p>
        </w:tc>
        <w:tc>
          <w:tcPr>
            <w:tcW w:w="1584" w:type="dxa"/>
          </w:tcPr>
          <w:p>
            <w:pPr>
              <w:pStyle w:val="IsiTabel"/>
              <w:suppressAutoHyphens/>
              <w:jc w:val="right"/>
            </w:pPr>
            <w:r>
              <w:t xml:space="preserve">9</w:t>
            </w:r>
          </w:p>
        </w:tc>
        <w:tc>
          <w:tcPr>
            <w:tcW w:w="1692" w:type="dxa"/>
          </w:tcPr>
          <w:p>
            <w:pPr>
              <w:pStyle w:val="IsiTabel"/>
              <w:suppressAutoHyphens/>
              <w:jc w:val="right"/>
            </w:pPr>
            <w:r>
              <w:t xml:space="preserve">1</w:t>
            </w:r>
          </w:p>
        </w:tc>
        <w:tc>
          <w:tcPr>
            <w:tcW w:w="1705" w:type="dxa"/>
          </w:tcPr>
          <w:p>
            <w:pPr>
              <w:pStyle w:val="IsiTabel"/>
              <w:suppressAutoHyphens/>
              <w:jc w:val="right"/>
            </w:pPr>
            <w:r>
              <w:t xml:space="preserve">10.490</w:t>
            </w:r>
          </w:p>
        </w:tc>
      </w:tr>
      <w:tr>
        <w:trPr>
          <w:cantSplit/>
        </w:trPr>
        <w:tc>
          <w:tcPr>
            <w:tcW w:w="3532" w:type="dxa"/>
          </w:tcPr>
          <w:p>
            <w:pPr>
              <w:pStyle w:val="IsiTabel"/>
              <w:suppressAutoHyphens/>
              <w:jc w:val="left"/>
            </w:pPr>
            <w:r>
              <w:t xml:space="preserve">Sukabumi</w:t>
            </w:r>
          </w:p>
        </w:tc>
        <w:tc>
          <w:tcPr>
            <w:tcW w:w="841" w:type="dxa"/>
          </w:tcPr>
          <w:p>
            <w:pPr>
              <w:pStyle w:val="IsiTabel"/>
              <w:suppressAutoHyphens/>
              <w:jc w:val="right"/>
            </w:pPr>
            <w:r>
              <w:t xml:space="preserve">22</w:t>
            </w:r>
          </w:p>
        </w:tc>
        <w:tc>
          <w:tcPr>
            <w:tcW w:w="1584" w:type="dxa"/>
          </w:tcPr>
          <w:p>
            <w:pPr>
              <w:pStyle w:val="IsiTabel"/>
              <w:suppressAutoHyphens/>
              <w:jc w:val="right"/>
            </w:pPr>
            <w:r>
              <w:t xml:space="preserve">10</w:t>
            </w:r>
          </w:p>
        </w:tc>
        <w:tc>
          <w:tcPr>
            <w:tcW w:w="1692" w:type="dxa"/>
          </w:tcPr>
          <w:p>
            <w:pPr>
              <w:pStyle w:val="IsiTabel"/>
              <w:suppressAutoHyphens/>
              <w:jc w:val="right"/>
            </w:pPr>
            <w:r>
              <w:t xml:space="preserve">11</w:t>
            </w:r>
          </w:p>
        </w:tc>
        <w:tc>
          <w:tcPr>
            <w:tcW w:w="1705" w:type="dxa"/>
          </w:tcPr>
          <w:p>
            <w:pPr>
              <w:pStyle w:val="IsiTabel"/>
              <w:suppressAutoHyphens/>
              <w:jc w:val="right"/>
            </w:pPr>
            <w:r>
              <w:t xml:space="preserve">4.939</w:t>
            </w:r>
          </w:p>
        </w:tc>
      </w:tr>
      <w:tr>
        <w:trPr>
          <w:cantSplit/>
        </w:trPr>
        <w:tc>
          <w:tcPr>
            <w:tcW w:w="3532" w:type="dxa"/>
          </w:tcPr>
          <w:p>
            <w:pPr>
              <w:pStyle w:val="IsiTabel"/>
              <w:suppressAutoHyphens/>
              <w:jc w:val="left"/>
            </w:pPr>
            <w:r>
              <w:t xml:space="preserve">Cianjur</w:t>
            </w:r>
          </w:p>
        </w:tc>
        <w:tc>
          <w:tcPr>
            <w:tcW w:w="841" w:type="dxa"/>
          </w:tcPr>
          <w:p>
            <w:pPr>
              <w:pStyle w:val="IsiTabel"/>
              <w:suppressAutoHyphens/>
              <w:jc w:val="right"/>
            </w:pPr>
            <w:r>
              <w:t xml:space="preserve">17</w:t>
            </w:r>
          </w:p>
        </w:tc>
        <w:tc>
          <w:tcPr>
            <w:tcW w:w="1584" w:type="dxa"/>
          </w:tcPr>
          <w:p>
            <w:pPr>
              <w:pStyle w:val="IsiTabel"/>
              <w:suppressAutoHyphens/>
              <w:jc w:val="right"/>
            </w:pPr>
            <w:r>
              <w:t xml:space="preserve">11</w:t>
            </w:r>
          </w:p>
        </w:tc>
        <w:tc>
          <w:tcPr>
            <w:tcW w:w="1692" w:type="dxa"/>
          </w:tcPr>
          <w:p>
            <w:pPr>
              <w:pStyle w:val="IsiTabel"/>
              <w:suppressAutoHyphens/>
              <w:jc w:val="right"/>
            </w:pPr>
            <w:r>
              <w:t xml:space="preserve">10</w:t>
            </w:r>
          </w:p>
        </w:tc>
        <w:tc>
          <w:tcPr>
            <w:tcW w:w="1705" w:type="dxa"/>
          </w:tcPr>
          <w:p>
            <w:pPr>
              <w:pStyle w:val="IsiTabel"/>
              <w:suppressAutoHyphens/>
              <w:jc w:val="right"/>
            </w:pPr>
            <w:r>
              <w:t xml:space="preserve">2.221</w:t>
            </w:r>
          </w:p>
        </w:tc>
      </w:tr>
      <w:tr>
        <w:trPr>
          <w:cantSplit/>
        </w:trPr>
        <w:tc>
          <w:tcPr>
            <w:tcW w:w="3532" w:type="dxa"/>
          </w:tcPr>
          <w:p>
            <w:pPr>
              <w:pStyle w:val="IsiTabel"/>
              <w:suppressAutoHyphens/>
              <w:jc w:val="left"/>
            </w:pPr>
            <w:r>
              <w:t xml:space="preserve">Bandung</w:t>
            </w:r>
          </w:p>
        </w:tc>
        <w:tc>
          <w:tcPr>
            <w:tcW w:w="841" w:type="dxa"/>
          </w:tcPr>
          <w:p>
            <w:pPr>
              <w:pStyle w:val="IsiTabel"/>
              <w:suppressAutoHyphens/>
              <w:jc w:val="right"/>
            </w:pPr>
            <w:r>
              <w:t xml:space="preserve">15</w:t>
            </w:r>
          </w:p>
        </w:tc>
        <w:tc>
          <w:tcPr>
            <w:tcW w:w="1584" w:type="dxa"/>
          </w:tcPr>
          <w:p>
            <w:pPr>
              <w:pStyle w:val="IsiTabel"/>
              <w:suppressAutoHyphens/>
              <w:jc w:val="right"/>
            </w:pPr>
            <w:r>
              <w:t xml:space="preserve">11</w:t>
            </w:r>
          </w:p>
        </w:tc>
        <w:tc>
          <w:tcPr>
            <w:tcW w:w="1692" w:type="dxa"/>
          </w:tcPr>
          <w:p>
            <w:pPr>
              <w:pStyle w:val="IsiTabel"/>
              <w:suppressAutoHyphens/>
              <w:jc w:val="right"/>
            </w:pPr>
            <w:r>
              <w:t xml:space="preserve">11</w:t>
            </w:r>
          </w:p>
        </w:tc>
        <w:tc>
          <w:tcPr>
            <w:tcW w:w="1705" w:type="dxa"/>
          </w:tcPr>
          <w:p>
            <w:pPr>
              <w:pStyle w:val="IsiTabel"/>
              <w:suppressAutoHyphens/>
              <w:jc w:val="right"/>
            </w:pPr>
            <w:r>
              <w:t xml:space="preserve">59.233</w:t>
            </w:r>
          </w:p>
        </w:tc>
      </w:tr>
      <w:tr>
        <w:trPr>
          <w:cantSplit/>
        </w:trPr>
        <w:tc>
          <w:tcPr>
            <w:tcW w:w="3532" w:type="dxa"/>
          </w:tcPr>
          <w:p>
            <w:pPr>
              <w:pStyle w:val="IsiTabel"/>
              <w:suppressAutoHyphens/>
              <w:jc w:val="left"/>
            </w:pPr>
            <w:r>
              <w:t xml:space="preserve">Cirebon</w:t>
            </w:r>
          </w:p>
        </w:tc>
        <w:tc>
          <w:tcPr>
            <w:tcW w:w="841" w:type="dxa"/>
          </w:tcPr>
          <w:p>
            <w:pPr>
              <w:pStyle w:val="IsiTabel"/>
              <w:suppressAutoHyphens/>
              <w:jc w:val="right"/>
            </w:pPr>
            <w:r>
              <w:t xml:space="preserve">21</w:t>
            </w:r>
          </w:p>
        </w:tc>
        <w:tc>
          <w:tcPr>
            <w:tcW w:w="1584" w:type="dxa"/>
          </w:tcPr>
          <w:p>
            <w:pPr>
              <w:pStyle w:val="IsiTabel"/>
              <w:suppressAutoHyphens/>
              <w:jc w:val="right"/>
            </w:pPr>
            <w:r>
              <w:t xml:space="preserve">11</w:t>
            </w:r>
          </w:p>
        </w:tc>
        <w:tc>
          <w:tcPr>
            <w:tcW w:w="1692" w:type="dxa"/>
          </w:tcPr>
          <w:p>
            <w:pPr>
              <w:pStyle w:val="IsiTabel"/>
              <w:suppressAutoHyphens/>
              <w:jc w:val="right"/>
            </w:pPr>
            <w:r>
              <w:t xml:space="preserve">6</w:t>
            </w:r>
          </w:p>
        </w:tc>
        <w:tc>
          <w:tcPr>
            <w:tcW w:w="1705" w:type="dxa"/>
          </w:tcPr>
          <w:p>
            <w:pPr>
              <w:pStyle w:val="IsiTabel"/>
              <w:suppressAutoHyphens/>
              <w:jc w:val="right"/>
            </w:pPr>
            <w:r>
              <w:t xml:space="preserve">8.666</w:t>
            </w:r>
          </w:p>
        </w:tc>
      </w:tr>
      <w:tr>
        <w:trPr>
          <w:cantSplit/>
        </w:trPr>
        <w:tc>
          <w:tcPr>
            <w:tcW w:w="3532" w:type="dxa"/>
          </w:tcPr>
          <w:p>
            <w:pPr>
              <w:pStyle w:val="IsiTabel"/>
              <w:suppressAutoHyphens/>
              <w:jc w:val="left"/>
            </w:pPr>
            <w:r>
              <w:t xml:space="preserve">Karawang</w:t>
            </w:r>
          </w:p>
        </w:tc>
        <w:tc>
          <w:tcPr>
            <w:tcW w:w="841" w:type="dxa"/>
          </w:tcPr>
          <w:p>
            <w:pPr>
              <w:pStyle w:val="IsiTabel"/>
              <w:suppressAutoHyphens/>
              <w:jc w:val="right"/>
            </w:pPr>
            <w:r>
              <w:t xml:space="preserve">24</w:t>
            </w:r>
          </w:p>
        </w:tc>
        <w:tc>
          <w:tcPr>
            <w:tcW w:w="1584" w:type="dxa"/>
          </w:tcPr>
          <w:p>
            <w:pPr>
              <w:pStyle w:val="IsiTabel"/>
              <w:suppressAutoHyphens/>
              <w:jc w:val="right"/>
            </w:pPr>
            <w:r>
              <w:t xml:space="preserve">10</w:t>
            </w:r>
          </w:p>
        </w:tc>
        <w:tc>
          <w:tcPr>
            <w:tcW w:w="1692" w:type="dxa"/>
          </w:tcPr>
          <w:p>
            <w:pPr>
              <w:pStyle w:val="IsiTabel"/>
              <w:suppressAutoHyphens/>
              <w:jc w:val="right"/>
            </w:pPr>
            <w:r>
              <w:t xml:space="preserve">1</w:t>
            </w:r>
          </w:p>
        </w:tc>
        <w:tc>
          <w:tcPr>
            <w:tcW w:w="1705" w:type="dxa"/>
          </w:tcPr>
          <w:p>
            <w:pPr>
              <w:pStyle w:val="IsiTabel"/>
              <w:suppressAutoHyphens/>
              <w:jc w:val="right"/>
            </w:pPr>
            <w:r>
              <w:t xml:space="preserve">89.483</w:t>
            </w:r>
          </w:p>
        </w:tc>
      </w:tr>
      <w:tr>
        <w:trPr>
          <w:cantSplit/>
        </w:trPr>
        <w:tc>
          <w:tcPr>
            <w:tcW w:w="3532" w:type="dxa"/>
          </w:tcPr>
          <w:p>
            <w:pPr>
              <w:pStyle w:val="IsiTabel"/>
              <w:suppressAutoHyphens/>
              <w:jc w:val="left"/>
            </w:pPr>
            <w:r>
              <w:t xml:space="preserve">Bandung Barat</w:t>
            </w:r>
          </w:p>
        </w:tc>
        <w:tc>
          <w:tcPr>
            <w:tcW w:w="841" w:type="dxa"/>
          </w:tcPr>
          <w:p>
            <w:pPr>
              <w:pStyle w:val="IsiTabel"/>
              <w:suppressAutoHyphens/>
              <w:jc w:val="right"/>
            </w:pPr>
            <w:r>
              <w:t xml:space="preserve">20</w:t>
            </w:r>
          </w:p>
        </w:tc>
        <w:tc>
          <w:tcPr>
            <w:tcW w:w="1584" w:type="dxa"/>
          </w:tcPr>
          <w:p>
            <w:pPr>
              <w:pStyle w:val="IsiTabel"/>
              <w:suppressAutoHyphens/>
              <w:jc w:val="right"/>
            </w:pPr>
            <w:r>
              <w:t xml:space="preserve">9</w:t>
            </w:r>
          </w:p>
        </w:tc>
        <w:tc>
          <w:tcPr>
            <w:tcW w:w="1692" w:type="dxa"/>
          </w:tcPr>
          <w:p>
            <w:pPr>
              <w:pStyle w:val="IsiTabel"/>
              <w:suppressAutoHyphens/>
              <w:jc w:val="right"/>
            </w:pPr>
            <w:r>
              <w:t xml:space="preserve">2</w:t>
            </w:r>
          </w:p>
        </w:tc>
        <w:tc>
          <w:tcPr>
            <w:tcW w:w="1705" w:type="dxa"/>
          </w:tcPr>
          <w:p>
            <w:pPr>
              <w:pStyle w:val="IsiTabel"/>
              <w:suppressAutoHyphens/>
              <w:jc w:val="right"/>
            </w:pPr>
            <w:r>
              <w:t xml:space="preserve">2.962</w:t>
            </w:r>
          </w:p>
        </w:tc>
      </w:tr>
      <w:tr>
        <w:trPr>
          <w:cantSplit/>
        </w:trPr>
        <w:tc>
          <w:tcPr>
            <w:tcW w:w="3532" w:type="dxa"/>
          </w:tcPr>
          <w:p>
            <w:pPr>
              <w:pStyle w:val="IsiTabel"/>
              <w:suppressAutoHyphens/>
              <w:jc w:val="left"/>
            </w:pPr>
            <w:r>
              <w:t xml:space="preserve">Demak</w:t>
            </w:r>
          </w:p>
        </w:tc>
        <w:tc>
          <w:tcPr>
            <w:tcW w:w="841" w:type="dxa"/>
          </w:tcPr>
          <w:p>
            <w:pPr>
              <w:pStyle w:val="IsiTabel"/>
              <w:suppressAutoHyphens/>
              <w:jc w:val="right"/>
            </w:pPr>
            <w:r>
              <w:t xml:space="preserve">14</w:t>
            </w:r>
          </w:p>
        </w:tc>
        <w:tc>
          <w:tcPr>
            <w:tcW w:w="1584" w:type="dxa"/>
          </w:tcPr>
          <w:p>
            <w:pPr>
              <w:pStyle w:val="IsiTabel"/>
              <w:suppressAutoHyphens/>
              <w:jc w:val="right"/>
            </w:pPr>
            <w:r>
              <w:t xml:space="preserve">11</w:t>
            </w:r>
          </w:p>
        </w:tc>
        <w:tc>
          <w:tcPr>
            <w:tcW w:w="1692" w:type="dxa"/>
          </w:tcPr>
          <w:p>
            <w:pPr>
              <w:pStyle w:val="IsiTabel"/>
              <w:suppressAutoHyphens/>
              <w:jc w:val="right"/>
            </w:pPr>
            <w:r>
              <w:t xml:space="preserve">3</w:t>
            </w:r>
          </w:p>
        </w:tc>
        <w:tc>
          <w:tcPr>
            <w:tcW w:w="1705" w:type="dxa"/>
          </w:tcPr>
          <w:p>
            <w:pPr>
              <w:pStyle w:val="IsiTabel"/>
              <w:suppressAutoHyphens/>
              <w:jc w:val="right"/>
            </w:pPr>
            <w:r>
              <w:t xml:space="preserve">62.327</w:t>
            </w:r>
          </w:p>
        </w:tc>
      </w:tr>
      <w:tr>
        <w:trPr>
          <w:cantSplit/>
        </w:trPr>
        <w:tc>
          <w:tcPr>
            <w:tcW w:w="3532" w:type="dxa"/>
          </w:tcPr>
          <w:p>
            <w:pPr>
              <w:pStyle w:val="IsiTabel"/>
              <w:suppressAutoHyphens/>
              <w:jc w:val="left"/>
            </w:pPr>
            <w:r>
              <w:t xml:space="preserve">Pekalongan</w:t>
            </w:r>
          </w:p>
        </w:tc>
        <w:tc>
          <w:tcPr>
            <w:tcW w:w="841" w:type="dxa"/>
          </w:tcPr>
          <w:p>
            <w:pPr>
              <w:pStyle w:val="IsiTabel"/>
              <w:suppressAutoHyphens/>
              <w:jc w:val="right"/>
            </w:pPr>
            <w:r>
              <w:t xml:space="preserve">16</w:t>
            </w:r>
          </w:p>
        </w:tc>
        <w:tc>
          <w:tcPr>
            <w:tcW w:w="1584" w:type="dxa"/>
          </w:tcPr>
          <w:p>
            <w:pPr>
              <w:pStyle w:val="IsiTabel"/>
              <w:suppressAutoHyphens/>
              <w:jc w:val="right"/>
            </w:pPr>
            <w:r>
              <w:t xml:space="preserve">11</w:t>
            </w:r>
          </w:p>
        </w:tc>
        <w:tc>
          <w:tcPr>
            <w:tcW w:w="1692" w:type="dxa"/>
          </w:tcPr>
          <w:p>
            <w:pPr>
              <w:pStyle w:val="IsiTabel"/>
              <w:suppressAutoHyphens/>
              <w:jc w:val="right"/>
            </w:pPr>
            <w:r>
              <w:t xml:space="preserve">2</w:t>
            </w:r>
          </w:p>
        </w:tc>
        <w:tc>
          <w:tcPr>
            <w:tcW w:w="1705" w:type="dxa"/>
          </w:tcPr>
          <w:p>
            <w:pPr>
              <w:pStyle w:val="IsiTabel"/>
              <w:suppressAutoHyphens/>
              <w:jc w:val="right"/>
            </w:pPr>
            <w:r>
              <w:t xml:space="preserve">18.715</w:t>
            </w:r>
          </w:p>
        </w:tc>
      </w:tr>
      <w:tr>
        <w:trPr>
          <w:cantSplit/>
        </w:trPr>
        <w:tc>
          <w:tcPr>
            <w:tcW w:w="3532" w:type="dxa"/>
          </w:tcPr>
          <w:p>
            <w:pPr>
              <w:pStyle w:val="IsiTabel"/>
              <w:suppressAutoHyphens/>
              <w:jc w:val="left"/>
            </w:pPr>
            <w:r>
              <w:t xml:space="preserve">Brebes</w:t>
            </w:r>
          </w:p>
        </w:tc>
        <w:tc>
          <w:tcPr>
            <w:tcW w:w="841" w:type="dxa"/>
          </w:tcPr>
          <w:p>
            <w:pPr>
              <w:pStyle w:val="IsiTabel"/>
              <w:suppressAutoHyphens/>
              <w:jc w:val="right"/>
            </w:pPr>
            <w:r>
              <w:t xml:space="preserve">16</w:t>
            </w:r>
          </w:p>
        </w:tc>
        <w:tc>
          <w:tcPr>
            <w:tcW w:w="1584" w:type="dxa"/>
          </w:tcPr>
          <w:p>
            <w:pPr>
              <w:pStyle w:val="IsiTabel"/>
              <w:suppressAutoHyphens/>
              <w:jc w:val="right"/>
            </w:pPr>
            <w:r>
              <w:t xml:space="preserve">11</w:t>
            </w:r>
          </w:p>
        </w:tc>
        <w:tc>
          <w:tcPr>
            <w:tcW w:w="1692" w:type="dxa"/>
          </w:tcPr>
          <w:p>
            <w:pPr>
              <w:pStyle w:val="IsiTabel"/>
              <w:suppressAutoHyphens/>
              <w:jc w:val="right"/>
            </w:pPr>
            <w:r>
              <w:t xml:space="preserve">12</w:t>
            </w:r>
          </w:p>
        </w:tc>
        <w:tc>
          <w:tcPr>
            <w:tcW w:w="1705" w:type="dxa"/>
          </w:tcPr>
          <w:p>
            <w:pPr>
              <w:pStyle w:val="IsiTabel"/>
              <w:suppressAutoHyphens/>
              <w:jc w:val="right"/>
            </w:pPr>
            <w:r>
              <w:t xml:space="preserve">13.625</w:t>
            </w:r>
          </w:p>
        </w:tc>
      </w:tr>
      <w:tr>
        <w:trPr>
          <w:cantSplit/>
        </w:trPr>
        <w:tc>
          <w:tcPr>
            <w:tcW w:w="3532" w:type="dxa"/>
          </w:tcPr>
          <w:p>
            <w:pPr>
              <w:pStyle w:val="IsiTabel"/>
              <w:suppressAutoHyphens/>
              <w:jc w:val="left"/>
            </w:pPr>
            <w:r>
              <w:t xml:space="preserve">Kota Semarang</w:t>
            </w:r>
          </w:p>
        </w:tc>
        <w:tc>
          <w:tcPr>
            <w:tcW w:w="841" w:type="dxa"/>
          </w:tcPr>
          <w:p>
            <w:pPr>
              <w:pStyle w:val="IsiTabel"/>
              <w:suppressAutoHyphens/>
              <w:jc w:val="right"/>
            </w:pPr>
            <w:r>
              <w:t xml:space="preserve">11</w:t>
            </w:r>
          </w:p>
        </w:tc>
        <w:tc>
          <w:tcPr>
            <w:tcW w:w="1584" w:type="dxa"/>
          </w:tcPr>
          <w:p>
            <w:pPr>
              <w:pStyle w:val="IsiTabel"/>
              <w:suppressAutoHyphens/>
              <w:jc w:val="right"/>
            </w:pPr>
            <w:r>
              <w:t xml:space="preserve">11</w:t>
            </w:r>
          </w:p>
        </w:tc>
        <w:tc>
          <w:tcPr>
            <w:tcW w:w="1692" w:type="dxa"/>
          </w:tcPr>
          <w:p>
            <w:pPr>
              <w:pStyle w:val="IsiTabel"/>
              <w:suppressAutoHyphens/>
              <w:jc w:val="right"/>
            </w:pPr>
            <w:r>
              <w:t xml:space="preserve">10</w:t>
            </w:r>
          </w:p>
        </w:tc>
        <w:tc>
          <w:tcPr>
            <w:tcW w:w="1705" w:type="dxa"/>
          </w:tcPr>
          <w:p>
            <w:pPr>
              <w:pStyle w:val="IsiTabel"/>
              <w:suppressAutoHyphens/>
              <w:jc w:val="right"/>
            </w:pPr>
            <w:r>
              <w:t xml:space="preserve">2.760</w:t>
            </w:r>
          </w:p>
        </w:tc>
      </w:tr>
      <w:tr>
        <w:trPr>
          <w:cantSplit/>
        </w:trPr>
        <w:tc>
          <w:tcPr>
            <w:tcW w:w="3532" w:type="dxa"/>
          </w:tcPr>
          <w:p>
            <w:pPr>
              <w:pStyle w:val="IsiTabel"/>
              <w:suppressAutoHyphens/>
              <w:jc w:val="left"/>
            </w:pPr>
            <w:r>
              <w:t xml:space="preserve">Jember</w:t>
            </w:r>
          </w:p>
        </w:tc>
        <w:tc>
          <w:tcPr>
            <w:tcW w:w="841" w:type="dxa"/>
          </w:tcPr>
          <w:p>
            <w:pPr>
              <w:pStyle w:val="IsiTabel"/>
              <w:suppressAutoHyphens/>
              <w:jc w:val="right"/>
            </w:pPr>
            <w:r>
              <w:t xml:space="preserve">19</w:t>
            </w:r>
          </w:p>
        </w:tc>
        <w:tc>
          <w:tcPr>
            <w:tcW w:w="1584" w:type="dxa"/>
          </w:tcPr>
          <w:p>
            <w:pPr>
              <w:pStyle w:val="IsiTabel"/>
              <w:suppressAutoHyphens/>
              <w:jc w:val="right"/>
            </w:pPr>
            <w:r>
              <w:t xml:space="preserve">10</w:t>
            </w:r>
          </w:p>
        </w:tc>
        <w:tc>
          <w:tcPr>
            <w:tcW w:w="1692" w:type="dxa"/>
          </w:tcPr>
          <w:p>
            <w:pPr>
              <w:pStyle w:val="IsiTabel"/>
              <w:suppressAutoHyphens/>
              <w:jc w:val="right"/>
            </w:pPr>
            <w:r>
              <w:t xml:space="preserve">8</w:t>
            </w:r>
          </w:p>
        </w:tc>
        <w:tc>
          <w:tcPr>
            <w:tcW w:w="1705" w:type="dxa"/>
          </w:tcPr>
          <w:p>
            <w:pPr>
              <w:pStyle w:val="IsiTabel"/>
              <w:suppressAutoHyphens/>
              <w:jc w:val="right"/>
            </w:pPr>
            <w:r>
              <w:t xml:space="preserve">3.208</w:t>
            </w:r>
          </w:p>
        </w:tc>
      </w:tr>
      <w:tr>
        <w:trPr>
          <w:cantSplit/>
        </w:trPr>
        <w:tc>
          <w:tcPr>
            <w:tcW w:w="3532" w:type="dxa"/>
          </w:tcPr>
          <w:p>
            <w:pPr>
              <w:pStyle w:val="IsiTabel"/>
              <w:suppressAutoHyphens/>
              <w:jc w:val="left"/>
            </w:pPr>
            <w:r>
              <w:t xml:space="preserve">Pasuruan</w:t>
            </w:r>
          </w:p>
        </w:tc>
        <w:tc>
          <w:tcPr>
            <w:tcW w:w="841" w:type="dxa"/>
          </w:tcPr>
          <w:p>
            <w:pPr>
              <w:pStyle w:val="IsiTabel"/>
              <w:suppressAutoHyphens/>
              <w:jc w:val="right"/>
            </w:pPr>
            <w:r>
              <w:t xml:space="preserve">16</w:t>
            </w:r>
          </w:p>
        </w:tc>
        <w:tc>
          <w:tcPr>
            <w:tcW w:w="1584" w:type="dxa"/>
          </w:tcPr>
          <w:p>
            <w:pPr>
              <w:pStyle w:val="IsiTabel"/>
              <w:suppressAutoHyphens/>
              <w:jc w:val="right"/>
            </w:pPr>
            <w:r>
              <w:t xml:space="preserve">11</w:t>
            </w:r>
          </w:p>
        </w:tc>
        <w:tc>
          <w:tcPr>
            <w:tcW w:w="1692" w:type="dxa"/>
          </w:tcPr>
          <w:p>
            <w:pPr>
              <w:pStyle w:val="IsiTabel"/>
              <w:suppressAutoHyphens/>
              <w:jc w:val="right"/>
            </w:pPr>
            <w:r>
              <w:t xml:space="preserve">6</w:t>
            </w:r>
          </w:p>
        </w:tc>
        <w:tc>
          <w:tcPr>
            <w:tcW w:w="1705" w:type="dxa"/>
          </w:tcPr>
          <w:p>
            <w:pPr>
              <w:pStyle w:val="IsiTabel"/>
              <w:suppressAutoHyphens/>
              <w:jc w:val="right"/>
            </w:pPr>
            <w:r>
              <w:t xml:space="preserve">18.361</w:t>
            </w:r>
          </w:p>
        </w:tc>
      </w:tr>
      <w:tr>
        <w:trPr>
          <w:cantSplit/>
        </w:trPr>
        <w:tc>
          <w:tcPr>
            <w:tcW w:w="3532" w:type="dxa"/>
          </w:tcPr>
          <w:p>
            <w:pPr>
              <w:pStyle w:val="IsiTabel"/>
              <w:keepNext/>
              <w:suppressAutoHyphens/>
              <w:jc w:val="left"/>
            </w:pPr>
            <w:bookmarkStart w:id="687" w:name="_Ekor073a"/>
            <w:bookmarkEnd w:id="687"/>
            <w:r>
              <w:t xml:space="preserve">Bojonegoro</w:t>
            </w:r>
          </w:p>
        </w:tc>
        <w:tc>
          <w:tcPr>
            <w:tcW w:w="841" w:type="dxa"/>
          </w:tcPr>
          <w:p>
            <w:pPr>
              <w:pStyle w:val="IsiTabel"/>
              <w:keepNext/>
              <w:suppressAutoHyphens/>
              <w:jc w:val="right"/>
            </w:pPr>
            <w:r>
              <w:t xml:space="preserve">19</w:t>
            </w:r>
          </w:p>
        </w:tc>
        <w:tc>
          <w:tcPr>
            <w:tcW w:w="1584" w:type="dxa"/>
          </w:tcPr>
          <w:p>
            <w:pPr>
              <w:pStyle w:val="IsiTabel"/>
              <w:keepNext/>
              <w:suppressAutoHyphens/>
              <w:jc w:val="right"/>
            </w:pPr>
            <w:r>
              <w:t xml:space="preserve">11</w:t>
            </w:r>
          </w:p>
        </w:tc>
        <w:tc>
          <w:tcPr>
            <w:tcW w:w="1692" w:type="dxa"/>
          </w:tcPr>
          <w:p>
            <w:pPr>
              <w:pStyle w:val="IsiTabel"/>
              <w:keepNext/>
              <w:suppressAutoHyphens/>
              <w:jc w:val="right"/>
            </w:pPr>
            <w:r>
              <w:t xml:space="preserve">6</w:t>
            </w:r>
          </w:p>
        </w:tc>
        <w:tc>
          <w:tcPr>
            <w:tcW w:w="1705" w:type="dxa"/>
          </w:tcPr>
          <w:p>
            <w:pPr>
              <w:pStyle w:val="IsiTabel"/>
              <w:keepNext/>
              <w:suppressAutoHyphens/>
              <w:jc w:val="right"/>
            </w:pPr>
            <w:r>
              <w:t xml:space="preserve">445</w:t>
            </w:r>
          </w:p>
        </w:tc>
      </w:tr>
      <w:tr>
        <w:trPr>
          <w:cantSplit/>
        </w:trPr>
        <w:tc>
          <w:tcPr>
            <w:tcW w:w="3532" w:type="dxa"/>
          </w:tcPr>
          <w:p>
            <w:pPr>
              <w:pStyle w:val="IsiTabel"/>
              <w:keepNext/>
              <w:suppressAutoHyphens/>
              <w:jc w:val="left"/>
            </w:pPr>
            <w:r>
              <w:t xml:space="preserve">Gresik</w:t>
            </w:r>
          </w:p>
        </w:tc>
        <w:tc>
          <w:tcPr>
            <w:tcW w:w="841" w:type="dxa"/>
          </w:tcPr>
          <w:p>
            <w:pPr>
              <w:pStyle w:val="IsiTabel"/>
              <w:keepNext/>
              <w:suppressAutoHyphens/>
              <w:jc w:val="right"/>
            </w:pPr>
            <w:r>
              <w:t xml:space="preserve">16</w:t>
            </w:r>
          </w:p>
        </w:tc>
        <w:tc>
          <w:tcPr>
            <w:tcW w:w="1584" w:type="dxa"/>
          </w:tcPr>
          <w:p>
            <w:pPr>
              <w:pStyle w:val="IsiTabel"/>
              <w:keepNext/>
              <w:suppressAutoHyphens/>
              <w:jc w:val="right"/>
            </w:pPr>
            <w:r>
              <w:t xml:space="preserve">11</w:t>
            </w:r>
          </w:p>
        </w:tc>
        <w:tc>
          <w:tcPr>
            <w:tcW w:w="1692" w:type="dxa"/>
          </w:tcPr>
          <w:p>
            <w:pPr>
              <w:pStyle w:val="IsiTabel"/>
              <w:keepNext/>
              <w:suppressAutoHyphens/>
              <w:jc w:val="right"/>
            </w:pPr>
            <w:r>
              <w:t xml:space="preserve">8</w:t>
            </w:r>
          </w:p>
        </w:tc>
        <w:tc>
          <w:tcPr>
            <w:tcW w:w="1705" w:type="dxa"/>
          </w:tcPr>
          <w:p>
            <w:pPr>
              <w:pStyle w:val="IsiTabel"/>
              <w:keepNext/>
              <w:suppressAutoHyphens/>
              <w:jc w:val="right"/>
            </w:pPr>
            <w:r>
              <w:t xml:space="preserve">1.202</w:t>
            </w:r>
          </w:p>
        </w:tc>
      </w:tr>
      <w:tr>
        <w:trPr>
          <w:cantSplit/>
        </w:trPr>
        <w:tc>
          <w:tcPr>
            <w:tcW w:w="3532" w:type="dxa"/>
          </w:tcPr>
          <w:p>
            <w:pPr>
              <w:pStyle w:val="IsiTabel"/>
              <w:keepNext/>
              <w:suppressAutoHyphens/>
              <w:jc w:val="left"/>
            </w:pPr>
            <w:r>
              <w:t xml:space="preserve">Kota Surabaya</w:t>
            </w:r>
          </w:p>
        </w:tc>
        <w:tc>
          <w:tcPr>
            <w:tcW w:w="841" w:type="dxa"/>
          </w:tcPr>
          <w:p>
            <w:pPr>
              <w:pStyle w:val="IsiTabel"/>
              <w:keepNext/>
              <w:suppressAutoHyphens/>
              <w:jc w:val="right"/>
            </w:pPr>
            <w:r>
              <w:t xml:space="preserve">16</w:t>
            </w:r>
          </w:p>
        </w:tc>
        <w:tc>
          <w:tcPr>
            <w:tcW w:w="1584" w:type="dxa"/>
          </w:tcPr>
          <w:p>
            <w:pPr>
              <w:pStyle w:val="IsiTabel"/>
              <w:keepNext/>
              <w:suppressAutoHyphens/>
              <w:jc w:val="right"/>
            </w:pPr>
            <w:r>
              <w:t xml:space="preserve">5</w:t>
            </w:r>
          </w:p>
        </w:tc>
        <w:tc>
          <w:tcPr>
            <w:tcW w:w="1692" w:type="dxa"/>
          </w:tcPr>
          <w:p>
            <w:pPr>
              <w:pStyle w:val="IsiTabel"/>
              <w:keepNext/>
              <w:suppressAutoHyphens/>
              <w:jc w:val="right"/>
            </w:pPr>
            <w:r>
              <w:t xml:space="preserve">1</w:t>
            </w:r>
          </w:p>
        </w:tc>
        <w:tc>
          <w:tcPr>
            <w:tcW w:w="1705" w:type="dxa"/>
          </w:tcPr>
          <w:p>
            <w:pPr>
              <w:pStyle w:val="IsiTabel"/>
              <w:keepNext/>
              <w:suppressAutoHyphens/>
              <w:jc w:val="right"/>
            </w:pPr>
            <w:r>
              <w:t xml:space="preserve">0</w:t>
            </w:r>
          </w:p>
        </w:tc>
      </w:tr>
      <w:tr>
        <w:trPr>
          <w:cantSplit/>
        </w:trPr>
        <w:tc>
          <w:tcPr>
            <w:tcW w:w="3532" w:type="dxa"/>
          </w:tcPr>
          <w:p>
            <w:pPr>
              <w:pStyle w:val="IsiTabel"/>
              <w:suppressAutoHyphens/>
              <w:jc w:val="left"/>
            </w:pPr>
            <w:bookmarkStart w:id="688" w:name="_Ekor073z"/>
            <w:bookmarkEnd w:id="688"/>
            <w:r>
              <w:t xml:space="preserve">Serang</w:t>
            </w:r>
          </w:p>
        </w:tc>
        <w:tc>
          <w:tcPr>
            <w:tcW w:w="841" w:type="dxa"/>
          </w:tcPr>
          <w:p>
            <w:pPr>
              <w:pStyle w:val="IsiTabel"/>
              <w:suppressAutoHyphens/>
              <w:jc w:val="right"/>
            </w:pPr>
            <w:r>
              <w:t xml:space="preserve">16</w:t>
            </w:r>
          </w:p>
        </w:tc>
        <w:tc>
          <w:tcPr>
            <w:tcW w:w="1584" w:type="dxa"/>
          </w:tcPr>
          <w:p>
            <w:pPr>
              <w:pStyle w:val="IsiTabel"/>
              <w:suppressAutoHyphens/>
              <w:jc w:val="right"/>
            </w:pPr>
            <w:r>
              <w:t xml:space="preserve">11</w:t>
            </w:r>
          </w:p>
        </w:tc>
        <w:tc>
          <w:tcPr>
            <w:tcW w:w="1692" w:type="dxa"/>
          </w:tcPr>
          <w:p>
            <w:pPr>
              <w:pStyle w:val="IsiTabel"/>
              <w:suppressAutoHyphens/>
              <w:jc w:val="right"/>
            </w:pPr>
            <w:r>
              <w:t xml:space="preserve">2</w:t>
            </w:r>
          </w:p>
        </w:tc>
        <w:tc>
          <w:tcPr>
            <w:tcW w:w="1705" w:type="dxa"/>
          </w:tcPr>
          <w:p>
            <w:pPr>
              <w:pStyle w:val="IsiTabel"/>
              <w:suppressAutoHyphens/>
              <w:jc w:val="right"/>
            </w:pPr>
            <w:r>
              <w:t xml:space="preserve">19.240</w:t>
            </w:r>
          </w:p>
        </w:tc>
      </w:tr>
    </w:tbl>
    <w:p>
      <w:pPr>
        <w:pStyle w:val="Sumber"/>
        <w:spacing w:after="40"/>
      </w:pPr>
      <w:r>
        <w:rPr>
          <w:b/>
          <w:bCs/>
          <w:color w:val="6B7280"/>
          <w:sz w:val="17"/>
          <w:szCs w:val="17"/>
        </w:rPr>
        <w:t xml:space="preserve">Sumber: </w:t>
      </w:r>
      <w:r>
        <w:rPr>
          <w:color w:val="6B7280"/>
          <w:sz w:val="17"/>
          <w:szCs w:val="17"/>
        </w:rPr>
        <w:t xml:space="preserve">Pengolahan data Pantau Bencana dari InaRISK BNPB, IRBI 2025, dan DIBI BNPB 2015–2025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Kabupaten Bekasi dan Kota Pekalongan (empat syarat) tidak tampil; daftar lengkap di Lampiran G.</w:t>
      </w:r>
    </w:p>
    <w:p>
      <w:pPr>
        <w:pStyle w:val="JudulLampiran"/>
      </w:pPr>
      <w:bookmarkStart w:id="690" w:name="_Toc00250"/>
      <w:bookmarkStart w:id="689" w:name="_Ref0067"/>
      <w:r>
        <w:t xml:space="preserve">Lampiran H</w:t>
      </w:r>
      <w:bookmarkEnd w:id="689"/>
      <w:r>
        <w:t xml:space="preserve">. Register Rekomendasi dan Tabel Silang dengan Kajian Mitigasi</w:t>
      </w:r>
      <w:bookmarkEnd w:id="690"/>
    </w:p>
    <w:p>
      <w:pPr>
        <w:pStyle w:val="Isi"/>
      </w:pPr>
      <w:r>
        <w:t xml:space="preserve">Register memuat dua puluh dua rekomendasi Bab 10 dalam urutan kode, dengan unit pemimpin menurut Perban BNPB 6/2025 jo. 11/2025 </w:t>
      </w:r>
      <w:r>
        <w:t xml:space="preserve">(BNPB, 2025e, 2025c)</w:t>
      </w:r>
      <w:r>
        <w:t xml:space="preserve">. Rincian langkah, indikator, dasar, dan relasi antarrekomendasi ada di </w:t>
      </w:r>
      <w:r>
        <w:t xml:space="preserve">Subbab </w:t>
      </w:r>
      <w:r>
        <w:fldChar w:fldCharType="begin"/>
      </w:r>
      <w:r>
        <w:instrText xml:space="preserve"> REF _Ref0125 \h \* CHARFORMAT </w:instrText>
      </w:r>
      <w:r>
        <w:fldChar w:fldCharType="separate"/>
      </w:r>
      <w:r>
        <w:t xml:space="preserve">H.1</w:t>
      </w:r>
      <w:r>
        <w:fldChar w:fldCharType="end"/>
      </w:r>
      <w:r>
        <w:t xml:space="preserve"> dan </w:t>
      </w:r>
      <w:r>
        <w:t xml:space="preserve">Subbab </w:t>
      </w:r>
      <w:r>
        <w:fldChar w:fldCharType="begin"/>
      </w:r>
      <w:r>
        <w:instrText xml:space="preserve"> REF _Ref0173 \h \* CHARFORMAT </w:instrText>
      </w:r>
      <w:r>
        <w:fldChar w:fldCharType="separate"/>
      </w:r>
      <w:r>
        <w:t xml:space="preserve">10.4</w:t>
      </w:r>
      <w:r>
        <w:fldChar w:fldCharType="end"/>
      </w:r>
      <w:r>
        <w:t xml:space="preserve">.</w:t>
      </w:r>
    </w:p>
    <w:p>
      <w:pPr>
        <w:pStyle w:val="Caption"/>
      </w:pPr>
      <w:bookmarkStart w:id="692" w:name="_Toc00251"/>
      <w:bookmarkStart w:id="691" w:name="_Ref0228"/>
      <w:r>
        <w:rPr>
          <w:b/>
          <w:bCs/>
          <w:color w:val="051C2C"/>
        </w:rPr>
        <w:t xml:space="preserve">Tabel</w:t>
      </w:r>
      <w:r>
        <w:rPr>
          <w:b/>
          <w:bCs/>
          <w:color w:val="051C2C"/>
        </w:rPr>
        <w:t xml:space="preserve"> </w:t>
      </w:r>
      <w:r>
        <w:rPr>
          <w:b/>
          <w:bCs/>
          <w:color w:val="051C2C"/>
        </w:rPr>
        <w:t xml:space="preserve">H</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691"/>
      <w:r>
        <w:rPr>
          <w:b/>
          <w:bCs/>
          <w:color w:val="051C2C"/>
        </w:rPr>
        <w:t xml:space="preserve"> </w:t>
      </w:r>
      <w:r>
        <w:t xml:space="preserve">Register rekomendasi kajian air menurut kode, unit pemimpin, horizon, dan kelompok, 2026–2030</w:t>
      </w:r>
      <w:bookmarkEnd w:id="69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60"/>
        <w:gridCol w:w="1568"/>
        <w:gridCol w:w="4438"/>
        <w:gridCol w:w="1568"/>
        <w:gridCol w:w="1220"/>
      </w:tblGrid>
      <w:tr>
        <w:trPr>
          <w:cantSplit/>
          <w:tblHeader/>
        </w:trPr>
        <w:tc>
          <w:tcPr>
            <w:tcW w:w="560" w:type="dxa"/>
            <w:tcBorders>
              <w:bottom w:val="single" w:sz="8" w:space="0" w:color="6B7280"/>
            </w:tcBorders>
            <w:vAlign w:val="bottom"/>
          </w:tcPr>
          <w:p>
            <w:pPr>
              <w:pStyle w:val="KepalaTabel"/>
              <w:suppressAutoHyphens/>
            </w:pPr>
            <w:r>
              <w:rPr>
                <w:b/>
                <w:bCs/>
                <w:color w:val="6B7280"/>
                <w:sz w:val="17"/>
                <w:szCs w:val="17"/>
              </w:rPr>
              <w:t xml:space="preserve">REK</w:t>
            </w:r>
          </w:p>
        </w:tc>
        <w:tc>
          <w:tcPr>
            <w:tcW w:w="1568" w:type="dxa"/>
            <w:tcBorders>
              <w:bottom w:val="single" w:sz="8" w:space="0" w:color="6B7280"/>
            </w:tcBorders>
            <w:vAlign w:val="bottom"/>
          </w:tcPr>
          <w:p>
            <w:pPr>
              <w:pStyle w:val="KepalaTabel"/>
              <w:suppressAutoHyphens/>
            </w:pPr>
            <w:r>
              <w:rPr>
                <w:b/>
                <w:bCs/>
                <w:color w:val="6B7280"/>
                <w:sz w:val="17"/>
                <w:szCs w:val="17"/>
              </w:rPr>
              <w:t xml:space="preserve">LANGKAH</w:t>
            </w:r>
          </w:p>
        </w:tc>
        <w:tc>
          <w:tcPr>
            <w:tcW w:w="4438" w:type="dxa"/>
            <w:tcBorders>
              <w:bottom w:val="single" w:sz="8" w:space="0" w:color="6B7280"/>
            </w:tcBorders>
            <w:vAlign w:val="bottom"/>
          </w:tcPr>
          <w:p>
            <w:pPr>
              <w:pStyle w:val="KepalaTabel"/>
              <w:suppressAutoHyphens/>
            </w:pPr>
            <w:r>
              <w:rPr>
                <w:b/>
                <w:bCs/>
                <w:color w:val="6B7280"/>
                <w:sz w:val="17"/>
                <w:szCs w:val="17"/>
              </w:rPr>
              <w:t xml:space="preserve">UNIT PEMIMPIN</w:t>
            </w:r>
          </w:p>
        </w:tc>
        <w:tc>
          <w:tcPr>
            <w:tcW w:w="1568" w:type="dxa"/>
            <w:tcBorders>
              <w:bottom w:val="single" w:sz="8" w:space="0" w:color="6B7280"/>
            </w:tcBorders>
            <w:vAlign w:val="bottom"/>
          </w:tcPr>
          <w:p>
            <w:pPr>
              <w:pStyle w:val="KepalaTabel"/>
              <w:suppressAutoHyphens/>
            </w:pPr>
            <w:r>
              <w:rPr>
                <w:b/>
                <w:bCs/>
                <w:color w:val="6B7280"/>
                <w:sz w:val="17"/>
                <w:szCs w:val="17"/>
              </w:rPr>
              <w:t xml:space="preserve">HORIZON</w:t>
            </w:r>
          </w:p>
        </w:tc>
        <w:tc>
          <w:tcPr>
            <w:tcW w:w="1220" w:type="dxa"/>
            <w:tcBorders>
              <w:bottom w:val="single" w:sz="8" w:space="0" w:color="6B7280"/>
            </w:tcBorders>
            <w:vAlign w:val="bottom"/>
          </w:tcPr>
          <w:p>
            <w:pPr>
              <w:pStyle w:val="KepalaTabel"/>
              <w:suppressAutoHyphens/>
            </w:pPr>
            <w:r>
              <w:rPr>
                <w:b/>
                <w:bCs/>
                <w:color w:val="6B7280"/>
                <w:sz w:val="17"/>
                <w:szCs w:val="17"/>
              </w:rPr>
              <w:t xml:space="preserve">KELOMPOK</w:t>
            </w:r>
          </w:p>
        </w:tc>
      </w:tr>
      <w:tr>
        <w:trPr>
          <w:cantSplit/>
        </w:trPr>
        <w:tc>
          <w:tcPr>
            <w:tcW w:w="560" w:type="dxa"/>
          </w:tcPr>
          <w:p>
            <w:pPr>
              <w:pStyle w:val="IsiTabel"/>
              <w:suppressAutoHyphens/>
              <w:jc w:val="left"/>
            </w:pPr>
            <w:r>
              <w:fldChar w:fldCharType="begin"/>
            </w:r>
            <w:r>
              <w:instrText xml:space="preserve"> REF _Ref0070 \h \* CHARFORMAT </w:instrText>
            </w:r>
            <w:r>
              <w:fldChar w:fldCharType="separate"/>
            </w:r>
            <w:r>
              <w:t xml:space="preserve">01</w:t>
            </w:r>
            <w:r>
              <w:fldChar w:fldCharType="end"/>
            </w:r>
          </w:p>
        </w:tc>
        <w:tc>
          <w:tcPr>
            <w:tcW w:w="1568" w:type="dxa"/>
          </w:tcPr>
          <w:p>
            <w:pPr>
              <w:pStyle w:val="IsiTabel"/>
              <w:suppressAutoHyphens/>
              <w:jc w:val="left"/>
            </w:pPr>
            <w:r>
              <w:t xml:space="preserve">Tetapkan hari ke-0 dan tugaskan unit</w:t>
            </w:r>
          </w:p>
        </w:tc>
        <w:tc>
          <w:tcPr>
            <w:tcW w:w="4438" w:type="dxa"/>
          </w:tcPr>
          <w:p>
            <w:pPr>
              <w:pStyle w:val="IsiTabel"/>
              <w:suppressAutoHyphens/>
              <w:jc w:val="left"/>
            </w:pPr>
            <w:r>
              <w:t xml:space="preserve">Kepala BNPB</w:t>
            </w:r>
          </w:p>
        </w:tc>
        <w:tc>
          <w:tcPr>
            <w:tcW w:w="1568" w:type="dxa"/>
          </w:tcPr>
          <w:p>
            <w:pPr>
              <w:pStyle w:val="IsiTabel"/>
              <w:suppressAutoHyphens/>
              <w:jc w:val="left"/>
            </w:pPr>
            <w:r>
              <w:t xml:space="preserve">100 hari pertama</w:t>
            </w:r>
          </w:p>
        </w:tc>
        <w:tc>
          <w:tcPr>
            <w:tcW w:w="1220" w:type="dxa"/>
          </w:tcPr>
          <w:p>
            <w:pPr>
              <w:pStyle w:val="IsiTabel"/>
              <w:suppressAutoHyphens/>
              <w:jc w:val="left"/>
            </w:pPr>
            <w:r>
              <w:t xml:space="preserve">internal</w:t>
            </w:r>
          </w:p>
        </w:tc>
      </w:tr>
      <w:tr>
        <w:trPr>
          <w:cantSplit/>
        </w:trPr>
        <w:tc>
          <w:tcPr>
            <w:tcW w:w="560" w:type="dxa"/>
          </w:tcPr>
          <w:p>
            <w:pPr>
              <w:pStyle w:val="IsiTabel"/>
              <w:suppressAutoHyphens/>
              <w:jc w:val="left"/>
            </w:pPr>
            <w:r>
              <w:fldChar w:fldCharType="begin"/>
            </w:r>
            <w:r>
              <w:instrText xml:space="preserve"> REF _Ref0071 \h \* CHARFORMAT </w:instrText>
            </w:r>
            <w:r>
              <w:fldChar w:fldCharType="separate"/>
            </w:r>
            <w:r>
              <w:t xml:space="preserve">02</w:t>
            </w:r>
            <w:r>
              <w:fldChar w:fldCharType="end"/>
            </w:r>
          </w:p>
        </w:tc>
        <w:tc>
          <w:tcPr>
            <w:tcW w:w="1568" w:type="dxa"/>
          </w:tcPr>
          <w:p>
            <w:pPr>
              <w:pStyle w:val="IsiTabel"/>
              <w:suppressAutoHyphens/>
              <w:jc w:val="left"/>
            </w:pPr>
            <w:r>
              <w:t xml:space="preserve">Kirim prakiraan, minta kaji ulang rencana kontinjensi</w:t>
            </w:r>
          </w:p>
        </w:tc>
        <w:tc>
          <w:tcPr>
            <w:tcW w:w="4438" w:type="dxa"/>
          </w:tcPr>
          <w:p>
            <w:pPr>
              <w:pStyle w:val="IsiTabel"/>
              <w:suppressAutoHyphens/>
              <w:jc w:val="left"/>
            </w:pPr>
            <w:r>
              <w:t xml:space="preserve">Direktorat Kesiapsiagaan</w:t>
            </w:r>
          </w:p>
        </w:tc>
        <w:tc>
          <w:tcPr>
            <w:tcW w:w="1568" w:type="dxa"/>
          </w:tcPr>
          <w:p>
            <w:pPr>
              <w:pStyle w:val="IsiTabel"/>
              <w:suppressAutoHyphens/>
              <w:jc w:val="left"/>
            </w:pPr>
            <w:r>
              <w:t xml:space="preserve">100 hari pertama</w:t>
            </w:r>
          </w:p>
        </w:tc>
        <w:tc>
          <w:tcPr>
            <w:tcW w:w="1220" w:type="dxa"/>
          </w:tcPr>
          <w:p>
            <w:pPr>
              <w:pStyle w:val="IsiTabel"/>
              <w:suppressAutoHyphens/>
              <w:jc w:val="left"/>
            </w:pPr>
            <w:r>
              <w:t xml:space="preserve">internal</w:t>
            </w:r>
          </w:p>
        </w:tc>
      </w:tr>
      <w:tr>
        <w:trPr>
          <w:cantSplit/>
        </w:trPr>
        <w:tc>
          <w:tcPr>
            <w:tcW w:w="560" w:type="dxa"/>
          </w:tcPr>
          <w:p>
            <w:pPr>
              <w:pStyle w:val="IsiTabel"/>
              <w:suppressAutoHyphens/>
              <w:jc w:val="left"/>
            </w:pPr>
            <w:r>
              <w:fldChar w:fldCharType="begin"/>
            </w:r>
            <w:r>
              <w:instrText xml:space="preserve"> REF _Ref0072 \h \* CHARFORMAT </w:instrText>
            </w:r>
            <w:r>
              <w:fldChar w:fldCharType="separate"/>
            </w:r>
            <w:r>
              <w:t xml:space="preserve">03</w:t>
            </w:r>
            <w:r>
              <w:fldChar w:fldCharType="end"/>
            </w:r>
          </w:p>
        </w:tc>
        <w:tc>
          <w:tcPr>
            <w:tcW w:w="1568" w:type="dxa"/>
          </w:tcPr>
          <w:p>
            <w:pPr>
              <w:pStyle w:val="IsiTabel"/>
              <w:suppressAutoHyphens/>
              <w:jc w:val="left"/>
            </w:pPr>
            <w:r>
              <w:t xml:space="preserve">Minta data operasional kemarau 2026</w:t>
            </w:r>
          </w:p>
        </w:tc>
        <w:tc>
          <w:tcPr>
            <w:tcW w:w="4438" w:type="dxa"/>
          </w:tcPr>
          <w:p>
            <w:pPr>
              <w:pStyle w:val="IsiTabel"/>
              <w:suppressAutoHyphens/>
              <w:jc w:val="left"/>
            </w:pPr>
            <w:r>
              <w:t xml:space="preserve">Pusat Data, Informasi, dan Komunikasi Kebencanaan</w:t>
            </w:r>
          </w:p>
        </w:tc>
        <w:tc>
          <w:tcPr>
            <w:tcW w:w="1568" w:type="dxa"/>
          </w:tcPr>
          <w:p>
            <w:pPr>
              <w:pStyle w:val="IsiTabel"/>
              <w:suppressAutoHyphens/>
              <w:jc w:val="left"/>
            </w:pPr>
            <w:r>
              <w:t xml:space="preserve">100 hari pertama</w:t>
            </w:r>
          </w:p>
        </w:tc>
        <w:tc>
          <w:tcPr>
            <w:tcW w:w="1220" w:type="dxa"/>
          </w:tcPr>
          <w:p>
            <w:pPr>
              <w:pStyle w:val="IsiTabel"/>
              <w:suppressAutoHyphens/>
              <w:jc w:val="left"/>
            </w:pPr>
            <w:r>
              <w:t xml:space="preserve">internal</w:t>
            </w:r>
          </w:p>
        </w:tc>
      </w:tr>
      <w:tr>
        <w:trPr>
          <w:cantSplit/>
        </w:trPr>
        <w:tc>
          <w:tcPr>
            <w:tcW w:w="560" w:type="dxa"/>
          </w:tcPr>
          <w:p>
            <w:pPr>
              <w:pStyle w:val="IsiTabel"/>
              <w:suppressAutoHyphens/>
              <w:jc w:val="left"/>
            </w:pPr>
            <w:r>
              <w:fldChar w:fldCharType="begin"/>
            </w:r>
            <w:r>
              <w:instrText xml:space="preserve"> REF _Ref0073 \h \* CHARFORMAT </w:instrText>
            </w:r>
            <w:r>
              <w:fldChar w:fldCharType="separate"/>
            </w:r>
            <w:r>
              <w:t xml:space="preserve">04</w:t>
            </w:r>
            <w:r>
              <w:fldChar w:fldCharType="end"/>
            </w:r>
          </w:p>
        </w:tc>
        <w:tc>
          <w:tcPr>
            <w:tcW w:w="1568" w:type="dxa"/>
          </w:tcPr>
          <w:p>
            <w:pPr>
              <w:pStyle w:val="IsiTabel"/>
              <w:suppressAutoHyphens/>
              <w:jc w:val="left"/>
            </w:pPr>
            <w:r>
              <w:t xml:space="preserve">Inventarisasi logistik terhadap lantai musim hujan</w:t>
            </w:r>
          </w:p>
        </w:tc>
        <w:tc>
          <w:tcPr>
            <w:tcW w:w="4438" w:type="dxa"/>
          </w:tcPr>
          <w:p>
            <w:pPr>
              <w:pStyle w:val="IsiTabel"/>
              <w:suppressAutoHyphens/>
              <w:jc w:val="left"/>
            </w:pPr>
            <w:r>
              <w:t xml:space="preserve">Deputi Bidang Logistik dan Peralatan</w:t>
            </w:r>
          </w:p>
        </w:tc>
        <w:tc>
          <w:tcPr>
            <w:tcW w:w="1568" w:type="dxa"/>
          </w:tcPr>
          <w:p>
            <w:pPr>
              <w:pStyle w:val="IsiTabel"/>
              <w:suppressAutoHyphens/>
              <w:jc w:val="left"/>
            </w:pPr>
            <w:r>
              <w:t xml:space="preserve">100 hari pertama</w:t>
            </w:r>
          </w:p>
        </w:tc>
        <w:tc>
          <w:tcPr>
            <w:tcW w:w="1220" w:type="dxa"/>
          </w:tcPr>
          <w:p>
            <w:pPr>
              <w:pStyle w:val="IsiTabel"/>
              <w:suppressAutoHyphens/>
              <w:jc w:val="left"/>
            </w:pPr>
            <w:r>
              <w:t xml:space="preserve">internal</w:t>
            </w:r>
          </w:p>
        </w:tc>
      </w:tr>
      <w:tr>
        <w:trPr>
          <w:cantSplit/>
        </w:trPr>
        <w:tc>
          <w:tcPr>
            <w:tcW w:w="560" w:type="dxa"/>
          </w:tcPr>
          <w:p>
            <w:pPr>
              <w:pStyle w:val="IsiTabel"/>
              <w:suppressAutoHyphens/>
              <w:jc w:val="left"/>
            </w:pPr>
            <w:r>
              <w:fldChar w:fldCharType="begin"/>
            </w:r>
            <w:r>
              <w:instrText xml:space="preserve"> REF _Ref0074 \h \* CHARFORMAT </w:instrText>
            </w:r>
            <w:r>
              <w:fldChar w:fldCharType="separate"/>
            </w:r>
            <w:r>
              <w:t xml:space="preserve">05</w:t>
            </w:r>
            <w:r>
              <w:fldChar w:fldCharType="end"/>
            </w:r>
          </w:p>
        </w:tc>
        <w:tc>
          <w:tcPr>
            <w:tcW w:w="1568" w:type="dxa"/>
          </w:tcPr>
          <w:p>
            <w:pPr>
              <w:pStyle w:val="IsiTabel"/>
              <w:suppressAutoHyphens/>
              <w:jc w:val="left"/>
            </w:pPr>
            <w:r>
              <w:t xml:space="preserve">Ajukan rapat koordinasi (rakor) peninjauan Renas PB</w:t>
            </w:r>
          </w:p>
        </w:tc>
        <w:tc>
          <w:tcPr>
            <w:tcW w:w="4438" w:type="dxa"/>
          </w:tcPr>
          <w:p>
            <w:pPr>
              <w:pStyle w:val="IsiTabel"/>
              <w:suppressAutoHyphens/>
              <w:jc w:val="left"/>
            </w:pPr>
            <w:r>
              <w:t xml:space="preserve">Biro Perencanaan</w:t>
            </w:r>
          </w:p>
        </w:tc>
        <w:tc>
          <w:tcPr>
            <w:tcW w:w="1568" w:type="dxa"/>
          </w:tcPr>
          <w:p>
            <w:pPr>
              <w:pStyle w:val="IsiTabel"/>
              <w:suppressAutoHyphens/>
              <w:jc w:val="left"/>
            </w:pPr>
            <w:r>
              <w:t xml:space="preserve">100 hari pertama</w:t>
            </w:r>
          </w:p>
        </w:tc>
        <w:tc>
          <w:tcPr>
            <w:tcW w:w="1220" w:type="dxa"/>
          </w:tcPr>
          <w:p>
            <w:pPr>
              <w:pStyle w:val="IsiTabel"/>
              <w:suppressAutoHyphens/>
              <w:jc w:val="left"/>
            </w:pPr>
            <w:r>
              <w:t xml:space="preserve">internal</w:t>
            </w:r>
          </w:p>
        </w:tc>
      </w:tr>
      <w:tr>
        <w:trPr>
          <w:cantSplit/>
        </w:trPr>
        <w:tc>
          <w:tcPr>
            <w:tcW w:w="560" w:type="dxa"/>
          </w:tcPr>
          <w:p>
            <w:pPr>
              <w:pStyle w:val="IsiTabel"/>
              <w:suppressAutoHyphens/>
              <w:jc w:val="left"/>
            </w:pPr>
            <w:r>
              <w:fldChar w:fldCharType="begin"/>
            </w:r>
            <w:r>
              <w:instrText xml:space="preserve"> REF _Ref0075 \h \* CHARFORMAT </w:instrText>
            </w:r>
            <w:r>
              <w:fldChar w:fldCharType="separate"/>
            </w:r>
            <w:r>
              <w:t xml:space="preserve">06</w:t>
            </w:r>
            <w:r>
              <w:fldChar w:fldCharType="end"/>
            </w:r>
          </w:p>
        </w:tc>
        <w:tc>
          <w:tcPr>
            <w:tcW w:w="1568" w:type="dxa"/>
          </w:tcPr>
          <w:p>
            <w:pPr>
              <w:pStyle w:val="IsiTabel"/>
              <w:suppressAutoHyphens/>
              <w:jc w:val="left"/>
            </w:pPr>
            <w:r>
              <w:t xml:space="preserve">Uji rantai peringatan dini banjir dan longsor</w:t>
            </w:r>
          </w:p>
        </w:tc>
        <w:tc>
          <w:tcPr>
            <w:tcW w:w="4438" w:type="dxa"/>
          </w:tcPr>
          <w:p>
            <w:pPr>
              <w:pStyle w:val="IsiTabel"/>
              <w:suppressAutoHyphens/>
              <w:jc w:val="left"/>
            </w:pPr>
            <w:r>
              <w:t xml:space="preserve">Direktorat Peringatan Dini</w:t>
            </w:r>
          </w:p>
        </w:tc>
        <w:tc>
          <w:tcPr>
            <w:tcW w:w="1568" w:type="dxa"/>
          </w:tcPr>
          <w:p>
            <w:pPr>
              <w:pStyle w:val="IsiTabel"/>
              <w:suppressAutoHyphens/>
              <w:jc w:val="left"/>
            </w:pPr>
            <w:r>
              <w:t xml:space="preserve">100 hari pertama</w:t>
            </w:r>
          </w:p>
        </w:tc>
        <w:tc>
          <w:tcPr>
            <w:tcW w:w="1220" w:type="dxa"/>
          </w:tcPr>
          <w:p>
            <w:pPr>
              <w:pStyle w:val="IsiTabel"/>
              <w:suppressAutoHyphens/>
              <w:jc w:val="left"/>
            </w:pPr>
            <w:r>
              <w:t xml:space="preserve">internal</w:t>
            </w:r>
          </w:p>
        </w:tc>
      </w:tr>
      <w:tr>
        <w:trPr>
          <w:cantSplit/>
        </w:trPr>
        <w:tc>
          <w:tcPr>
            <w:tcW w:w="560" w:type="dxa"/>
          </w:tcPr>
          <w:p>
            <w:pPr>
              <w:pStyle w:val="IsiTabel"/>
              <w:suppressAutoHyphens/>
              <w:jc w:val="left"/>
            </w:pPr>
            <w:r>
              <w:fldChar w:fldCharType="begin"/>
            </w:r>
            <w:r>
              <w:instrText xml:space="preserve"> REF _Ref0076 \h \* CHARFORMAT </w:instrText>
            </w:r>
            <w:r>
              <w:fldChar w:fldCharType="separate"/>
            </w:r>
            <w:r>
              <w:t xml:space="preserve">13</w:t>
            </w:r>
            <w:r>
              <w:fldChar w:fldCharType="end"/>
            </w:r>
          </w:p>
        </w:tc>
        <w:tc>
          <w:tcPr>
            <w:tcW w:w="1568" w:type="dxa"/>
          </w:tcPr>
          <w:p>
            <w:pPr>
              <w:pStyle w:val="IsiTabel"/>
              <w:suppressAutoHyphens/>
              <w:jc w:val="left"/>
            </w:pPr>
            <w:r>
              <w:t xml:space="preserve">Minta daftar RTD bendungan hulu permukiman</w:t>
            </w:r>
          </w:p>
        </w:tc>
        <w:tc>
          <w:tcPr>
            <w:tcW w:w="4438" w:type="dxa"/>
          </w:tcPr>
          <w:p>
            <w:pPr>
              <w:pStyle w:val="IsiTabel"/>
              <w:suppressAutoHyphens/>
              <w:jc w:val="left"/>
            </w:pPr>
            <w:r>
              <w:t xml:space="preserve">Direktorat Kesiapsiagaan</w:t>
            </w:r>
          </w:p>
        </w:tc>
        <w:tc>
          <w:tcPr>
            <w:tcW w:w="1568" w:type="dxa"/>
          </w:tcPr>
          <w:p>
            <w:pPr>
              <w:pStyle w:val="IsiTabel"/>
              <w:suppressAutoHyphens/>
              <w:jc w:val="left"/>
            </w:pPr>
            <w:r>
              <w:t xml:space="preserve">100 hari pertama</w:t>
            </w:r>
          </w:p>
        </w:tc>
        <w:tc>
          <w:tcPr>
            <w:tcW w:w="1220" w:type="dxa"/>
          </w:tcPr>
          <w:p>
            <w:pPr>
              <w:pStyle w:val="IsiTabel"/>
              <w:suppressAutoHyphens/>
              <w:jc w:val="left"/>
            </w:pPr>
            <w:r>
              <w:t xml:space="preserve">lintas K/L</w:t>
            </w:r>
          </w:p>
        </w:tc>
      </w:tr>
      <w:tr>
        <w:trPr>
          <w:cantSplit/>
        </w:trPr>
        <w:tc>
          <w:tcPr>
            <w:tcW w:w="560" w:type="dxa"/>
          </w:tcPr>
          <w:p>
            <w:pPr>
              <w:pStyle w:val="IsiTabel"/>
              <w:suppressAutoHyphens/>
              <w:jc w:val="left"/>
            </w:pPr>
            <w:r>
              <w:fldChar w:fldCharType="begin"/>
            </w:r>
            <w:r>
              <w:instrText xml:space="preserve"> REF _Ref0077 \h \* CHARFORMAT </w:instrText>
            </w:r>
            <w:r>
              <w:fldChar w:fldCharType="separate"/>
            </w:r>
            <w:r>
              <w:t xml:space="preserve">07</w:t>
            </w:r>
            <w:r>
              <w:fldChar w:fldCharType="end"/>
            </w:r>
          </w:p>
        </w:tc>
        <w:tc>
          <w:tcPr>
            <w:tcW w:w="1568" w:type="dxa"/>
          </w:tcPr>
          <w:p>
            <w:pPr>
              <w:pStyle w:val="IsiTabel"/>
              <w:suppressAutoHyphens/>
              <w:jc w:val="left"/>
            </w:pPr>
            <w:r>
              <w:t xml:space="preserve">Masukkan lantai skenario ke rencana kontinjensi provinsi</w:t>
            </w:r>
          </w:p>
        </w:tc>
        <w:tc>
          <w:tcPr>
            <w:tcW w:w="4438" w:type="dxa"/>
          </w:tcPr>
          <w:p>
            <w:pPr>
              <w:pStyle w:val="IsiTabel"/>
              <w:suppressAutoHyphens/>
              <w:jc w:val="left"/>
            </w:pPr>
            <w:r>
              <w:t xml:space="preserve">Direktorat Kesiapsiagaan</w:t>
            </w:r>
          </w:p>
        </w:tc>
        <w:tc>
          <w:tcPr>
            <w:tcW w:w="1568" w:type="dxa"/>
          </w:tcPr>
          <w:p>
            <w:pPr>
              <w:pStyle w:val="IsiTabel"/>
              <w:suppressAutoHyphens/>
              <w:jc w:val="left"/>
            </w:pPr>
            <w:r>
              <w:t xml:space="preserve">100 hari pertama</w:t>
            </w:r>
          </w:p>
        </w:tc>
        <w:tc>
          <w:tcPr>
            <w:tcW w:w="1220" w:type="dxa"/>
          </w:tcPr>
          <w:p>
            <w:pPr>
              <w:pStyle w:val="IsiTabel"/>
              <w:suppressAutoHyphens/>
              <w:jc w:val="left"/>
            </w:pPr>
            <w:r>
              <w:t xml:space="preserve">internal</w:t>
            </w:r>
          </w:p>
        </w:tc>
      </w:tr>
      <w:tr>
        <w:trPr>
          <w:cantSplit/>
        </w:trPr>
        <w:tc>
          <w:tcPr>
            <w:tcW w:w="560" w:type="dxa"/>
          </w:tcPr>
          <w:p>
            <w:pPr>
              <w:pStyle w:val="IsiTabel"/>
              <w:suppressAutoHyphens/>
              <w:jc w:val="left"/>
            </w:pPr>
            <w:r>
              <w:fldChar w:fldCharType="begin"/>
            </w:r>
            <w:r>
              <w:instrText xml:space="preserve"> REF _Ref0078 \h \* CHARFORMAT </w:instrText>
            </w:r>
            <w:r>
              <w:fldChar w:fldCharType="separate"/>
            </w:r>
            <w:r>
              <w:t xml:space="preserve">14</w:t>
            </w:r>
            <w:r>
              <w:fldChar w:fldCharType="end"/>
            </w:r>
          </w:p>
        </w:tc>
        <w:tc>
          <w:tcPr>
            <w:tcW w:w="1568" w:type="dxa"/>
          </w:tcPr>
          <w:p>
            <w:pPr>
              <w:pStyle w:val="IsiTabel"/>
              <w:suppressAutoHyphens/>
              <w:jc w:val="left"/>
            </w:pPr>
            <w:r>
              <w:t xml:space="preserve">Siapkan pemicu Kesiapan Musim Kemarau 2027</w:t>
            </w:r>
          </w:p>
        </w:tc>
        <w:tc>
          <w:tcPr>
            <w:tcW w:w="4438" w:type="dxa"/>
          </w:tcPr>
          <w:p>
            <w:pPr>
              <w:pStyle w:val="IsiTabel"/>
              <w:suppressAutoHyphens/>
              <w:jc w:val="left"/>
            </w:pPr>
            <w:r>
              <w:t xml:space="preserve">Direktorat Kesiapsiagaan</w:t>
            </w:r>
          </w:p>
        </w:tc>
        <w:tc>
          <w:tcPr>
            <w:tcW w:w="1568" w:type="dxa"/>
          </w:tcPr>
          <w:p>
            <w:pPr>
              <w:pStyle w:val="IsiTabel"/>
              <w:suppressAutoHyphens/>
              <w:jc w:val="left"/>
            </w:pPr>
            <w:r>
              <w:t xml:space="preserve">100 hari pertama</w:t>
            </w:r>
          </w:p>
        </w:tc>
        <w:tc>
          <w:tcPr>
            <w:tcW w:w="1220" w:type="dxa"/>
          </w:tcPr>
          <w:p>
            <w:pPr>
              <w:pStyle w:val="IsiTabel"/>
              <w:suppressAutoHyphens/>
              <w:jc w:val="left"/>
            </w:pPr>
            <w:r>
              <w:t xml:space="preserve">lintas K/L</w:t>
            </w:r>
          </w:p>
        </w:tc>
      </w:tr>
      <w:tr>
        <w:trPr>
          <w:cantSplit/>
        </w:trPr>
        <w:tc>
          <w:tcPr>
            <w:tcW w:w="560" w:type="dxa"/>
          </w:tcPr>
          <w:p>
            <w:pPr>
              <w:pStyle w:val="IsiTabel"/>
              <w:suppressAutoHyphens/>
              <w:jc w:val="left"/>
            </w:pPr>
            <w:r>
              <w:fldChar w:fldCharType="begin"/>
            </w:r>
            <w:r>
              <w:instrText xml:space="preserve"> REF _Ref0079 \h \* CHARFORMAT </w:instrText>
            </w:r>
            <w:r>
              <w:fldChar w:fldCharType="separate"/>
            </w:r>
            <w:r>
              <w:t xml:space="preserve">15</w:t>
            </w:r>
            <w:r>
              <w:fldChar w:fldCharType="end"/>
            </w:r>
          </w:p>
        </w:tc>
        <w:tc>
          <w:tcPr>
            <w:tcW w:w="1568" w:type="dxa"/>
          </w:tcPr>
          <w:p>
            <w:pPr>
              <w:pStyle w:val="IsiTabel"/>
              <w:suppressAutoHyphens/>
              <w:jc w:val="left"/>
            </w:pPr>
            <w:r>
              <w:t xml:space="preserve">Selaraskan target cakupan peringatan dini</w:t>
            </w:r>
          </w:p>
        </w:tc>
        <w:tc>
          <w:tcPr>
            <w:tcW w:w="4438" w:type="dxa"/>
          </w:tcPr>
          <w:p>
            <w:pPr>
              <w:pStyle w:val="IsiTabel"/>
              <w:suppressAutoHyphens/>
              <w:jc w:val="left"/>
            </w:pPr>
            <w:r>
              <w:t xml:space="preserve">Biro Perencanaan</w:t>
            </w:r>
          </w:p>
        </w:tc>
        <w:tc>
          <w:tcPr>
            <w:tcW w:w="1568" w:type="dxa"/>
          </w:tcPr>
          <w:p>
            <w:pPr>
              <w:pStyle w:val="IsiTabel"/>
              <w:suppressAutoHyphens/>
              <w:jc w:val="left"/>
            </w:pPr>
            <w:r>
              <w:t xml:space="preserve">2026–2027</w:t>
            </w:r>
          </w:p>
        </w:tc>
        <w:tc>
          <w:tcPr>
            <w:tcW w:w="1220" w:type="dxa"/>
          </w:tcPr>
          <w:p>
            <w:pPr>
              <w:pStyle w:val="IsiTabel"/>
              <w:suppressAutoHyphens/>
              <w:jc w:val="left"/>
            </w:pPr>
            <w:r>
              <w:t xml:space="preserve">lintas K/L</w:t>
            </w:r>
          </w:p>
        </w:tc>
      </w:tr>
      <w:tr>
        <w:trPr>
          <w:cantSplit/>
        </w:trPr>
        <w:tc>
          <w:tcPr>
            <w:tcW w:w="560" w:type="dxa"/>
          </w:tcPr>
          <w:p>
            <w:pPr>
              <w:pStyle w:val="IsiTabel"/>
              <w:suppressAutoHyphens/>
              <w:jc w:val="left"/>
            </w:pPr>
            <w:r>
              <w:fldChar w:fldCharType="begin"/>
            </w:r>
            <w:r>
              <w:instrText xml:space="preserve"> REF _Ref0080 \h \* CHARFORMAT </w:instrText>
            </w:r>
            <w:r>
              <w:fldChar w:fldCharType="separate"/>
            </w:r>
            <w:r>
              <w:t xml:space="preserve">08</w:t>
            </w:r>
            <w:r>
              <w:fldChar w:fldCharType="end"/>
            </w:r>
          </w:p>
        </w:tc>
        <w:tc>
          <w:tcPr>
            <w:tcW w:w="1568" w:type="dxa"/>
          </w:tcPr>
          <w:p>
            <w:pPr>
              <w:pStyle w:val="IsiTabel"/>
              <w:suppressAutoHyphens/>
              <w:jc w:val="left"/>
            </w:pPr>
            <w:r>
              <w:t xml:space="preserve">Bentuk garis dasar cakupan peringatan dini kabupaten/kota</w:t>
            </w:r>
          </w:p>
        </w:tc>
        <w:tc>
          <w:tcPr>
            <w:tcW w:w="4438" w:type="dxa"/>
          </w:tcPr>
          <w:p>
            <w:pPr>
              <w:pStyle w:val="IsiTabel"/>
              <w:suppressAutoHyphens/>
              <w:jc w:val="left"/>
            </w:pPr>
            <w:r>
              <w:t xml:space="preserve">Direktorat Peringatan Dini</w:t>
            </w:r>
          </w:p>
        </w:tc>
        <w:tc>
          <w:tcPr>
            <w:tcW w:w="1568" w:type="dxa"/>
          </w:tcPr>
          <w:p>
            <w:pPr>
              <w:pStyle w:val="IsiTabel"/>
              <w:suppressAutoHyphens/>
              <w:jc w:val="left"/>
            </w:pPr>
            <w:r>
              <w:t xml:space="preserve">2026–2027</w:t>
            </w:r>
          </w:p>
        </w:tc>
        <w:tc>
          <w:tcPr>
            <w:tcW w:w="1220" w:type="dxa"/>
          </w:tcPr>
          <w:p>
            <w:pPr>
              <w:pStyle w:val="IsiTabel"/>
              <w:suppressAutoHyphens/>
              <w:jc w:val="left"/>
            </w:pPr>
            <w:r>
              <w:t xml:space="preserve">internal</w:t>
            </w:r>
          </w:p>
        </w:tc>
      </w:tr>
      <w:tr>
        <w:trPr>
          <w:cantSplit/>
        </w:trPr>
        <w:tc>
          <w:tcPr>
            <w:tcW w:w="560" w:type="dxa"/>
          </w:tcPr>
          <w:p>
            <w:pPr>
              <w:pStyle w:val="IsiTabel"/>
              <w:suppressAutoHyphens/>
              <w:jc w:val="left"/>
            </w:pPr>
            <w:r>
              <w:fldChar w:fldCharType="begin"/>
            </w:r>
            <w:r>
              <w:instrText xml:space="preserve"> REF _Ref0081 \h \* CHARFORMAT </w:instrText>
            </w:r>
            <w:r>
              <w:fldChar w:fldCharType="separate"/>
            </w:r>
            <w:r>
              <w:t xml:space="preserve">16</w:t>
            </w:r>
            <w:r>
              <w:fldChar w:fldCharType="end"/>
            </w:r>
          </w:p>
        </w:tc>
        <w:tc>
          <w:tcPr>
            <w:tcW w:w="1568" w:type="dxa"/>
          </w:tcPr>
          <w:p>
            <w:pPr>
              <w:pStyle w:val="IsiTabel"/>
              <w:suppressAutoHyphens/>
              <w:jc w:val="left"/>
            </w:pPr>
            <w:r>
              <w:t xml:space="preserve">Jalankan peran kontributor NSPK penurunan muka tanah</w:t>
            </w:r>
          </w:p>
        </w:tc>
        <w:tc>
          <w:tcPr>
            <w:tcW w:w="4438" w:type="dxa"/>
          </w:tcPr>
          <w:p>
            <w:pPr>
              <w:pStyle w:val="IsiTabel"/>
              <w:suppressAutoHyphens/>
              <w:jc w:val="left"/>
            </w:pPr>
            <w:r>
              <w:t xml:space="preserve">Direktorat Pemetaan dan Evaluasi Risiko Bencana</w:t>
            </w:r>
          </w:p>
        </w:tc>
        <w:tc>
          <w:tcPr>
            <w:tcW w:w="1568" w:type="dxa"/>
          </w:tcPr>
          <w:p>
            <w:pPr>
              <w:pStyle w:val="IsiTabel"/>
              <w:suppressAutoHyphens/>
              <w:jc w:val="left"/>
            </w:pPr>
            <w:r>
              <w:t xml:space="preserve">2026–2027</w:t>
            </w:r>
          </w:p>
        </w:tc>
        <w:tc>
          <w:tcPr>
            <w:tcW w:w="1220" w:type="dxa"/>
          </w:tcPr>
          <w:p>
            <w:pPr>
              <w:pStyle w:val="IsiTabel"/>
              <w:suppressAutoHyphens/>
              <w:jc w:val="left"/>
            </w:pPr>
            <w:r>
              <w:t xml:space="preserve">lintas K/L</w:t>
            </w:r>
          </w:p>
        </w:tc>
      </w:tr>
      <w:tr>
        <w:trPr>
          <w:cantSplit/>
        </w:trPr>
        <w:tc>
          <w:tcPr>
            <w:tcW w:w="560" w:type="dxa"/>
          </w:tcPr>
          <w:p>
            <w:pPr>
              <w:pStyle w:val="IsiTabel"/>
              <w:suppressAutoHyphens/>
              <w:jc w:val="left"/>
            </w:pPr>
            <w:r>
              <w:fldChar w:fldCharType="begin"/>
            </w:r>
            <w:r>
              <w:instrText xml:space="preserve"> REF _Ref0082 \h \* CHARFORMAT </w:instrText>
            </w:r>
            <w:r>
              <w:fldChar w:fldCharType="separate"/>
            </w:r>
            <w:r>
              <w:t xml:space="preserve">17</w:t>
            </w:r>
            <w:r>
              <w:fldChar w:fldCharType="end"/>
            </w:r>
          </w:p>
        </w:tc>
        <w:tc>
          <w:tcPr>
            <w:tcW w:w="1568" w:type="dxa"/>
          </w:tcPr>
          <w:p>
            <w:pPr>
              <w:pStyle w:val="IsiTabel"/>
              <w:suppressAutoHyphens/>
              <w:jc w:val="left"/>
            </w:pPr>
            <w:r>
              <w:t xml:space="preserve">Sambungkan prosedur kegagalan tanggul ke rencana kontinjensi pesisir</w:t>
            </w:r>
          </w:p>
        </w:tc>
        <w:tc>
          <w:tcPr>
            <w:tcW w:w="4438" w:type="dxa"/>
          </w:tcPr>
          <w:p>
            <w:pPr>
              <w:pStyle w:val="IsiTabel"/>
              <w:suppressAutoHyphens/>
              <w:jc w:val="left"/>
            </w:pPr>
            <w:r>
              <w:t xml:space="preserve">Direktorat Kesiapsiagaan</w:t>
            </w:r>
          </w:p>
        </w:tc>
        <w:tc>
          <w:tcPr>
            <w:tcW w:w="1568" w:type="dxa"/>
          </w:tcPr>
          <w:p>
            <w:pPr>
              <w:pStyle w:val="IsiTabel"/>
              <w:suppressAutoHyphens/>
              <w:jc w:val="left"/>
            </w:pPr>
            <w:r>
              <w:t xml:space="preserve">2026–2027</w:t>
            </w:r>
          </w:p>
        </w:tc>
        <w:tc>
          <w:tcPr>
            <w:tcW w:w="1220" w:type="dxa"/>
          </w:tcPr>
          <w:p>
            <w:pPr>
              <w:pStyle w:val="IsiTabel"/>
              <w:suppressAutoHyphens/>
              <w:jc w:val="left"/>
            </w:pPr>
            <w:r>
              <w:t xml:space="preserve">lintas K/L</w:t>
            </w:r>
          </w:p>
        </w:tc>
      </w:tr>
      <w:tr>
        <w:trPr>
          <w:cantSplit/>
        </w:trPr>
        <w:tc>
          <w:tcPr>
            <w:tcW w:w="560" w:type="dxa"/>
          </w:tcPr>
          <w:p>
            <w:pPr>
              <w:pStyle w:val="IsiTabel"/>
              <w:suppressAutoHyphens/>
              <w:jc w:val="left"/>
            </w:pPr>
            <w:r>
              <w:fldChar w:fldCharType="begin"/>
            </w:r>
            <w:r>
              <w:instrText xml:space="preserve"> REF _Ref0083 \h \* CHARFORMAT </w:instrText>
            </w:r>
            <w:r>
              <w:fldChar w:fldCharType="separate"/>
            </w:r>
            <w:r>
              <w:t xml:space="preserve">18</w:t>
            </w:r>
            <w:r>
              <w:fldChar w:fldCharType="end"/>
            </w:r>
          </w:p>
        </w:tc>
        <w:tc>
          <w:tcPr>
            <w:tcW w:w="1568" w:type="dxa"/>
          </w:tcPr>
          <w:p>
            <w:pPr>
              <w:pStyle w:val="IsiTabel"/>
              <w:suppressAutoHyphens/>
              <w:jc w:val="left"/>
            </w:pPr>
            <w:r>
              <w:t xml:space="preserve">Minta data struktural air lewat Dewan SDA</w:t>
            </w:r>
          </w:p>
        </w:tc>
        <w:tc>
          <w:tcPr>
            <w:tcW w:w="4438" w:type="dxa"/>
          </w:tcPr>
          <w:p>
            <w:pPr>
              <w:pStyle w:val="IsiTabel"/>
              <w:suppressAutoHyphens/>
              <w:jc w:val="left"/>
            </w:pPr>
            <w:r>
              <w:t xml:space="preserve">Pusat Data, Informasi, dan Komunikasi Kebencanaan</w:t>
            </w:r>
          </w:p>
        </w:tc>
        <w:tc>
          <w:tcPr>
            <w:tcW w:w="1568" w:type="dxa"/>
          </w:tcPr>
          <w:p>
            <w:pPr>
              <w:pStyle w:val="IsiTabel"/>
              <w:suppressAutoHyphens/>
              <w:jc w:val="left"/>
            </w:pPr>
            <w:r>
              <w:t xml:space="preserve">2026–2027</w:t>
            </w:r>
          </w:p>
        </w:tc>
        <w:tc>
          <w:tcPr>
            <w:tcW w:w="1220" w:type="dxa"/>
          </w:tcPr>
          <w:p>
            <w:pPr>
              <w:pStyle w:val="IsiTabel"/>
              <w:suppressAutoHyphens/>
              <w:jc w:val="left"/>
            </w:pPr>
            <w:r>
              <w:t xml:space="preserve">lintas K/L</w:t>
            </w:r>
          </w:p>
        </w:tc>
      </w:tr>
      <w:tr>
        <w:trPr>
          <w:cantSplit/>
        </w:trPr>
        <w:tc>
          <w:tcPr>
            <w:tcW w:w="560" w:type="dxa"/>
          </w:tcPr>
          <w:p>
            <w:pPr>
              <w:pStyle w:val="IsiTabel"/>
              <w:suppressAutoHyphens/>
              <w:jc w:val="left"/>
            </w:pPr>
            <w:r>
              <w:fldChar w:fldCharType="begin"/>
            </w:r>
            <w:r>
              <w:instrText xml:space="preserve"> REF _Ref0084 \h \* CHARFORMAT </w:instrText>
            </w:r>
            <w:r>
              <w:fldChar w:fldCharType="separate"/>
            </w:r>
            <w:r>
              <w:t xml:space="preserve">09</w:t>
            </w:r>
            <w:r>
              <w:fldChar w:fldCharType="end"/>
            </w:r>
          </w:p>
        </w:tc>
        <w:tc>
          <w:tcPr>
            <w:tcW w:w="1568" w:type="dxa"/>
          </w:tcPr>
          <w:p>
            <w:pPr>
              <w:pStyle w:val="IsiTabel"/>
              <w:suppressAutoHyphens/>
              <w:jc w:val="left"/>
            </w:pPr>
            <w:r>
              <w:t xml:space="preserve">Bentuk garis dasar evaluasi dampak Destana</w:t>
            </w:r>
          </w:p>
        </w:tc>
        <w:tc>
          <w:tcPr>
            <w:tcW w:w="4438" w:type="dxa"/>
          </w:tcPr>
          <w:p>
            <w:pPr>
              <w:pStyle w:val="IsiTabel"/>
              <w:suppressAutoHyphens/>
              <w:jc w:val="left"/>
            </w:pPr>
            <w:r>
              <w:t xml:space="preserve">Direktorat Kesiapsiagaan</w:t>
            </w:r>
          </w:p>
        </w:tc>
        <w:tc>
          <w:tcPr>
            <w:tcW w:w="1568" w:type="dxa"/>
          </w:tcPr>
          <w:p>
            <w:pPr>
              <w:pStyle w:val="IsiTabel"/>
              <w:suppressAutoHyphens/>
              <w:jc w:val="left"/>
            </w:pPr>
            <w:r>
              <w:t xml:space="preserve">2026–2027</w:t>
            </w:r>
          </w:p>
        </w:tc>
        <w:tc>
          <w:tcPr>
            <w:tcW w:w="1220" w:type="dxa"/>
          </w:tcPr>
          <w:p>
            <w:pPr>
              <w:pStyle w:val="IsiTabel"/>
              <w:suppressAutoHyphens/>
              <w:jc w:val="left"/>
            </w:pPr>
            <w:r>
              <w:t xml:space="preserve">internal</w:t>
            </w:r>
          </w:p>
        </w:tc>
      </w:tr>
      <w:tr>
        <w:trPr>
          <w:cantSplit/>
        </w:trPr>
        <w:tc>
          <w:tcPr>
            <w:tcW w:w="560" w:type="dxa"/>
          </w:tcPr>
          <w:p>
            <w:pPr>
              <w:pStyle w:val="IsiTabel"/>
              <w:suppressAutoHyphens/>
              <w:jc w:val="left"/>
            </w:pPr>
            <w:r>
              <w:fldChar w:fldCharType="begin"/>
            </w:r>
            <w:r>
              <w:instrText xml:space="preserve"> REF _Ref0085 \h \* CHARFORMAT </w:instrText>
            </w:r>
            <w:r>
              <w:fldChar w:fldCharType="separate"/>
            </w:r>
            <w:r>
              <w:t xml:space="preserve">19</w:t>
            </w:r>
            <w:r>
              <w:fldChar w:fldCharType="end"/>
            </w:r>
          </w:p>
        </w:tc>
        <w:tc>
          <w:tcPr>
            <w:tcW w:w="1568" w:type="dxa"/>
          </w:tcPr>
          <w:p>
            <w:pPr>
              <w:pStyle w:val="IsiTabel"/>
              <w:suppressAutoHyphens/>
              <w:jc w:val="left"/>
            </w:pPr>
            <w:r>
              <w:t xml:space="preserve">Buka catatan operasi modifikasi cuaca dan protokol evaluasi</w:t>
            </w:r>
          </w:p>
        </w:tc>
        <w:tc>
          <w:tcPr>
            <w:tcW w:w="4438" w:type="dxa"/>
          </w:tcPr>
          <w:p>
            <w:pPr>
              <w:pStyle w:val="IsiTabel"/>
              <w:suppressAutoHyphens/>
              <w:jc w:val="left"/>
            </w:pPr>
            <w:r>
              <w:t xml:space="preserve">Direktorat Koordinasi Pengendalian Operasi Darurat</w:t>
            </w:r>
          </w:p>
        </w:tc>
        <w:tc>
          <w:tcPr>
            <w:tcW w:w="1568" w:type="dxa"/>
          </w:tcPr>
          <w:p>
            <w:pPr>
              <w:pStyle w:val="IsiTabel"/>
              <w:suppressAutoHyphens/>
              <w:jc w:val="left"/>
            </w:pPr>
            <w:r>
              <w:t xml:space="preserve">2026–2027</w:t>
            </w:r>
          </w:p>
        </w:tc>
        <w:tc>
          <w:tcPr>
            <w:tcW w:w="1220" w:type="dxa"/>
          </w:tcPr>
          <w:p>
            <w:pPr>
              <w:pStyle w:val="IsiTabel"/>
              <w:suppressAutoHyphens/>
              <w:jc w:val="left"/>
            </w:pPr>
            <w:r>
              <w:t xml:space="preserve">lintas K/L</w:t>
            </w:r>
          </w:p>
        </w:tc>
      </w:tr>
      <w:tr>
        <w:trPr>
          <w:cantSplit/>
        </w:trPr>
        <w:tc>
          <w:tcPr>
            <w:tcW w:w="560" w:type="dxa"/>
          </w:tcPr>
          <w:p>
            <w:pPr>
              <w:pStyle w:val="IsiTabel"/>
              <w:suppressAutoHyphens/>
              <w:jc w:val="left"/>
            </w:pPr>
            <w:r>
              <w:fldChar w:fldCharType="begin"/>
            </w:r>
            <w:r>
              <w:instrText xml:space="preserve"> REF _Ref0086 \h \* CHARFORMAT </w:instrText>
            </w:r>
            <w:r>
              <w:fldChar w:fldCharType="separate"/>
            </w:r>
            <w:r>
              <w:t xml:space="preserve">10</w:t>
            </w:r>
            <w:r>
              <w:fldChar w:fldCharType="end"/>
            </w:r>
          </w:p>
        </w:tc>
        <w:tc>
          <w:tcPr>
            <w:tcW w:w="1568" w:type="dxa"/>
          </w:tcPr>
          <w:p>
            <w:pPr>
              <w:pStyle w:val="IsiTabel"/>
              <w:suppressAutoHyphens/>
              <w:jc w:val="left"/>
            </w:pPr>
            <w:r>
              <w:t xml:space="preserve">Serahkan lampiran data kabupaten/kota ke Walidata</w:t>
            </w:r>
          </w:p>
        </w:tc>
        <w:tc>
          <w:tcPr>
            <w:tcW w:w="4438" w:type="dxa"/>
          </w:tcPr>
          <w:p>
            <w:pPr>
              <w:pStyle w:val="IsiTabel"/>
              <w:suppressAutoHyphens/>
              <w:jc w:val="left"/>
            </w:pPr>
            <w:r>
              <w:t xml:space="preserve">Pusat Data, Informasi, dan Komunikasi Kebencanaan</w:t>
            </w:r>
          </w:p>
        </w:tc>
        <w:tc>
          <w:tcPr>
            <w:tcW w:w="1568" w:type="dxa"/>
          </w:tcPr>
          <w:p>
            <w:pPr>
              <w:pStyle w:val="IsiTabel"/>
              <w:suppressAutoHyphens/>
              <w:jc w:val="left"/>
            </w:pPr>
            <w:r>
              <w:t xml:space="preserve">2026–2027</w:t>
            </w:r>
          </w:p>
        </w:tc>
        <w:tc>
          <w:tcPr>
            <w:tcW w:w="1220" w:type="dxa"/>
          </w:tcPr>
          <w:p>
            <w:pPr>
              <w:pStyle w:val="IsiTabel"/>
              <w:suppressAutoHyphens/>
              <w:jc w:val="left"/>
            </w:pPr>
            <w:r>
              <w:t xml:space="preserve">internal</w:t>
            </w:r>
          </w:p>
        </w:tc>
      </w:tr>
      <w:tr>
        <w:trPr>
          <w:cantSplit/>
        </w:trPr>
        <w:tc>
          <w:tcPr>
            <w:tcW w:w="560" w:type="dxa"/>
          </w:tcPr>
          <w:p>
            <w:pPr>
              <w:pStyle w:val="IsiTabel"/>
              <w:suppressAutoHyphens/>
              <w:jc w:val="left"/>
            </w:pPr>
            <w:r>
              <w:fldChar w:fldCharType="begin"/>
            </w:r>
            <w:r>
              <w:instrText xml:space="preserve"> REF _Ref0087 \h \* CHARFORMAT </w:instrText>
            </w:r>
            <w:r>
              <w:fldChar w:fldCharType="separate"/>
            </w:r>
            <w:r>
              <w:t xml:space="preserve">11</w:t>
            </w:r>
            <w:r>
              <w:fldChar w:fldCharType="end"/>
            </w:r>
          </w:p>
        </w:tc>
        <w:tc>
          <w:tcPr>
            <w:tcW w:w="1568" w:type="dxa"/>
          </w:tcPr>
          <w:p>
            <w:pPr>
              <w:pStyle w:val="IsiTabel"/>
              <w:suppressAutoHyphens/>
              <w:jc w:val="left"/>
            </w:pPr>
            <w:r>
              <w:t xml:space="preserve">Terbitkan kalender kesiapan musiman berpemicu El Niño</w:t>
            </w:r>
          </w:p>
        </w:tc>
        <w:tc>
          <w:tcPr>
            <w:tcW w:w="4438" w:type="dxa"/>
          </w:tcPr>
          <w:p>
            <w:pPr>
              <w:pStyle w:val="IsiTabel"/>
              <w:suppressAutoHyphens/>
              <w:jc w:val="left"/>
            </w:pPr>
            <w:r>
              <w:t xml:space="preserve">Direktorat Kesiapsiagaan</w:t>
            </w:r>
          </w:p>
        </w:tc>
        <w:tc>
          <w:tcPr>
            <w:tcW w:w="1568" w:type="dxa"/>
          </w:tcPr>
          <w:p>
            <w:pPr>
              <w:pStyle w:val="IsiTabel"/>
              <w:suppressAutoHyphens/>
              <w:jc w:val="left"/>
            </w:pPr>
            <w:r>
              <w:t xml:space="preserve">2028–2030</w:t>
            </w:r>
          </w:p>
        </w:tc>
        <w:tc>
          <w:tcPr>
            <w:tcW w:w="1220" w:type="dxa"/>
          </w:tcPr>
          <w:p>
            <w:pPr>
              <w:pStyle w:val="IsiTabel"/>
              <w:suppressAutoHyphens/>
              <w:jc w:val="left"/>
            </w:pPr>
            <w:r>
              <w:t xml:space="preserve">internal</w:t>
            </w:r>
          </w:p>
        </w:tc>
      </w:tr>
      <w:tr>
        <w:trPr>
          <w:cantSplit/>
        </w:trPr>
        <w:tc>
          <w:tcPr>
            <w:tcW w:w="560" w:type="dxa"/>
          </w:tcPr>
          <w:p>
            <w:pPr>
              <w:pStyle w:val="IsiTabel"/>
              <w:keepNext/>
              <w:suppressAutoHyphens/>
              <w:jc w:val="left"/>
            </w:pPr>
            <w:bookmarkStart w:id="693" w:name="_Ekor074a"/>
            <w:bookmarkEnd w:id="693"/>
            <w:r>
              <w:fldChar w:fldCharType="begin"/>
            </w:r>
            <w:r>
              <w:instrText xml:space="preserve"> REF _Ref0088 \h \* CHARFORMAT </w:instrText>
            </w:r>
            <w:r>
              <w:fldChar w:fldCharType="separate"/>
            </w:r>
            <w:r>
              <w:t xml:space="preserve">21</w:t>
            </w:r>
            <w:r>
              <w:fldChar w:fldCharType="end"/>
            </w:r>
          </w:p>
        </w:tc>
        <w:tc>
          <w:tcPr>
            <w:tcW w:w="1568" w:type="dxa"/>
          </w:tcPr>
          <w:p>
            <w:pPr>
              <w:pStyle w:val="IsiTabel"/>
              <w:keepNext/>
              <w:suppressAutoHyphens/>
              <w:jc w:val="left"/>
            </w:pPr>
            <w:r>
              <w:t xml:space="preserve">Evaluasi aset PAMSIMAS yang tersisa saat kemarau</w:t>
            </w:r>
          </w:p>
        </w:tc>
        <w:tc>
          <w:tcPr>
            <w:tcW w:w="4438" w:type="dxa"/>
          </w:tcPr>
          <w:p>
            <w:pPr>
              <w:pStyle w:val="IsiTabel"/>
              <w:keepNext/>
              <w:suppressAutoHyphens/>
              <w:jc w:val="left"/>
            </w:pPr>
            <w:r>
              <w:t xml:space="preserve">Direktorat Mitigasi Bencana</w:t>
            </w:r>
          </w:p>
        </w:tc>
        <w:tc>
          <w:tcPr>
            <w:tcW w:w="1568" w:type="dxa"/>
          </w:tcPr>
          <w:p>
            <w:pPr>
              <w:pStyle w:val="IsiTabel"/>
              <w:keepNext/>
              <w:suppressAutoHyphens/>
              <w:jc w:val="left"/>
            </w:pPr>
            <w:r>
              <w:t xml:space="preserve">2028–2030</w:t>
            </w:r>
          </w:p>
        </w:tc>
        <w:tc>
          <w:tcPr>
            <w:tcW w:w="1220" w:type="dxa"/>
          </w:tcPr>
          <w:p>
            <w:pPr>
              <w:pStyle w:val="IsiTabel"/>
              <w:keepNext/>
              <w:suppressAutoHyphens/>
              <w:jc w:val="left"/>
            </w:pPr>
            <w:r>
              <w:t xml:space="preserve">lintas K/L</w:t>
            </w:r>
          </w:p>
        </w:tc>
      </w:tr>
      <w:tr>
        <w:trPr>
          <w:cantSplit/>
        </w:trPr>
        <w:tc>
          <w:tcPr>
            <w:tcW w:w="560" w:type="dxa"/>
          </w:tcPr>
          <w:p>
            <w:pPr>
              <w:pStyle w:val="IsiTabel"/>
              <w:keepNext/>
              <w:suppressAutoHyphens/>
              <w:jc w:val="left"/>
            </w:pPr>
            <w:r>
              <w:fldChar w:fldCharType="begin"/>
            </w:r>
            <w:r>
              <w:instrText xml:space="preserve"> REF _Ref0089 \h \* CHARFORMAT </w:instrText>
            </w:r>
            <w:r>
              <w:fldChar w:fldCharType="separate"/>
            </w:r>
            <w:r>
              <w:t xml:space="preserve">22</w:t>
            </w:r>
            <w:r>
              <w:fldChar w:fldCharType="end"/>
            </w:r>
          </w:p>
        </w:tc>
        <w:tc>
          <w:tcPr>
            <w:tcW w:w="1568" w:type="dxa"/>
          </w:tcPr>
          <w:p>
            <w:pPr>
              <w:pStyle w:val="IsiTabel"/>
              <w:keepNext/>
              <w:suppressAutoHyphens/>
              <w:jc w:val="left"/>
            </w:pPr>
            <w:r>
              <w:t xml:space="preserve">Masukkan evaluasi independen ke tata kelola tanggul</w:t>
            </w:r>
          </w:p>
        </w:tc>
        <w:tc>
          <w:tcPr>
            <w:tcW w:w="4438" w:type="dxa"/>
          </w:tcPr>
          <w:p>
            <w:pPr>
              <w:pStyle w:val="IsiTabel"/>
              <w:keepNext/>
              <w:suppressAutoHyphens/>
              <w:jc w:val="left"/>
            </w:pPr>
            <w:r>
              <w:t xml:space="preserve">Direktorat Pengembangan Strategi Penanggulangan Bencana</w:t>
            </w:r>
          </w:p>
        </w:tc>
        <w:tc>
          <w:tcPr>
            <w:tcW w:w="1568" w:type="dxa"/>
          </w:tcPr>
          <w:p>
            <w:pPr>
              <w:pStyle w:val="IsiTabel"/>
              <w:keepNext/>
              <w:suppressAutoHyphens/>
              <w:jc w:val="left"/>
            </w:pPr>
            <w:r>
              <w:t xml:space="preserve">2028–2030</w:t>
            </w:r>
          </w:p>
        </w:tc>
        <w:tc>
          <w:tcPr>
            <w:tcW w:w="1220" w:type="dxa"/>
          </w:tcPr>
          <w:p>
            <w:pPr>
              <w:pStyle w:val="IsiTabel"/>
              <w:keepNext/>
              <w:suppressAutoHyphens/>
              <w:jc w:val="left"/>
            </w:pPr>
            <w:r>
              <w:t xml:space="preserve">lintas K/L</w:t>
            </w:r>
          </w:p>
        </w:tc>
      </w:tr>
      <w:tr>
        <w:trPr>
          <w:cantSplit/>
        </w:trPr>
        <w:tc>
          <w:tcPr>
            <w:tcW w:w="560" w:type="dxa"/>
          </w:tcPr>
          <w:p>
            <w:pPr>
              <w:pStyle w:val="IsiTabel"/>
              <w:keepNext/>
              <w:suppressAutoHyphens/>
              <w:jc w:val="left"/>
            </w:pPr>
            <w:r>
              <w:fldChar w:fldCharType="begin"/>
            </w:r>
            <w:r>
              <w:instrText xml:space="preserve"> REF _Ref0090 \h \* CHARFORMAT </w:instrText>
            </w:r>
            <w:r>
              <w:fldChar w:fldCharType="separate"/>
            </w:r>
            <w:r>
              <w:t xml:space="preserve">12</w:t>
            </w:r>
            <w:r>
              <w:fldChar w:fldCharType="end"/>
            </w:r>
          </w:p>
        </w:tc>
        <w:tc>
          <w:tcPr>
            <w:tcW w:w="1568" w:type="dxa"/>
          </w:tcPr>
          <w:p>
            <w:pPr>
              <w:pStyle w:val="IsiTabel"/>
              <w:keepNext/>
              <w:suppressAutoHyphens/>
              <w:jc w:val="left"/>
            </w:pPr>
            <w:r>
              <w:t xml:space="preserve">Laporkan irisan Jawa indikator korban Renas PB</w:t>
            </w:r>
          </w:p>
        </w:tc>
        <w:tc>
          <w:tcPr>
            <w:tcW w:w="4438" w:type="dxa"/>
          </w:tcPr>
          <w:p>
            <w:pPr>
              <w:pStyle w:val="IsiTabel"/>
              <w:keepNext/>
              <w:suppressAutoHyphens/>
              <w:jc w:val="left"/>
            </w:pPr>
            <w:r>
              <w:t xml:space="preserve">Direktorat Pengembangan Strategi Penanggulangan Bencana</w:t>
            </w:r>
          </w:p>
        </w:tc>
        <w:tc>
          <w:tcPr>
            <w:tcW w:w="1568" w:type="dxa"/>
          </w:tcPr>
          <w:p>
            <w:pPr>
              <w:pStyle w:val="IsiTabel"/>
              <w:keepNext/>
              <w:suppressAutoHyphens/>
              <w:jc w:val="left"/>
            </w:pPr>
            <w:r>
              <w:t xml:space="preserve">2028–2030</w:t>
            </w:r>
          </w:p>
        </w:tc>
        <w:tc>
          <w:tcPr>
            <w:tcW w:w="1220" w:type="dxa"/>
          </w:tcPr>
          <w:p>
            <w:pPr>
              <w:pStyle w:val="IsiTabel"/>
              <w:keepNext/>
              <w:suppressAutoHyphens/>
              <w:jc w:val="left"/>
            </w:pPr>
            <w:r>
              <w:t xml:space="preserve">internal</w:t>
            </w:r>
          </w:p>
        </w:tc>
      </w:tr>
      <w:tr>
        <w:trPr>
          <w:cantSplit/>
        </w:trPr>
        <w:tc>
          <w:tcPr>
            <w:tcW w:w="560" w:type="dxa"/>
          </w:tcPr>
          <w:p>
            <w:pPr>
              <w:pStyle w:val="IsiTabel"/>
              <w:suppressAutoHyphens/>
              <w:jc w:val="left"/>
            </w:pPr>
            <w:bookmarkStart w:id="694" w:name="_Ekor074z"/>
            <w:bookmarkEnd w:id="694"/>
            <w:r>
              <w:fldChar w:fldCharType="begin"/>
            </w:r>
            <w:r>
              <w:instrText xml:space="preserve"> REF _Ref0091 \h \* CHARFORMAT </w:instrText>
            </w:r>
            <w:r>
              <w:fldChar w:fldCharType="separate"/>
            </w:r>
            <w:r>
              <w:t xml:space="preserve">20</w:t>
            </w:r>
            <w:r>
              <w:fldChar w:fldCharType="end"/>
            </w:r>
          </w:p>
        </w:tc>
        <w:tc>
          <w:tcPr>
            <w:tcW w:w="1568" w:type="dxa"/>
          </w:tcPr>
          <w:p>
            <w:pPr>
              <w:pStyle w:val="IsiTabel"/>
              <w:suppressAutoHyphens/>
              <w:jc w:val="left"/>
            </w:pPr>
            <w:r>
              <w:t xml:space="preserve">Sampaikan agenda evaluasi dampak program air berjalan</w:t>
            </w:r>
          </w:p>
        </w:tc>
        <w:tc>
          <w:tcPr>
            <w:tcW w:w="4438" w:type="dxa"/>
          </w:tcPr>
          <w:p>
            <w:pPr>
              <w:pStyle w:val="IsiTabel"/>
              <w:suppressAutoHyphens/>
              <w:jc w:val="left"/>
            </w:pPr>
            <w:r>
              <w:t xml:space="preserve">Direktorat Mitigasi Bencana</w:t>
            </w:r>
          </w:p>
        </w:tc>
        <w:tc>
          <w:tcPr>
            <w:tcW w:w="1568" w:type="dxa"/>
          </w:tcPr>
          <w:p>
            <w:pPr>
              <w:pStyle w:val="IsiTabel"/>
              <w:suppressAutoHyphens/>
              <w:jc w:val="left"/>
            </w:pPr>
            <w:r>
              <w:t xml:space="preserve">2026–2027</w:t>
            </w:r>
          </w:p>
        </w:tc>
        <w:tc>
          <w:tcPr>
            <w:tcW w:w="1220" w:type="dxa"/>
          </w:tcPr>
          <w:p>
            <w:pPr>
              <w:pStyle w:val="IsiTabel"/>
              <w:suppressAutoHyphens/>
              <w:jc w:val="left"/>
            </w:pPr>
            <w:r>
              <w:t xml:space="preserve">lintas K/L</w:t>
            </w:r>
          </w:p>
        </w:tc>
      </w:tr>
    </w:tbl>
    <w:p>
      <w:pPr>
        <w:pStyle w:val="Sumber"/>
      </w:pPr>
      <w:r>
        <w:rPr>
          <w:b/>
          <w:bCs/>
          <w:color w:val="6B7280"/>
          <w:sz w:val="17"/>
          <w:szCs w:val="17"/>
        </w:rPr>
        <w:t xml:space="preserve">Sumber: </w:t>
      </w:r>
      <w:r>
        <w:rPr>
          <w:color w:val="6B7280"/>
          <w:sz w:val="17"/>
          <w:szCs w:val="17"/>
        </w:rPr>
        <w:t xml:space="preserve">Register rekomendasi kajian ini (Bab 10); Perban BNPB 6/2025 jo. 11/2025</w:t>
      </w:r>
      <w:r>
        <w:rPr>
          <w:color w:val="6B7280"/>
          <w:sz w:val="17"/>
          <w:szCs w:val="17"/>
        </w:rPr>
        <w:t xml:space="preserve"> </w:t>
      </w:r>
      <w:r>
        <w:rPr>
          <w:b/>
          <w:bCs/>
          <w:color w:val="1A1A1A"/>
          <w:sz w:val="16"/>
          <w:szCs w:val="16"/>
          <w:bdr w:val="single" w:sz="6" w:space="0" w:color="6B7280"/>
        </w:rPr>
        <w:t xml:space="preserve">  Asumsi kebijakan  </w:t>
      </w:r>
    </w:p>
    <w:p>
      <w:pPr>
        <w:pStyle w:val="IsiTemuan"/>
      </w:pPr>
      <w:r>
        <w:rPr>
          <w:b/>
          <w:bCs/>
          <w:color w:val="051C2C"/>
        </w:rPr>
        <w:t xml:space="preserve">Lima rekomendasi kajian air bertemu dengan rekomendasi kajian Grand Design Mitigasi Bencana Indonesia 2026–2030 pada instrumen atau data yang sama</w:t>
      </w:r>
      <w:r>
        <w:t xml:space="preserve"> (</w:t>
      </w:r>
      <w:r>
        <w:fldChar w:fldCharType="begin"/>
      </w:r>
      <w:r>
        <w:instrText xml:space="preserve"> REF _Ref0229 \h \* CHARFORMAT </w:instrText>
      </w:r>
      <w:r>
        <w:fldChar w:fldCharType="separate"/>
      </w:r>
      <w:r>
        <w:t xml:space="preserve">Tabel H.2</w:t>
      </w:r>
      <w:r>
        <w:fldChar w:fldCharType="end"/>
      </w:r>
      <w:r>
        <w:t xml:space="preserve">). Pelaksanaan bersama menghindari dua surat ke penerima yang sama, terutama BPBD provinsi yang menyusun rencana kontinjensi </w:t>
      </w:r>
      <w:r>
        <w:t xml:space="preserve">(BNPB, 2025b)</w:t>
      </w:r>
      <w:r>
        <w:t xml:space="preserve">.</w:t>
      </w:r>
    </w:p>
    <w:p>
      <w:pPr>
        <w:pStyle w:val="Caption"/>
      </w:pPr>
      <w:bookmarkStart w:id="696" w:name="_Toc00252"/>
      <w:bookmarkStart w:id="695" w:name="_Ref0229"/>
      <w:r>
        <w:rPr>
          <w:b/>
          <w:bCs/>
          <w:color w:val="051C2C"/>
        </w:rPr>
        <w:t xml:space="preserve">Tabel</w:t>
      </w:r>
      <w:r>
        <w:rPr>
          <w:b/>
          <w:bCs/>
          <w:color w:val="051C2C"/>
        </w:rPr>
        <w:t xml:space="preserve"> </w:t>
      </w:r>
      <w:r>
        <w:rPr>
          <w:b/>
          <w:bCs/>
          <w:color w:val="051C2C"/>
        </w:rPr>
        <w:t xml:space="preserve">H</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695"/>
      <w:r>
        <w:rPr>
          <w:b/>
          <w:bCs/>
          <w:color w:val="051C2C"/>
        </w:rPr>
        <w:t xml:space="preserve"> </w:t>
      </w:r>
      <w:r>
        <w:t xml:space="preserve">Tabel silang rekomendasi kajian air dan kajian mitigasi menurut instrumen bersama, 2026–2030</w:t>
      </w:r>
      <w:bookmarkEnd w:id="69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897"/>
        <w:gridCol w:w="5131"/>
        <w:gridCol w:w="3326"/>
      </w:tblGrid>
      <w:tr>
        <w:trPr>
          <w:cantSplit/>
          <w:tblHeader/>
        </w:trPr>
        <w:tc>
          <w:tcPr>
            <w:tcW w:w="897" w:type="dxa"/>
            <w:tcBorders>
              <w:bottom w:val="single" w:sz="8" w:space="0" w:color="6B7280"/>
            </w:tcBorders>
            <w:vAlign w:val="bottom"/>
          </w:tcPr>
          <w:p>
            <w:pPr>
              <w:pStyle w:val="KepalaTabel"/>
              <w:keepNext/>
              <w:suppressAutoHyphens/>
            </w:pPr>
            <w:r>
              <w:rPr>
                <w:b/>
                <w:bCs/>
                <w:color w:val="6B7280"/>
                <w:sz w:val="17"/>
                <w:szCs w:val="17"/>
              </w:rPr>
              <w:t xml:space="preserve">REK KAJIAN AIR</w:t>
            </w:r>
          </w:p>
        </w:tc>
        <w:tc>
          <w:tcPr>
            <w:tcW w:w="5131" w:type="dxa"/>
            <w:tcBorders>
              <w:bottom w:val="single" w:sz="8" w:space="0" w:color="6B7280"/>
            </w:tcBorders>
            <w:vAlign w:val="bottom"/>
          </w:tcPr>
          <w:p>
            <w:pPr>
              <w:pStyle w:val="KepalaTabel"/>
              <w:keepNext/>
              <w:suppressAutoHyphens/>
            </w:pPr>
            <w:r>
              <w:rPr>
                <w:b/>
                <w:bCs/>
                <w:color w:val="6B7280"/>
                <w:sz w:val="17"/>
                <w:szCs w:val="17"/>
              </w:rPr>
              <w:t xml:space="preserve">REKOMENDASI KAJIAN MITIGASI</w:t>
            </w:r>
          </w:p>
        </w:tc>
        <w:tc>
          <w:tcPr>
            <w:tcW w:w="3326" w:type="dxa"/>
            <w:tcBorders>
              <w:bottom w:val="single" w:sz="8" w:space="0" w:color="6B7280"/>
            </w:tcBorders>
            <w:vAlign w:val="bottom"/>
          </w:tcPr>
          <w:p>
            <w:pPr>
              <w:pStyle w:val="KepalaTabel"/>
              <w:keepNext/>
              <w:suppressAutoHyphens/>
            </w:pPr>
            <w:r>
              <w:rPr>
                <w:b/>
                <w:bCs/>
                <w:color w:val="6B7280"/>
                <w:sz w:val="17"/>
                <w:szCs w:val="17"/>
              </w:rPr>
              <w:t xml:space="preserve">INSTRUMEN ATAU DATA BERSAMA</w:t>
            </w:r>
          </w:p>
        </w:tc>
      </w:tr>
      <w:tr>
        <w:trPr>
          <w:cantSplit/>
        </w:trPr>
        <w:tc>
          <w:tcPr>
            <w:tcW w:w="897" w:type="dxa"/>
          </w:tcPr>
          <w:p>
            <w:pPr>
              <w:pStyle w:val="IsiTabel"/>
              <w:keepNext/>
              <w:suppressAutoHyphens/>
              <w:jc w:val="left"/>
            </w:pPr>
            <w:r>
              <w:fldChar w:fldCharType="begin"/>
            </w:r>
            <w:r>
              <w:instrText xml:space="preserve"> REF _Ref0077 \h \* CHARFORMAT </w:instrText>
            </w:r>
            <w:r>
              <w:fldChar w:fldCharType="separate"/>
            </w:r>
            <w:r>
              <w:t xml:space="preserve">07</w:t>
            </w:r>
            <w:r>
              <w:fldChar w:fldCharType="end"/>
            </w:r>
          </w:p>
        </w:tc>
        <w:tc>
          <w:tcPr>
            <w:tcW w:w="5131" w:type="dxa"/>
          </w:tcPr>
          <w:p>
            <w:pPr>
              <w:pStyle w:val="IsiTabel"/>
              <w:keepNext/>
              <w:suppressAutoHyphens/>
              <w:jc w:val="left"/>
            </w:pPr>
            <w:r>
              <w:t xml:space="preserve">Perbarui daftar perhatian dan lantai</w:t>
            </w:r>
          </w:p>
        </w:tc>
        <w:tc>
          <w:tcPr>
            <w:tcW w:w="3326" w:type="dxa"/>
          </w:tcPr>
          <w:p>
            <w:pPr>
              <w:pStyle w:val="IsiTabel"/>
              <w:keepNext/>
              <w:suppressAutoHyphens/>
              <w:jc w:val="left"/>
            </w:pPr>
            <w:r>
              <w:t xml:space="preserve">lantai skenario per metrik di rencana kontinjensi provinsi</w:t>
            </w:r>
          </w:p>
        </w:tc>
      </w:tr>
      <w:tr>
        <w:trPr>
          <w:cantSplit/>
        </w:trPr>
        <w:tc>
          <w:tcPr>
            <w:tcW w:w="897" w:type="dxa"/>
          </w:tcPr>
          <w:p>
            <w:pPr>
              <w:pStyle w:val="IsiTabel"/>
              <w:keepNext/>
              <w:suppressAutoHyphens/>
              <w:jc w:val="left"/>
            </w:pPr>
            <w:bookmarkStart w:id="697" w:name="_Ekor075a"/>
            <w:bookmarkEnd w:id="697"/>
            <w:r>
              <w:fldChar w:fldCharType="begin"/>
            </w:r>
            <w:r>
              <w:instrText xml:space="preserve"> REF _Ref0082 \h \* CHARFORMAT </w:instrText>
            </w:r>
            <w:r>
              <w:fldChar w:fldCharType="separate"/>
            </w:r>
            <w:r>
              <w:t xml:space="preserve">17</w:t>
            </w:r>
            <w:r>
              <w:fldChar w:fldCharType="end"/>
            </w:r>
          </w:p>
        </w:tc>
        <w:tc>
          <w:tcPr>
            <w:tcW w:w="5131" w:type="dxa"/>
          </w:tcPr>
          <w:p>
            <w:pPr>
              <w:pStyle w:val="IsiTabel"/>
              <w:keepNext/>
              <w:suppressAutoHyphens/>
              <w:jc w:val="left"/>
            </w:pPr>
            <w:r>
              <w:t xml:space="preserve">Masukkan skenario megathrust ke rencana kontinjensi pesisir</w:t>
            </w:r>
          </w:p>
        </w:tc>
        <w:tc>
          <w:tcPr>
            <w:tcW w:w="3326" w:type="dxa"/>
          </w:tcPr>
          <w:p>
            <w:pPr>
              <w:pStyle w:val="IsiTabel"/>
              <w:keepNext/>
              <w:suppressAutoHyphens/>
              <w:jc w:val="left"/>
            </w:pPr>
            <w:r>
              <w:t xml:space="preserve">rencana kontinjensi pesisir utara dan selatan Jawa</w:t>
            </w:r>
          </w:p>
        </w:tc>
      </w:tr>
      <w:tr>
        <w:trPr>
          <w:cantSplit/>
        </w:trPr>
        <w:tc>
          <w:tcPr>
            <w:tcW w:w="897" w:type="dxa"/>
          </w:tcPr>
          <w:p>
            <w:pPr>
              <w:pStyle w:val="IsiTabel"/>
              <w:keepNext/>
              <w:suppressAutoHyphens/>
              <w:jc w:val="left"/>
            </w:pPr>
            <w:r>
              <w:fldChar w:fldCharType="begin"/>
            </w:r>
            <w:r>
              <w:instrText xml:space="preserve"> REF _Ref0090 \h \* CHARFORMAT </w:instrText>
            </w:r>
            <w:r>
              <w:fldChar w:fldCharType="separate"/>
            </w:r>
            <w:r>
              <w:t xml:space="preserve">12</w:t>
            </w:r>
            <w:r>
              <w:fldChar w:fldCharType="end"/>
            </w:r>
          </w:p>
        </w:tc>
        <w:tc>
          <w:tcPr>
            <w:tcW w:w="5131" w:type="dxa"/>
          </w:tcPr>
          <w:p>
            <w:pPr>
              <w:pStyle w:val="IsiTabel"/>
              <w:keepNext/>
              <w:suppressAutoHyphens/>
              <w:jc w:val="left"/>
            </w:pPr>
            <w:r>
              <w:t xml:space="preserve">Terbitkan catatan revisi angka kejadian besar</w:t>
            </w:r>
          </w:p>
        </w:tc>
        <w:tc>
          <w:tcPr>
            <w:tcW w:w="3326" w:type="dxa"/>
          </w:tcPr>
          <w:p>
            <w:pPr>
              <w:pStyle w:val="IsiTabel"/>
              <w:keepNext/>
              <w:suppressAutoHyphens/>
              <w:jc w:val="left"/>
            </w:pPr>
            <w:r>
              <w:t xml:space="preserve">seri DIBI dan penanda patahan seri</w:t>
            </w:r>
          </w:p>
        </w:tc>
      </w:tr>
      <w:tr>
        <w:trPr>
          <w:cantSplit/>
        </w:trPr>
        <w:tc>
          <w:tcPr>
            <w:tcW w:w="897" w:type="dxa"/>
          </w:tcPr>
          <w:p>
            <w:pPr>
              <w:pStyle w:val="IsiTabel"/>
              <w:keepNext/>
              <w:suppressAutoHyphens/>
              <w:jc w:val="left"/>
            </w:pPr>
            <w:r>
              <w:fldChar w:fldCharType="begin"/>
            </w:r>
            <w:r>
              <w:instrText xml:space="preserve"> REF _Ref0080 \h \* CHARFORMAT </w:instrText>
            </w:r>
            <w:r>
              <w:fldChar w:fldCharType="separate"/>
            </w:r>
            <w:r>
              <w:t xml:space="preserve">08</w:t>
            </w:r>
            <w:r>
              <w:fldChar w:fldCharType="end"/>
            </w:r>
          </w:p>
        </w:tc>
        <w:tc>
          <w:tcPr>
            <w:tcW w:w="5131" w:type="dxa"/>
          </w:tcPr>
          <w:p>
            <w:pPr>
              <w:pStyle w:val="IsiTabel"/>
              <w:keepNext/>
              <w:suppressAutoHyphens/>
              <w:jc w:val="left"/>
            </w:pPr>
            <w:r>
              <w:t xml:space="preserve">Putuskan alat ukur dan penyebut kapasitas daerah</w:t>
            </w:r>
          </w:p>
        </w:tc>
        <w:tc>
          <w:tcPr>
            <w:tcW w:w="3326" w:type="dxa"/>
          </w:tcPr>
          <w:p>
            <w:pPr>
              <w:pStyle w:val="IsiTabel"/>
              <w:keepNext/>
              <w:suppressAutoHyphens/>
              <w:jc w:val="left"/>
            </w:pPr>
            <w:r>
              <w:t xml:space="preserve">penyebut indikator per kab/kota di Renas PB dan Renstra BNPB</w:t>
            </w:r>
          </w:p>
        </w:tc>
      </w:tr>
      <w:tr>
        <w:trPr>
          <w:cantSplit/>
        </w:trPr>
        <w:tc>
          <w:tcPr>
            <w:tcW w:w="897" w:type="dxa"/>
          </w:tcPr>
          <w:p>
            <w:pPr>
              <w:pStyle w:val="IsiTabel"/>
              <w:suppressAutoHyphens/>
              <w:jc w:val="left"/>
            </w:pPr>
            <w:bookmarkStart w:id="698" w:name="_Ekor075z"/>
            <w:bookmarkEnd w:id="698"/>
            <w:r>
              <w:fldChar w:fldCharType="begin"/>
            </w:r>
            <w:r>
              <w:instrText xml:space="preserve"> REF _Ref0091 \h \* CHARFORMAT </w:instrText>
            </w:r>
            <w:r>
              <w:fldChar w:fldCharType="separate"/>
            </w:r>
            <w:r>
              <w:t xml:space="preserve">20</w:t>
            </w:r>
            <w:r>
              <w:fldChar w:fldCharType="end"/>
            </w:r>
          </w:p>
        </w:tc>
        <w:tc>
          <w:tcPr>
            <w:tcW w:w="5131" w:type="dxa"/>
          </w:tcPr>
          <w:p>
            <w:pPr>
              <w:pStyle w:val="IsiTabel"/>
              <w:suppressAutoHyphens/>
              <w:jc w:val="left"/>
            </w:pPr>
            <w:r>
              <w:t xml:space="preserve">Jalankan agenda evaluasi dampak program berjalan</w:t>
            </w:r>
          </w:p>
        </w:tc>
        <w:tc>
          <w:tcPr>
            <w:tcW w:w="3326" w:type="dxa"/>
          </w:tcPr>
          <w:p>
            <w:pPr>
              <w:pStyle w:val="IsiTabel"/>
              <w:suppressAutoHyphens/>
              <w:jc w:val="left"/>
            </w:pPr>
            <w:r>
              <w:t xml:space="preserve">garis dasar, pembanding, dan ukuran hasil program</w:t>
            </w:r>
          </w:p>
        </w:tc>
      </w:tr>
    </w:tbl>
    <w:p>
      <w:pPr>
        <w:pStyle w:val="Sumber"/>
      </w:pPr>
      <w:r>
        <w:rPr>
          <w:b/>
          <w:bCs/>
          <w:color w:val="6B7280"/>
          <w:sz w:val="17"/>
          <w:szCs w:val="17"/>
        </w:rPr>
        <w:t xml:space="preserve">Sumber: </w:t>
      </w:r>
      <w:r>
        <w:rPr>
          <w:color w:val="6B7280"/>
          <w:sz w:val="17"/>
          <w:szCs w:val="17"/>
        </w:rPr>
        <w:t xml:space="preserve">Register rekomendasi kajian air (Bab 10) dan register rekomendasi kajian mitigasi; pemetaan penyusun</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700" w:name="_Toc00253"/>
      <w:bookmarkStart w:id="699" w:name="_Ref0125"/>
      <w:r>
        <w:t xml:space="preserve">H.1</w:t>
      </w:r>
      <w:bookmarkEnd w:id="699"/>
      <w:r>
        <w:tab/>
      </w:r>
      <w:r>
        <w:t xml:space="preserve">Rincian Rekomendasi Internal BNPB</w:t>
      </w:r>
      <w:bookmarkEnd w:id="700"/>
    </w:p>
    <w:p>
      <w:pPr>
        <w:pStyle w:val="Isi"/>
      </w:pPr>
      <w:r>
        <w:t xml:space="preserve">Kurung di akhir tiap rincian memuat tiga keterangan yang dipisahkan titik koma. Yang pertama adalah kode dan peran BNPB dari paket lembaga </w:t>
      </w:r>
      <w:r>
        <w:t xml:space="preserve">(Pantau Bencana, 2026b)</w:t>
      </w:r>
      <w:r>
        <w:t xml:space="preserve">; kode K menandai koordinator dan kode P pelaksana atau pendukung, sedangkan kode I menandai penyedia informasi. Sesudahnya tertulis jalur daerah atau keterangan hanya pusat. Lapis di posisi terakhir membedakan rekomendasi dalam mandat BNPB dan Badan Penanggulangan Bencana Daerah (BPBD) sebagai lapis pertama dari masukan teknis ke K/L pemimpin sebagai lapis kedua; keputusan atau kelembagaan diberi lapis keputusan. Kode rekomendasi disusun menurut horizon pada </w:t>
      </w:r>
      <w:r>
        <w:fldChar w:fldCharType="begin"/>
      </w:r>
      <w:r>
        <w:instrText xml:space="preserve"> REF _Ref0250 \h \* CHARFORMAT </w:instrText>
      </w:r>
      <w:r>
        <w:fldChar w:fldCharType="separate"/>
      </w:r>
      <w:r>
        <w:t xml:space="preserve">Tabel H.7</w:t>
      </w:r>
      <w:r>
        <w:fldChar w:fldCharType="end"/>
      </w:r>
      <w:r>
        <w:t xml:space="preserve">.</w:t>
      </w:r>
    </w:p>
    <w:p>
      <w:pPr>
        <w:pStyle w:val="Caption"/>
      </w:pPr>
      <w:bookmarkStart w:id="714" w:name="_Toc00254"/>
      <w:bookmarkStart w:id="713" w:name="_Ref0264"/>
      <w:r>
        <w:rPr>
          <w:b/>
          <w:bCs/>
          <w:color w:val="051C2C"/>
        </w:rPr>
        <w:t xml:space="preserve">Tabel</w:t>
      </w:r>
      <w:r>
        <w:rPr>
          <w:b/>
          <w:bCs/>
          <w:color w:val="051C2C"/>
        </w:rPr>
        <w:t xml:space="preserve"> </w:t>
      </w:r>
      <w:r>
        <w:rPr>
          <w:b/>
          <w:bCs/>
          <w:color w:val="051C2C"/>
        </w:rPr>
        <w:t xml:space="preserve">H</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713"/>
      <w:r>
        <w:rPr>
          <w:b/>
          <w:bCs/>
          <w:color w:val="051C2C"/>
        </w:rPr>
        <w:t xml:space="preserve"> </w:t>
      </w:r>
      <w:r>
        <w:t xml:space="preserve">Rekomendasi internal BNPB untuk ketahanan air Pulau Jawa, 2026–2030</w:t>
      </w:r>
      <w:bookmarkEnd w:id="714"/>
    </w:p>
    <w:tbl xmlns:a="http://schemas.openxmlformats.org/drawingml/2006/main" xmlns:pic="http://schemas.openxmlformats.org/drawingml/2006/picture">
      <w:tblPr>
        <w:tblW w:w="9354" w:type="dxa"/>
        <w:tblBorders>
          <w:bottom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24"/>
        <w:gridCol w:w="3968"/>
        <w:gridCol w:w="3061"/>
        <w:gridCol w:w="1701"/>
      </w:tblGrid>
      <w:tr>
        <w:trPr>
          <w:cantSplit/>
          <w:tblHeader/>
        </w:trPr>
        <w:tc>
          <w:tcPr>
            <w:tcW w:w="624" w:type="dxa"/>
            <w:tcBorders>
              <w:bottom w:val="single" w:sz="8" w:space="0" w:color="6B7280"/>
            </w:tcBorders>
            <w:vAlign w:val="bottom"/>
          </w:tcPr>
          <w:p>
            <w:pPr>
              <w:pStyle w:val="KepalaTabel"/>
              <w:suppressAutoHyphens/>
            </w:pPr>
            <w:r>
              <w:rPr>
                <w:b/>
                <w:bCs/>
                <w:color w:val="6B7280"/>
                <w:sz w:val="17"/>
                <w:szCs w:val="17"/>
              </w:rPr>
              <w:t xml:space="preserve">NO</w:t>
            </w:r>
          </w:p>
        </w:tc>
        <w:tc>
          <w:tcPr>
            <w:tcW w:w="3968" w:type="dxa"/>
            <w:tcBorders>
              <w:bottom w:val="single" w:sz="8" w:space="0" w:color="6B7280"/>
            </w:tcBorders>
            <w:vAlign w:val="bottom"/>
          </w:tcPr>
          <w:p>
            <w:pPr>
              <w:pStyle w:val="KepalaTabel"/>
              <w:suppressAutoHyphens/>
            </w:pPr>
            <w:r>
              <w:rPr>
                <w:b/>
                <w:bCs/>
                <w:color w:val="6B7280"/>
                <w:sz w:val="17"/>
                <w:szCs w:val="17"/>
              </w:rPr>
              <w:t xml:space="preserve">LANGKAH</w:t>
            </w:r>
          </w:p>
        </w:tc>
        <w:tc>
          <w:tcPr>
            <w:tcW w:w="3061" w:type="dxa"/>
            <w:tcBorders>
              <w:bottom w:val="single" w:sz="8" w:space="0" w:color="6B7280"/>
            </w:tcBorders>
            <w:vAlign w:val="bottom"/>
          </w:tcPr>
          <w:p>
            <w:pPr>
              <w:pStyle w:val="KepalaTabel"/>
              <w:suppressAutoHyphens/>
            </w:pPr>
            <w:r>
              <w:rPr>
                <w:b/>
                <w:bCs/>
                <w:color w:val="6B7280"/>
                <w:sz w:val="17"/>
                <w:szCs w:val="17"/>
              </w:rPr>
              <w:t xml:space="preserve">LEMBAGA</w:t>
            </w:r>
          </w:p>
        </w:tc>
        <w:tc>
          <w:tcPr>
            <w:tcW w:w="1701" w:type="dxa"/>
            <w:tcBorders>
              <w:bottom w:val="single" w:sz="8" w:space="0" w:color="6B7280"/>
            </w:tcBorders>
            <w:vAlign w:val="bottom"/>
          </w:tcPr>
          <w:p>
            <w:pPr>
              <w:pStyle w:val="KepalaTabel"/>
              <w:suppressAutoHyphens/>
            </w:pPr>
            <w:r>
              <w:rPr>
                <w:b/>
                <w:bCs/>
                <w:color w:val="6B7280"/>
                <w:sz w:val="17"/>
                <w:szCs w:val="17"/>
              </w:rPr>
              <w:t xml:space="preserve">WAKTU</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01" w:name="_Ref0070"/>
            <w:r>
              <w:rPr>
                <w:b/>
                <w:bCs/>
                <w:color w:val="FFFFFF"/>
                <w:sz w:val="16"/>
                <w:szCs w:val="16"/>
                <w:shd w:val="clear" w:color="auto" w:fill="051C2C"/>
              </w:rPr>
              <w:t xml:space="preserve">01</w:t>
            </w:r>
            <w:bookmarkEnd w:id="701"/>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03" name="Gambar 103"/>
                  <wp:cNvGraphicFramePr>
                    <a:graphicFrameLocks noChangeAspect="1"/>
                  </wp:cNvGraphicFramePr>
                  <a:graphic>
                    <a:graphicData uri="http://schemas.openxmlformats.org/drawingml/2006/picture">
                      <pic:pic>
                        <pic:nvPicPr>
                          <pic:cNvPr id="103" name="regulasi-lucide-scale-051C2C-E6EAF0.png"/>
                          <pic:cNvPicPr/>
                        </pic:nvPicPr>
                        <pic:blipFill>
                          <a:blip r:embed="rId83"/>
                          <a:stretch>
                            <a:fillRect/>
                          </a:stretch>
                        </pic:blipFill>
                        <pic:spPr>
                          <a:xfrm>
                            <a:off x="0" y="0"/>
                            <a:ext cx="162000" cy="162000"/>
                          </a:xfrm>
                          <a:prstGeom prst="rect">
                            <a:avLst/>
                          </a:prstGeom>
                        </pic:spPr>
                      </pic:pic>
                    </a:graphicData>
                  </a:graphic>
                </wp:inline>
              </w:drawing>
            </w:r>
            <w:r>
              <w:t xml:space="preserve"> </w:t>
            </w:r>
            <w:r>
              <w:rPr>
                <w:b/>
                <w:bCs/>
                <w:color w:val="1A1A1A"/>
              </w:rPr>
              <w:t xml:space="preserve">Tetapkan hari ke-0 dan tugaskan unit</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04" name="Gambar 104"/>
                  <wp:cNvGraphicFramePr>
                    <a:graphicFrameLocks noChangeAspect="1"/>
                  </wp:cNvGraphicFramePr>
                  <a:graphic>
                    <a:graphicData uri="http://schemas.openxmlformats.org/drawingml/2006/picture">
                      <pic:pic>
                        <pic:nvPicPr>
                          <pic:cNvPr id="104"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Kepala BNPB</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05" name="Gambar 105"/>
                  <wp:cNvGraphicFramePr>
                    <a:graphicFrameLocks noChangeAspect="1"/>
                  </wp:cNvGraphicFramePr>
                  <a:graphic>
                    <a:graphicData uri="http://schemas.openxmlformats.org/drawingml/2006/picture">
                      <pic:pic>
                        <pic:nvPicPr>
                          <pic:cNvPr id="105"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Deputi Bidang Pencegahan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06" name="Gambar 106"/>
                  <wp:cNvGraphicFramePr>
                    <a:graphicFrameLocks noChangeAspect="1"/>
                  </wp:cNvGraphicFramePr>
                  <a:graphic>
                    <a:graphicData uri="http://schemas.openxmlformats.org/drawingml/2006/picture">
                      <pic:pic>
                        <pic:nvPicPr>
                          <pic:cNvPr id="106"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07" name="Gambar 107"/>
                  <wp:cNvGraphicFramePr>
                    <a:graphicFrameLocks noChangeAspect="1"/>
                  </wp:cNvGraphicFramePr>
                  <a:graphic>
                    <a:graphicData uri="http://schemas.openxmlformats.org/drawingml/2006/picture">
                      <pic:pic>
                        <pic:nvPicPr>
                          <pic:cNvPr id="107"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Deputi Bidang Logistik dan Peralatan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08" name="Gambar 108"/>
                  <wp:cNvGraphicFramePr>
                    <a:graphicFrameLocks noChangeAspect="1"/>
                  </wp:cNvGraphicFramePr>
                  <a:graphic>
                    <a:graphicData uri="http://schemas.openxmlformats.org/drawingml/2006/picture">
                      <pic:pic>
                        <pic:nvPicPr>
                          <pic:cNvPr id="108"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Hari ke-0 yang ditetapkan pada 1 November atau 30 November 2026 menggeser akhir 100 hari pertama dari 9 Februari ke 10 Maret 2027 (K koordinasi; hanya pusat; lapis keputusan).</w:t>
            </w:r>
          </w:p>
          <w:p>
            <w:pPr>
              <w:pStyle w:val="IsiTabel"/>
              <w:suppressAutoHyphens/>
              <w:spacing w:after="40"/>
            </w:pPr>
            <w:r>
              <w:rPr>
                <w:b/>
                <w:bCs/>
              </w:rPr>
              <w:t xml:space="preserve">Indikator selesai: </w:t>
            </w:r>
            <w:r>
              <w:t xml:space="preserve">keputusan Kepala BNPB bertanggal yang memuat unit Rencana Aksi Musim Hujan 2026/2027 terbit dalam empat belas hari pertama</w:t>
            </w:r>
            <w:r>
              <w:t xml:space="preserve">. </w:t>
            </w:r>
            <w:r>
              <w:rPr>
                <w:b/>
                <w:bCs/>
              </w:rPr>
              <w:t xml:space="preserve">Dasar: </w:t>
            </w:r>
            <w:r>
              <w:t xml:space="preserve">Temuan B.1; Temuan B.2; Perban BNPB 1/2025 Pasal 7 </w:t>
            </w:r>
            <w:r>
              <w:t xml:space="preserve">(BNPB, 2025b)</w:t>
            </w:r>
            <w:r>
              <w:t xml:space="preserve">; Perpres 87/2020 Pasal 4 ayat (2) </w:t>
            </w:r>
            <w:r>
              <w:t xml:space="preserve">(Republik Indonesia, 2020)</w:t>
            </w:r>
            <w:r>
              <w:rPr>
                <w:b/>
                <w:bCs/>
              </w:rPr>
              <w:t xml:space="preserve">. Membuka </w:t>
            </w:r>
            <w:r>
              <w:t xml:space="preserve">02, 03, 04, 06, 07</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02" w:name="_Ref0071"/>
            <w:r>
              <w:rPr>
                <w:b/>
                <w:bCs/>
                <w:color w:val="FFFFFF"/>
                <w:sz w:val="16"/>
                <w:szCs w:val="16"/>
                <w:shd w:val="clear" w:color="auto" w:fill="051C2C"/>
              </w:rPr>
              <w:t xml:space="preserve">02</w:t>
            </w:r>
            <w:bookmarkEnd w:id="702"/>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09" name="Gambar 109"/>
                  <wp:cNvGraphicFramePr>
                    <a:graphicFrameLocks noChangeAspect="1"/>
                  </wp:cNvGraphicFramePr>
                  <a:graphic>
                    <a:graphicData uri="http://schemas.openxmlformats.org/drawingml/2006/picture">
                      <pic:pic>
                        <pic:nvPicPr>
                          <pic:cNvPr id="109" name="kapasitas-lucide-graduation-cap-051C2C-E6EAF0.png"/>
                          <pic:cNvPicPr/>
                        </pic:nvPicPr>
                        <pic:blipFill>
                          <a:blip r:embed="rId84"/>
                          <a:stretch>
                            <a:fillRect/>
                          </a:stretch>
                        </pic:blipFill>
                        <pic:spPr>
                          <a:xfrm>
                            <a:off x="0" y="0"/>
                            <a:ext cx="162000" cy="162000"/>
                          </a:xfrm>
                          <a:prstGeom prst="rect">
                            <a:avLst/>
                          </a:prstGeom>
                        </pic:spPr>
                      </pic:pic>
                    </a:graphicData>
                  </a:graphic>
                </wp:inline>
              </w:drawing>
            </w:r>
            <w:r>
              <w:t xml:space="preserve"> </w:t>
            </w:r>
            <w:r>
              <w:rPr>
                <w:b/>
                <w:bCs/>
                <w:color w:val="1A1A1A"/>
              </w:rPr>
              <w:t xml:space="preserve">Kirim prakiraan, minta kaji ulang rencana kontinjensi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10" name="Gambar 110"/>
                  <wp:cNvGraphicFramePr>
                    <a:graphicFrameLocks noChangeAspect="1"/>
                  </wp:cNvGraphicFramePr>
                  <a:graphic>
                    <a:graphicData uri="http://schemas.openxmlformats.org/drawingml/2006/picture">
                      <pic:pic>
                        <pic:nvPicPr>
                          <pic:cNvPr id="110"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11" name="Gambar 111"/>
                  <wp:cNvGraphicFramePr>
                    <a:graphicFrameLocks noChangeAspect="1"/>
                  </wp:cNvGraphicFramePr>
                  <a:graphic>
                    <a:graphicData uri="http://schemas.openxmlformats.org/drawingml/2006/picture">
                      <pic:pic>
                        <pic:nvPicPr>
                          <pic:cNvPr id="111"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12" name="Gambar 112"/>
                  <wp:cNvGraphicFramePr>
                    <a:graphicFrameLocks noChangeAspect="1"/>
                  </wp:cNvGraphicFramePr>
                  <a:graphic>
                    <a:graphicData uri="http://schemas.openxmlformats.org/drawingml/2006/picture">
                      <pic:pic>
                        <pic:nvPicPr>
                          <pic:cNvPr id="112"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6B7280"/>
              </w:rPr>
              <w:t xml:space="preserve">  Sudah ada  </w:t>
            </w:r>
          </w:p>
          <w:p>
            <w:pPr>
              <w:pStyle w:val="IsiTabel"/>
              <w:suppressAutoHyphens/>
              <w:spacing w:after="40"/>
              <w:jc w:val="both"/>
            </w:pPr>
            <w:r>
              <w:t xml:space="preserve">Kaji ulang rencana kontinjensi paling sedikit tiap </w:t>
            </w:r>
            <w:r>
              <w:t xml:space="preserve">6 bulan</w:t>
            </w:r>
            <w:r>
              <w:t xml:space="preserve"> bersifat dapat dilakukan, sehingga BPBD perlu diminta sebelum awal musim Desember 2026 (K NSPK dan I informasi; BPBD provinsi dan kabupaten/kota; lapis pertama).</w:t>
            </w:r>
          </w:p>
          <w:p>
            <w:pPr>
              <w:pStyle w:val="IsiTabel"/>
              <w:suppressAutoHyphens/>
              <w:spacing w:after="40"/>
            </w:pPr>
            <w:r>
              <w:rPr>
                <w:b/>
                <w:bCs/>
              </w:rPr>
              <w:t xml:space="preserve">Indikator selesai: </w:t>
            </w:r>
            <w:r>
              <w:t xml:space="preserve">surat terkirim dalam empat belas hari pertama; jumlah rencana kontinjensi banjir dan longsor yang dikaji ulang sebelum Januari 2027</w:t>
            </w:r>
            <w:r>
              <w:t xml:space="preserve">. </w:t>
            </w:r>
            <w:r>
              <w:rPr>
                <w:b/>
                <w:bCs/>
              </w:rPr>
              <w:t xml:space="preserve">Dasar: </w:t>
            </w:r>
            <w:r>
              <w:t xml:space="preserve">Temuan B.2; Perban BNPB 2/2023 Pasal 18 ayat (3) dan Pasal 21 ayat (2) </w:t>
            </w:r>
            <w:r>
              <w:t xml:space="preserve">(BNPB, 2023c)</w:t>
            </w:r>
            <w:r>
              <w:rPr>
                <w:b/>
                <w:bCs/>
              </w:rPr>
              <w:t xml:space="preserve">. Butuh </w:t>
            </w:r>
            <w:r>
              <w:t xml:space="preserve">01</w:t>
            </w:r>
          </w:p>
          <w:p>
            <w:pPr>
              <w:pStyle w:val="IsiTabel"/>
              <w:suppressAutoHyphens/>
            </w:pPr>
            <w:r>
              <w:rPr>
                <w:b/>
                <w:bCs/>
                <w:color w:val="1A1A1A"/>
              </w:rPr>
              <w:t xml:space="preserve">Langkah pelaksanaan: </w:t>
            </w:r>
            <w:r>
              <w:t xml:space="preserve">Direktorat Peringatan Dini meneruskan prakiraan musim BMKG </w:t>
            </w:r>
            <w:r>
              <w:t xml:space="preserve">(BMKG, 2026c)</w:t>
            </w:r>
            <w:r>
              <w:t xml:space="preserve">; Direktorat Kesiapsiagaan meminta kaji ulang ke BPBD di enam provinsi dalam empat belas hari pertama dan mencatat hasilnya sebelum Januari 2027.</w:t>
            </w:r>
          </w:p>
          <w:p>
            <w:pPr>
              <w:pStyle w:val="IsiTabel"/>
              <w:suppressAutoHyphens/>
            </w:pPr>
            <w:r>
              <w:rPr>
                <w:b/>
                <w:bCs/>
                <w:color w:val="1A1A1A"/>
              </w:rPr>
              <w:t xml:space="preserve">Risiko pelaksanaan: </w:t>
            </w:r>
            <w:r>
              <w:t xml:space="preserve">Rencana kontinjensi kabupaten/kota dapat belum ada atau kedaluwarsa, dan </w:t>
            </w:r>
            <w:r>
              <w:t xml:space="preserve">63</w:t>
            </w:r>
            <w:r>
              <w:t xml:space="preserve"> daerah secara nasional belum menuntaskan Standar Pelayanan Minimal (SPM) sub-urusan bencana </w:t>
            </w:r>
            <w:r>
              <w:t xml:space="preserve">(Kemenko PMK, 2025)</w:t>
            </w:r>
            <w:r>
              <w:t xml:space="preserve">; indikator diukur dari nol.</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03" w:name="_Ref0072"/>
            <w:r>
              <w:rPr>
                <w:b/>
                <w:bCs/>
                <w:color w:val="FFFFFF"/>
                <w:sz w:val="16"/>
                <w:szCs w:val="16"/>
                <w:shd w:val="clear" w:color="auto" w:fill="051C2C"/>
              </w:rPr>
              <w:t xml:space="preserve">03</w:t>
            </w:r>
            <w:bookmarkEnd w:id="703"/>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13" name="Gambar 113"/>
                  <wp:cNvGraphicFramePr>
                    <a:graphicFrameLocks noChangeAspect="1"/>
                  </wp:cNvGraphicFramePr>
                  <a:graphic>
                    <a:graphicData uri="http://schemas.openxmlformats.org/drawingml/2006/picture">
                      <pic:pic>
                        <pic:nvPicPr>
                          <pic:cNvPr id="113" name="data-lucide-database-051C2C-E6EAF0.png"/>
                          <pic:cNvPicPr/>
                        </pic:nvPicPr>
                        <pic:blipFill>
                          <a:blip r:embed="rId85"/>
                          <a:stretch>
                            <a:fillRect/>
                          </a:stretch>
                        </pic:blipFill>
                        <pic:spPr>
                          <a:xfrm>
                            <a:off x="0" y="0"/>
                            <a:ext cx="162000" cy="162000"/>
                          </a:xfrm>
                          <a:prstGeom prst="rect">
                            <a:avLst/>
                          </a:prstGeom>
                        </pic:spPr>
                      </pic:pic>
                    </a:graphicData>
                  </a:graphic>
                </wp:inline>
              </w:drawing>
            </w:r>
            <w:r>
              <w:t xml:space="preserve"> </w:t>
            </w:r>
            <w:r>
              <w:rPr>
                <w:b/>
                <w:bCs/>
                <w:color w:val="1A1A1A"/>
              </w:rPr>
              <w:t xml:space="preserve">Minta data operasional kemarau 2026</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14" name="Gambar 114"/>
                  <wp:cNvGraphicFramePr>
                    <a:graphicFrameLocks noChangeAspect="1"/>
                  </wp:cNvGraphicFramePr>
                  <a:graphic>
                    <a:graphicData uri="http://schemas.openxmlformats.org/drawingml/2006/picture">
                      <pic:pic>
                        <pic:nvPicPr>
                          <pic:cNvPr id="114"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Pusat Data, Informasi, dan Komunikasi Kebencanaan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15" name="Gambar 115"/>
                  <wp:cNvGraphicFramePr>
                    <a:graphicFrameLocks noChangeAspect="1"/>
                  </wp:cNvGraphicFramePr>
                  <a:graphic>
                    <a:graphicData uri="http://schemas.openxmlformats.org/drawingml/2006/picture">
                      <pic:pic>
                        <pic:nvPicPr>
                          <pic:cNvPr id="115"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Penanganan Darurat Wilayah 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16" name="Gambar 116"/>
                  <wp:cNvGraphicFramePr>
                    <a:graphicFrameLocks noChangeAspect="1"/>
                  </wp:cNvGraphicFramePr>
                  <a:graphic>
                    <a:graphicData uri="http://schemas.openxmlformats.org/drawingml/2006/picture">
                      <pic:pic>
                        <pic:nvPicPr>
                          <pic:cNvPr id="116"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Penanganan Darurat Wilayah II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17" name="Gambar 117"/>
                  <wp:cNvGraphicFramePr>
                    <a:graphicFrameLocks noChangeAspect="1"/>
                  </wp:cNvGraphicFramePr>
                  <a:graphic>
                    <a:graphicData uri="http://schemas.openxmlformats.org/drawingml/2006/picture">
                      <pic:pic>
                        <pic:nvPicPr>
                          <pic:cNvPr id="117"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Penanganan Darurat Wilayah III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Kemarau 2026 mencatat </w:t>
            </w:r>
            <w:r>
              <w:t xml:space="preserve">1.300.190</w:t>
            </w:r>
            <w:r>
              <w:t xml:space="preserve"> jiwa terdampak kekeringan di Pulau Jawa (sementara), tetapi volume air tersalur dan desa terdampak tidak tercatat (I data; BPBD provinsi dan pusat pengendalian operasi daerah; lapis pertama).</w:t>
            </w:r>
          </w:p>
          <w:p>
            <w:pPr>
              <w:pStyle w:val="IsiTabel"/>
              <w:suppressAutoHyphens/>
              <w:spacing w:after="40"/>
            </w:pPr>
            <w:r>
              <w:rPr>
                <w:b/>
                <w:bCs/>
              </w:rPr>
              <w:t xml:space="preserve">Indikator selesai: </w:t>
            </w:r>
            <w:r>
              <w:t xml:space="preserve">volume distribusi air dan desa terdampak per kabupaten/kota diterima beserta surat keputusan status darurat</w:t>
            </w:r>
            <w:r>
              <w:t xml:space="preserve">. </w:t>
            </w:r>
            <w:r>
              <w:rPr>
                <w:b/>
                <w:bCs/>
              </w:rPr>
              <w:t xml:space="preserve">Dasar: </w:t>
            </w:r>
            <w:r>
              <w:t xml:space="preserve">Temuan A.1; Perban BNPB 1/2023 </w:t>
            </w:r>
            <w:r>
              <w:t xml:space="preserve">(BNPB, 2023b)</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04" w:name="_Ref0073"/>
            <w:r>
              <w:rPr>
                <w:b/>
                <w:bCs/>
                <w:color w:val="FFFFFF"/>
                <w:sz w:val="16"/>
                <w:szCs w:val="16"/>
                <w:shd w:val="clear" w:color="auto" w:fill="051C2C"/>
              </w:rPr>
              <w:t xml:space="preserve">04</w:t>
            </w:r>
            <w:bookmarkEnd w:id="704"/>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18" name="Gambar 118"/>
                  <wp:cNvGraphicFramePr>
                    <a:graphicFrameLocks noChangeAspect="1"/>
                  </wp:cNvGraphicFramePr>
                  <a:graphic>
                    <a:graphicData uri="http://schemas.openxmlformats.org/drawingml/2006/picture">
                      <pic:pic>
                        <pic:nvPicPr>
                          <pic:cNvPr id="118" name="kapasitas-lucide-graduation-cap-051C2C-E6EAF0.png"/>
                          <pic:cNvPicPr/>
                        </pic:nvPicPr>
                        <pic:blipFill>
                          <a:blip r:embed="rId84"/>
                          <a:stretch>
                            <a:fillRect/>
                          </a:stretch>
                        </pic:blipFill>
                        <pic:spPr>
                          <a:xfrm>
                            <a:off x="0" y="0"/>
                            <a:ext cx="162000" cy="162000"/>
                          </a:xfrm>
                          <a:prstGeom prst="rect">
                            <a:avLst/>
                          </a:prstGeom>
                        </pic:spPr>
                      </pic:pic>
                    </a:graphicData>
                  </a:graphic>
                </wp:inline>
              </w:drawing>
            </w:r>
            <w:r>
              <w:t xml:space="preserve"> </w:t>
            </w:r>
            <w:r>
              <w:rPr>
                <w:b/>
                <w:bCs/>
                <w:color w:val="1A1A1A"/>
              </w:rPr>
              <w:t xml:space="preserve">Inventarisasi logistik terhadap lantai musim hujan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19" name="Gambar 119"/>
                  <wp:cNvGraphicFramePr>
                    <a:graphicFrameLocks noChangeAspect="1"/>
                  </wp:cNvGraphicFramePr>
                  <a:graphic>
                    <a:graphicData uri="http://schemas.openxmlformats.org/drawingml/2006/picture">
                      <pic:pic>
                        <pic:nvPicPr>
                          <pic:cNvPr id="119"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Deputi Bidang Logistik dan Peralatan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20" name="Gambar 120"/>
                  <wp:cNvGraphicFramePr>
                    <a:graphicFrameLocks noChangeAspect="1"/>
                  </wp:cNvGraphicFramePr>
                  <a:graphic>
                    <a:graphicData uri="http://schemas.openxmlformats.org/drawingml/2006/picture">
                      <pic:pic>
                        <pic:nvPicPr>
                          <pic:cNvPr id="120"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Penanganan Darurat Wilayah 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21" name="Gambar 121"/>
                  <wp:cNvGraphicFramePr>
                    <a:graphicFrameLocks noChangeAspect="1"/>
                  </wp:cNvGraphicFramePr>
                  <a:graphic>
                    <a:graphicData uri="http://schemas.openxmlformats.org/drawingml/2006/picture">
                      <pic:pic>
                        <pic:nvPicPr>
                          <pic:cNvPr id="121"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Penanganan Darurat Wilayah II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22" name="Gambar 122"/>
                  <wp:cNvGraphicFramePr>
                    <a:graphicFrameLocks noChangeAspect="1"/>
                  </wp:cNvGraphicFramePr>
                  <a:graphic>
                    <a:graphicData uri="http://schemas.openxmlformats.org/drawingml/2006/picture">
                      <pic:pic>
                        <pic:nvPicPr>
                          <pic:cNvPr id="122"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Penanganan Darurat Wilayah III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Cadangan BPBD belum dibandingkan dengan lantai pengungsi musim hujan; versi lain lantai itu </w:t>
            </w:r>
            <w:r>
              <w:t xml:space="preserve">532.321</w:t>
            </w:r>
            <w:r>
              <w:t xml:space="preserve"> jiwa bila rekaman Kota Bekasi 2020 dihitung (P komando darurat; cadangan BPBD; lapis pertama).</w:t>
            </w:r>
          </w:p>
          <w:p>
            <w:pPr>
              <w:pStyle w:val="IsiTabel"/>
              <w:suppressAutoHyphens/>
              <w:spacing w:after="40"/>
            </w:pPr>
            <w:r>
              <w:rPr>
                <w:b/>
                <w:bCs/>
              </w:rPr>
              <w:t xml:space="preserve">Indikator selesai: </w:t>
            </w:r>
            <w:r>
              <w:t xml:space="preserve">daftar cadangan per wilayah dibandingkan kebutuhan pengungsi skenario yang tidak lebih ringan dari </w:t>
            </w:r>
            <w:r>
              <w:t xml:space="preserve">525.861</w:t>
            </w:r>
            <w:r>
              <w:t xml:space="preserve"> jiwa mengungsi dan </w:t>
            </w:r>
            <w:r>
              <w:t xml:space="preserve">6.905</w:t>
            </w:r>
            <w:r>
              <w:t xml:space="preserve"> rumah rusak berat</w:t>
            </w:r>
            <w:r>
              <w:t xml:space="preserve">. </w:t>
            </w:r>
            <w:r>
              <w:rPr>
                <w:b/>
                <w:bCs/>
              </w:rPr>
              <w:t xml:space="preserve">Dasar: </w:t>
            </w:r>
            <w:r>
              <w:t xml:space="preserve">Temuan B.2; Perka BNPB 7/2008 </w:t>
            </w:r>
            <w:r>
              <w:t xml:space="preserve">(BNPB, 2008b)</w:t>
            </w:r>
            <w:r>
              <w:t xml:space="preserve">; Perban BNPB 2/2023 Pasal 7 ayat (5) huruf b dan Pasal 18 ayat (3) huruf b </w:t>
            </w:r>
            <w:r>
              <w:t xml:space="preserve">(BNPB, 2023c)</w:t>
            </w:r>
            <w:r>
              <w:rPr>
                <w:b/>
                <w:bCs/>
              </w:rPr>
              <w:t xml:space="preserve">. Butuh </w:t>
            </w:r>
            <w:r>
              <w:t xml:space="preserve">01</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05" w:name="_Ref0074"/>
            <w:r>
              <w:rPr>
                <w:b/>
                <w:bCs/>
                <w:color w:val="FFFFFF"/>
                <w:sz w:val="16"/>
                <w:szCs w:val="16"/>
                <w:shd w:val="clear" w:color="auto" w:fill="051C2C"/>
              </w:rPr>
              <w:t xml:space="preserve">05</w:t>
            </w:r>
            <w:bookmarkEnd w:id="705"/>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23" name="Gambar 123"/>
                  <wp:cNvGraphicFramePr>
                    <a:graphicFrameLocks noChangeAspect="1"/>
                  </wp:cNvGraphicFramePr>
                  <a:graphic>
                    <a:graphicData uri="http://schemas.openxmlformats.org/drawingml/2006/picture">
                      <pic:pic>
                        <pic:nvPicPr>
                          <pic:cNvPr id="123" name="regulasi-lucide-scale-051C2C-E6EAF0.png"/>
                          <pic:cNvPicPr/>
                        </pic:nvPicPr>
                        <pic:blipFill>
                          <a:blip r:embed="rId83"/>
                          <a:stretch>
                            <a:fillRect/>
                          </a:stretch>
                        </pic:blipFill>
                        <pic:spPr>
                          <a:xfrm>
                            <a:off x="0" y="0"/>
                            <a:ext cx="162000" cy="162000"/>
                          </a:xfrm>
                          <a:prstGeom prst="rect">
                            <a:avLst/>
                          </a:prstGeom>
                        </pic:spPr>
                      </pic:pic>
                    </a:graphicData>
                  </a:graphic>
                </wp:inline>
              </w:drawing>
            </w:r>
            <w:r>
              <w:t xml:space="preserve"> </w:t>
            </w:r>
            <w:r>
              <w:rPr>
                <w:b/>
                <w:bCs/>
                <w:color w:val="1A1A1A"/>
              </w:rPr>
              <w:t xml:space="preserve">Ajukan rapat koordinasi (rakor) peninjauan Renas PB</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24" name="Gambar 124"/>
                  <wp:cNvGraphicFramePr>
                    <a:graphicFrameLocks noChangeAspect="1"/>
                  </wp:cNvGraphicFramePr>
                  <a:graphic>
                    <a:graphicData uri="http://schemas.openxmlformats.org/drawingml/2006/picture">
                      <pic:pic>
                        <pic:nvPicPr>
                          <pic:cNvPr id="124"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Biro Perencanaan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25" name="Gambar 125"/>
                  <wp:cNvGraphicFramePr>
                    <a:graphicFrameLocks noChangeAspect="1"/>
                  </wp:cNvGraphicFramePr>
                  <a:graphic>
                    <a:graphicData uri="http://schemas.openxmlformats.org/drawingml/2006/picture">
                      <pic:pic>
                        <pic:nvPicPr>
                          <pic:cNvPr id="125"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Pengembangan Strategi Penanggulangan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26" name="Gambar 126"/>
                  <wp:cNvGraphicFramePr>
                    <a:graphicFrameLocks noChangeAspect="1"/>
                  </wp:cNvGraphicFramePr>
                  <a:graphic>
                    <a:graphicData uri="http://schemas.openxmlformats.org/drawingml/2006/picture">
                      <pic:pic>
                        <pic:nvPicPr>
                          <pic:cNvPr id="126"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Program Penyusunan Peraturan BNPB 2026 memuat </w:t>
            </w:r>
            <w:r>
              <w:t xml:space="preserve">11</w:t>
            </w:r>
            <w:r>
              <w:t xml:space="preserve"> rancangan tanpa perubahan Perban BNPB 1/2025 </w:t>
            </w:r>
            <w:r>
              <w:t xml:space="preserve">(BNPB, 2025a)</w:t>
            </w:r>
            <w:r>
              <w:t xml:space="preserve">, sehingga peninjauan Renas PB dibuka lewat rakor (K koordinasi; hanya pusat; lapis keputusan).</w:t>
            </w:r>
          </w:p>
          <w:p>
            <w:pPr>
              <w:pStyle w:val="IsiTabel"/>
              <w:suppressAutoHyphens/>
              <w:spacing w:after="40"/>
            </w:pPr>
            <w:r>
              <w:rPr>
                <w:b/>
                <w:bCs/>
              </w:rPr>
              <w:t xml:space="preserve">Indikator selesai: </w:t>
            </w:r>
            <w:r>
              <w:t xml:space="preserve">rakor terjadwal dan notula rapat memuat butir peninjauan Renas PB</w:t>
            </w:r>
            <w:r>
              <w:t xml:space="preserve">. </w:t>
            </w:r>
            <w:r>
              <w:rPr>
                <w:b/>
                <w:bCs/>
              </w:rPr>
              <w:t xml:space="preserve">Dasar: </w:t>
            </w:r>
            <w:r>
              <w:t xml:space="preserve">Temuan C.1; KD-1; Perban BNPB 1/2025 Pasal 7 </w:t>
            </w:r>
            <w:r>
              <w:t xml:space="preserve">(BNPB, 2025b)</w:t>
            </w:r>
            <w:r>
              <w:t xml:space="preserve">; Perpres 1/2019 Pasal 6 </w:t>
            </w:r>
            <w:r>
              <w:t xml:space="preserve">(Republik Indonesia, 2019a)</w:t>
            </w:r>
            <w:r>
              <w:rPr>
                <w:b/>
                <w:bCs/>
              </w:rPr>
              <w:t xml:space="preserve">. Membuka </w:t>
            </w:r>
            <w:r>
              <w:t xml:space="preserve">15</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06" w:name="_Ref0075"/>
            <w:r>
              <w:rPr>
                <w:b/>
                <w:bCs/>
                <w:color w:val="FFFFFF"/>
                <w:sz w:val="16"/>
                <w:szCs w:val="16"/>
                <w:shd w:val="clear" w:color="auto" w:fill="051C2C"/>
              </w:rPr>
              <w:t xml:space="preserve">06</w:t>
            </w:r>
            <w:bookmarkEnd w:id="706"/>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27" name="Gambar 127"/>
                  <wp:cNvGraphicFramePr>
                    <a:graphicFrameLocks noChangeAspect="1"/>
                  </wp:cNvGraphicFramePr>
                  <a:graphic>
                    <a:graphicData uri="http://schemas.openxmlformats.org/drawingml/2006/picture">
                      <pic:pic>
                        <pic:nvPicPr>
                          <pic:cNvPr id="127" name="kapasitas-lucide-graduation-cap-051C2C-E6EAF0.png"/>
                          <pic:cNvPicPr/>
                        </pic:nvPicPr>
                        <pic:blipFill>
                          <a:blip r:embed="rId84"/>
                          <a:stretch>
                            <a:fillRect/>
                          </a:stretch>
                        </pic:blipFill>
                        <pic:spPr>
                          <a:xfrm>
                            <a:off x="0" y="0"/>
                            <a:ext cx="162000" cy="162000"/>
                          </a:xfrm>
                          <a:prstGeom prst="rect">
                            <a:avLst/>
                          </a:prstGeom>
                        </pic:spPr>
                      </pic:pic>
                    </a:graphicData>
                  </a:graphic>
                </wp:inline>
              </w:drawing>
            </w:r>
            <w:r>
              <w:t xml:space="preserve"> </w:t>
            </w:r>
            <w:r>
              <w:rPr>
                <w:b/>
                <w:bCs/>
                <w:color w:val="1A1A1A"/>
              </w:rPr>
              <w:t xml:space="preserve">Uji rantai peringatan dini banjir dan longsor</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28" name="Gambar 128"/>
                  <wp:cNvGraphicFramePr>
                    <a:graphicFrameLocks noChangeAspect="1"/>
                  </wp:cNvGraphicFramePr>
                  <a:graphic>
                    <a:graphicData uri="http://schemas.openxmlformats.org/drawingml/2006/picture">
                      <pic:pic>
                        <pic:nvPicPr>
                          <pic:cNvPr id="128"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Peringatan Dini</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29" name="Gambar 129"/>
                  <wp:cNvGraphicFramePr>
                    <a:graphicFrameLocks noChangeAspect="1"/>
                  </wp:cNvGraphicFramePr>
                  <a:graphic>
                    <a:graphicData uri="http://schemas.openxmlformats.org/drawingml/2006/picture">
                      <pic:pic>
                        <pic:nvPicPr>
                          <pic:cNvPr id="129"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Kesiapsiagaan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30" name="Gambar 130"/>
                  <wp:cNvGraphicFramePr>
                    <a:graphicFrameLocks noChangeAspect="1"/>
                  </wp:cNvGraphicFramePr>
                  <a:graphic>
                    <a:graphicData uri="http://schemas.openxmlformats.org/drawingml/2006/picture">
                      <pic:pic>
                        <pic:nvPicPr>
                          <pic:cNvPr id="130"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31" name="Gambar 131"/>
                  <wp:cNvGraphicFramePr>
                    <a:graphicFrameLocks noChangeAspect="1"/>
                  </wp:cNvGraphicFramePr>
                  <a:graphic>
                    <a:graphicData uri="http://schemas.openxmlformats.org/drawingml/2006/picture">
                      <pic:pic>
                        <pic:nvPicPr>
                          <pic:cNvPr id="131"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Hanya </w:t>
            </w:r>
            <w:r>
              <w:t xml:space="preserve">19,68%</w:t>
            </w:r>
            <w:r>
              <w:t xml:space="preserve"> kejadian banjir yang mendapat peringatan berbasis dampak pada pemeriksaan 2022 </w:t>
            </w:r>
            <w:r>
              <w:t xml:space="preserve">(Pusat Kajian Akuntabilitas Keuangan Negara, Badan Keahlian DPR RI, 2022)</w:t>
            </w:r>
            <w:r>
              <w:t xml:space="preserve">, dan efek peringatan dini pada tanah longsor tidak dihitung (K informasi untuk platform dan NSPK; BPBD daftar perhatian; lapis pertama).</w:t>
            </w:r>
          </w:p>
          <w:p>
            <w:pPr>
              <w:pStyle w:val="IsiTabel"/>
              <w:suppressAutoHyphens/>
              <w:spacing w:after="40"/>
            </w:pPr>
            <w:r>
              <w:rPr>
                <w:b/>
                <w:bCs/>
              </w:rPr>
              <w:t xml:space="preserve">Indikator selesai: </w:t>
            </w:r>
            <w:r>
              <w:t xml:space="preserve">jumlah kabupaten/kota daftar perhatian yang mencatat uji pesan sampai warga dan umpan balik BPBD lewat platform</w:t>
            </w:r>
            <w:r>
              <w:t xml:space="preserve">. </w:t>
            </w:r>
            <w:r>
              <w:rPr>
                <w:b/>
                <w:bCs/>
              </w:rPr>
              <w:t xml:space="preserve">Dasar: </w:t>
            </w:r>
            <w:r>
              <w:t xml:space="preserve">Temuan C.1; Perban BNPB 2/2024 Pasal 2 ayat (3), Pasal 17, Pasal 23, dan Pasal 29 </w:t>
            </w:r>
            <w:r>
              <w:t xml:space="preserve">(BNPB, 2024b)</w:t>
            </w:r>
            <w:r>
              <w:t xml:space="preserve">; PP 30/2024 Pasal 96 ayat (1) huruf b </w:t>
            </w:r>
            <w:r>
              <w:t xml:space="preserve">(Republik Indonesia, 2024c)</w:t>
            </w:r>
            <w:r>
              <w:rPr>
                <w:b/>
                <w:bCs/>
              </w:rPr>
              <w:t xml:space="preserve">. Butuh </w:t>
            </w:r>
            <w:r>
              <w:t xml:space="preserve">01</w:t>
            </w:r>
            <w:r>
              <w:rPr>
                <w:b/>
                <w:bCs/>
              </w:rPr>
              <w:t xml:space="preserve">. Membuka </w:t>
            </w:r>
            <w:r>
              <w:t xml:space="preserve">08</w:t>
            </w:r>
          </w:p>
          <w:p>
            <w:pPr>
              <w:pStyle w:val="IsiTabel"/>
              <w:suppressAutoHyphens/>
            </w:pPr>
            <w:r>
              <w:rPr>
                <w:b/>
                <w:bCs/>
                <w:color w:val="1A1A1A"/>
              </w:rPr>
              <w:t xml:space="preserve">Langkah pelaksanaan: </w:t>
            </w:r>
            <w:r>
              <w:t xml:space="preserve">Uji dijalankan di </w:t>
            </w:r>
            <w:r>
              <w:t xml:space="preserve">67</w:t>
            </w:r>
            <w:r>
              <w:t xml:space="preserve"> kabupaten/kota daftar perhatian banjir dan </w:t>
            </w:r>
            <w:r>
              <w:t xml:space="preserve">57</w:t>
            </w:r>
            <w:r>
              <w:t xml:space="preserve"> daftar perhatian longsor lewat gladi Juklak 4/2026 dan sosialisasi Juklak 7/2026 </w:t>
            </w:r>
            <w:r>
              <w:t xml:space="preserve">(BNPB, 2026d, 2026f)</w:t>
            </w:r>
            <w:r>
              <w:t xml:space="preserve">; hasilnya masuk evaluasi empat bulanan Deputi Bidang Pencegahan.</w:t>
            </w:r>
          </w:p>
          <w:p>
            <w:pPr>
              <w:pStyle w:val="IsiTabel"/>
              <w:suppressAutoHyphens/>
            </w:pPr>
            <w:r>
              <w:rPr>
                <w:b/>
                <w:bCs/>
                <w:color w:val="1A1A1A"/>
              </w:rPr>
              <w:t xml:space="preserve">Risiko pelaksanaan: </w:t>
            </w:r>
            <w:r>
              <w:t xml:space="preserve">Hulu baru menangkap sekitar satu dari lima kejadian banjir, sehingga uji hilir tanpa perbaikan peringatan berbasis dampak oleh BMKG tidak menaikkan cakupan.</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07" w:name="_Ref0077"/>
            <w:r>
              <w:rPr>
                <w:b/>
                <w:bCs/>
                <w:color w:val="FFFFFF"/>
                <w:sz w:val="16"/>
                <w:szCs w:val="16"/>
                <w:shd w:val="clear" w:color="auto" w:fill="051C2C"/>
              </w:rPr>
              <w:t xml:space="preserve">07</w:t>
            </w:r>
            <w:bookmarkEnd w:id="707"/>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32" name="Gambar 132"/>
                  <wp:cNvGraphicFramePr>
                    <a:graphicFrameLocks noChangeAspect="1"/>
                  </wp:cNvGraphicFramePr>
                  <a:graphic>
                    <a:graphicData uri="http://schemas.openxmlformats.org/drawingml/2006/picture">
                      <pic:pic>
                        <pic:nvPicPr>
                          <pic:cNvPr id="132" name="kapasitas-lucide-graduation-cap-051C2C-E6EAF0.png"/>
                          <pic:cNvPicPr/>
                        </pic:nvPicPr>
                        <pic:blipFill>
                          <a:blip r:embed="rId84"/>
                          <a:stretch>
                            <a:fillRect/>
                          </a:stretch>
                        </pic:blipFill>
                        <pic:spPr>
                          <a:xfrm>
                            <a:off x="0" y="0"/>
                            <a:ext cx="162000" cy="162000"/>
                          </a:xfrm>
                          <a:prstGeom prst="rect">
                            <a:avLst/>
                          </a:prstGeom>
                        </pic:spPr>
                      </pic:pic>
                    </a:graphicData>
                  </a:graphic>
                </wp:inline>
              </w:drawing>
            </w:r>
            <w:r>
              <w:t xml:space="preserve"> </w:t>
            </w:r>
            <w:r>
              <w:rPr>
                <w:b/>
                <w:bCs/>
                <w:color w:val="1A1A1A"/>
              </w:rPr>
              <w:t xml:space="preserve">Masukkan lantai skenario ke rencana kontinjensi provinsi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33" name="Gambar 133"/>
                  <wp:cNvGraphicFramePr>
                    <a:graphicFrameLocks noChangeAspect="1"/>
                  </wp:cNvGraphicFramePr>
                  <a:graphic>
                    <a:graphicData uri="http://schemas.openxmlformats.org/drawingml/2006/picture">
                      <pic:pic>
                        <pic:nvPicPr>
                          <pic:cNvPr id="133"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34" name="Gambar 134"/>
                  <wp:cNvGraphicFramePr>
                    <a:graphicFrameLocks noChangeAspect="1"/>
                  </wp:cNvGraphicFramePr>
                  <a:graphic>
                    <a:graphicData uri="http://schemas.openxmlformats.org/drawingml/2006/picture">
                      <pic:pic>
                        <pic:nvPicPr>
                          <pic:cNvPr id="134"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Skenario dan asumsi dampak lima aspek adalah muatan rencana kontinjensi menurut Pasal 7, sedangkan lantai per metrik adalah aturan kajian ini (K NSPK; rencana kontinjensi provinsi dan kabupaten/kota daftar perhatian; lapis pertama).</w:t>
            </w:r>
          </w:p>
          <w:p>
            <w:pPr>
              <w:pStyle w:val="IsiTabel"/>
              <w:suppressAutoHyphens/>
              <w:spacing w:after="40"/>
            </w:pPr>
            <w:r>
              <w:rPr>
                <w:b/>
                <w:bCs/>
              </w:rPr>
              <w:t xml:space="preserve">Indikator selesai: </w:t>
            </w:r>
            <w:r>
              <w:t xml:space="preserve">rencana kontinjensi enam provinsi memuat skenario dan asumsi dampak lima aspek dengan lantai </w:t>
            </w:r>
            <w:r>
              <w:t xml:space="preserve">270</w:t>
            </w:r>
            <w:r>
              <w:t xml:space="preserve"> meninggal dan hilang, </w:t>
            </w:r>
            <w:r>
              <w:t xml:space="preserve">525.861</w:t>
            </w:r>
            <w:r>
              <w:t xml:space="preserve"> jiwa mengungsi, dan </w:t>
            </w:r>
            <w:r>
              <w:t xml:space="preserve">6.905</w:t>
            </w:r>
            <w:r>
              <w:t xml:space="preserve"> rumah rusak berat</w:t>
            </w:r>
            <w:r>
              <w:t xml:space="preserve">. </w:t>
            </w:r>
            <w:r>
              <w:rPr>
                <w:b/>
                <w:bCs/>
              </w:rPr>
              <w:t xml:space="preserve">Dasar: </w:t>
            </w:r>
            <w:r>
              <w:t xml:space="preserve">Temuan B.2; Perban BNPB 2/2023 Pasal 7 ayat (1), ayat (4), dan ayat (5) </w:t>
            </w:r>
            <w:r>
              <w:t xml:space="preserve">(BNPB, 2023c)</w:t>
            </w:r>
            <w:r>
              <w:rPr>
                <w:b/>
                <w:bCs/>
              </w:rPr>
              <w:t xml:space="preserve">. Butuh </w:t>
            </w:r>
            <w:r>
              <w:t xml:space="preserve">01</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08" w:name="_Ref0080"/>
            <w:r>
              <w:rPr>
                <w:b/>
                <w:bCs/>
                <w:color w:val="FFFFFF"/>
                <w:sz w:val="16"/>
                <w:szCs w:val="16"/>
                <w:shd w:val="clear" w:color="auto" w:fill="051C2C"/>
              </w:rPr>
              <w:t xml:space="preserve">08</w:t>
            </w:r>
            <w:bookmarkEnd w:id="708"/>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35" name="Gambar 135"/>
                  <wp:cNvGraphicFramePr>
                    <a:graphicFrameLocks noChangeAspect="1"/>
                  </wp:cNvGraphicFramePr>
                  <a:graphic>
                    <a:graphicData uri="http://schemas.openxmlformats.org/drawingml/2006/picture">
                      <pic:pic>
                        <pic:nvPicPr>
                          <pic:cNvPr id="135" name="data-lucide-database-051C2C-E6EAF0.png"/>
                          <pic:cNvPicPr/>
                        </pic:nvPicPr>
                        <pic:blipFill>
                          <a:blip r:embed="rId85"/>
                          <a:stretch>
                            <a:fillRect/>
                          </a:stretch>
                        </pic:blipFill>
                        <pic:spPr>
                          <a:xfrm>
                            <a:off x="0" y="0"/>
                            <a:ext cx="162000" cy="162000"/>
                          </a:xfrm>
                          <a:prstGeom prst="rect">
                            <a:avLst/>
                          </a:prstGeom>
                        </pic:spPr>
                      </pic:pic>
                    </a:graphicData>
                  </a:graphic>
                </wp:inline>
              </w:drawing>
            </w:r>
            <w:r>
              <w:t xml:space="preserve"> </w:t>
            </w:r>
            <w:r>
              <w:rPr>
                <w:b/>
                <w:bCs/>
                <w:color w:val="1A1A1A"/>
              </w:rPr>
              <w:t xml:space="preserve">Bentuk garis dasar cakupan peringatan dini kabupaten/kota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36" name="Gambar 136"/>
                  <wp:cNvGraphicFramePr>
                    <a:graphicFrameLocks noChangeAspect="1"/>
                  </wp:cNvGraphicFramePr>
                  <a:graphic>
                    <a:graphicData uri="http://schemas.openxmlformats.org/drawingml/2006/picture">
                      <pic:pic>
                        <pic:nvPicPr>
                          <pic:cNvPr id="136"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Peringatan Dini</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37" name="Gambar 137"/>
                  <wp:cNvGraphicFramePr>
                    <a:graphicFrameLocks noChangeAspect="1"/>
                  </wp:cNvGraphicFramePr>
                  <a:graphic>
                    <a:graphicData uri="http://schemas.openxmlformats.org/drawingml/2006/picture">
                      <pic:pic>
                        <pic:nvPicPr>
                          <pic:cNvPr id="137"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38" name="Gambar 138"/>
                  <wp:cNvGraphicFramePr>
                    <a:graphicFrameLocks noChangeAspect="1"/>
                  </wp:cNvGraphicFramePr>
                  <a:graphic>
                    <a:graphicData uri="http://schemas.openxmlformats.org/drawingml/2006/picture">
                      <pic:pic>
                        <pic:nvPicPr>
                          <pic:cNvPr id="138"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39" name="Gambar 139"/>
                  <wp:cNvGraphicFramePr>
                    <a:graphicFrameLocks noChangeAspect="1"/>
                  </wp:cNvGraphicFramePr>
                  <a:graphic>
                    <a:graphicData uri="http://schemas.openxmlformats.org/drawingml/2006/picture">
                      <pic:pic>
                        <pic:nvPicPr>
                          <pic:cNvPr id="139"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Renas PB menargetkan </w:t>
            </w:r>
            <w:r>
              <w:t xml:space="preserve">52.000 per 100.000 penduduk</w:t>
            </w:r>
            <w:r>
              <w:t xml:space="preserve"> di daerah berisiko pada 2029, tetapi garis dasar per provinsi dan kabupaten/kota tidak ada (I data; BPBD kabupaten/kota; lapis pertama).</w:t>
            </w:r>
          </w:p>
          <w:p>
            <w:pPr>
              <w:pStyle w:val="IsiTabel"/>
              <w:suppressAutoHyphens/>
              <w:spacing w:after="40"/>
            </w:pPr>
            <w:r>
              <w:rPr>
                <w:b/>
                <w:bCs/>
              </w:rPr>
              <w:t xml:space="preserve">Indikator selesai: </w:t>
            </w:r>
            <w:r>
              <w:t xml:space="preserve">nilai Renas PB 1.c per kabupaten/kota di Pulau Jawa terbit pada 2027</w:t>
            </w:r>
            <w:r>
              <w:t xml:space="preserve">. </w:t>
            </w:r>
            <w:r>
              <w:rPr>
                <w:b/>
                <w:bCs/>
              </w:rPr>
              <w:t xml:space="preserve">Dasar: </w:t>
            </w:r>
            <w:r>
              <w:t xml:space="preserve">Temuan C.1; Perban BNPB 2/2024 Pasal 25 dan Pasal 29 </w:t>
            </w:r>
            <w:r>
              <w:t xml:space="preserve">(BNPB, 2024b)</w:t>
            </w:r>
            <w:r>
              <w:rPr>
                <w:b/>
                <w:bCs/>
              </w:rPr>
              <w:t xml:space="preserve">. Butuh </w:t>
            </w:r>
            <w:r>
              <w:t xml:space="preserve">06</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09" w:name="_Ref0084"/>
            <w:r>
              <w:rPr>
                <w:b/>
                <w:bCs/>
                <w:color w:val="FFFFFF"/>
                <w:sz w:val="16"/>
                <w:szCs w:val="16"/>
                <w:shd w:val="clear" w:color="auto" w:fill="051C2C"/>
              </w:rPr>
              <w:t xml:space="preserve">09</w:t>
            </w:r>
            <w:bookmarkEnd w:id="709"/>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40" name="Gambar 140"/>
                  <wp:cNvGraphicFramePr>
                    <a:graphicFrameLocks noChangeAspect="1"/>
                  </wp:cNvGraphicFramePr>
                  <a:graphic>
                    <a:graphicData uri="http://schemas.openxmlformats.org/drawingml/2006/picture">
                      <pic:pic>
                        <pic:nvPicPr>
                          <pic:cNvPr id="140" name="data-lucide-database-051C2C-E6EAF0.png"/>
                          <pic:cNvPicPr/>
                        </pic:nvPicPr>
                        <pic:blipFill>
                          <a:blip r:embed="rId85"/>
                          <a:stretch>
                            <a:fillRect/>
                          </a:stretch>
                        </pic:blipFill>
                        <pic:spPr>
                          <a:xfrm>
                            <a:off x="0" y="0"/>
                            <a:ext cx="162000" cy="162000"/>
                          </a:xfrm>
                          <a:prstGeom prst="rect">
                            <a:avLst/>
                          </a:prstGeom>
                        </pic:spPr>
                      </pic:pic>
                    </a:graphicData>
                  </a:graphic>
                </wp:inline>
              </w:drawing>
            </w:r>
            <w:r>
              <w:t xml:space="preserve"> </w:t>
            </w:r>
            <w:r>
              <w:rPr>
                <w:b/>
                <w:bCs/>
                <w:color w:val="1A1A1A"/>
              </w:rPr>
              <w:t xml:space="preserve">Bentuk garis dasar evaluasi dampak Destana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41" name="Gambar 141"/>
                  <wp:cNvGraphicFramePr>
                    <a:graphicFrameLocks noChangeAspect="1"/>
                  </wp:cNvGraphicFramePr>
                  <a:graphic>
                    <a:graphicData uri="http://schemas.openxmlformats.org/drawingml/2006/picture">
                      <pic:pic>
                        <pic:nvPicPr>
                          <pic:cNvPr id="141"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42" name="Gambar 142"/>
                  <wp:cNvGraphicFramePr>
                    <a:graphicFrameLocks noChangeAspect="1"/>
                  </wp:cNvGraphicFramePr>
                  <a:graphic>
                    <a:graphicData uri="http://schemas.openxmlformats.org/drawingml/2006/picture">
                      <pic:pic>
                        <pic:nvPicPr>
                          <pic:cNvPr id="142"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43" name="Gambar 143"/>
                  <wp:cNvGraphicFramePr>
                    <a:graphicFrameLocks noChangeAspect="1"/>
                  </wp:cNvGraphicFramePr>
                  <a:graphic>
                    <a:graphicData uri="http://schemas.openxmlformats.org/drawingml/2006/picture">
                      <pic:pic>
                        <pic:nvPicPr>
                          <pic:cNvPr id="143"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Desa dan Pembangunan Daerah Tertinggal</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44" name="Gambar 144"/>
                  <wp:cNvGraphicFramePr>
                    <a:graphicFrameLocks noChangeAspect="1"/>
                  </wp:cNvGraphicFramePr>
                  <a:graphic>
                    <a:graphicData uri="http://schemas.openxmlformats.org/drawingml/2006/picture">
                      <pic:pic>
                        <pic:nvPicPr>
                          <pic:cNvPr id="144"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Sosial</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Penilaian Ketangguhan dilakukan mandiri oleh desa paling sedikit tiap </w:t>
            </w:r>
            <w:r>
              <w:t xml:space="preserve">3 tahun</w:t>
            </w:r>
            <w:r>
              <w:t xml:space="preserve"> dan tidak ada untuk desa pembanding, sehingga belum dapat mengukur dampak (K NSPK; desa rawan kekeringan dan longsor; lapis pertama).</w:t>
            </w:r>
          </w:p>
          <w:p>
            <w:pPr>
              <w:pStyle w:val="IsiTabel"/>
              <w:suppressAutoHyphens/>
              <w:spacing w:after="40"/>
            </w:pPr>
            <w:r>
              <w:rPr>
                <w:b/>
                <w:bCs/>
              </w:rPr>
              <w:t xml:space="preserve">Indikator selesai: </w:t>
            </w:r>
            <w:r>
              <w:t xml:space="preserve">instrumen penilaian independen yang sama untuk desa Destana dan desa pembanding terbentuk pada 2027; hasil 2030 membandingkan korban DIBI per kejadian di kedua kelompok desa bila data desa tersedia</w:t>
            </w:r>
            <w:r>
              <w:t xml:space="preserve">. </w:t>
            </w:r>
            <w:r>
              <w:rPr>
                <w:b/>
                <w:bCs/>
              </w:rPr>
              <w:t xml:space="preserve">Dasar: </w:t>
            </w:r>
            <w:r>
              <w:t xml:space="preserve">Temuan C.2; Perban BNPB 7/2025 Pasal 11 huruf e, Pasal 12, Pasal 14, Pasal 19, dan Pasal 20 </w:t>
            </w:r>
            <w:r>
              <w:t xml:space="preserve">(BNPB, 2025f)</w:t>
            </w:r>
            <w:r>
              <w:t xml:space="preserve">; Renas PB 4.5.1.a </w:t>
            </w:r>
            <w:r>
              <w:t xml:space="preserve">(BNPB, 2025b, hlm. 107)</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10" w:name="_Ref0086"/>
            <w:r>
              <w:rPr>
                <w:b/>
                <w:bCs/>
                <w:color w:val="FFFFFF"/>
                <w:sz w:val="16"/>
                <w:szCs w:val="16"/>
                <w:shd w:val="clear" w:color="auto" w:fill="051C2C"/>
              </w:rPr>
              <w:t xml:space="preserve">10</w:t>
            </w:r>
            <w:bookmarkEnd w:id="710"/>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45" name="Gambar 145"/>
                  <wp:cNvGraphicFramePr>
                    <a:graphicFrameLocks noChangeAspect="1"/>
                  </wp:cNvGraphicFramePr>
                  <a:graphic>
                    <a:graphicData uri="http://schemas.openxmlformats.org/drawingml/2006/picture">
                      <pic:pic>
                        <pic:nvPicPr>
                          <pic:cNvPr id="145" name="data-lucide-database-051C2C-E6EAF0.png"/>
                          <pic:cNvPicPr/>
                        </pic:nvPicPr>
                        <pic:blipFill>
                          <a:blip r:embed="rId85"/>
                          <a:stretch>
                            <a:fillRect/>
                          </a:stretch>
                        </pic:blipFill>
                        <pic:spPr>
                          <a:xfrm>
                            <a:off x="0" y="0"/>
                            <a:ext cx="162000" cy="162000"/>
                          </a:xfrm>
                          <a:prstGeom prst="rect">
                            <a:avLst/>
                          </a:prstGeom>
                        </pic:spPr>
                      </pic:pic>
                    </a:graphicData>
                  </a:graphic>
                </wp:inline>
              </w:drawing>
            </w:r>
            <w:r>
              <w:t xml:space="preserve"> </w:t>
            </w:r>
            <w:r>
              <w:rPr>
                <w:b/>
                <w:bCs/>
                <w:color w:val="1A1A1A"/>
              </w:rPr>
              <w:t xml:space="preserve">Serahkan lampiran data kabupaten/kota ke Walidata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46" name="Gambar 146"/>
                  <wp:cNvGraphicFramePr>
                    <a:graphicFrameLocks noChangeAspect="1"/>
                  </wp:cNvGraphicFramePr>
                  <a:graphic>
                    <a:graphicData uri="http://schemas.openxmlformats.org/drawingml/2006/picture">
                      <pic:pic>
                        <pic:nvPicPr>
                          <pic:cNvPr id="146"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Pusat Data, Informasi, dan Komunikasi Kebencanaan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47" name="Gambar 147"/>
                  <wp:cNvGraphicFramePr>
                    <a:graphicFrameLocks noChangeAspect="1"/>
                  </wp:cNvGraphicFramePr>
                  <a:graphic>
                    <a:graphicData uri="http://schemas.openxmlformats.org/drawingml/2006/picture">
                      <pic:pic>
                        <pic:nvPicPr>
                          <pic:cNvPr id="147"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Keluaran simulasi platform bukan Data Bencana menurut Perban BNPB 1/2023, sehingga lampiran per kabupaten/kota diserahkan beserta pernyataan produsen (K data; hanya pusat; lapis keputusan).</w:t>
            </w:r>
          </w:p>
          <w:p>
            <w:pPr>
              <w:pStyle w:val="IsiTabel"/>
              <w:suppressAutoHyphens/>
              <w:spacing w:after="40"/>
            </w:pPr>
            <w:r>
              <w:rPr>
                <w:b/>
                <w:bCs/>
              </w:rPr>
              <w:t xml:space="preserve">Indikator selesai: </w:t>
            </w:r>
            <w:r>
              <w:t xml:space="preserve">lampiran data per kabupaten/kota kajian diserahkan dengan pernyataan produsen untuk portal Satu Data Bencana</w:t>
            </w:r>
            <w:r>
              <w:t xml:space="preserve">. </w:t>
            </w:r>
            <w:r>
              <w:rPr>
                <w:b/>
                <w:bCs/>
              </w:rPr>
              <w:t xml:space="preserve">Dasar: </w:t>
            </w:r>
            <w:r>
              <w:t xml:space="preserve">Temuan C.2; Perban BNPB 1/2023 </w:t>
            </w:r>
            <w:r>
              <w:t xml:space="preserve">(BNPB, 2023b)</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11" w:name="_Ref0087"/>
            <w:r>
              <w:rPr>
                <w:b/>
                <w:bCs/>
                <w:color w:val="FFFFFF"/>
                <w:sz w:val="16"/>
                <w:szCs w:val="16"/>
                <w:shd w:val="clear" w:color="auto" w:fill="051C2C"/>
              </w:rPr>
              <w:t xml:space="preserve">11</w:t>
            </w:r>
            <w:bookmarkEnd w:id="711"/>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48" name="Gambar 148"/>
                  <wp:cNvGraphicFramePr>
                    <a:graphicFrameLocks noChangeAspect="1"/>
                  </wp:cNvGraphicFramePr>
                  <a:graphic>
                    <a:graphicData uri="http://schemas.openxmlformats.org/drawingml/2006/picture">
                      <pic:pic>
                        <pic:nvPicPr>
                          <pic:cNvPr id="148" name="kapasitas-lucide-graduation-cap-051C2C-E6EAF0.png"/>
                          <pic:cNvPicPr/>
                        </pic:nvPicPr>
                        <pic:blipFill>
                          <a:blip r:embed="rId84"/>
                          <a:stretch>
                            <a:fillRect/>
                          </a:stretch>
                        </pic:blipFill>
                        <pic:spPr>
                          <a:xfrm>
                            <a:off x="0" y="0"/>
                            <a:ext cx="162000" cy="162000"/>
                          </a:xfrm>
                          <a:prstGeom prst="rect">
                            <a:avLst/>
                          </a:prstGeom>
                        </pic:spPr>
                      </pic:pic>
                    </a:graphicData>
                  </a:graphic>
                </wp:inline>
              </w:drawing>
            </w:r>
            <w:r>
              <w:t xml:space="preserve"> </w:t>
            </w:r>
            <w:r>
              <w:rPr>
                <w:b/>
                <w:bCs/>
                <w:color w:val="1A1A1A"/>
              </w:rPr>
              <w:t xml:space="preserve">Terbitkan kalender kesiapan musiman berpemicu El Niño</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49" name="Gambar 149"/>
                  <wp:cNvGraphicFramePr>
                    <a:graphicFrameLocks noChangeAspect="1"/>
                  </wp:cNvGraphicFramePr>
                  <a:graphic>
                    <a:graphicData uri="http://schemas.openxmlformats.org/drawingml/2006/picture">
                      <pic:pic>
                        <pic:nvPicPr>
                          <pic:cNvPr id="149"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50" name="Gambar 150"/>
                  <wp:cNvGraphicFramePr>
                    <a:graphicFrameLocks noChangeAspect="1"/>
                  </wp:cNvGraphicFramePr>
                  <a:graphic>
                    <a:graphicData uri="http://schemas.openxmlformats.org/drawingml/2006/picture">
                      <pic:pic>
                        <pic:nvPicPr>
                          <pic:cNvPr id="150"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51" name="Gambar 151"/>
                  <wp:cNvGraphicFramePr>
                    <a:graphicFrameLocks noChangeAspect="1"/>
                  </wp:cNvGraphicFramePr>
                  <a:graphic>
                    <a:graphicData uri="http://schemas.openxmlformats.org/drawingml/2006/picture">
                      <pic:pic>
                        <pic:nvPicPr>
                          <pic:cNvPr id="151"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75,4%</w:t>
            </w:r>
            <w:r>
              <w:t xml:space="preserve"> korban musim hujan jatuh pada November–April dan </w:t>
            </w:r>
            <w:r>
              <w:t xml:space="preserve">88,8%</w:t>
            </w:r>
            <w:r>
              <w:t xml:space="preserve"> kejadian kekeringan pada Juni–September, sehingga kesiapan dapat dijadwalkan dari prakiraan El Niño-Southern Oscillation (ENSO) (K NSPK; rencana kontinjensi BPBD; lapis pertama).</w:t>
            </w:r>
          </w:p>
          <w:p>
            <w:pPr>
              <w:pStyle w:val="IsiTabel"/>
              <w:suppressAutoHyphens/>
              <w:spacing w:after="40"/>
            </w:pPr>
            <w:r>
              <w:rPr>
                <w:b/>
                <w:bCs/>
              </w:rPr>
              <w:t xml:space="preserve">Indikator selesai: </w:t>
            </w:r>
            <w:r>
              <w:t xml:space="preserve">kalender terbit tiap tahun sebelum awal musim dengan pemicu prakiraan BMKG</w:t>
            </w:r>
            <w:r>
              <w:t xml:space="preserve">. </w:t>
            </w:r>
            <w:r>
              <w:rPr>
                <w:b/>
                <w:bCs/>
              </w:rPr>
              <w:t xml:space="preserve">Dasar: </w:t>
            </w:r>
            <w:r>
              <w:t xml:space="preserve">Temuan B.2; Temuan A.1; prakiraan musim BMKG </w:t>
            </w:r>
            <w:r>
              <w:t xml:space="preserve">(BMKG, 2026c)</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12" w:name="_Ref0090"/>
            <w:r>
              <w:rPr>
                <w:b/>
                <w:bCs/>
                <w:color w:val="FFFFFF"/>
                <w:sz w:val="16"/>
                <w:szCs w:val="16"/>
                <w:shd w:val="clear" w:color="auto" w:fill="051C2C"/>
              </w:rPr>
              <w:t xml:space="preserve">12</w:t>
            </w:r>
            <w:bookmarkEnd w:id="712"/>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52" name="Gambar 152"/>
                  <wp:cNvGraphicFramePr>
                    <a:graphicFrameLocks noChangeAspect="1"/>
                  </wp:cNvGraphicFramePr>
                  <a:graphic>
                    <a:graphicData uri="http://schemas.openxmlformats.org/drawingml/2006/picture">
                      <pic:pic>
                        <pic:nvPicPr>
                          <pic:cNvPr id="152" name="data-lucide-database-051C2C-E6EAF0.png"/>
                          <pic:cNvPicPr/>
                        </pic:nvPicPr>
                        <pic:blipFill>
                          <a:blip r:embed="rId85"/>
                          <a:stretch>
                            <a:fillRect/>
                          </a:stretch>
                        </pic:blipFill>
                        <pic:spPr>
                          <a:xfrm>
                            <a:off x="0" y="0"/>
                            <a:ext cx="162000" cy="162000"/>
                          </a:xfrm>
                          <a:prstGeom prst="rect">
                            <a:avLst/>
                          </a:prstGeom>
                        </pic:spPr>
                      </pic:pic>
                    </a:graphicData>
                  </a:graphic>
                </wp:inline>
              </w:drawing>
            </w:r>
            <w:r>
              <w:t xml:space="preserve"> </w:t>
            </w:r>
            <w:r>
              <w:rPr>
                <w:b/>
                <w:bCs/>
                <w:color w:val="1A1A1A"/>
              </w:rPr>
              <w:t xml:space="preserve">Laporkan irisan Jawa indikator korban Renas PB</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53" name="Gambar 153"/>
                  <wp:cNvGraphicFramePr>
                    <a:graphicFrameLocks noChangeAspect="1"/>
                  </wp:cNvGraphicFramePr>
                  <a:graphic>
                    <a:graphicData uri="http://schemas.openxmlformats.org/drawingml/2006/picture">
                      <pic:pic>
                        <pic:nvPicPr>
                          <pic:cNvPr id="153"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Pengembangan Strategi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54" name="Gambar 154"/>
                  <wp:cNvGraphicFramePr>
                    <a:graphicFrameLocks noChangeAspect="1"/>
                  </wp:cNvGraphicFramePr>
                  <a:graphic>
                    <a:graphicData uri="http://schemas.openxmlformats.org/drawingml/2006/picture">
                      <pic:pic>
                        <pic:nvPicPr>
                          <pic:cNvPr id="154"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55" name="Gambar 155"/>
                  <wp:cNvGraphicFramePr>
                    <a:graphicFrameLocks noChangeAspect="1"/>
                  </wp:cNvGraphicFramePr>
                  <a:graphic>
                    <a:graphicData uri="http://schemas.openxmlformats.org/drawingml/2006/picture">
                      <pic:pic>
                        <pic:nvPicPr>
                          <pic:cNvPr id="155"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keepNext/>
              <w:suppressAutoHyphens/>
              <w:spacing w:after="40"/>
            </w:pPr>
            <w:r>
              <w:rPr>
                <w:b/>
                <w:bCs/>
                <w:color w:val="FFFFFF"/>
                <w:sz w:val="16"/>
                <w:szCs w:val="16"/>
                <w:shd w:val="clear" w:color="auto" w:fill="051C2C"/>
              </w:rPr>
              <w:t xml:space="preserve">  Usulan baru  </w:t>
            </w:r>
          </w:p>
          <w:p>
            <w:pPr>
              <w:pStyle w:val="IsiTabel"/>
              <w:keepNext/>
              <w:suppressAutoHyphens/>
              <w:spacing w:after="40"/>
              <w:jc w:val="both"/>
            </w:pPr>
            <w:r>
              <w:t xml:space="preserve">Renas PB memantau korban per penduduk secara nasional, sedangkan ukuran keberhasilan musim hujan kajian ini adalah korban jiwa di Jawa yang tercatat di DIBI (K evaluasi; hanya pusat; lapis keputusan).</w:t>
            </w:r>
          </w:p>
          <w:p>
            <w:pPr>
              <w:pStyle w:val="IsiTabel"/>
              <w:keepNext/>
              <w:suppressAutoHyphens/>
              <w:spacing w:after="40"/>
            </w:pPr>
            <w:r>
              <w:rPr>
                <w:b/>
                <w:bCs/>
              </w:rPr>
              <w:t xml:space="preserve">Indikator selesai: </w:t>
            </w:r>
            <w:r>
              <w:t xml:space="preserve">laporan tahunan memuat irisan Jawa untuk indikator Renas PB 1.a dan Renas PB 1.b dengan pembagi penduduk yang sama dan penanda patahan DIBI, mulai evaluasi 2026</w:t>
            </w:r>
            <w:r>
              <w:t xml:space="preserve">. </w:t>
            </w:r>
            <w:r>
              <w:rPr>
                <w:b/>
                <w:bCs/>
              </w:rPr>
              <w:t xml:space="preserve">Dasar: </w:t>
            </w:r>
            <w:r>
              <w:t xml:space="preserve">Temuan B.1; Renas PB bagian pemantauan dan evaluasi </w:t>
            </w:r>
            <w:r>
              <w:t xml:space="preserve">(BNPB, 2025b)</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status usulan</w:t>
            </w:r>
            <w:r>
              <w:rPr>
                <w:color w:val="2E3440"/>
                <w:sz w:val="16"/>
                <w:szCs w:val="16"/>
              </w:rPr>
              <w:t xml:space="preserve">; </w:t>
            </w:r>
            <w:r>
              <w:rPr>
                <w:color w:val="2E3440"/>
                <w:sz w:val="16"/>
                <w:szCs w:val="16"/>
              </w:rPr>
              <w:t xml:space="preserve">ikon = jenis aksi </w:t>
            </w:r>
            <w:r>
              <w:rPr>
                <w:position w:val="-5"/>
              </w:rPr>
              <w:drawing>
                <wp:inline distT="0" distB="0" distL="0" distR="0">
                  <wp:extent cx="162000" cy="162000"/>
                  <wp:effectExtent l="0" t="0" r="0" b="0"/>
                  <wp:docPr id="156" name="Gambar 156"/>
                  <wp:cNvGraphicFramePr>
                    <a:graphicFrameLocks noChangeAspect="1"/>
                  </wp:cNvGraphicFramePr>
                  <a:graphic>
                    <a:graphicData uri="http://schemas.openxmlformats.org/drawingml/2006/picture">
                      <pic:pic>
                        <pic:nvPicPr>
                          <pic:cNvPr id="156" name="regulasi-lucide-scale-051C2C-E6EAF0.png"/>
                          <pic:cNvPicPr/>
                        </pic:nvPicPr>
                        <pic:blipFill>
                          <a:blip r:embed="rId83"/>
                          <a:stretch>
                            <a:fillRect/>
                          </a:stretch>
                        </pic:blipFill>
                        <pic:spPr>
                          <a:xfrm>
                            <a:off x="0" y="0"/>
                            <a:ext cx="162000" cy="162000"/>
                          </a:xfrm>
                          <a:prstGeom prst="rect">
                            <a:avLst/>
                          </a:prstGeom>
                        </pic:spPr>
                      </pic:pic>
                    </a:graphicData>
                  </a:graphic>
                </wp:inline>
              </w:drawing>
            </w:r>
            <w:r>
              <w:rPr>
                <w:color w:val="2E3440"/>
                <w:sz w:val="16"/>
                <w:szCs w:val="16"/>
              </w:rPr>
              <w:t xml:space="preserve"> Regulasi</w:t>
            </w:r>
            <w:r>
              <w:rPr>
                <w:color w:val="2E3440"/>
                <w:sz w:val="16"/>
                <w:szCs w:val="16"/>
              </w:rPr>
              <w:t xml:space="preserve">, </w:t>
            </w:r>
            <w:r>
              <w:rPr>
                <w:position w:val="-5"/>
              </w:rPr>
              <w:drawing>
                <wp:inline distT="0" distB="0" distL="0" distR="0">
                  <wp:extent cx="162000" cy="162000"/>
                  <wp:effectExtent l="0" t="0" r="0" b="0"/>
                  <wp:docPr id="157" name="Gambar 157"/>
                  <wp:cNvGraphicFramePr>
                    <a:graphicFrameLocks noChangeAspect="1"/>
                  </wp:cNvGraphicFramePr>
                  <a:graphic>
                    <a:graphicData uri="http://schemas.openxmlformats.org/drawingml/2006/picture">
                      <pic:pic>
                        <pic:nvPicPr>
                          <pic:cNvPr id="157" name="kapasitas-lucide-graduation-cap-051C2C-E6EAF0.png"/>
                          <pic:cNvPicPr/>
                        </pic:nvPicPr>
                        <pic:blipFill>
                          <a:blip r:embed="rId84"/>
                          <a:stretch>
                            <a:fillRect/>
                          </a:stretch>
                        </pic:blipFill>
                        <pic:spPr>
                          <a:xfrm>
                            <a:off x="0" y="0"/>
                            <a:ext cx="162000" cy="162000"/>
                          </a:xfrm>
                          <a:prstGeom prst="rect">
                            <a:avLst/>
                          </a:prstGeom>
                        </pic:spPr>
                      </pic:pic>
                    </a:graphicData>
                  </a:graphic>
                </wp:inline>
              </w:drawing>
            </w:r>
            <w:r>
              <w:rPr>
                <w:color w:val="2E3440"/>
                <w:sz w:val="16"/>
                <w:szCs w:val="16"/>
              </w:rPr>
              <w:t xml:space="preserve"> Kapasitas</w:t>
            </w:r>
            <w:r>
              <w:rPr>
                <w:color w:val="2E3440"/>
                <w:sz w:val="16"/>
                <w:szCs w:val="16"/>
              </w:rPr>
              <w:t xml:space="preserve">, </w:t>
            </w:r>
            <w:r>
              <w:rPr>
                <w:position w:val="-5"/>
              </w:rPr>
              <w:drawing>
                <wp:inline distT="0" distB="0" distL="0" distR="0">
                  <wp:extent cx="162000" cy="162000"/>
                  <wp:effectExtent l="0" t="0" r="0" b="0"/>
                  <wp:docPr id="158" name="Gambar 158"/>
                  <wp:cNvGraphicFramePr>
                    <a:graphicFrameLocks noChangeAspect="1"/>
                  </wp:cNvGraphicFramePr>
                  <a:graphic>
                    <a:graphicData uri="http://schemas.openxmlformats.org/drawingml/2006/picture">
                      <pic:pic>
                        <pic:nvPicPr>
                          <pic:cNvPr id="158" name="data-lucide-database-051C2C-E6EAF0.png"/>
                          <pic:cNvPicPr/>
                        </pic:nvPicPr>
                        <pic:blipFill>
                          <a:blip r:embed="rId85"/>
                          <a:stretch>
                            <a:fillRect/>
                          </a:stretch>
                        </pic:blipFill>
                        <pic:spPr>
                          <a:xfrm>
                            <a:off x="0" y="0"/>
                            <a:ext cx="162000" cy="162000"/>
                          </a:xfrm>
                          <a:prstGeom prst="rect">
                            <a:avLst/>
                          </a:prstGeom>
                        </pic:spPr>
                      </pic:pic>
                    </a:graphicData>
                  </a:graphic>
                </wp:inline>
              </w:drawing>
            </w:r>
            <w:r>
              <w:rPr>
                <w:color w:val="2E3440"/>
                <w:sz w:val="16"/>
                <w:szCs w:val="16"/>
              </w:rPr>
              <w:t xml:space="preserve"> Data</w:t>
            </w:r>
          </w:p>
        </w:tc>
      </w:tr>
    </w:tbl>
    <w:p>
      <w:pPr>
        <w:pStyle w:val="Sumber"/>
      </w:pPr>
      <w:r>
        <w:rPr>
          <w:b/>
          <w:bCs/>
          <w:color w:val="6B7280"/>
          <w:sz w:val="17"/>
          <w:szCs w:val="17"/>
        </w:rPr>
        <w:t xml:space="preserve">Sumber: </w:t>
      </w:r>
      <w:r>
        <w:rPr>
          <w:color w:val="6B7280"/>
          <w:sz w:val="17"/>
          <w:szCs w:val="17"/>
        </w:rPr>
        <w:t xml:space="preserve">Analisis kajian ini; Renas PB 2025–2029; Perban BNPB 6/2025 jo. 11/2025</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716" w:name="_Toc00255"/>
      <w:bookmarkStart w:id="715" w:name="_Ref0126"/>
      <w:r>
        <w:t xml:space="preserve">H.2</w:t>
      </w:r>
      <w:bookmarkEnd w:id="715"/>
      <w:r>
        <w:tab/>
      </w:r>
      <w:r>
        <w:t xml:space="preserve">Rincian Rekomendasi Lintas K/L</w:t>
      </w:r>
      <w:bookmarkEnd w:id="716"/>
    </w:p>
    <w:p>
      <w:pPr>
        <w:pStyle w:val="Caption"/>
      </w:pPr>
      <w:bookmarkStart w:id="728" w:name="_Toc00256"/>
      <w:bookmarkStart w:id="727" w:name="_Ref0265"/>
      <w:r>
        <w:rPr>
          <w:b/>
          <w:bCs/>
          <w:color w:val="051C2C"/>
        </w:rPr>
        <w:t xml:space="preserve">Tabel</w:t>
      </w:r>
      <w:r>
        <w:rPr>
          <w:b/>
          <w:bCs/>
          <w:color w:val="051C2C"/>
        </w:rPr>
        <w:t xml:space="preserve"> </w:t>
      </w:r>
      <w:r>
        <w:rPr>
          <w:b/>
          <w:bCs/>
          <w:color w:val="051C2C"/>
        </w:rPr>
        <w:t xml:space="preserve">H</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727"/>
      <w:r>
        <w:rPr>
          <w:b/>
          <w:bCs/>
          <w:color w:val="051C2C"/>
        </w:rPr>
        <w:t xml:space="preserve"> </w:t>
      </w:r>
      <w:r>
        <w:t xml:space="preserve">Rekomendasi lintas K/L untuk ketahanan air Pulau Jawa, 2026–2030</w:t>
      </w:r>
      <w:bookmarkEnd w:id="728"/>
    </w:p>
    <w:tbl xmlns:a="http://schemas.openxmlformats.org/drawingml/2006/main" xmlns:pic="http://schemas.openxmlformats.org/drawingml/2006/picture">
      <w:tblPr>
        <w:tblW w:w="9354" w:type="dxa"/>
        <w:tblBorders>
          <w:bottom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24"/>
        <w:gridCol w:w="3968"/>
        <w:gridCol w:w="3061"/>
        <w:gridCol w:w="1701"/>
      </w:tblGrid>
      <w:tr>
        <w:trPr>
          <w:cantSplit/>
          <w:tblHeader/>
        </w:trPr>
        <w:tc>
          <w:tcPr>
            <w:tcW w:w="624" w:type="dxa"/>
            <w:tcBorders>
              <w:bottom w:val="single" w:sz="8" w:space="0" w:color="6B7280"/>
            </w:tcBorders>
            <w:vAlign w:val="bottom"/>
          </w:tcPr>
          <w:p>
            <w:pPr>
              <w:pStyle w:val="KepalaTabel"/>
              <w:suppressAutoHyphens/>
            </w:pPr>
            <w:r>
              <w:rPr>
                <w:b/>
                <w:bCs/>
                <w:color w:val="6B7280"/>
                <w:sz w:val="17"/>
                <w:szCs w:val="17"/>
              </w:rPr>
              <w:t xml:space="preserve">NO</w:t>
            </w:r>
          </w:p>
        </w:tc>
        <w:tc>
          <w:tcPr>
            <w:tcW w:w="3968" w:type="dxa"/>
            <w:tcBorders>
              <w:bottom w:val="single" w:sz="8" w:space="0" w:color="6B7280"/>
            </w:tcBorders>
            <w:vAlign w:val="bottom"/>
          </w:tcPr>
          <w:p>
            <w:pPr>
              <w:pStyle w:val="KepalaTabel"/>
              <w:suppressAutoHyphens/>
            </w:pPr>
            <w:r>
              <w:rPr>
                <w:b/>
                <w:bCs/>
                <w:color w:val="6B7280"/>
                <w:sz w:val="17"/>
                <w:szCs w:val="17"/>
              </w:rPr>
              <w:t xml:space="preserve">LANGKAH</w:t>
            </w:r>
          </w:p>
        </w:tc>
        <w:tc>
          <w:tcPr>
            <w:tcW w:w="3061" w:type="dxa"/>
            <w:tcBorders>
              <w:bottom w:val="single" w:sz="8" w:space="0" w:color="6B7280"/>
            </w:tcBorders>
            <w:vAlign w:val="bottom"/>
          </w:tcPr>
          <w:p>
            <w:pPr>
              <w:pStyle w:val="KepalaTabel"/>
              <w:suppressAutoHyphens/>
            </w:pPr>
            <w:r>
              <w:rPr>
                <w:b/>
                <w:bCs/>
                <w:color w:val="6B7280"/>
                <w:sz w:val="17"/>
                <w:szCs w:val="17"/>
              </w:rPr>
              <w:t xml:space="preserve">LEMBAGA</w:t>
            </w:r>
          </w:p>
        </w:tc>
        <w:tc>
          <w:tcPr>
            <w:tcW w:w="1701" w:type="dxa"/>
            <w:tcBorders>
              <w:bottom w:val="single" w:sz="8" w:space="0" w:color="6B7280"/>
            </w:tcBorders>
            <w:vAlign w:val="bottom"/>
          </w:tcPr>
          <w:p>
            <w:pPr>
              <w:pStyle w:val="KepalaTabel"/>
              <w:suppressAutoHyphens/>
            </w:pPr>
            <w:r>
              <w:rPr>
                <w:b/>
                <w:bCs/>
                <w:color w:val="6B7280"/>
                <w:sz w:val="17"/>
                <w:szCs w:val="17"/>
              </w:rPr>
              <w:t xml:space="preserve">WAKTU</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17" w:name="_Ref0076"/>
            <w:r>
              <w:rPr>
                <w:b/>
                <w:bCs/>
                <w:color w:val="FFFFFF"/>
                <w:sz w:val="16"/>
                <w:szCs w:val="16"/>
                <w:shd w:val="clear" w:color="auto" w:fill="051C2C"/>
              </w:rPr>
              <w:t xml:space="preserve">13</w:t>
            </w:r>
            <w:bookmarkEnd w:id="717"/>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59" name="Gambar 159"/>
                  <wp:cNvGraphicFramePr>
                    <a:graphicFrameLocks noChangeAspect="1"/>
                  </wp:cNvGraphicFramePr>
                  <a:graphic>
                    <a:graphicData uri="http://schemas.openxmlformats.org/drawingml/2006/picture">
                      <pic:pic>
                        <pic:nvPicPr>
                          <pic:cNvPr id="159" name="data-lucide-database-051C2C-E6EAF0.png"/>
                          <pic:cNvPicPr/>
                        </pic:nvPicPr>
                        <pic:blipFill>
                          <a:blip r:embed="rId85"/>
                          <a:stretch>
                            <a:fillRect/>
                          </a:stretch>
                        </pic:blipFill>
                        <pic:spPr>
                          <a:xfrm>
                            <a:off x="0" y="0"/>
                            <a:ext cx="162000" cy="162000"/>
                          </a:xfrm>
                          <a:prstGeom prst="rect">
                            <a:avLst/>
                          </a:prstGeom>
                        </pic:spPr>
                      </pic:pic>
                    </a:graphicData>
                  </a:graphic>
                </wp:inline>
              </w:drawing>
            </w:r>
            <w:r>
              <w:t xml:space="preserve"> </w:t>
            </w:r>
            <w:r>
              <w:rPr>
                <w:b/>
                <w:bCs/>
                <w:color w:val="1A1A1A"/>
              </w:rPr>
              <w:t xml:space="preserve">Minta daftar RTD bendungan hulu permukiman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60" name="Gambar 160"/>
                  <wp:cNvGraphicFramePr>
                    <a:graphicFrameLocks noChangeAspect="1"/>
                  </wp:cNvGraphicFramePr>
                  <a:graphic>
                    <a:graphicData uri="http://schemas.openxmlformats.org/drawingml/2006/picture">
                      <pic:pic>
                        <pic:nvPicPr>
                          <pic:cNvPr id="160"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61" name="Gambar 161"/>
                  <wp:cNvGraphicFramePr>
                    <a:graphicFrameLocks noChangeAspect="1"/>
                  </wp:cNvGraphicFramePr>
                  <a:graphic>
                    <a:graphicData uri="http://schemas.openxmlformats.org/drawingml/2006/picture">
                      <pic:pic>
                        <pic:nvPicPr>
                          <pic:cNvPr id="161"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Mitigasi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62" name="Gambar 162"/>
                  <wp:cNvGraphicFramePr>
                    <a:graphicFrameLocks noChangeAspect="1"/>
                  </wp:cNvGraphicFramePr>
                  <a:graphic>
                    <a:graphicData uri="http://schemas.openxmlformats.org/drawingml/2006/picture">
                      <pic:pic>
                        <pic:nvPicPr>
                          <pic:cNvPr id="162"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63" name="Gambar 163"/>
                  <wp:cNvGraphicFramePr>
                    <a:graphicFrameLocks noChangeAspect="1"/>
                  </wp:cNvGraphicFramePr>
                  <a:graphic>
                    <a:graphicData uri="http://schemas.openxmlformats.org/drawingml/2006/picture">
                      <pic:pic>
                        <pic:nvPicPr>
                          <pic:cNvPr id="163"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Perum Jasa Tirta 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64" name="Gambar 164"/>
                  <wp:cNvGraphicFramePr>
                    <a:graphicFrameLocks noChangeAspect="1"/>
                  </wp:cNvGraphicFramePr>
                  <a:graphic>
                    <a:graphicData uri="http://schemas.openxmlformats.org/drawingml/2006/picture">
                      <pic:pic>
                        <pic:nvPicPr>
                          <pic:cNvPr id="164"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Perum Jasa Tirta II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RTD wajib untuk bendungan, tetapi daftar bendungan Jawa yang sudah memiliki RTD tidak terbuka; contoh resmi yang terbuka baru dua, yaitu Banyukuwung </w:t>
            </w:r>
            <w:r>
              <w:t xml:space="preserve">(Pemerintah Kabupaten Rembang, 2024)</w:t>
            </w:r>
            <w:r>
              <w:t xml:space="preserve"> dan Grawan (P koordinasi dan NSPK; BPBD hilir; lapis pertama).</w:t>
            </w:r>
          </w:p>
          <w:p>
            <w:pPr>
              <w:pStyle w:val="IsiTabel"/>
              <w:suppressAutoHyphens/>
              <w:spacing w:after="40"/>
            </w:pPr>
            <w:r>
              <w:rPr>
                <w:b/>
                <w:bCs/>
              </w:rPr>
              <w:t xml:space="preserve">Indikator selesai: </w:t>
            </w:r>
            <w:r>
              <w:t xml:space="preserve">daftar bendungan Jawa yang RTD-nya ditetapkan diterima dalam 100 hari; jumlah yang tertaut rencana kontinjensi BPBD hilir menjadi garis dasar 2027</w:t>
            </w:r>
            <w:r>
              <w:t xml:space="preserve">. </w:t>
            </w:r>
            <w:r>
              <w:rPr>
                <w:b/>
                <w:bCs/>
              </w:rPr>
              <w:t xml:space="preserve">Dasar: </w:t>
            </w:r>
            <w:r>
              <w:t xml:space="preserve">Temuan C.2; PP 37/2010 Pasal 52–54 </w:t>
            </w:r>
            <w:r>
              <w:t xml:space="preserve">(Republik Indonesia, 2010)</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18" w:name="_Ref0078"/>
            <w:r>
              <w:rPr>
                <w:b/>
                <w:bCs/>
                <w:color w:val="FFFFFF"/>
                <w:sz w:val="16"/>
                <w:szCs w:val="16"/>
                <w:shd w:val="clear" w:color="auto" w:fill="051C2C"/>
              </w:rPr>
              <w:t xml:space="preserve">14</w:t>
            </w:r>
            <w:bookmarkEnd w:id="718"/>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65" name="Gambar 165"/>
                  <wp:cNvGraphicFramePr>
                    <a:graphicFrameLocks noChangeAspect="1"/>
                  </wp:cNvGraphicFramePr>
                  <a:graphic>
                    <a:graphicData uri="http://schemas.openxmlformats.org/drawingml/2006/picture">
                      <pic:pic>
                        <pic:nvPicPr>
                          <pic:cNvPr id="165" name="kapasitas-lucide-graduation-cap-051C2C-E6EAF0.png"/>
                          <pic:cNvPicPr/>
                        </pic:nvPicPr>
                        <pic:blipFill>
                          <a:blip r:embed="rId84"/>
                          <a:stretch>
                            <a:fillRect/>
                          </a:stretch>
                        </pic:blipFill>
                        <pic:spPr>
                          <a:xfrm>
                            <a:off x="0" y="0"/>
                            <a:ext cx="162000" cy="162000"/>
                          </a:xfrm>
                          <a:prstGeom prst="rect">
                            <a:avLst/>
                          </a:prstGeom>
                        </pic:spPr>
                      </pic:pic>
                    </a:graphicData>
                  </a:graphic>
                </wp:inline>
              </w:drawing>
            </w:r>
            <w:r>
              <w:t xml:space="preserve"> </w:t>
            </w:r>
            <w:r>
              <w:rPr>
                <w:b/>
                <w:bCs/>
                <w:color w:val="1A1A1A"/>
              </w:rPr>
              <w:t xml:space="preserve">Siapkan pemicu Kesiapan Musim Kemarau 2027</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66" name="Gambar 166"/>
                  <wp:cNvGraphicFramePr>
                    <a:graphicFrameLocks noChangeAspect="1"/>
                  </wp:cNvGraphicFramePr>
                  <a:graphic>
                    <a:graphicData uri="http://schemas.openxmlformats.org/drawingml/2006/picture">
                      <pic:pic>
                        <pic:nvPicPr>
                          <pic:cNvPr id="166"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67" name="Gambar 167"/>
                  <wp:cNvGraphicFramePr>
                    <a:graphicFrameLocks noChangeAspect="1"/>
                  </wp:cNvGraphicFramePr>
                  <a:graphic>
                    <a:graphicData uri="http://schemas.openxmlformats.org/drawingml/2006/picture">
                      <pic:pic>
                        <pic:nvPicPr>
                          <pic:cNvPr id="167"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Mitigasi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68" name="Gambar 168"/>
                  <wp:cNvGraphicFramePr>
                    <a:graphicFrameLocks noChangeAspect="1"/>
                  </wp:cNvGraphicFramePr>
                  <a:graphic>
                    <a:graphicData uri="http://schemas.openxmlformats.org/drawingml/2006/picture">
                      <pic:pic>
                        <pic:nvPicPr>
                          <pic:cNvPr id="168"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69" name="Gambar 169"/>
                  <wp:cNvGraphicFramePr>
                    <a:graphicFrameLocks noChangeAspect="1"/>
                  </wp:cNvGraphicFramePr>
                  <a:graphic>
                    <a:graphicData uri="http://schemas.openxmlformats.org/drawingml/2006/picture">
                      <pic:pic>
                        <pic:nvPicPr>
                          <pic:cNvPr id="169"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70" name="Gambar 170"/>
                  <wp:cNvGraphicFramePr>
                    <a:graphicFrameLocks noChangeAspect="1"/>
                  </wp:cNvGraphicFramePr>
                  <a:graphic>
                    <a:graphicData uri="http://schemas.openxmlformats.org/drawingml/2006/picture">
                      <pic:pic>
                        <pic:nvPicPr>
                          <pic:cNvPr id="170"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71" name="Gambar 171"/>
                  <wp:cNvGraphicFramePr>
                    <a:graphicFrameLocks noChangeAspect="1"/>
                  </wp:cNvGraphicFramePr>
                  <a:graphic>
                    <a:graphicData uri="http://schemas.openxmlformats.org/drawingml/2006/picture">
                      <pic:pic>
                        <pic:nvPicPr>
                          <pic:cNvPr id="171"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Perum Jasa Tirta 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72" name="Gambar 172"/>
                  <wp:cNvGraphicFramePr>
                    <a:graphicFrameLocks noChangeAspect="1"/>
                  </wp:cNvGraphicFramePr>
                  <a:graphic>
                    <a:graphicData uri="http://schemas.openxmlformats.org/drawingml/2006/picture">
                      <pic:pic>
                        <pic:nvPicPr>
                          <pic:cNvPr id="172"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Perum Jasa Tirta II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73" name="Gambar 173"/>
                  <wp:cNvGraphicFramePr>
                    <a:graphicFrameLocks noChangeAspect="1"/>
                  </wp:cNvGraphicFramePr>
                  <a:graphic>
                    <a:graphicData uri="http://schemas.openxmlformats.org/drawingml/2006/picture">
                      <pic:pic>
                        <pic:nvPicPr>
                          <pic:cNvPr id="173"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Pertanian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Rencana kontinjensi kekeringan termasuk aksi wajib menurut peraturan, sedangkan PAMSIMAS bukan dasar rekomendasi ini karena programnya berakhir 2023 (P koordinasi; BPBD dan SPAM khusus untuk bencana lewat rakor Kemenko PMK; lapis pertama).</w:t>
            </w:r>
          </w:p>
          <w:p>
            <w:pPr>
              <w:pStyle w:val="IsiTabel"/>
              <w:suppressAutoHyphens/>
              <w:spacing w:after="40"/>
            </w:pPr>
            <w:r>
              <w:rPr>
                <w:b/>
                <w:bCs/>
              </w:rPr>
              <w:t xml:space="preserve">Indikator selesai: </w:t>
            </w:r>
            <w:r>
              <w:t xml:space="preserve">dokumen pemicu terbit sebelum Mei 2027 dengan skenario yang tidak lebih ringan dari </w:t>
            </w:r>
            <w:r>
              <w:t xml:space="preserve">76</w:t>
            </w:r>
            <w:r>
              <w:t xml:space="preserve"> kabupaten/kota dan </w:t>
            </w:r>
            <w:r>
              <w:t xml:space="preserve">4.924.057</w:t>
            </w:r>
            <w:r>
              <w:t xml:space="preserve"> jiwa terdampak</w:t>
            </w:r>
            <w:r>
              <w:t xml:space="preserve">. </w:t>
            </w:r>
            <w:r>
              <w:rPr>
                <w:b/>
                <w:bCs/>
              </w:rPr>
              <w:t xml:space="preserve">Dasar: </w:t>
            </w:r>
            <w:r>
              <w:t xml:space="preserve">Temuan A.1; Perban BNPB 2/2023 </w:t>
            </w:r>
            <w:r>
              <w:t xml:space="preserve">(BNPB, 2023c)</w:t>
            </w:r>
            <w:r>
              <w:t xml:space="preserve">; UU 17/2019 Pasal 8 jo. UU 6/2023 </w:t>
            </w:r>
            <w:r>
              <w:t xml:space="preserve">(Republik Indonesia, 2019b, 2023)</w:t>
            </w:r>
            <w:r>
              <w:t xml:space="preserve">; PP 122/2015 Pasal 38–39 </w:t>
            </w:r>
            <w:r>
              <w:t xml:space="preserve">(Republik Indonesia, 2015)</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19" w:name="_Ref0079"/>
            <w:r>
              <w:rPr>
                <w:b/>
                <w:bCs/>
                <w:color w:val="FFFFFF"/>
                <w:sz w:val="16"/>
                <w:szCs w:val="16"/>
                <w:shd w:val="clear" w:color="auto" w:fill="051C2C"/>
              </w:rPr>
              <w:t xml:space="preserve">15</w:t>
            </w:r>
            <w:bookmarkEnd w:id="719"/>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74" name="Gambar 174"/>
                  <wp:cNvGraphicFramePr>
                    <a:graphicFrameLocks noChangeAspect="1"/>
                  </wp:cNvGraphicFramePr>
                  <a:graphic>
                    <a:graphicData uri="http://schemas.openxmlformats.org/drawingml/2006/picture">
                      <pic:pic>
                        <pic:nvPicPr>
                          <pic:cNvPr id="174" name="regulasi-lucide-scale-051C2C-E6EAF0.png"/>
                          <pic:cNvPicPr/>
                        </pic:nvPicPr>
                        <pic:blipFill>
                          <a:blip r:embed="rId83"/>
                          <a:stretch>
                            <a:fillRect/>
                          </a:stretch>
                        </pic:blipFill>
                        <pic:spPr>
                          <a:xfrm>
                            <a:off x="0" y="0"/>
                            <a:ext cx="162000" cy="162000"/>
                          </a:xfrm>
                          <a:prstGeom prst="rect">
                            <a:avLst/>
                          </a:prstGeom>
                        </pic:spPr>
                      </pic:pic>
                    </a:graphicData>
                  </a:graphic>
                </wp:inline>
              </w:drawing>
            </w:r>
            <w:r>
              <w:t xml:space="preserve"> </w:t>
            </w:r>
            <w:r>
              <w:rPr>
                <w:b/>
                <w:bCs/>
                <w:color w:val="1A1A1A"/>
              </w:rPr>
              <w:t xml:space="preserve">Selaraskan target cakupan peringatan dini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75" name="Gambar 175"/>
                  <wp:cNvGraphicFramePr>
                    <a:graphicFrameLocks noChangeAspect="1"/>
                  </wp:cNvGraphicFramePr>
                  <a:graphic>
                    <a:graphicData uri="http://schemas.openxmlformats.org/drawingml/2006/picture">
                      <pic:pic>
                        <pic:nvPicPr>
                          <pic:cNvPr id="175"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Biro Perencanaan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76" name="Gambar 176"/>
                  <wp:cNvGraphicFramePr>
                    <a:graphicFrameLocks noChangeAspect="1"/>
                  </wp:cNvGraphicFramePr>
                  <a:graphic>
                    <a:graphicData uri="http://schemas.openxmlformats.org/drawingml/2006/picture">
                      <pic:pic>
                        <pic:nvPicPr>
                          <pic:cNvPr id="176"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77" name="Gambar 177"/>
                  <wp:cNvGraphicFramePr>
                    <a:graphicFrameLocks noChangeAspect="1"/>
                  </wp:cNvGraphicFramePr>
                  <a:graphic>
                    <a:graphicData uri="http://schemas.openxmlformats.org/drawingml/2006/picture">
                      <pic:pic>
                        <pic:nvPicPr>
                          <pic:cNvPr id="177"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Pengembangan Strategi Penanggulangan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78" name="Gambar 178"/>
                  <wp:cNvGraphicFramePr>
                    <a:graphicFrameLocks noChangeAspect="1"/>
                  </wp:cNvGraphicFramePr>
                  <a:graphic>
                    <a:graphicData uri="http://schemas.openxmlformats.org/drawingml/2006/picture">
                      <pic:pic>
                        <pic:nvPicPr>
                          <pic:cNvPr id="178"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Perencanaan Pembangunan Nasional/Bappenas</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IKP Renstra naik </w:t>
            </w:r>
            <w:r>
              <w:t xml:space="preserve">0,22</w:t>
            </w:r>
            <w:r>
              <w:t xml:space="preserve"> poin persen sampai 2029, sedangkan Renas PB 1.c naik </w:t>
            </w:r>
            <w:r>
              <w:t xml:space="preserve">4,7</w:t>
            </w:r>
            <w:r>
              <w:t xml:space="preserve"> kali dengan penyebut berbeda (K evaluasi; hanya pusat; lapis keputusan).</w:t>
            </w:r>
          </w:p>
          <w:p>
            <w:pPr>
              <w:pStyle w:val="IsiTabel"/>
              <w:suppressAutoHyphens/>
              <w:spacing w:after="40"/>
            </w:pPr>
            <w:r>
              <w:rPr>
                <w:b/>
                <w:bCs/>
              </w:rPr>
              <w:t xml:space="preserve">Indikator selesai: </w:t>
            </w:r>
            <w:r>
              <w:t xml:space="preserve">putusan KD-2 tertulis; usulan perubahan Renstra disampaikan atas evaluasi tahun ketiga (</w:t>
            </w:r>
            <w:r>
              <w:t xml:space="preserve">2027</w:t>
            </w:r>
            <w:r>
              <w:t xml:space="preserve">), atau Renas PB 1.c dinyatakan sebagai target lintas K/L</w:t>
            </w:r>
            <w:r>
              <w:t xml:space="preserve">. </w:t>
            </w:r>
            <w:r>
              <w:rPr>
                <w:b/>
                <w:bCs/>
              </w:rPr>
              <w:t xml:space="preserve">Dasar: </w:t>
            </w:r>
            <w:r>
              <w:t xml:space="preserve">Temuan C.1; KD-2; UU 25/2004 Pasal 19 ayat (2) </w:t>
            </w:r>
            <w:r>
              <w:t xml:space="preserve">(Republik Indonesia, 2004)</w:t>
            </w:r>
            <w:r>
              <w:t xml:space="preserve">; Perpres 80/2025 Pasal 22–29 dan Pasal 51 </w:t>
            </w:r>
            <w:r>
              <w:t xml:space="preserve">(Republik Indonesia, 2025d)</w:t>
            </w:r>
            <w:r>
              <w:rPr>
                <w:b/>
                <w:bCs/>
              </w:rPr>
              <w:t xml:space="preserve">. Butuh </w:t>
            </w:r>
            <w:r>
              <w:t xml:space="preserve">05</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20" w:name="_Ref0081"/>
            <w:r>
              <w:rPr>
                <w:b/>
                <w:bCs/>
                <w:color w:val="FFFFFF"/>
                <w:sz w:val="16"/>
                <w:szCs w:val="16"/>
                <w:shd w:val="clear" w:color="auto" w:fill="051C2C"/>
              </w:rPr>
              <w:t xml:space="preserve">16</w:t>
            </w:r>
            <w:bookmarkEnd w:id="720"/>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79" name="Gambar 179"/>
                  <wp:cNvGraphicFramePr>
                    <a:graphicFrameLocks noChangeAspect="1"/>
                  </wp:cNvGraphicFramePr>
                  <a:graphic>
                    <a:graphicData uri="http://schemas.openxmlformats.org/drawingml/2006/picture">
                      <pic:pic>
                        <pic:nvPicPr>
                          <pic:cNvPr id="179" name="regulasi-lucide-scale-051C2C-E6EAF0.png"/>
                          <pic:cNvPicPr/>
                        </pic:nvPicPr>
                        <pic:blipFill>
                          <a:blip r:embed="rId83"/>
                          <a:stretch>
                            <a:fillRect/>
                          </a:stretch>
                        </pic:blipFill>
                        <pic:spPr>
                          <a:xfrm>
                            <a:off x="0" y="0"/>
                            <a:ext cx="162000" cy="162000"/>
                          </a:xfrm>
                          <a:prstGeom prst="rect">
                            <a:avLst/>
                          </a:prstGeom>
                        </pic:spPr>
                      </pic:pic>
                    </a:graphicData>
                  </a:graphic>
                </wp:inline>
              </w:drawing>
            </w:r>
            <w:r>
              <w:t xml:space="preserve"> </w:t>
            </w:r>
            <w:r>
              <w:rPr>
                <w:b/>
                <w:bCs/>
                <w:color w:val="1A1A1A"/>
              </w:rPr>
              <w:t xml:space="preserve">Jalankan peran kontributor NSPK penurunan muka tanah</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80" name="Gambar 180"/>
                  <wp:cNvGraphicFramePr>
                    <a:graphicFrameLocks noChangeAspect="1"/>
                  </wp:cNvGraphicFramePr>
                  <a:graphic>
                    <a:graphicData uri="http://schemas.openxmlformats.org/drawingml/2006/picture">
                      <pic:pic>
                        <pic:nvPicPr>
                          <pic:cNvPr id="180"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Pemetaan dan Evaluasi Risiko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81" name="Gambar 181"/>
                  <wp:cNvGraphicFramePr>
                    <a:graphicFrameLocks noChangeAspect="1"/>
                  </wp:cNvGraphicFramePr>
                  <a:graphic>
                    <a:graphicData uri="http://schemas.openxmlformats.org/drawingml/2006/picture">
                      <pic:pic>
                        <pic:nvPicPr>
                          <pic:cNvPr id="181"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Mitigasi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82" name="Gambar 182"/>
                  <wp:cNvGraphicFramePr>
                    <a:graphicFrameLocks noChangeAspect="1"/>
                  </wp:cNvGraphicFramePr>
                  <a:graphic>
                    <a:graphicData uri="http://schemas.openxmlformats.org/drawingml/2006/picture">
                      <pic:pic>
                        <pic:nvPicPr>
                          <pic:cNvPr id="182"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KLH/BPLH</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83" name="Gambar 183"/>
                  <wp:cNvGraphicFramePr>
                    <a:graphicFrameLocks noChangeAspect="1"/>
                  </wp:cNvGraphicFramePr>
                  <a:graphic>
                    <a:graphicData uri="http://schemas.openxmlformats.org/drawingml/2006/picture">
                      <pic:pic>
                        <pic:nvPicPr>
                          <pic:cNvPr id="183"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ESDM</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84" name="Gambar 184"/>
                  <wp:cNvGraphicFramePr>
                    <a:graphicFrameLocks noChangeAspect="1"/>
                  </wp:cNvGraphicFramePr>
                  <a:graphic>
                    <a:graphicData uri="http://schemas.openxmlformats.org/drawingml/2006/picture">
                      <pic:pic>
                        <pic:nvPicPr>
                          <pic:cNvPr id="184"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BNPB sudah tercantum sebagai kontributor aksi bertarget </w:t>
            </w:r>
            <w:r>
              <w:t xml:space="preserve">5 dokumen</w:t>
            </w:r>
            <w:r>
              <w:t xml:space="preserve"> ini, sedangkan program berbukti kuat hanya ada di luar negeri dan padanannya di Indonesia belum dievaluasi (P data; hanya pusat untuk NSPK dengan turunan di rencana kontinjensi BPBD pesisir; lapis kedua).</w:t>
            </w:r>
          </w:p>
          <w:p>
            <w:pPr>
              <w:pStyle w:val="IsiTabel"/>
              <w:suppressAutoHyphens/>
              <w:spacing w:after="40"/>
            </w:pPr>
            <w:r>
              <w:rPr>
                <w:b/>
                <w:bCs/>
              </w:rPr>
              <w:t xml:space="preserve">Indikator selesai: </w:t>
            </w:r>
            <w:r>
              <w:t xml:space="preserve">telaah risiko bencana BNPB tercatat dalam bahan NSPK Renas PB 2.4.4.a dan disampaikan ke tata kelola BOP Pantura Jawa</w:t>
            </w:r>
            <w:r>
              <w:t xml:space="preserve">. </w:t>
            </w:r>
            <w:r>
              <w:rPr>
                <w:b/>
                <w:bCs/>
              </w:rPr>
              <w:t xml:space="preserve">Dasar: </w:t>
            </w:r>
            <w:r>
              <w:t xml:space="preserve">Temuan B.3; KD-5; Renas PB 2.4.4.a </w:t>
            </w:r>
            <w:r>
              <w:t xml:space="preserve">(BNPB, 2025b, hlm. 86)</w:t>
            </w:r>
            <w:r>
              <w:t xml:space="preserve">; Perpres 77/2025 </w:t>
            </w:r>
            <w:r>
              <w:t xml:space="preserve">(Republik Indonesia, 2025c)</w:t>
            </w:r>
            <w:r>
              <w:t xml:space="preserve">; Perpres 53/2022 </w:t>
            </w:r>
            <w:r>
              <w:t xml:space="preserve">(Republik Indonesia, 2022)</w:t>
            </w:r>
            <w:r>
              <w:rPr>
                <w:b/>
                <w:bCs/>
              </w:rPr>
              <w:t xml:space="preserve">. Membuka </w:t>
            </w:r>
            <w:r>
              <w:t xml:space="preserve">17, 22</w:t>
            </w:r>
          </w:p>
          <w:p>
            <w:pPr>
              <w:pStyle w:val="IsiTabel"/>
              <w:suppressAutoHyphens/>
            </w:pPr>
            <w:r>
              <w:rPr>
                <w:b/>
                <w:bCs/>
                <w:color w:val="1A1A1A"/>
              </w:rPr>
              <w:t xml:space="preserve">Langkah pelaksanaan: </w:t>
            </w:r>
            <w:r>
              <w:t xml:space="preserve">Direktorat Pemetaan dan Evaluasi Risiko Bencana menyusun telaah risiko dari laju terukur, antara lain </w:t>
            </w:r>
            <w:r>
              <w:t xml:space="preserve">10,7 cm per tahun</w:t>
            </w:r>
            <w:r>
              <w:t xml:space="preserve"> di stasiun GNSS Kota Pekalongan </w:t>
            </w:r>
            <w:r>
              <w:t xml:space="preserve">(Susilo dkk., 2023)</w:t>
            </w:r>
            <w:r>
              <w:t xml:space="preserve">, lalu menyampaikannya ke KLH/BPLH selaku penanggung jawab aksi serta ke Dewan Pengarah BOP Pantura Jawa lewat Kemenko PMK.</w:t>
            </w:r>
          </w:p>
          <w:p>
            <w:pPr>
              <w:pStyle w:val="IsiTabel"/>
              <w:suppressAutoHyphens/>
            </w:pPr>
            <w:r>
              <w:rPr>
                <w:b/>
                <w:bCs/>
                <w:color w:val="1A1A1A"/>
              </w:rPr>
              <w:t xml:space="preserve">Risiko pelaksanaan: </w:t>
            </w:r>
            <w:r>
              <w:t xml:space="preserve">Kementerian ESDM dan Kementerian PU, dua pemegang rezim penurunan muka tanah, tidak tercantum di antara </w:t>
            </w:r>
            <w:r>
              <w:t xml:space="preserve">6</w:t>
            </w:r>
            <w:r>
              <w:t xml:space="preserve"> K/L kontributor aksi itu, sehingga telaah BNPB juga dibawa lewat Dewan SDA Nasional.</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21" w:name="_Ref0082"/>
            <w:r>
              <w:rPr>
                <w:b/>
                <w:bCs/>
                <w:color w:val="FFFFFF"/>
                <w:sz w:val="16"/>
                <w:szCs w:val="16"/>
                <w:shd w:val="clear" w:color="auto" w:fill="051C2C"/>
              </w:rPr>
              <w:t xml:space="preserve">17</w:t>
            </w:r>
            <w:bookmarkEnd w:id="721"/>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85" name="Gambar 185"/>
                  <wp:cNvGraphicFramePr>
                    <a:graphicFrameLocks noChangeAspect="1"/>
                  </wp:cNvGraphicFramePr>
                  <a:graphic>
                    <a:graphicData uri="http://schemas.openxmlformats.org/drawingml/2006/picture">
                      <pic:pic>
                        <pic:nvPicPr>
                          <pic:cNvPr id="185" name="kapasitas-lucide-graduation-cap-051C2C-E6EAF0.png"/>
                          <pic:cNvPicPr/>
                        </pic:nvPicPr>
                        <pic:blipFill>
                          <a:blip r:embed="rId84"/>
                          <a:stretch>
                            <a:fillRect/>
                          </a:stretch>
                        </pic:blipFill>
                        <pic:spPr>
                          <a:xfrm>
                            <a:off x="0" y="0"/>
                            <a:ext cx="162000" cy="162000"/>
                          </a:xfrm>
                          <a:prstGeom prst="rect">
                            <a:avLst/>
                          </a:prstGeom>
                        </pic:spPr>
                      </pic:pic>
                    </a:graphicData>
                  </a:graphic>
                </wp:inline>
              </w:drawing>
            </w:r>
            <w:r>
              <w:t xml:space="preserve"> </w:t>
            </w:r>
            <w:r>
              <w:rPr>
                <w:b/>
                <w:bCs/>
                <w:color w:val="1A1A1A"/>
              </w:rPr>
              <w:t xml:space="preserve">Sambungkan prosedur kegagalan tanggul ke rencana kontinjensi pesisir</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86" name="Gambar 186"/>
                  <wp:cNvGraphicFramePr>
                    <a:graphicFrameLocks noChangeAspect="1"/>
                  </wp:cNvGraphicFramePr>
                  <a:graphic>
                    <a:graphicData uri="http://schemas.openxmlformats.org/drawingml/2006/picture">
                      <pic:pic>
                        <pic:nvPicPr>
                          <pic:cNvPr id="186"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87" name="Gambar 187"/>
                  <wp:cNvGraphicFramePr>
                    <a:graphicFrameLocks noChangeAspect="1"/>
                  </wp:cNvGraphicFramePr>
                  <a:graphic>
                    <a:graphicData uri="http://schemas.openxmlformats.org/drawingml/2006/picture">
                      <pic:pic>
                        <pic:nvPicPr>
                          <pic:cNvPr id="187"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88" name="Gambar 188"/>
                  <wp:cNvGraphicFramePr>
                    <a:graphicFrameLocks noChangeAspect="1"/>
                  </wp:cNvGraphicFramePr>
                  <a:graphic>
                    <a:graphicData uri="http://schemas.openxmlformats.org/drawingml/2006/picture">
                      <pic:pic>
                        <pic:nvPicPr>
                          <pic:cNvPr id="188"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89" name="Gambar 189"/>
                  <wp:cNvGraphicFramePr>
                    <a:graphicFrameLocks noChangeAspect="1"/>
                  </wp:cNvGraphicFramePr>
                  <a:graphic>
                    <a:graphicData uri="http://schemas.openxmlformats.org/drawingml/2006/picture">
                      <pic:pic>
                        <pic:nvPicPr>
                          <pic:cNvPr id="189"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BOP Pantura Jawa</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Perban BNPB 2/2023 tidak menyebut bendungan atau tanggul. Kompendium program mencatat kekuatan bukti polder dan pompa sebagai belum terbukti (P NSPK dan I informasi; BPBD di </w:t>
            </w:r>
            <w:r>
              <w:t xml:space="preserve">35</w:t>
            </w:r>
            <w:r>
              <w:t xml:space="preserve"> kabupaten/kota yang mencatat rob; lapis pertama).</w:t>
            </w:r>
          </w:p>
          <w:p>
            <w:pPr>
              <w:pStyle w:val="IsiTabel"/>
              <w:suppressAutoHyphens/>
              <w:spacing w:after="40"/>
            </w:pPr>
            <w:r>
              <w:rPr>
                <w:b/>
                <w:bCs/>
              </w:rPr>
              <w:t xml:space="preserve">Indikator selesai: </w:t>
            </w:r>
            <w:r>
              <w:t xml:space="preserve">rencana kontinjensi kabupaten/kota pesisir utara memuat skenario kegagalan tanggul dan polder serta prosedur evakuasi per wilayah sungai</w:t>
            </w:r>
            <w:r>
              <w:t xml:space="preserve">. </w:t>
            </w:r>
            <w:r>
              <w:rPr>
                <w:b/>
                <w:bCs/>
              </w:rPr>
              <w:t xml:space="preserve">Dasar: </w:t>
            </w:r>
            <w:r>
              <w:t xml:space="preserve">Temuan B.3; Temuan C.2; PP 30/2024 Pasal 96 ayat (1) huruf c–d dan ayat (2) </w:t>
            </w:r>
            <w:r>
              <w:t xml:space="preserve">(Republik Indonesia, 2024c)</w:t>
            </w:r>
            <w:r>
              <w:t xml:space="preserve">; Perban BNPB 2/2023 </w:t>
            </w:r>
            <w:r>
              <w:t xml:space="preserve">(BNPB, 2023c)</w:t>
            </w:r>
            <w:r>
              <w:t xml:space="preserve">; kompendium program </w:t>
            </w:r>
            <w:r>
              <w:t xml:space="preserve">(Pantau Bencana, 2026c)</w:t>
            </w:r>
            <w:r>
              <w:rPr>
                <w:b/>
                <w:bCs/>
              </w:rPr>
              <w:t xml:space="preserve">. Butuh </w:t>
            </w:r>
            <w:r>
              <w:t xml:space="preserve">13, 16</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22" w:name="_Ref0083"/>
            <w:r>
              <w:rPr>
                <w:b/>
                <w:bCs/>
                <w:color w:val="FFFFFF"/>
                <w:sz w:val="16"/>
                <w:szCs w:val="16"/>
                <w:shd w:val="clear" w:color="auto" w:fill="051C2C"/>
              </w:rPr>
              <w:t xml:space="preserve">18</w:t>
            </w:r>
            <w:bookmarkEnd w:id="722"/>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90" name="Gambar 190"/>
                  <wp:cNvGraphicFramePr>
                    <a:graphicFrameLocks noChangeAspect="1"/>
                  </wp:cNvGraphicFramePr>
                  <a:graphic>
                    <a:graphicData uri="http://schemas.openxmlformats.org/drawingml/2006/picture">
                      <pic:pic>
                        <pic:nvPicPr>
                          <pic:cNvPr id="190" name="data-lucide-database-051C2C-E6EAF0.png"/>
                          <pic:cNvPicPr/>
                        </pic:nvPicPr>
                        <pic:blipFill>
                          <a:blip r:embed="rId85"/>
                          <a:stretch>
                            <a:fillRect/>
                          </a:stretch>
                        </pic:blipFill>
                        <pic:spPr>
                          <a:xfrm>
                            <a:off x="0" y="0"/>
                            <a:ext cx="162000" cy="162000"/>
                          </a:xfrm>
                          <a:prstGeom prst="rect">
                            <a:avLst/>
                          </a:prstGeom>
                        </pic:spPr>
                      </pic:pic>
                    </a:graphicData>
                  </a:graphic>
                </wp:inline>
              </w:drawing>
            </w:r>
            <w:r>
              <w:t xml:space="preserve"> </w:t>
            </w:r>
            <w:r>
              <w:rPr>
                <w:b/>
                <w:bCs/>
                <w:color w:val="1A1A1A"/>
              </w:rPr>
              <w:t xml:space="preserve">Minta data struktural air lewat Dewan SDA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91" name="Gambar 191"/>
                  <wp:cNvGraphicFramePr>
                    <a:graphicFrameLocks noChangeAspect="1"/>
                  </wp:cNvGraphicFramePr>
                  <a:graphic>
                    <a:graphicData uri="http://schemas.openxmlformats.org/drawingml/2006/picture">
                      <pic:pic>
                        <pic:nvPicPr>
                          <pic:cNvPr id="191"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Pusat Data, Informasi, dan Komunikasi Kebencanaan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92" name="Gambar 192"/>
                  <wp:cNvGraphicFramePr>
                    <a:graphicFrameLocks noChangeAspect="1"/>
                  </wp:cNvGraphicFramePr>
                  <a:graphic>
                    <a:graphicData uri="http://schemas.openxmlformats.org/drawingml/2006/picture">
                      <pic:pic>
                        <pic:nvPicPr>
                          <pic:cNvPr id="192"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93" name="Gambar 193"/>
                  <wp:cNvGraphicFramePr>
                    <a:graphicFrameLocks noChangeAspect="1"/>
                  </wp:cNvGraphicFramePr>
                  <a:graphic>
                    <a:graphicData uri="http://schemas.openxmlformats.org/drawingml/2006/picture">
                      <pic:pic>
                        <pic:nvPicPr>
                          <pic:cNvPr id="193"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94" name="Gambar 194"/>
                  <wp:cNvGraphicFramePr>
                    <a:graphicFrameLocks noChangeAspect="1"/>
                  </wp:cNvGraphicFramePr>
                  <a:graphic>
                    <a:graphicData uri="http://schemas.openxmlformats.org/drawingml/2006/picture">
                      <pic:pic>
                        <pic:nvPicPr>
                          <pic:cNvPr id="194"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ESDM</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95" name="Gambar 195"/>
                  <wp:cNvGraphicFramePr>
                    <a:graphicFrameLocks noChangeAspect="1"/>
                  </wp:cNvGraphicFramePr>
                  <a:graphic>
                    <a:graphicData uri="http://schemas.openxmlformats.org/drawingml/2006/picture">
                      <pic:pic>
                        <pic:nvPicPr>
                          <pic:cNvPr id="195"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Badan Informasi Geospasial</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Inventaris bendungan resmi yang terbuka hanya mencakup satu BBWS, dan </w:t>
            </w:r>
            <w:r>
              <w:t xml:space="preserve">3.135.123</w:t>
            </w:r>
            <w:r>
              <w:t xml:space="preserve"> ha daerah irigasi Jawa </w:t>
            </w:r>
            <w:r>
              <w:t xml:space="preserve">(Kementerian Pekerjaan Umum dan Perumahan Rakyat, 2015b)</w:t>
            </w:r>
            <w:r>
              <w:t xml:space="preserve"> baru bergaris dasar penetapan 2015 (I data; hanya pusat; lapis kedua).</w:t>
            </w:r>
          </w:p>
          <w:p>
            <w:pPr>
              <w:pStyle w:val="IsiTabel"/>
              <w:suppressAutoHyphens/>
              <w:spacing w:after="40"/>
            </w:pPr>
            <w:r>
              <w:rPr>
                <w:b/>
                <w:bCs/>
              </w:rPr>
              <w:t xml:space="preserve">Indikator selesai: </w:t>
            </w:r>
            <w:r>
              <w:t xml:space="preserve">inventaris bendungan per BBWS dan laju GNSS per kota pesisir diterima, termasuk kondisi daerah irigasi kewenangan pusat</w:t>
            </w:r>
            <w:r>
              <w:t xml:space="preserve">. </w:t>
            </w:r>
            <w:r>
              <w:rPr>
                <w:b/>
                <w:bCs/>
              </w:rPr>
              <w:t xml:space="preserve">Dasar: </w:t>
            </w:r>
            <w:r>
              <w:t xml:space="preserve">Temuan C.2; Temuan B.3; Perpres 53/2022 Pasal 5 ayat (2) huruf c </w:t>
            </w:r>
            <w:r>
              <w:t xml:space="preserve">(Republik Indonesia, 2022)</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23" w:name="_Ref0085"/>
            <w:r>
              <w:rPr>
                <w:b/>
                <w:bCs/>
                <w:color w:val="FFFFFF"/>
                <w:sz w:val="16"/>
                <w:szCs w:val="16"/>
                <w:shd w:val="clear" w:color="auto" w:fill="051C2C"/>
              </w:rPr>
              <w:t xml:space="preserve">19</w:t>
            </w:r>
            <w:bookmarkEnd w:id="723"/>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96" name="Gambar 196"/>
                  <wp:cNvGraphicFramePr>
                    <a:graphicFrameLocks noChangeAspect="1"/>
                  </wp:cNvGraphicFramePr>
                  <a:graphic>
                    <a:graphicData uri="http://schemas.openxmlformats.org/drawingml/2006/picture">
                      <pic:pic>
                        <pic:nvPicPr>
                          <pic:cNvPr id="196" name="data-lucide-database-051C2C-E6EAF0.png"/>
                          <pic:cNvPicPr/>
                        </pic:nvPicPr>
                        <pic:blipFill>
                          <a:blip r:embed="rId85"/>
                          <a:stretch>
                            <a:fillRect/>
                          </a:stretch>
                        </pic:blipFill>
                        <pic:spPr>
                          <a:xfrm>
                            <a:off x="0" y="0"/>
                            <a:ext cx="162000" cy="162000"/>
                          </a:xfrm>
                          <a:prstGeom prst="rect">
                            <a:avLst/>
                          </a:prstGeom>
                        </pic:spPr>
                      </pic:pic>
                    </a:graphicData>
                  </a:graphic>
                </wp:inline>
              </w:drawing>
            </w:r>
            <w:r>
              <w:t xml:space="preserve"> </w:t>
            </w:r>
            <w:r>
              <w:rPr>
                <w:b/>
                <w:bCs/>
                <w:color w:val="1A1A1A"/>
              </w:rPr>
              <w:t xml:space="preserve">Buka catatan operasi modifikasi cuaca dan protokol evaluasi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97" name="Gambar 197"/>
                  <wp:cNvGraphicFramePr>
                    <a:graphicFrameLocks noChangeAspect="1"/>
                  </wp:cNvGraphicFramePr>
                  <a:graphic>
                    <a:graphicData uri="http://schemas.openxmlformats.org/drawingml/2006/picture">
                      <pic:pic>
                        <pic:nvPicPr>
                          <pic:cNvPr id="197"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Koordinasi Pengendalian Operasi Darurat</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98" name="Gambar 198"/>
                  <wp:cNvGraphicFramePr>
                    <a:graphicFrameLocks noChangeAspect="1"/>
                  </wp:cNvGraphicFramePr>
                  <a:graphic>
                    <a:graphicData uri="http://schemas.openxmlformats.org/drawingml/2006/picture">
                      <pic:pic>
                        <pic:nvPicPr>
                          <pic:cNvPr id="198"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Mitigasi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99" name="Gambar 199"/>
                  <wp:cNvGraphicFramePr>
                    <a:graphicFrameLocks noChangeAspect="1"/>
                  </wp:cNvGraphicFramePr>
                  <a:graphic>
                    <a:graphicData uri="http://schemas.openxmlformats.org/drawingml/2006/picture">
                      <pic:pic>
                        <pic:nvPicPr>
                          <pic:cNvPr id="199"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Renas PB menargetkan </w:t>
            </w:r>
            <w:r>
              <w:t xml:space="preserve">950 hari</w:t>
            </w:r>
            <w:r>
              <w:t xml:space="preserve"> Operasi Modifikasi Cuaca (OMC) sampai 2029, tetapi platform belum mencatat satu pun operasi per 23 Oktober 2026 dan dampaknya belum terukur; unit pemimpin ditentukan menurut pemetaan penyusun (P evaluasi; hanya pusat; lapis kedua).</w:t>
            </w:r>
          </w:p>
          <w:p>
            <w:pPr>
              <w:pStyle w:val="IsiTabel"/>
              <w:suppressAutoHyphens/>
              <w:spacing w:after="40"/>
            </w:pPr>
            <w:r>
              <w:rPr>
                <w:b/>
                <w:bCs/>
              </w:rPr>
              <w:t xml:space="preserve">Indikator selesai: </w:t>
            </w:r>
            <w:r>
              <w:t xml:space="preserve">catatan operasi per daerah aliran sungai terbuka mulai musim berikut dan protokol selisih-dalam-selisih disepakati untuk evaluasi 2029</w:t>
            </w:r>
            <w:r>
              <w:t xml:space="preserve">. </w:t>
            </w:r>
            <w:r>
              <w:rPr>
                <w:b/>
                <w:bCs/>
              </w:rPr>
              <w:t xml:space="preserve">Dasar: </w:t>
            </w:r>
            <w:r>
              <w:t xml:space="preserve">Temuan C.2; Perpres 12/2024 Pasal 24 huruf f </w:t>
            </w:r>
            <w:r>
              <w:t xml:space="preserve">(Republik Indonesia, 2024d)</w:t>
            </w:r>
            <w:r>
              <w:t xml:space="preserve">; Renas PB 1.2.1.h </w:t>
            </w:r>
            <w:r>
              <w:t xml:space="preserve">(BNPB, 2025b)</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24" w:name="_Ref0091"/>
            <w:r>
              <w:rPr>
                <w:b/>
                <w:bCs/>
                <w:color w:val="FFFFFF"/>
                <w:sz w:val="16"/>
                <w:szCs w:val="16"/>
                <w:shd w:val="clear" w:color="auto" w:fill="051C2C"/>
              </w:rPr>
              <w:t xml:space="preserve">20</w:t>
            </w:r>
            <w:bookmarkEnd w:id="724"/>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00" name="Gambar 200"/>
                  <wp:cNvGraphicFramePr>
                    <a:graphicFrameLocks noChangeAspect="1"/>
                  </wp:cNvGraphicFramePr>
                  <a:graphic>
                    <a:graphicData uri="http://schemas.openxmlformats.org/drawingml/2006/picture">
                      <pic:pic>
                        <pic:nvPicPr>
                          <pic:cNvPr id="200" name="data-lucide-database-051C2C-E6EAF0.png"/>
                          <pic:cNvPicPr/>
                        </pic:nvPicPr>
                        <pic:blipFill>
                          <a:blip r:embed="rId85"/>
                          <a:stretch>
                            <a:fillRect/>
                          </a:stretch>
                        </pic:blipFill>
                        <pic:spPr>
                          <a:xfrm>
                            <a:off x="0" y="0"/>
                            <a:ext cx="162000" cy="162000"/>
                          </a:xfrm>
                          <a:prstGeom prst="rect">
                            <a:avLst/>
                          </a:prstGeom>
                        </pic:spPr>
                      </pic:pic>
                    </a:graphicData>
                  </a:graphic>
                </wp:inline>
              </w:drawing>
            </w:r>
            <w:r>
              <w:t xml:space="preserve"> </w:t>
            </w:r>
            <w:r>
              <w:rPr>
                <w:b/>
                <w:bCs/>
                <w:color w:val="1A1A1A"/>
              </w:rPr>
              <w:t xml:space="preserve">Sampaikan agenda evaluasi dampak program air berjalan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01" name="Gambar 201"/>
                  <wp:cNvGraphicFramePr>
                    <a:graphicFrameLocks noChangeAspect="1"/>
                  </wp:cNvGraphicFramePr>
                  <a:graphic>
                    <a:graphicData uri="http://schemas.openxmlformats.org/drawingml/2006/picture">
                      <pic:pic>
                        <pic:nvPicPr>
                          <pic:cNvPr id="201"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Mitigasi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02" name="Gambar 202"/>
                  <wp:cNvGraphicFramePr>
                    <a:graphicFrameLocks noChangeAspect="1"/>
                  </wp:cNvGraphicFramePr>
                  <a:graphic>
                    <a:graphicData uri="http://schemas.openxmlformats.org/drawingml/2006/picture">
                      <pic:pic>
                        <pic:nvPicPr>
                          <pic:cNvPr id="202"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03" name="Gambar 203"/>
                  <wp:cNvGraphicFramePr>
                    <a:graphicFrameLocks noChangeAspect="1"/>
                  </wp:cNvGraphicFramePr>
                  <a:graphic>
                    <a:graphicData uri="http://schemas.openxmlformats.org/drawingml/2006/picture">
                      <pic:pic>
                        <pic:nvPicPr>
                          <pic:cNvPr id="203"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04" name="Gambar 204"/>
                  <wp:cNvGraphicFramePr>
                    <a:graphicFrameLocks noChangeAspect="1"/>
                  </wp:cNvGraphicFramePr>
                  <a:graphic>
                    <a:graphicData uri="http://schemas.openxmlformats.org/drawingml/2006/picture">
                      <pic:pic>
                        <pic:nvPicPr>
                          <pic:cNvPr id="204"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Pertanian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Kompendium program mencatat embung sebagai belum terbukti </w:t>
            </w:r>
            <w:r>
              <w:t xml:space="preserve">(Pantau Bencana, 2026c)</w:t>
            </w:r>
            <w:r>
              <w:t xml:space="preserve">; sumur resapan berbukti lemah, demikian pula pengendalian banjir Ciliwung yang menggabungkan sodetan dengan bendungan kering (P koordinasi dan data; pelaksana evaluasi pemerintah daerah dan BBWS; lapis kedua).</w:t>
            </w:r>
          </w:p>
          <w:p>
            <w:pPr>
              <w:pStyle w:val="IsiTabel"/>
              <w:suppressAutoHyphens/>
              <w:spacing w:after="40"/>
            </w:pPr>
            <w:r>
              <w:rPr>
                <w:b/>
                <w:bCs/>
              </w:rPr>
              <w:t xml:space="preserve">Indikator selesai: </w:t>
            </w:r>
            <w:r>
              <w:t xml:space="preserve">agenda tertulis per program dengan garis dasar dan pembanding, termasuk volume embung dan lama genangan, disampaikan lewat Dewan SDA Nasional</w:t>
            </w:r>
            <w:r>
              <w:t xml:space="preserve">. </w:t>
            </w:r>
            <w:r>
              <w:rPr>
                <w:b/>
                <w:bCs/>
              </w:rPr>
              <w:t xml:space="preserve">Dasar: </w:t>
            </w:r>
            <w:r>
              <w:t xml:space="preserve">Temuan C.2; kompendium program </w:t>
            </w:r>
            <w:r>
              <w:t xml:space="preserve">(Pantau Bencana, 2026c)</w:t>
            </w:r>
            <w:r>
              <w:t xml:space="preserve">; Perpres 53/2022 Pasal 5 ayat (2) huruf c </w:t>
            </w:r>
            <w:r>
              <w:t xml:space="preserve">(Republik Indonesia, 2022)</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25" w:name="_Ref0088"/>
            <w:r>
              <w:rPr>
                <w:b/>
                <w:bCs/>
                <w:color w:val="FFFFFF"/>
                <w:sz w:val="16"/>
                <w:szCs w:val="16"/>
                <w:shd w:val="clear" w:color="auto" w:fill="051C2C"/>
              </w:rPr>
              <w:t xml:space="preserve">21</w:t>
            </w:r>
            <w:bookmarkEnd w:id="725"/>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05" name="Gambar 205"/>
                  <wp:cNvGraphicFramePr>
                    <a:graphicFrameLocks noChangeAspect="1"/>
                  </wp:cNvGraphicFramePr>
                  <a:graphic>
                    <a:graphicData uri="http://schemas.openxmlformats.org/drawingml/2006/picture">
                      <pic:pic>
                        <pic:nvPicPr>
                          <pic:cNvPr id="205" name="data-lucide-database-051C2C-E6EAF0.png"/>
                          <pic:cNvPicPr/>
                        </pic:nvPicPr>
                        <pic:blipFill>
                          <a:blip r:embed="rId85"/>
                          <a:stretch>
                            <a:fillRect/>
                          </a:stretch>
                        </pic:blipFill>
                        <pic:spPr>
                          <a:xfrm>
                            <a:off x="0" y="0"/>
                            <a:ext cx="162000" cy="162000"/>
                          </a:xfrm>
                          <a:prstGeom prst="rect">
                            <a:avLst/>
                          </a:prstGeom>
                        </pic:spPr>
                      </pic:pic>
                    </a:graphicData>
                  </a:graphic>
                </wp:inline>
              </w:drawing>
            </w:r>
            <w:r>
              <w:t xml:space="preserve"> </w:t>
            </w:r>
            <w:r>
              <w:rPr>
                <w:b/>
                <w:bCs/>
                <w:color w:val="1A1A1A"/>
              </w:rPr>
              <w:t xml:space="preserve">Evaluasi aset PAMSIMAS yang tersisa saat kemarau</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06" name="Gambar 206"/>
                  <wp:cNvGraphicFramePr>
                    <a:graphicFrameLocks noChangeAspect="1"/>
                  </wp:cNvGraphicFramePr>
                  <a:graphic>
                    <a:graphicData uri="http://schemas.openxmlformats.org/drawingml/2006/picture">
                      <pic:pic>
                        <pic:nvPicPr>
                          <pic:cNvPr id="206"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Mitigasi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07" name="Gambar 207"/>
                  <wp:cNvGraphicFramePr>
                    <a:graphicFrameLocks noChangeAspect="1"/>
                  </wp:cNvGraphicFramePr>
                  <a:graphic>
                    <a:graphicData uri="http://schemas.openxmlformats.org/drawingml/2006/picture">
                      <pic:pic>
                        <pic:nvPicPr>
                          <pic:cNvPr id="207"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6B7280"/>
              </w:rPr>
              <w:t xml:space="preserve">  Sudah ada  </w:t>
            </w:r>
          </w:p>
          <w:p>
            <w:pPr>
              <w:pStyle w:val="IsiTabel"/>
              <w:suppressAutoHyphens/>
              <w:spacing w:after="40"/>
              <w:jc w:val="both"/>
            </w:pPr>
            <w:r>
              <w:t xml:space="preserve">Fase ketiga PAMSIMAS berakhir 2023 dan kelanjutannya belum diverifikasi </w:t>
            </w:r>
            <w:r>
              <w:t xml:space="preserve">(DFAT, 2023)</w:t>
            </w:r>
            <w:r>
              <w:t xml:space="preserve">, sehingga yang diusulkan adalah evaluasi aset yang tersisa, tanpa perluasan program (P data; badan pengelola SPAM desa; lapis kedua).</w:t>
            </w:r>
          </w:p>
          <w:p>
            <w:pPr>
              <w:pStyle w:val="IsiTabel"/>
              <w:suppressAutoHyphens/>
              <w:spacing w:after="40"/>
            </w:pPr>
            <w:r>
              <w:rPr>
                <w:b/>
                <w:bCs/>
              </w:rPr>
              <w:t xml:space="preserve">Indikator selesai: </w:t>
            </w:r>
            <w:r>
              <w:t xml:space="preserve">porsi desa bekas PAMSIMAS dan desa lain yang meminta distribusi air darurat pada kemarau 2027, beserta status fungsi sistem dan iuran badan pengelola SPAM, terbit 2028</w:t>
            </w:r>
            <w:r>
              <w:t xml:space="preserve">. </w:t>
            </w:r>
            <w:r>
              <w:rPr>
                <w:b/>
                <w:bCs/>
              </w:rPr>
              <w:t xml:space="preserve">Dasar: </w:t>
            </w:r>
            <w:r>
              <w:t xml:space="preserve">Temuan A.1; Temuan C.2; kompendium program </w:t>
            </w:r>
            <w:r>
              <w:t xml:space="preserve">(Pantau Bencana, 2026c)</w:t>
            </w:r>
            <w:r>
              <w:t xml:space="preserve">; evaluasi independen PAMSIMAS </w:t>
            </w:r>
            <w:r>
              <w:t xml:space="preserve">(DFAT, 2023)</w:t>
            </w:r>
            <w:r>
              <w:rPr>
                <w:b/>
                <w:bCs/>
              </w:rPr>
              <w:t xml:space="preserve">. Butuh </w:t>
            </w:r>
            <w:r>
              <w:t xml:space="preserve">03</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726" w:name="_Ref0089"/>
            <w:r>
              <w:rPr>
                <w:b/>
                <w:bCs/>
                <w:color w:val="FFFFFF"/>
                <w:sz w:val="16"/>
                <w:szCs w:val="16"/>
                <w:shd w:val="clear" w:color="auto" w:fill="051C2C"/>
              </w:rPr>
              <w:t xml:space="preserve">22</w:t>
            </w:r>
            <w:bookmarkEnd w:id="726"/>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08" name="Gambar 208"/>
                  <wp:cNvGraphicFramePr>
                    <a:graphicFrameLocks noChangeAspect="1"/>
                  </wp:cNvGraphicFramePr>
                  <a:graphic>
                    <a:graphicData uri="http://schemas.openxmlformats.org/drawingml/2006/picture">
                      <pic:pic>
                        <pic:nvPicPr>
                          <pic:cNvPr id="208" name="regulasi-lucide-scale-051C2C-E6EAF0.png"/>
                          <pic:cNvPicPr/>
                        </pic:nvPicPr>
                        <pic:blipFill>
                          <a:blip r:embed="rId83"/>
                          <a:stretch>
                            <a:fillRect/>
                          </a:stretch>
                        </pic:blipFill>
                        <pic:spPr>
                          <a:xfrm>
                            <a:off x="0" y="0"/>
                            <a:ext cx="162000" cy="162000"/>
                          </a:xfrm>
                          <a:prstGeom prst="rect">
                            <a:avLst/>
                          </a:prstGeom>
                        </pic:spPr>
                      </pic:pic>
                    </a:graphicData>
                  </a:graphic>
                </wp:inline>
              </w:drawing>
            </w:r>
            <w:r>
              <w:t xml:space="preserve"> </w:t>
            </w:r>
            <w:r>
              <w:rPr>
                <w:b/>
                <w:bCs/>
                <w:color w:val="1A1A1A"/>
              </w:rPr>
              <w:t xml:space="preserve">Masukkan evaluasi independen ke tata kelola tanggul</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09" name="Gambar 209"/>
                  <wp:cNvGraphicFramePr>
                    <a:graphicFrameLocks noChangeAspect="1"/>
                  </wp:cNvGraphicFramePr>
                  <a:graphic>
                    <a:graphicData uri="http://schemas.openxmlformats.org/drawingml/2006/picture">
                      <pic:pic>
                        <pic:nvPicPr>
                          <pic:cNvPr id="209"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rPr>
                <w:b/>
                <w:bCs/>
              </w:rPr>
              <w:t xml:space="preserve">Direktorat Pengembangan Strategi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10" name="Gambar 210"/>
                  <wp:cNvGraphicFramePr>
                    <a:graphicFrameLocks noChangeAspect="1"/>
                  </wp:cNvGraphicFramePr>
                  <a:graphic>
                    <a:graphicData uri="http://schemas.openxmlformats.org/drawingml/2006/picture">
                      <pic:pic>
                        <pic:nvPicPr>
                          <pic:cNvPr id="210"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BOP Pantura Jawa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11" name="Gambar 211"/>
                  <wp:cNvGraphicFramePr>
                    <a:graphicFrameLocks noChangeAspect="1"/>
                  </wp:cNvGraphicFramePr>
                  <a:graphic>
                    <a:graphicData uri="http://schemas.openxmlformats.org/drawingml/2006/picture">
                      <pic:pic>
                        <pic:nvPicPr>
                          <pic:cNvPr id="211"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12" name="Gambar 212"/>
                  <wp:cNvGraphicFramePr>
                    <a:graphicFrameLocks noChangeAspect="1"/>
                  </wp:cNvGraphicFramePr>
                  <a:graphic>
                    <a:graphicData uri="http://schemas.openxmlformats.org/drawingml/2006/picture">
                      <pic:pic>
                        <pic:nvPicPr>
                          <pic:cNvPr id="212" name="lembaga-lucide-landmark-051C2C-E6EAF0.png"/>
                          <pic:cNvPicPr/>
                        </pic:nvPicPr>
                        <pic:blipFill>
                          <a:blip r:embed="rId52"/>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keepNext/>
              <w:suppressAutoHyphens/>
              <w:spacing w:after="40"/>
            </w:pPr>
            <w:r>
              <w:rPr>
                <w:b/>
                <w:bCs/>
                <w:color w:val="FFFFFF"/>
                <w:sz w:val="16"/>
                <w:szCs w:val="16"/>
                <w:shd w:val="clear" w:color="auto" w:fill="051C2C"/>
              </w:rPr>
              <w:t xml:space="preserve">  Usulan baru  </w:t>
            </w:r>
          </w:p>
          <w:p>
            <w:pPr>
              <w:pStyle w:val="IsiTabel"/>
              <w:keepNext/>
              <w:suppressAutoHyphens/>
              <w:spacing w:after="40"/>
              <w:jc w:val="both"/>
            </w:pPr>
            <w:r>
              <w:t xml:space="preserve">Polder dan pompa berposisi wajib evaluasi dampak dengan syarat penurunan muka tanah dihentikan serta pompa dan listrik cadangan dipelihara, sedangkan Kemenko PMK memegang kursi Wakil Ketua Dewan Pengarah BOP (P evaluasi; hanya pusat; lapis kedua).</w:t>
            </w:r>
          </w:p>
          <w:p>
            <w:pPr>
              <w:pStyle w:val="IsiTabel"/>
              <w:keepNext/>
              <w:suppressAutoHyphens/>
              <w:spacing w:after="40"/>
            </w:pPr>
            <w:r>
              <w:rPr>
                <w:b/>
                <w:bCs/>
              </w:rPr>
              <w:t xml:space="preserve">Indikator selesai: </w:t>
            </w:r>
            <w:r>
              <w:t xml:space="preserve">kerangka evaluasi independen tanggul dan polder tercantum dalam tata kelola BOP Pantura Jawa</w:t>
            </w:r>
            <w:r>
              <w:t xml:space="preserve">. </w:t>
            </w:r>
            <w:r>
              <w:rPr>
                <w:b/>
                <w:bCs/>
              </w:rPr>
              <w:t xml:space="preserve">Dasar: </w:t>
            </w:r>
            <w:r>
              <w:t xml:space="preserve">Temuan B.3; KD-5; Perpres 77/2025 </w:t>
            </w:r>
            <w:r>
              <w:t xml:space="preserve">(Republik Indonesia, 2025c)</w:t>
            </w:r>
            <w:r>
              <w:t xml:space="preserve">; kompendium program </w:t>
            </w:r>
            <w:r>
              <w:t xml:space="preserve">(Pantau Bencana, 2026c)</w:t>
            </w:r>
            <w:r>
              <w:rPr>
                <w:b/>
                <w:bCs/>
              </w:rPr>
              <w:t xml:space="preserve">. Butuh </w:t>
            </w:r>
            <w:r>
              <w:t xml:space="preserve">16</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status usulan</w:t>
            </w:r>
            <w:r>
              <w:rPr>
                <w:color w:val="2E3440"/>
                <w:sz w:val="16"/>
                <w:szCs w:val="16"/>
              </w:rPr>
              <w:t xml:space="preserve">; </w:t>
            </w:r>
            <w:r>
              <w:rPr>
                <w:color w:val="2E3440"/>
                <w:sz w:val="16"/>
                <w:szCs w:val="16"/>
              </w:rPr>
              <w:t xml:space="preserve">ikon = jenis aksi </w:t>
            </w:r>
            <w:r>
              <w:rPr>
                <w:position w:val="-5"/>
              </w:rPr>
              <w:drawing>
                <wp:inline distT="0" distB="0" distL="0" distR="0">
                  <wp:extent cx="162000" cy="162000"/>
                  <wp:effectExtent l="0" t="0" r="0" b="0"/>
                  <wp:docPr id="213" name="Gambar 213"/>
                  <wp:cNvGraphicFramePr>
                    <a:graphicFrameLocks noChangeAspect="1"/>
                  </wp:cNvGraphicFramePr>
                  <a:graphic>
                    <a:graphicData uri="http://schemas.openxmlformats.org/drawingml/2006/picture">
                      <pic:pic>
                        <pic:nvPicPr>
                          <pic:cNvPr id="213" name="data-lucide-database-051C2C-E6EAF0.png"/>
                          <pic:cNvPicPr/>
                        </pic:nvPicPr>
                        <pic:blipFill>
                          <a:blip r:embed="rId85"/>
                          <a:stretch>
                            <a:fillRect/>
                          </a:stretch>
                        </pic:blipFill>
                        <pic:spPr>
                          <a:xfrm>
                            <a:off x="0" y="0"/>
                            <a:ext cx="162000" cy="162000"/>
                          </a:xfrm>
                          <a:prstGeom prst="rect">
                            <a:avLst/>
                          </a:prstGeom>
                        </pic:spPr>
                      </pic:pic>
                    </a:graphicData>
                  </a:graphic>
                </wp:inline>
              </w:drawing>
            </w:r>
            <w:r>
              <w:rPr>
                <w:color w:val="2E3440"/>
                <w:sz w:val="16"/>
                <w:szCs w:val="16"/>
              </w:rPr>
              <w:t xml:space="preserve"> Data</w:t>
            </w:r>
            <w:r>
              <w:rPr>
                <w:color w:val="2E3440"/>
                <w:sz w:val="16"/>
                <w:szCs w:val="16"/>
              </w:rPr>
              <w:t xml:space="preserve">, </w:t>
            </w:r>
            <w:r>
              <w:rPr>
                <w:position w:val="-5"/>
              </w:rPr>
              <w:drawing>
                <wp:inline distT="0" distB="0" distL="0" distR="0">
                  <wp:extent cx="162000" cy="162000"/>
                  <wp:effectExtent l="0" t="0" r="0" b="0"/>
                  <wp:docPr id="214" name="Gambar 214"/>
                  <wp:cNvGraphicFramePr>
                    <a:graphicFrameLocks noChangeAspect="1"/>
                  </wp:cNvGraphicFramePr>
                  <a:graphic>
                    <a:graphicData uri="http://schemas.openxmlformats.org/drawingml/2006/picture">
                      <pic:pic>
                        <pic:nvPicPr>
                          <pic:cNvPr id="214" name="kapasitas-lucide-graduation-cap-051C2C-E6EAF0.png"/>
                          <pic:cNvPicPr/>
                        </pic:nvPicPr>
                        <pic:blipFill>
                          <a:blip r:embed="rId84"/>
                          <a:stretch>
                            <a:fillRect/>
                          </a:stretch>
                        </pic:blipFill>
                        <pic:spPr>
                          <a:xfrm>
                            <a:off x="0" y="0"/>
                            <a:ext cx="162000" cy="162000"/>
                          </a:xfrm>
                          <a:prstGeom prst="rect">
                            <a:avLst/>
                          </a:prstGeom>
                        </pic:spPr>
                      </pic:pic>
                    </a:graphicData>
                  </a:graphic>
                </wp:inline>
              </w:drawing>
            </w:r>
            <w:r>
              <w:rPr>
                <w:color w:val="2E3440"/>
                <w:sz w:val="16"/>
                <w:szCs w:val="16"/>
              </w:rPr>
              <w:t xml:space="preserve"> Kapasitas</w:t>
            </w:r>
            <w:r>
              <w:rPr>
                <w:color w:val="2E3440"/>
                <w:sz w:val="16"/>
                <w:szCs w:val="16"/>
              </w:rPr>
              <w:t xml:space="preserve">, </w:t>
            </w:r>
            <w:r>
              <w:rPr>
                <w:position w:val="-5"/>
              </w:rPr>
              <w:drawing>
                <wp:inline distT="0" distB="0" distL="0" distR="0">
                  <wp:extent cx="162000" cy="162000"/>
                  <wp:effectExtent l="0" t="0" r="0" b="0"/>
                  <wp:docPr id="215" name="Gambar 215"/>
                  <wp:cNvGraphicFramePr>
                    <a:graphicFrameLocks noChangeAspect="1"/>
                  </wp:cNvGraphicFramePr>
                  <a:graphic>
                    <a:graphicData uri="http://schemas.openxmlformats.org/drawingml/2006/picture">
                      <pic:pic>
                        <pic:nvPicPr>
                          <pic:cNvPr id="215" name="regulasi-lucide-scale-051C2C-E6EAF0.png"/>
                          <pic:cNvPicPr/>
                        </pic:nvPicPr>
                        <pic:blipFill>
                          <a:blip r:embed="rId83"/>
                          <a:stretch>
                            <a:fillRect/>
                          </a:stretch>
                        </pic:blipFill>
                        <pic:spPr>
                          <a:xfrm>
                            <a:off x="0" y="0"/>
                            <a:ext cx="162000" cy="162000"/>
                          </a:xfrm>
                          <a:prstGeom prst="rect">
                            <a:avLst/>
                          </a:prstGeom>
                        </pic:spPr>
                      </pic:pic>
                    </a:graphicData>
                  </a:graphic>
                </wp:inline>
              </w:drawing>
            </w:r>
            <w:r>
              <w:rPr>
                <w:color w:val="2E3440"/>
                <w:sz w:val="16"/>
                <w:szCs w:val="16"/>
              </w:rPr>
              <w:t xml:space="preserve"> Regulasi</w:t>
            </w:r>
          </w:p>
        </w:tc>
      </w:tr>
    </w:tbl>
    <w:p>
      <w:pPr>
        <w:pStyle w:val="Sumber"/>
      </w:pPr>
      <w:r>
        <w:rPr>
          <w:b/>
          <w:bCs/>
          <w:color w:val="6B7280"/>
          <w:sz w:val="17"/>
          <w:szCs w:val="17"/>
        </w:rPr>
        <w:t xml:space="preserve">Sumber: </w:t>
      </w:r>
      <w:r>
        <w:rPr>
          <w:color w:val="6B7280"/>
          <w:sz w:val="17"/>
          <w:szCs w:val="17"/>
        </w:rPr>
        <w:t xml:space="preserve">Analisis kajian ini; Renas PB 2025–2029; Perpres 53/2022; Perpres 77/2025</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730" w:name="_Toc00257"/>
      <w:bookmarkStart w:id="729" w:name="_Ref0124"/>
      <w:r>
        <w:t xml:space="preserve">H.3</w:t>
      </w:r>
      <w:bookmarkEnd w:id="729"/>
      <w:r>
        <w:tab/>
      </w:r>
      <w:r>
        <w:t xml:space="preserve">Tabel Pendukung Bab 10 Kesimpulan dan Rekomendasi</w:t>
      </w:r>
      <w:bookmarkEnd w:id="730"/>
    </w:p>
    <w:p>
      <w:pPr>
        <w:pStyle w:val="Caption"/>
      </w:pPr>
      <w:bookmarkStart w:id="732" w:name="_Toc00258"/>
      <w:bookmarkStart w:id="731" w:name="_Ref0276"/>
      <w:r>
        <w:rPr>
          <w:b/>
          <w:bCs/>
          <w:color w:val="051C2C"/>
        </w:rPr>
        <w:t xml:space="preserve">Tabel</w:t>
      </w:r>
      <w:r>
        <w:rPr>
          <w:b/>
          <w:bCs/>
          <w:color w:val="051C2C"/>
        </w:rPr>
        <w:t xml:space="preserve"> </w:t>
      </w:r>
      <w:r>
        <w:rPr>
          <w:b/>
          <w:bCs/>
          <w:color w:val="051C2C"/>
        </w:rPr>
        <w:t xml:space="preserve">H</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731"/>
      <w:r>
        <w:rPr>
          <w:b/>
          <w:bCs/>
          <w:color w:val="051C2C"/>
        </w:rPr>
        <w:t xml:space="preserve"> </w:t>
      </w:r>
      <w:r>
        <w:t xml:space="preserve">Usulan yang sengaja tidak direkomendasikan beserta alasannya, 2026–2030</w:t>
      </w:r>
      <w:bookmarkEnd w:id="73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546"/>
        <w:gridCol w:w="2808"/>
      </w:tblGrid>
      <w:tr>
        <w:trPr>
          <w:cantSplit/>
          <w:tblHeader/>
        </w:trPr>
        <w:tc>
          <w:tcPr>
            <w:tcW w:w="6546" w:type="dxa"/>
            <w:tcBorders>
              <w:bottom w:val="single" w:sz="8" w:space="0" w:color="6B7280"/>
            </w:tcBorders>
            <w:vAlign w:val="bottom"/>
          </w:tcPr>
          <w:p>
            <w:pPr>
              <w:pStyle w:val="KepalaTabel"/>
              <w:suppressAutoHyphens/>
            </w:pPr>
            <w:r>
              <w:rPr>
                <w:b/>
                <w:bCs/>
                <w:color w:val="6B7280"/>
                <w:sz w:val="17"/>
                <w:szCs w:val="17"/>
              </w:rPr>
              <w:t xml:space="preserve">USULAN</w:t>
            </w:r>
          </w:p>
        </w:tc>
        <w:tc>
          <w:tcPr>
            <w:tcW w:w="2808" w:type="dxa"/>
            <w:tcBorders>
              <w:bottom w:val="single" w:sz="8" w:space="0" w:color="6B7280"/>
            </w:tcBorders>
            <w:vAlign w:val="bottom"/>
          </w:tcPr>
          <w:p>
            <w:pPr>
              <w:pStyle w:val="KepalaTabel"/>
              <w:suppressAutoHyphens/>
            </w:pPr>
            <w:r>
              <w:rPr>
                <w:b/>
                <w:bCs/>
                <w:color w:val="6B7280"/>
                <w:sz w:val="17"/>
                <w:szCs w:val="17"/>
              </w:rPr>
              <w:t xml:space="preserve">ALASAN DAN DASAR</w:t>
            </w:r>
          </w:p>
        </w:tc>
      </w:tr>
      <w:tr>
        <w:trPr>
          <w:cantSplit/>
        </w:trPr>
        <w:tc>
          <w:tcPr>
            <w:tcW w:w="6546" w:type="dxa"/>
          </w:tcPr>
          <w:p>
            <w:pPr>
              <w:pStyle w:val="IsiTabel"/>
              <w:suppressAutoHyphens/>
              <w:jc w:val="left"/>
            </w:pPr>
            <w:r>
              <w:t xml:space="preserve">Indeks risiko gabungan buatan kajian</w:t>
            </w:r>
          </w:p>
        </w:tc>
        <w:tc>
          <w:tcPr>
            <w:tcW w:w="2808" w:type="dxa"/>
          </w:tcPr>
          <w:p>
            <w:pPr>
              <w:pStyle w:val="IsiTabel"/>
              <w:suppressAutoHyphens/>
              <w:jc w:val="left"/>
            </w:pPr>
            <w:r>
              <w:t xml:space="preserve">Kabupaten/kota masuk daftar perhatian lewat aturan syarat (Bab 3); Indeks Risiko Bencana Indonesia (IRBI) tetap menjadi rujukan utama risiko </w:t>
            </w:r>
            <w:r>
              <w:t xml:space="preserve">(BNPB, t.t.-b)</w:t>
            </w:r>
            <w:r>
              <w:t xml:space="preserve">.</w:t>
            </w:r>
          </w:p>
        </w:tc>
      </w:tr>
      <w:tr>
        <w:trPr>
          <w:cantSplit/>
        </w:trPr>
        <w:tc>
          <w:tcPr>
            <w:tcW w:w="6546" w:type="dxa"/>
          </w:tcPr>
          <w:p>
            <w:pPr>
              <w:pStyle w:val="IsiTabel"/>
              <w:suppressAutoHyphens/>
              <w:jc w:val="left"/>
            </w:pPr>
            <w:r>
              <w:t xml:space="preserve">Peringkat kabupaten/kota menurut IRBI</w:t>
            </w:r>
          </w:p>
        </w:tc>
        <w:tc>
          <w:tcPr>
            <w:tcW w:w="2808" w:type="dxa"/>
          </w:tcPr>
          <w:p>
            <w:pPr>
              <w:pStyle w:val="IsiTabel"/>
              <w:suppressAutoHyphens/>
              <w:jc w:val="left"/>
            </w:pPr>
            <w:r>
              <w:t xml:space="preserve">IRBI memuat nilai kembar dan skala 2025 berupa bilangan bulat, sehingga IRBI dipakai sebagai syarat daftar perhatian, tidak untuk menyusun peringkat </w:t>
            </w:r>
            <w:r>
              <w:t xml:space="preserve">(BNPB, t.t.-b)</w:t>
            </w:r>
            <w:r>
              <w:t xml:space="preserve">.</w:t>
            </w:r>
          </w:p>
        </w:tc>
      </w:tr>
      <w:tr>
        <w:trPr>
          <w:cantSplit/>
        </w:trPr>
        <w:tc>
          <w:tcPr>
            <w:tcW w:w="6546" w:type="dxa"/>
          </w:tcPr>
          <w:p>
            <w:pPr>
              <w:pStyle w:val="IsiTabel"/>
              <w:suppressAutoHyphens/>
              <w:jc w:val="left"/>
            </w:pPr>
            <w:r>
              <w:t xml:space="preserve">Preskripsi teknis yang menandingi Pola Pengelolaan Sumber Daya Air dan Rencana Pengelolaan Sumber Daya Air (RPSDA)</w:t>
            </w:r>
          </w:p>
        </w:tc>
        <w:tc>
          <w:tcPr>
            <w:tcW w:w="2808" w:type="dxa"/>
          </w:tcPr>
          <w:p>
            <w:pPr>
              <w:pStyle w:val="IsiTabel"/>
              <w:suppressAutoHyphens/>
              <w:jc w:val="left"/>
            </w:pPr>
            <w:r>
              <w:t xml:space="preserve">Pola dan RPSDA </w:t>
            </w:r>
            <w:r>
              <w:t xml:space="preserve">10</w:t>
            </w:r>
            <w:r>
              <w:t xml:space="preserve"> wilayah sungai kewenangan pusat sudah terbuka dan dirujuk; masukan lapis kedua hanya merujuk kegiatan RPSDA yang sudah ada </w:t>
            </w:r>
            <w:r>
              <w:t xml:space="preserve">(Direktorat Jenderal Sumber Daya Air, Kementerian Pekerjaan Umum, t.t.)</w:t>
            </w:r>
            <w:r>
              <w:t xml:space="preserve">.</w:t>
            </w:r>
          </w:p>
        </w:tc>
      </w:tr>
      <w:tr>
        <w:trPr>
          <w:cantSplit/>
        </w:trPr>
        <w:tc>
          <w:tcPr>
            <w:tcW w:w="6546" w:type="dxa"/>
          </w:tcPr>
          <w:p>
            <w:pPr>
              <w:pStyle w:val="IsiTabel"/>
              <w:suppressAutoHyphens/>
              <w:jc w:val="left"/>
            </w:pPr>
            <w:r>
              <w:t xml:space="preserve">Preskripsi teknis apa pun untuk wilayah sungai (WS) Pemali-Comal</w:t>
            </w:r>
          </w:p>
        </w:tc>
        <w:tc>
          <w:tcPr>
            <w:tcW w:w="2808" w:type="dxa"/>
          </w:tcPr>
          <w:p>
            <w:pPr>
              <w:pStyle w:val="IsiTabel"/>
              <w:suppressAutoHyphens/>
              <w:jc w:val="left"/>
            </w:pPr>
            <w:r>
              <w:t xml:space="preserve">Pola dan RPSDA WS Pemali-Comal tidak ditemukan; sampai dokumennya diperoleh, rekomendasi untuk WS itu dibatasi instrumen BNPB dan BPBD </w:t>
            </w:r>
            <w:r>
              <w:t xml:space="preserve">(Direktorat Jenderal Sumber Daya Air, Kementerian Pekerjaan Umum, t.t.)</w:t>
            </w:r>
            <w:r>
              <w:t xml:space="preserve">.</w:t>
            </w:r>
          </w:p>
        </w:tc>
      </w:tr>
      <w:tr>
        <w:trPr>
          <w:cantSplit/>
        </w:trPr>
        <w:tc>
          <w:tcPr>
            <w:tcW w:w="6546" w:type="dxa"/>
          </w:tcPr>
          <w:p>
            <w:pPr>
              <w:pStyle w:val="IsiTabel"/>
              <w:suppressAutoHyphens/>
              <w:jc w:val="left"/>
            </w:pPr>
            <w:r>
              <w:t xml:space="preserve">Perluasan program berjalan tanpa evaluasi dampak sebagai program terbukti</w:t>
            </w:r>
          </w:p>
        </w:tc>
        <w:tc>
          <w:tcPr>
            <w:tcW w:w="2808" w:type="dxa"/>
          </w:tcPr>
          <w:p>
            <w:pPr>
              <w:pStyle w:val="IsiTabel"/>
              <w:suppressAutoHyphens/>
              <w:jc w:val="left"/>
            </w:pPr>
            <w:r>
              <w:t xml:space="preserve">Kompendium mencatat embung dan polder belum terbukti serta sumur resapan berbukti lemah, semuanya berposisi wajib evaluasi dampak; yang diusulkan evaluasinya (rekomendasi </w:t>
            </w:r>
            <w:r>
              <w:fldChar w:fldCharType="begin"/>
            </w:r>
            <w:r>
              <w:instrText xml:space="preserve"> REF _Ref0091 \h \* CHARFORMAT </w:instrText>
            </w:r>
            <w:r>
              <w:fldChar w:fldCharType="separate"/>
            </w:r>
            <w:r>
              <w:t xml:space="preserve">20</w:t>
            </w:r>
            <w:r>
              <w:fldChar w:fldCharType="end"/>
            </w:r>
            <w:r>
              <w:t xml:space="preserve"> dan </w:t>
            </w:r>
            <w:r>
              <w:fldChar w:fldCharType="begin"/>
            </w:r>
            <w:r>
              <w:instrText xml:space="preserve"> REF _Ref0089 \h \* CHARFORMAT </w:instrText>
            </w:r>
            <w:r>
              <w:fldChar w:fldCharType="separate"/>
            </w:r>
            <w:r>
              <w:t xml:space="preserve">22</w:t>
            </w:r>
            <w:r>
              <w:fldChar w:fldCharType="end"/>
            </w:r>
            <w:r>
              <w:t xml:space="preserve">) </w:t>
            </w:r>
            <w:r>
              <w:t xml:space="preserve">(Pantau Bencana, 2026c)</w:t>
            </w:r>
            <w:r>
              <w:t xml:space="preserve">.</w:t>
            </w:r>
          </w:p>
        </w:tc>
      </w:tr>
      <w:tr>
        <w:trPr>
          <w:cantSplit/>
        </w:trPr>
        <w:tc>
          <w:tcPr>
            <w:tcW w:w="6546" w:type="dxa"/>
          </w:tcPr>
          <w:p>
            <w:pPr>
              <w:pStyle w:val="IsiTabel"/>
              <w:suppressAutoHyphens/>
              <w:jc w:val="left"/>
            </w:pPr>
            <w:r>
              <w:t xml:space="preserve">Dana air Jawa dengan komisaris</w:t>
            </w:r>
          </w:p>
        </w:tc>
        <w:tc>
          <w:tcPr>
            <w:tcW w:w="2808" w:type="dxa"/>
          </w:tcPr>
          <w:p>
            <w:pPr>
              <w:pStyle w:val="IsiTabel"/>
              <w:suppressAutoHyphens/>
              <w:jc w:val="left"/>
            </w:pPr>
            <w:r>
              <w:t xml:space="preserve">Izin dan persetujuan penggunaan sumber daya air tidak dapat disewakan atau dialihkan kepada pihak lain (UU 17/2019 Pasal 44 ayat (4) sebagaimana diubah UU 6/2023), sehingga pola pasar hak air Murray-Darling tidak dapat diterapkan; koordinasi diarahkan ke Dewan SDA Nasional </w:t>
            </w:r>
            <w:r>
              <w:t xml:space="preserve">(Republik Indonesia, 2023, 2022)</w:t>
            </w:r>
            <w:r>
              <w:t xml:space="preserve">.</w:t>
            </w:r>
          </w:p>
        </w:tc>
      </w:tr>
      <w:tr>
        <w:trPr>
          <w:cantSplit/>
        </w:trPr>
        <w:tc>
          <w:tcPr>
            <w:tcW w:w="6546" w:type="dxa"/>
          </w:tcPr>
          <w:p>
            <w:pPr>
              <w:pStyle w:val="IsiTabel"/>
              <w:suppressAutoHyphens/>
              <w:jc w:val="left"/>
            </w:pPr>
            <w:r>
              <w:t xml:space="preserve">Perluasan DSP ke puso kekeringan</w:t>
            </w:r>
          </w:p>
        </w:tc>
        <w:tc>
          <w:tcPr>
            <w:tcW w:w="2808" w:type="dxa"/>
          </w:tcPr>
          <w:p>
            <w:pPr>
              <w:pStyle w:val="IsiTabel"/>
              <w:suppressAutoHyphens/>
              <w:jc w:val="left"/>
            </w:pPr>
            <w:r>
              <w:t xml:space="preserve">DSP terbatas pada tiga keadaan menurut Perban BNPB 4/2020 Pasal 20 ayat (1) </w:t>
            </w:r>
            <w:r>
              <w:t xml:space="preserve">(BNPB, 2020a)</w:t>
            </w:r>
            <w:r>
              <w:t xml:space="preserve">; puso kekeringan diarahkan ke asuransi pertanian Renas PB 2.5.1.c, dari </w:t>
            </w:r>
            <w:r>
              <w:t xml:space="preserve">278.806 ha</w:t>
            </w:r>
            <w:r>
              <w:t xml:space="preserve"> pada 2024 ke </w:t>
            </w:r>
            <w:r>
              <w:t xml:space="preserve">1.250.000 ha</w:t>
            </w:r>
            <w:r>
              <w:t xml:space="preserve"> pada 2029 dengan penanggung jawab Kementerian Pertanian </w:t>
            </w:r>
            <w:r>
              <w:t xml:space="preserve">(BNPB, 2025b)</w:t>
            </w:r>
            <w:r>
              <w:t xml:space="preserve">.</w:t>
            </w:r>
          </w:p>
        </w:tc>
      </w:tr>
      <w:tr>
        <w:trPr>
          <w:cantSplit/>
        </w:trPr>
        <w:tc>
          <w:tcPr>
            <w:tcW w:w="6546" w:type="dxa"/>
          </w:tcPr>
          <w:p>
            <w:pPr>
              <w:pStyle w:val="IsiTabel"/>
              <w:suppressAutoHyphens/>
              <w:jc w:val="left"/>
            </w:pPr>
            <w:r>
              <w:t xml:space="preserve">Air minum layak sebagai indikator 2030</w:t>
            </w:r>
          </w:p>
        </w:tc>
        <w:tc>
          <w:tcPr>
            <w:tcW w:w="2808" w:type="dxa"/>
          </w:tcPr>
          <w:p>
            <w:pPr>
              <w:pStyle w:val="IsiTabel"/>
              <w:suppressAutoHyphens/>
              <w:jc w:val="left"/>
            </w:pPr>
            <w:r>
              <w:t xml:space="preserve">Capaian air minum layak 2025 sudah </w:t>
            </w:r>
            <w:r>
              <w:t xml:space="preserve">95,73%</w:t>
            </w:r>
            <w:r>
              <w:t xml:space="preserve"> sampai </w:t>
            </w:r>
            <w:r>
              <w:t xml:space="preserve">99,98%</w:t>
            </w:r>
            <w:r>
              <w:t xml:space="preserve"> di semua provinsi Jawa (Bab 4).</w:t>
            </w:r>
          </w:p>
        </w:tc>
      </w:tr>
      <w:tr>
        <w:trPr>
          <w:cantSplit/>
        </w:trPr>
        <w:tc>
          <w:tcPr>
            <w:tcW w:w="6546" w:type="dxa"/>
          </w:tcPr>
          <w:p>
            <w:pPr>
              <w:pStyle w:val="IsiTabel"/>
              <w:keepNext/>
              <w:suppressAutoHyphens/>
              <w:jc w:val="left"/>
            </w:pPr>
            <w:bookmarkStart w:id="733" w:name="_Ekor076a"/>
            <w:bookmarkEnd w:id="733"/>
            <w:r>
              <w:t xml:space="preserve">Tuas daya tampung bila sedimentasi dikendalikan</w:t>
            </w:r>
          </w:p>
        </w:tc>
        <w:tc>
          <w:tcPr>
            <w:tcW w:w="2808" w:type="dxa"/>
          </w:tcPr>
          <w:p>
            <w:pPr>
              <w:pStyle w:val="IsiTabel"/>
              <w:keepNext/>
              <w:suppressAutoHyphens/>
              <w:jc w:val="left"/>
            </w:pPr>
            <w:r>
              <w:t xml:space="preserve">Laju sedimentasi hanya tersedia untuk bendungan BBWS Pemali-Juana </w:t>
            </w:r>
            <w:r>
              <w:t xml:space="preserve">(Balai Besar Wilayah Sungai Pemali Juana, 2021)</w:t>
            </w:r>
            <w:r>
              <w:t xml:space="preserve">, sehingga kepekaannya untuk Jawa tidak dapat dihitung.</w:t>
            </w:r>
          </w:p>
        </w:tc>
      </w:tr>
      <w:tr>
        <w:trPr>
          <w:cantSplit/>
        </w:trPr>
        <w:tc>
          <w:tcPr>
            <w:tcW w:w="6546" w:type="dxa"/>
          </w:tcPr>
          <w:p>
            <w:pPr>
              <w:pStyle w:val="IsiTabel"/>
              <w:keepNext/>
              <w:suppressAutoHyphens/>
              <w:jc w:val="left"/>
            </w:pPr>
            <w:r>
              <w:t xml:space="preserve">Klaim bahwa El Niño memperparah musim hujan berikutnya</w:t>
            </w:r>
          </w:p>
        </w:tc>
        <w:tc>
          <w:tcPr>
            <w:tcW w:w="2808" w:type="dxa"/>
          </w:tcPr>
          <w:p>
            <w:pPr>
              <w:pStyle w:val="IsiTabel"/>
              <w:keepNext/>
              <w:suppressAutoHyphens/>
              <w:jc w:val="left"/>
            </w:pPr>
            <w:r>
              <w:t xml:space="preserve">Kajian tidak menyimpulkan arah: diukur dengan korban meninggal, musim 2009/2010 (</w:t>
            </w:r>
            <w:r>
              <w:t xml:space="preserve">153</w:t>
            </w:r>
            <w:r>
              <w:t xml:space="preserve">) di atas median delapan belas musim (</w:t>
            </w:r>
            <w:r>
              <w:t xml:space="preserve">126</w:t>
            </w:r>
            <w:r>
              <w:t xml:space="preserve">), sedangkan 2015/2016 (</w:t>
            </w:r>
            <w:r>
              <w:t xml:space="preserve">62</w:t>
            </w:r>
            <w:r>
              <w:t xml:space="preserve">) di bawahnya; musim 2023/2024 tidak dipakai karena pencatatan DIBI 2024 tidak lengkap </w:t>
            </w:r>
            <w:r>
              <w:t xml:space="preserve">(BNPB, t.t.-a)</w:t>
            </w:r>
            <w:r>
              <w:t xml:space="preserve">.</w:t>
            </w:r>
          </w:p>
        </w:tc>
      </w:tr>
      <w:tr>
        <w:trPr>
          <w:cantSplit/>
        </w:trPr>
        <w:tc>
          <w:tcPr>
            <w:tcW w:w="6546" w:type="dxa"/>
          </w:tcPr>
          <w:p>
            <w:pPr>
              <w:pStyle w:val="IsiTabel"/>
              <w:keepNext/>
              <w:suppressAutoHyphens/>
              <w:jc w:val="left"/>
            </w:pPr>
            <w:r>
              <w:t xml:space="preserve">Klaim efek OMC</w:t>
            </w:r>
          </w:p>
        </w:tc>
        <w:tc>
          <w:tcPr>
            <w:tcW w:w="2808" w:type="dxa"/>
          </w:tcPr>
          <w:p>
            <w:pPr>
              <w:pStyle w:val="IsiTabel"/>
              <w:keepNext/>
              <w:suppressAutoHyphens/>
              <w:jc w:val="left"/>
            </w:pPr>
            <w:r>
              <w:t xml:space="preserve">Platform belum mencatat satu pun operasi OMC per 23 Oktober 2026 dan dampaknya belum terukur; yang diusulkan adalah pencatatan terbuka dan protokol evaluasi (rekomendasi </w:t>
            </w:r>
            <w:r>
              <w:fldChar w:fldCharType="begin"/>
            </w:r>
            <w:r>
              <w:instrText xml:space="preserve"> REF _Ref0085 \h \* CHARFORMAT </w:instrText>
            </w:r>
            <w:r>
              <w:fldChar w:fldCharType="separate"/>
            </w:r>
            <w:r>
              <w:t xml:space="preserve">19</w:t>
            </w:r>
            <w:r>
              <w:fldChar w:fldCharType="end"/>
            </w:r>
            <w:r>
              <w:t xml:space="preserve">) </w:t>
            </w:r>
            <w:r>
              <w:t xml:space="preserve">(Republik Indonesia, 2024d)</w:t>
            </w:r>
            <w:r>
              <w:t xml:space="preserve">.</w:t>
            </w:r>
          </w:p>
        </w:tc>
      </w:tr>
      <w:tr>
        <w:trPr>
          <w:cantSplit/>
        </w:trPr>
        <w:tc>
          <w:tcPr>
            <w:tcW w:w="6546" w:type="dxa"/>
          </w:tcPr>
          <w:p>
            <w:pPr>
              <w:pStyle w:val="IsiTabel"/>
              <w:suppressAutoHyphens/>
              <w:jc w:val="left"/>
            </w:pPr>
            <w:bookmarkStart w:id="734" w:name="_Ekor076z"/>
            <w:bookmarkEnd w:id="734"/>
            <w:r>
              <w:t xml:space="preserve">Kepekaan peringatan dini untuk tanah longsor</w:t>
            </w:r>
          </w:p>
        </w:tc>
        <w:tc>
          <w:tcPr>
            <w:tcW w:w="2808" w:type="dxa"/>
          </w:tcPr>
          <w:p>
            <w:pPr>
              <w:pStyle w:val="IsiTabel"/>
              <w:suppressAutoHyphens/>
              <w:jc w:val="left"/>
            </w:pPr>
            <w:r>
              <w:t xml:space="preserve">Koefisien lintas negara yang dipakai untuk banjir tidak berlaku untuk bahaya berwaktu tunggu pendek, sehingga korban tanah longsor tidak dikenai faktor peringatan dini (Bab 6).</w:t>
            </w:r>
          </w:p>
        </w:tc>
      </w:tr>
    </w:tbl>
    <w:p>
      <w:pPr>
        <w:pStyle w:val="Sumber"/>
      </w:pPr>
      <w:r>
        <w:rPr>
          <w:b/>
          <w:bCs/>
          <w:color w:val="6B7280"/>
          <w:sz w:val="17"/>
          <w:szCs w:val="17"/>
        </w:rPr>
        <w:t xml:space="preserve">Sumber: </w:t>
      </w:r>
      <w:r>
        <w:rPr>
          <w:color w:val="6B7280"/>
          <w:sz w:val="17"/>
          <w:szCs w:val="17"/>
        </w:rPr>
        <w:t xml:space="preserve">Analisis kajian ini; peraturan dan data yang dirujuk per baris</w:t>
      </w:r>
      <w:r>
        <w:rPr>
          <w:color w:val="6B7280"/>
          <w:sz w:val="17"/>
          <w:szCs w:val="17"/>
        </w:rPr>
        <w:t xml:space="preserve"> </w:t>
      </w:r>
      <w:r>
        <w:rPr>
          <w:b/>
          <w:bCs/>
          <w:color w:val="1A1A1A"/>
          <w:sz w:val="16"/>
          <w:szCs w:val="16"/>
          <w:bdr w:val="single" w:sz="6" w:space="0" w:color="6B7280"/>
        </w:rPr>
        <w:t xml:space="preserve">  Asumsi kebijakan  </w:t>
      </w:r>
    </w:p>
    <w:p>
      <w:pPr>
        <w:pStyle w:val="Caption"/>
      </w:pPr>
      <w:bookmarkStart w:id="736" w:name="_Toc00259"/>
      <w:bookmarkStart w:id="735" w:name="_Ref0202"/>
      <w:r>
        <w:rPr>
          <w:b/>
          <w:bCs/>
          <w:color w:val="051C2C"/>
        </w:rPr>
        <w:t xml:space="preserve">Tabel</w:t>
      </w:r>
      <w:r>
        <w:rPr>
          <w:b/>
          <w:bCs/>
          <w:color w:val="051C2C"/>
        </w:rPr>
        <w:t xml:space="preserve"> </w:t>
      </w:r>
      <w:r>
        <w:rPr>
          <w:b/>
          <w:bCs/>
          <w:color w:val="051C2C"/>
        </w:rPr>
        <w:t xml:space="preserve">H</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735"/>
      <w:r>
        <w:rPr>
          <w:b/>
          <w:bCs/>
          <w:color w:val="051C2C"/>
        </w:rPr>
        <w:t xml:space="preserve"> </w:t>
      </w:r>
      <w:r>
        <w:t xml:space="preserve">Data yang belum diketahui dan lembaga pemegangnya, status Oktober 2026</w:t>
      </w:r>
      <w:bookmarkEnd w:id="73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024"/>
        <w:gridCol w:w="4732"/>
        <w:gridCol w:w="1598"/>
      </w:tblGrid>
      <w:tr>
        <w:trPr>
          <w:cantSplit/>
          <w:tblHeader/>
        </w:trPr>
        <w:tc>
          <w:tcPr>
            <w:tcW w:w="3024" w:type="dxa"/>
            <w:tcBorders>
              <w:bottom w:val="single" w:sz="8" w:space="0" w:color="6B7280"/>
            </w:tcBorders>
            <w:vAlign w:val="bottom"/>
          </w:tcPr>
          <w:p>
            <w:pPr>
              <w:pStyle w:val="KepalaTabel"/>
              <w:suppressAutoHyphens/>
            </w:pPr>
            <w:r>
              <w:rPr>
                <w:b/>
                <w:bCs/>
                <w:color w:val="6B7280"/>
                <w:sz w:val="17"/>
                <w:szCs w:val="17"/>
              </w:rPr>
              <w:t xml:space="preserve">YANG BELUM DIKETAHUI</w:t>
            </w:r>
          </w:p>
        </w:tc>
        <w:tc>
          <w:tcPr>
            <w:tcW w:w="4732" w:type="dxa"/>
            <w:tcBorders>
              <w:bottom w:val="single" w:sz="8" w:space="0" w:color="6B7280"/>
            </w:tcBorders>
            <w:vAlign w:val="bottom"/>
          </w:tcPr>
          <w:p>
            <w:pPr>
              <w:pStyle w:val="KepalaTabel"/>
              <w:suppressAutoHyphens/>
            </w:pPr>
            <w:r>
              <w:rPr>
                <w:b/>
                <w:bCs/>
                <w:color w:val="6B7280"/>
                <w:sz w:val="17"/>
                <w:szCs w:val="17"/>
              </w:rPr>
              <w:t xml:space="preserve">PEMEGANG DATA</w:t>
            </w:r>
          </w:p>
        </w:tc>
        <w:tc>
          <w:tcPr>
            <w:tcW w:w="1598" w:type="dxa"/>
            <w:tcBorders>
              <w:bottom w:val="single" w:sz="8" w:space="0" w:color="6B7280"/>
            </w:tcBorders>
            <w:vAlign w:val="bottom"/>
          </w:tcPr>
          <w:p>
            <w:pPr>
              <w:pStyle w:val="KepalaTabel"/>
              <w:suppressAutoHyphens/>
            </w:pPr>
            <w:r>
              <w:rPr>
                <w:b/>
                <w:bCs/>
                <w:color w:val="6B7280"/>
                <w:sz w:val="17"/>
                <w:szCs w:val="17"/>
              </w:rPr>
              <w:t xml:space="preserve">TINDAK LANJUT</w:t>
            </w:r>
          </w:p>
        </w:tc>
      </w:tr>
      <w:tr>
        <w:trPr>
          <w:cantSplit/>
        </w:trPr>
        <w:tc>
          <w:tcPr>
            <w:tcW w:w="3024" w:type="dxa"/>
          </w:tcPr>
          <w:p>
            <w:pPr>
              <w:pStyle w:val="IsiTabel"/>
              <w:suppressAutoHyphens/>
              <w:jc w:val="left"/>
            </w:pPr>
            <w:r>
              <w:t xml:space="preserve">Volume distribusi air bersih dan desa terdampak per kabupaten/kota, termasuk surat keputusan status darurat, kemarau 2026</w:t>
            </w:r>
          </w:p>
        </w:tc>
        <w:tc>
          <w:tcPr>
            <w:tcW w:w="4732" w:type="dxa"/>
          </w:tcPr>
          <w:p>
            <w:pPr>
              <w:pStyle w:val="IsiTabel"/>
              <w:suppressAutoHyphens/>
              <w:jc w:val="left"/>
            </w:pPr>
            <w:r>
              <w:t xml:space="preserve">BPBD provinsi; Kementerian Pertanian untuk puso</w:t>
            </w:r>
          </w:p>
        </w:tc>
        <w:tc>
          <w:tcPr>
            <w:tcW w:w="1598" w:type="dxa"/>
          </w:tcPr>
          <w:p>
            <w:pPr>
              <w:pStyle w:val="IsiTabel"/>
              <w:suppressAutoHyphens/>
              <w:jc w:val="left"/>
            </w:pPr>
            <w:r>
              <w:fldChar w:fldCharType="begin"/>
            </w:r>
            <w:r>
              <w:instrText xml:space="preserve"> REF _Ref0072 \h \* CHARFORMAT </w:instrText>
            </w:r>
            <w:r>
              <w:fldChar w:fldCharType="separate"/>
            </w:r>
            <w:r>
              <w:t xml:space="preserve">03</w:t>
            </w:r>
            <w:r>
              <w:fldChar w:fldCharType="end"/>
            </w:r>
          </w:p>
        </w:tc>
      </w:tr>
      <w:tr>
        <w:trPr>
          <w:cantSplit/>
        </w:trPr>
        <w:tc>
          <w:tcPr>
            <w:tcW w:w="3024" w:type="dxa"/>
          </w:tcPr>
          <w:p>
            <w:pPr>
              <w:pStyle w:val="IsiTabel"/>
              <w:suppressAutoHyphens/>
              <w:jc w:val="left"/>
            </w:pPr>
            <w:r>
              <w:t xml:space="preserve">Garis dasar cakupan peringatan dini Renas PB 1.c per kabupaten/kota</w:t>
            </w:r>
          </w:p>
        </w:tc>
        <w:tc>
          <w:tcPr>
            <w:tcW w:w="4732" w:type="dxa"/>
          </w:tcPr>
          <w:p>
            <w:pPr>
              <w:pStyle w:val="IsiTabel"/>
              <w:suppressAutoHyphens/>
              <w:jc w:val="left"/>
            </w:pPr>
            <w:r>
              <w:t xml:space="preserve">Direktorat Peringatan Dini</w:t>
            </w:r>
          </w:p>
        </w:tc>
        <w:tc>
          <w:tcPr>
            <w:tcW w:w="1598" w:type="dxa"/>
          </w:tcPr>
          <w:p>
            <w:pPr>
              <w:pStyle w:val="IsiTabel"/>
              <w:suppressAutoHyphens/>
              <w:jc w:val="left"/>
            </w:pPr>
            <w:r>
              <w:fldChar w:fldCharType="begin"/>
            </w:r>
            <w:r>
              <w:instrText xml:space="preserve"> REF _Ref0080 \h \* CHARFORMAT </w:instrText>
            </w:r>
            <w:r>
              <w:fldChar w:fldCharType="separate"/>
            </w:r>
            <w:r>
              <w:t xml:space="preserve">08</w:t>
            </w:r>
            <w:r>
              <w:fldChar w:fldCharType="end"/>
            </w:r>
          </w:p>
        </w:tc>
      </w:tr>
      <w:tr>
        <w:trPr>
          <w:cantSplit/>
        </w:trPr>
        <w:tc>
          <w:tcPr>
            <w:tcW w:w="3024" w:type="dxa"/>
          </w:tcPr>
          <w:p>
            <w:pPr>
              <w:pStyle w:val="IsiTabel"/>
              <w:suppressAutoHyphens/>
              <w:jc w:val="left"/>
            </w:pPr>
            <w:r>
              <w:t xml:space="preserve">Kondisi jaringan daerah irigasi dan inventaris bendungan di luar BBWS Pemali-Juana, termasuk sedimentasi</w:t>
            </w:r>
          </w:p>
        </w:tc>
        <w:tc>
          <w:tcPr>
            <w:tcW w:w="4732" w:type="dxa"/>
          </w:tcPr>
          <w:p>
            <w:pPr>
              <w:pStyle w:val="IsiTabel"/>
              <w:suppressAutoHyphens/>
              <w:jc w:val="left"/>
            </w:pPr>
            <w:r>
              <w:t xml:space="preserve">Kementerian PU; Perum Jasa Tirta I dan II</w:t>
            </w:r>
          </w:p>
        </w:tc>
        <w:tc>
          <w:tcPr>
            <w:tcW w:w="1598" w:type="dxa"/>
          </w:tcPr>
          <w:p>
            <w:pPr>
              <w:pStyle w:val="IsiTabel"/>
              <w:suppressAutoHyphens/>
              <w:jc w:val="left"/>
            </w:pPr>
            <w:r>
              <w:fldChar w:fldCharType="begin"/>
            </w:r>
            <w:r>
              <w:instrText xml:space="preserve"> REF _Ref0083 \h \* CHARFORMAT </w:instrText>
            </w:r>
            <w:r>
              <w:fldChar w:fldCharType="separate"/>
            </w:r>
            <w:r>
              <w:t xml:space="preserve">18</w:t>
            </w:r>
            <w:r>
              <w:fldChar w:fldCharType="end"/>
            </w:r>
          </w:p>
        </w:tc>
      </w:tr>
      <w:tr>
        <w:trPr>
          <w:cantSplit/>
        </w:trPr>
        <w:tc>
          <w:tcPr>
            <w:tcW w:w="3024" w:type="dxa"/>
          </w:tcPr>
          <w:p>
            <w:pPr>
              <w:pStyle w:val="IsiTabel"/>
              <w:suppressAutoHyphens/>
              <w:jc w:val="left"/>
            </w:pPr>
            <w:r>
              <w:t xml:space="preserve">Penurunan muka tanah resmi berkala per kota dan air tanah per kabupaten</w:t>
            </w:r>
          </w:p>
        </w:tc>
        <w:tc>
          <w:tcPr>
            <w:tcW w:w="4732" w:type="dxa"/>
          </w:tcPr>
          <w:p>
            <w:pPr>
              <w:pStyle w:val="IsiTabel"/>
              <w:suppressAutoHyphens/>
              <w:jc w:val="left"/>
            </w:pPr>
            <w:r>
              <w:t xml:space="preserve">Kementerian ESDM (Badan Geologi); Badan Informasi Geospasial (BIG)</w:t>
            </w:r>
          </w:p>
        </w:tc>
        <w:tc>
          <w:tcPr>
            <w:tcW w:w="1598" w:type="dxa"/>
          </w:tcPr>
          <w:p>
            <w:pPr>
              <w:pStyle w:val="IsiTabel"/>
              <w:suppressAutoHyphens/>
              <w:jc w:val="left"/>
            </w:pPr>
            <w:r>
              <w:fldChar w:fldCharType="begin"/>
            </w:r>
            <w:r>
              <w:instrText xml:space="preserve"> REF _Ref0083 \h \* CHARFORMAT </w:instrText>
            </w:r>
            <w:r>
              <w:fldChar w:fldCharType="separate"/>
            </w:r>
            <w:r>
              <w:t xml:space="preserve">18</w:t>
            </w:r>
            <w:r>
              <w:fldChar w:fldCharType="end"/>
            </w:r>
          </w:p>
        </w:tc>
      </w:tr>
      <w:tr>
        <w:trPr>
          <w:cantSplit/>
        </w:trPr>
        <w:tc>
          <w:tcPr>
            <w:tcW w:w="3024" w:type="dxa"/>
          </w:tcPr>
          <w:p>
            <w:pPr>
              <w:pStyle w:val="IsiTabel"/>
              <w:keepNext/>
              <w:suppressAutoHyphens/>
              <w:jc w:val="left"/>
            </w:pPr>
            <w:bookmarkStart w:id="737" w:name="_Ekor077a"/>
            <w:bookmarkEnd w:id="737"/>
            <w:r>
              <w:t xml:space="preserve">Status rencana kontinjensi, Rencana Penanggulangan Bencana Daerah (RPBD), Rencana Penanggulangan Kedaruratan Bencana (RPKB), dan SPM per kabupaten/kota</w:t>
            </w:r>
          </w:p>
        </w:tc>
        <w:tc>
          <w:tcPr>
            <w:tcW w:w="4732" w:type="dxa"/>
          </w:tcPr>
          <w:p>
            <w:pPr>
              <w:pStyle w:val="IsiTabel"/>
              <w:keepNext/>
              <w:suppressAutoHyphens/>
              <w:jc w:val="left"/>
            </w:pPr>
            <w:r>
              <w:t xml:space="preserve">Direktorat Kesiapsiagaan; Direktorat Sistem Penanggulangan Bencana; Kementerian Dalam Negeri</w:t>
            </w:r>
          </w:p>
        </w:tc>
        <w:tc>
          <w:tcPr>
            <w:tcW w:w="1598" w:type="dxa"/>
          </w:tcPr>
          <w:p>
            <w:pPr>
              <w:pStyle w:val="IsiTabel"/>
              <w:keepNext/>
              <w:suppressAutoHyphens/>
              <w:jc w:val="left"/>
            </w:pPr>
            <w:r>
              <w:t xml:space="preserve">indikator </w:t>
            </w:r>
            <w:r>
              <w:fldChar w:fldCharType="begin"/>
            </w:r>
            <w:r>
              <w:instrText xml:space="preserve"> REF _Ref0071 \h \* CHARFORMAT </w:instrText>
            </w:r>
            <w:r>
              <w:fldChar w:fldCharType="separate"/>
            </w:r>
            <w:r>
              <w:t xml:space="preserve">02</w:t>
            </w:r>
            <w:r>
              <w:fldChar w:fldCharType="end"/>
            </w:r>
            <w:r>
              <w:t xml:space="preserve"> dan </w:t>
            </w:r>
            <w:r>
              <w:fldChar w:fldCharType="begin"/>
            </w:r>
            <w:r>
              <w:instrText xml:space="preserve"> REF _Ref0077 \h \* CHARFORMAT </w:instrText>
            </w:r>
            <w:r>
              <w:fldChar w:fldCharType="separate"/>
            </w:r>
            <w:r>
              <w:t xml:space="preserve">07</w:t>
            </w:r>
            <w:r>
              <w:fldChar w:fldCharType="end"/>
            </w:r>
            <w:r>
              <w:t xml:space="preserve"> diukur dari nol sampai data diterima</w:t>
            </w:r>
          </w:p>
        </w:tc>
      </w:tr>
      <w:tr>
        <w:trPr>
          <w:cantSplit/>
        </w:trPr>
        <w:tc>
          <w:tcPr>
            <w:tcW w:w="3024" w:type="dxa"/>
          </w:tcPr>
          <w:p>
            <w:pPr>
              <w:pStyle w:val="IsiTabel"/>
              <w:keepNext/>
              <w:suppressAutoHyphens/>
              <w:jc w:val="left"/>
            </w:pPr>
            <w:r>
              <w:t xml:space="preserve">Luas genangan rob teramati</w:t>
            </w:r>
          </w:p>
        </w:tc>
        <w:tc>
          <w:tcPr>
            <w:tcW w:w="4732" w:type="dxa"/>
          </w:tcPr>
          <w:p>
            <w:pPr>
              <w:pStyle w:val="IsiTabel"/>
              <w:keepNext/>
              <w:suppressAutoHyphens/>
              <w:jc w:val="left"/>
            </w:pPr>
            <w:r>
              <w:t xml:space="preserve">BIG; BBWS</w:t>
            </w:r>
          </w:p>
        </w:tc>
        <w:tc>
          <w:tcPr>
            <w:tcW w:w="1598" w:type="dxa"/>
          </w:tcPr>
          <w:p>
            <w:pPr>
              <w:pStyle w:val="IsiTabel"/>
              <w:keepNext/>
              <w:suppressAutoHyphens/>
              <w:jc w:val="left"/>
            </w:pPr>
            <w:r>
              <w:t xml:space="preserve">belum ada; yang tersedia hanya simulasi RPSDA Jratunseluna </w:t>
            </w:r>
            <w:r>
              <w:t xml:space="preserve">sekitar 23.000 ha</w:t>
            </w:r>
            <w:r>
              <w:t xml:space="preserve"> (estimasi model)</w:t>
            </w:r>
          </w:p>
        </w:tc>
      </w:tr>
      <w:tr>
        <w:trPr>
          <w:cantSplit/>
        </w:trPr>
        <w:tc>
          <w:tcPr>
            <w:tcW w:w="3024" w:type="dxa"/>
          </w:tcPr>
          <w:p>
            <w:pPr>
              <w:pStyle w:val="IsiTabel"/>
              <w:keepNext/>
              <w:suppressAutoHyphens/>
              <w:jc w:val="left"/>
            </w:pPr>
            <w:r>
              <w:t xml:space="preserve">Debit sungai Jawa dan air minum per kabupaten di luar Jawa Tengah</w:t>
            </w:r>
          </w:p>
        </w:tc>
        <w:tc>
          <w:tcPr>
            <w:tcW w:w="4732" w:type="dxa"/>
          </w:tcPr>
          <w:p>
            <w:pPr>
              <w:pStyle w:val="IsiTabel"/>
              <w:keepNext/>
              <w:suppressAutoHyphens/>
              <w:jc w:val="left"/>
            </w:pPr>
            <w:r>
              <w:t xml:space="preserve">Kementerian PU; BMKG; Badan Pusat Statistik provinsi</w:t>
            </w:r>
          </w:p>
        </w:tc>
        <w:tc>
          <w:tcPr>
            <w:tcW w:w="1598" w:type="dxa"/>
          </w:tcPr>
          <w:p>
            <w:pPr>
              <w:pStyle w:val="IsiTabel"/>
              <w:keepNext/>
              <w:suppressAutoHyphens/>
              <w:jc w:val="left"/>
            </w:pPr>
            <w:r>
              <w:t xml:space="preserve">belum ada pemilik di BNPB; tetap sebagai permintaan data</w:t>
            </w:r>
          </w:p>
        </w:tc>
      </w:tr>
      <w:tr>
        <w:trPr>
          <w:cantSplit/>
        </w:trPr>
        <w:tc>
          <w:tcPr>
            <w:tcW w:w="3024" w:type="dxa"/>
          </w:tcPr>
          <w:p>
            <w:pPr>
              <w:pStyle w:val="IsiTabel"/>
              <w:suppressAutoHyphens/>
              <w:jc w:val="left"/>
            </w:pPr>
            <w:bookmarkStart w:id="738" w:name="_Ekor077z"/>
            <w:bookmarkEnd w:id="738"/>
            <w:r>
              <w:t xml:space="preserve">Awal musim hujan per zona musim yang ditumpangkan ke kabupaten/kota</w:t>
            </w:r>
          </w:p>
        </w:tc>
        <w:tc>
          <w:tcPr>
            <w:tcW w:w="4732" w:type="dxa"/>
          </w:tcPr>
          <w:p>
            <w:pPr>
              <w:pStyle w:val="IsiTabel"/>
              <w:suppressAutoHyphens/>
              <w:jc w:val="left"/>
            </w:pPr>
            <w:r>
              <w:t xml:space="preserve">BMKG</w:t>
            </w:r>
          </w:p>
        </w:tc>
        <w:tc>
          <w:tcPr>
            <w:tcW w:w="1598" w:type="dxa"/>
          </w:tcPr>
          <w:p>
            <w:pPr>
              <w:pStyle w:val="IsiTabel"/>
              <w:suppressAutoHyphens/>
              <w:jc w:val="left"/>
            </w:pPr>
            <w:r>
              <w:t xml:space="preserve">permintaan data ke BMKG; prakiraan tetap pada tingkat sebagian Jawa dan sebagian besar Jawa</w:t>
            </w:r>
          </w:p>
        </w:tc>
      </w:tr>
    </w:tbl>
    <w:p>
      <w:pPr>
        <w:pStyle w:val="Sumber"/>
      </w:pPr>
      <w:r>
        <w:rPr>
          <w:b/>
          <w:bCs/>
          <w:color w:val="6B7280"/>
          <w:sz w:val="17"/>
          <w:szCs w:val="17"/>
        </w:rPr>
        <w:t xml:space="preserve">Sumber: </w:t>
      </w:r>
      <w:r>
        <w:rPr>
          <w:color w:val="6B7280"/>
          <w:sz w:val="17"/>
          <w:szCs w:val="17"/>
        </w:rPr>
        <w:t xml:space="preserve">Pemeriksaan ketersediaan data kajian ini sampai 24 Oktober 2026</w:t>
      </w:r>
      <w:r>
        <w:rPr>
          <w:color w:val="6B7280"/>
          <w:sz w:val="17"/>
          <w:szCs w:val="17"/>
        </w:rPr>
        <w:t xml:space="preserve"> </w:t>
      </w:r>
      <w:r>
        <w:rPr>
          <w:b/>
          <w:bCs/>
          <w:color w:val="1A1A1A"/>
          <w:sz w:val="16"/>
          <w:szCs w:val="16"/>
          <w:bdr w:val="single" w:sz="6" w:space="0" w:color="6B7280"/>
        </w:rPr>
        <w:t xml:space="preserve">  Asumsi kebijakan  </w:t>
      </w:r>
    </w:p>
    <w:p>
      <w:pPr>
        <w:pStyle w:val="Caption"/>
      </w:pPr>
      <w:bookmarkStart w:id="740" w:name="_Toc00260"/>
      <w:bookmarkStart w:id="739" w:name="_Ref0250"/>
      <w:r>
        <w:rPr>
          <w:b/>
          <w:bCs/>
          <w:color w:val="051C2C"/>
        </w:rPr>
        <w:t xml:space="preserve">Tabel</w:t>
      </w:r>
      <w:r>
        <w:rPr>
          <w:b/>
          <w:bCs/>
          <w:color w:val="051C2C"/>
        </w:rPr>
        <w:t xml:space="preserve"> </w:t>
      </w:r>
      <w:r>
        <w:rPr>
          <w:b/>
          <w:bCs/>
          <w:color w:val="051C2C"/>
        </w:rPr>
        <w:t xml:space="preserve">H</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739"/>
      <w:r>
        <w:rPr>
          <w:b/>
          <w:bCs/>
          <w:color w:val="051C2C"/>
        </w:rPr>
        <w:t xml:space="preserve"> </w:t>
      </w:r>
      <w:r>
        <w:t xml:space="preserve">Kisi prioritas rekomendasi menurut horizon dan dampak, 2026–2030</w:t>
      </w:r>
      <w:bookmarkEnd w:id="74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00"/>
        <w:gridCol w:w="3180"/>
        <w:gridCol w:w="3180"/>
        <w:gridCol w:w="1494"/>
      </w:tblGrid>
      <w:tr>
        <w:trPr>
          <w:cantSplit/>
          <w:tblHeader/>
        </w:trPr>
        <w:tc>
          <w:tcPr>
            <w:tcW w:w="1500" w:type="dxa"/>
            <w:tcBorders>
              <w:bottom w:val="single" w:sz="8" w:space="0" w:color="6B7280"/>
            </w:tcBorders>
            <w:vAlign w:val="bottom"/>
          </w:tcPr>
          <w:p>
            <w:pPr>
              <w:pStyle w:val="KepalaTabel"/>
              <w:keepNext/>
              <w:suppressAutoHyphens/>
            </w:pPr>
            <w:r>
              <w:rPr>
                <w:b/>
                <w:bCs/>
                <w:color w:val="6B7280"/>
                <w:sz w:val="17"/>
                <w:szCs w:val="17"/>
              </w:rPr>
              <w:t xml:space="preserve">DAMPAK</w:t>
            </w:r>
          </w:p>
        </w:tc>
        <w:tc>
          <w:tcPr>
            <w:tcW w:w="3180" w:type="dxa"/>
            <w:tcBorders>
              <w:bottom w:val="single" w:sz="8" w:space="0" w:color="6B7280"/>
            </w:tcBorders>
            <w:vAlign w:val="bottom"/>
          </w:tcPr>
          <w:p>
            <w:pPr>
              <w:pStyle w:val="KepalaTabel"/>
              <w:keepNext/>
              <w:suppressAutoHyphens/>
            </w:pPr>
            <w:r>
              <w:rPr>
                <w:b/>
                <w:bCs/>
                <w:color w:val="6B7280"/>
                <w:sz w:val="17"/>
                <w:szCs w:val="17"/>
              </w:rPr>
              <w:t xml:space="preserve">100 HARI</w:t>
            </w:r>
          </w:p>
        </w:tc>
        <w:tc>
          <w:tcPr>
            <w:tcW w:w="3180" w:type="dxa"/>
            <w:tcBorders>
              <w:bottom w:val="single" w:sz="8" w:space="0" w:color="6B7280"/>
            </w:tcBorders>
            <w:vAlign w:val="bottom"/>
          </w:tcPr>
          <w:p>
            <w:pPr>
              <w:pStyle w:val="KepalaTabel"/>
              <w:keepNext/>
              <w:suppressAutoHyphens/>
            </w:pPr>
            <w:r>
              <w:rPr>
                <w:b/>
                <w:bCs/>
                <w:color w:val="6B7280"/>
                <w:sz w:val="17"/>
                <w:szCs w:val="17"/>
              </w:rPr>
              <w:t xml:space="preserve">2026–2027</w:t>
            </w:r>
          </w:p>
        </w:tc>
        <w:tc>
          <w:tcPr>
            <w:tcW w:w="1494" w:type="dxa"/>
            <w:tcBorders>
              <w:bottom w:val="single" w:sz="8" w:space="0" w:color="6B7280"/>
            </w:tcBorders>
            <w:vAlign w:val="bottom"/>
          </w:tcPr>
          <w:p>
            <w:pPr>
              <w:pStyle w:val="KepalaTabel"/>
              <w:keepNext/>
              <w:suppressAutoHyphens/>
            </w:pPr>
            <w:r>
              <w:rPr>
                <w:b/>
                <w:bCs/>
                <w:color w:val="6B7280"/>
                <w:sz w:val="17"/>
                <w:szCs w:val="17"/>
              </w:rPr>
              <w:t xml:space="preserve">2028–2030</w:t>
            </w:r>
          </w:p>
        </w:tc>
      </w:tr>
      <w:tr>
        <w:trPr>
          <w:cantSplit/>
        </w:trPr>
        <w:tc>
          <w:tcPr>
            <w:tcW w:w="1500" w:type="dxa"/>
          </w:tcPr>
          <w:p>
            <w:pPr>
              <w:pStyle w:val="IsiTabel"/>
              <w:keepNext/>
              <w:suppressAutoHyphens/>
              <w:jc w:val="left"/>
            </w:pPr>
            <w:bookmarkStart w:id="741" w:name="_Ekor078a"/>
            <w:bookmarkEnd w:id="741"/>
            <w:r>
              <w:t xml:space="preserve">Sangat tinggi</w:t>
            </w:r>
          </w:p>
        </w:tc>
        <w:tc>
          <w:tcPr>
            <w:tcW w:w="3180" w:type="dxa"/>
          </w:tcPr>
          <w:p>
            <w:pPr>
              <w:pStyle w:val="IsiTabel"/>
              <w:keepNext/>
              <w:suppressAutoHyphens/>
              <w:jc w:val="left"/>
            </w:pPr>
            <w:r>
              <w:t xml:space="preserve">–</w:t>
            </w:r>
          </w:p>
        </w:tc>
        <w:tc>
          <w:tcPr>
            <w:tcW w:w="3180" w:type="dxa"/>
          </w:tcPr>
          <w:p>
            <w:pPr>
              <w:pStyle w:val="IsiTabel"/>
              <w:keepNext/>
              <w:suppressAutoHyphens/>
              <w:jc w:val="left"/>
            </w:pPr>
            <w:r>
              <w:t xml:space="preserve">–</w:t>
            </w:r>
          </w:p>
        </w:tc>
        <w:tc>
          <w:tcPr>
            <w:tcW w:w="1494" w:type="dxa"/>
          </w:tcPr>
          <w:p>
            <w:pPr>
              <w:pStyle w:val="IsiTabel"/>
              <w:keepNext/>
              <w:suppressAutoHyphens/>
              <w:jc w:val="left"/>
            </w:pPr>
            <w:r>
              <w:t xml:space="preserve">–</w:t>
            </w:r>
          </w:p>
        </w:tc>
      </w:tr>
      <w:tr>
        <w:trPr>
          <w:cantSplit/>
        </w:trPr>
        <w:tc>
          <w:tcPr>
            <w:tcW w:w="1500" w:type="dxa"/>
          </w:tcPr>
          <w:p>
            <w:pPr>
              <w:pStyle w:val="IsiTabel"/>
              <w:keepNext/>
              <w:suppressAutoHyphens/>
              <w:jc w:val="left"/>
            </w:pPr>
            <w:r>
              <w:t xml:space="preserve">Tinggi</w:t>
            </w:r>
          </w:p>
        </w:tc>
        <w:tc>
          <w:tcPr>
            <w:tcW w:w="3180" w:type="dxa"/>
          </w:tcPr>
          <w:p>
            <w:pPr>
              <w:pStyle w:val="IsiTabel"/>
              <w:keepNext/>
              <w:suppressAutoHyphens/>
              <w:jc w:val="left"/>
            </w:pPr>
            <w:r>
              <w:t xml:space="preserve">–</w:t>
            </w:r>
          </w:p>
        </w:tc>
        <w:tc>
          <w:tcPr>
            <w:tcW w:w="3180" w:type="dxa"/>
          </w:tcPr>
          <w:p>
            <w:pPr>
              <w:pStyle w:val="IsiTabel"/>
              <w:keepNext/>
              <w:suppressAutoHyphens/>
              <w:jc w:val="left"/>
            </w:pPr>
            <w:r>
              <w:t xml:space="preserve">–</w:t>
            </w:r>
          </w:p>
        </w:tc>
        <w:tc>
          <w:tcPr>
            <w:tcW w:w="1494" w:type="dxa"/>
          </w:tcPr>
          <w:p>
            <w:pPr>
              <w:pStyle w:val="IsiTabel"/>
              <w:keepNext/>
              <w:suppressAutoHyphens/>
              <w:jc w:val="left"/>
            </w:pPr>
            <w:r>
              <w:t xml:space="preserve">–</w:t>
            </w:r>
          </w:p>
        </w:tc>
      </w:tr>
      <w:tr>
        <w:trPr>
          <w:cantSplit/>
        </w:trPr>
        <w:tc>
          <w:tcPr>
            <w:tcW w:w="1500" w:type="dxa"/>
          </w:tcPr>
          <w:p>
            <w:pPr>
              <w:pStyle w:val="IsiTabel"/>
              <w:keepNext/>
              <w:suppressAutoHyphens/>
              <w:jc w:val="left"/>
            </w:pPr>
            <w:r>
              <w:t xml:space="preserve">Sedang</w:t>
            </w:r>
          </w:p>
        </w:tc>
        <w:tc>
          <w:tcPr>
            <w:tcW w:w="3180" w:type="dxa"/>
          </w:tcPr>
          <w:p>
            <w:pPr>
              <w:pStyle w:val="IsiTabel"/>
              <w:keepNext/>
              <w:suppressAutoHyphens/>
              <w:jc w:val="left"/>
            </w:pPr>
            <w:r>
              <w:t xml:space="preserve">–</w:t>
            </w:r>
          </w:p>
        </w:tc>
        <w:tc>
          <w:tcPr>
            <w:tcW w:w="3180" w:type="dxa"/>
          </w:tcPr>
          <w:p>
            <w:pPr>
              <w:pStyle w:val="IsiTabel"/>
              <w:keepNext/>
              <w:suppressAutoHyphens/>
              <w:jc w:val="left"/>
            </w:pPr>
            <w:r>
              <w:t xml:space="preserve">–</w:t>
            </w:r>
          </w:p>
        </w:tc>
        <w:tc>
          <w:tcPr>
            <w:tcW w:w="1494" w:type="dxa"/>
          </w:tcPr>
          <w:p>
            <w:pPr>
              <w:pStyle w:val="IsiTabel"/>
              <w:keepNext/>
              <w:suppressAutoHyphens/>
              <w:jc w:val="left"/>
            </w:pPr>
            <w:r>
              <w:t xml:space="preserve">–</w:t>
            </w:r>
          </w:p>
        </w:tc>
      </w:tr>
      <w:tr>
        <w:trPr>
          <w:cantSplit/>
        </w:trPr>
        <w:tc>
          <w:tcPr>
            <w:tcW w:w="1500" w:type="dxa"/>
          </w:tcPr>
          <w:p>
            <w:pPr>
              <w:pStyle w:val="IsiTabel"/>
              <w:suppressAutoHyphens/>
              <w:jc w:val="left"/>
            </w:pPr>
            <w:bookmarkStart w:id="742" w:name="_Ekor078z"/>
            <w:bookmarkEnd w:id="742"/>
            <w:r>
              <w:t xml:space="preserve">Belum dinilai</w:t>
            </w:r>
          </w:p>
        </w:tc>
        <w:tc>
          <w:tcPr>
            <w:tcW w:w="3180" w:type="dxa"/>
          </w:tcPr>
          <w:p>
            <w:pPr>
              <w:pStyle w:val="IsiTabel"/>
              <w:suppressAutoHyphens/>
              <w:jc w:val="left"/>
            </w:pPr>
            <w:r>
              <w:fldChar w:fldCharType="begin"/>
            </w:r>
            <w:r>
              <w:instrText xml:space="preserve"> REF _Ref0070 \h \* CHARFORMAT </w:instrText>
            </w:r>
            <w:r>
              <w:fldChar w:fldCharType="separate"/>
            </w:r>
            <w:r>
              <w:t xml:space="preserve">01</w:t>
            </w:r>
            <w:r>
              <w:fldChar w:fldCharType="end"/>
            </w:r>
            <w:r>
              <w:t xml:space="preserve">, </w:t>
            </w:r>
            <w:r>
              <w:fldChar w:fldCharType="begin"/>
            </w:r>
            <w:r>
              <w:instrText xml:space="preserve"> REF _Ref0071 \h \* CHARFORMAT </w:instrText>
            </w:r>
            <w:r>
              <w:fldChar w:fldCharType="separate"/>
            </w:r>
            <w:r>
              <w:t xml:space="preserve">02</w:t>
            </w:r>
            <w:r>
              <w:fldChar w:fldCharType="end"/>
            </w:r>
            <w:r>
              <w:t xml:space="preserve">, </w:t>
            </w:r>
            <w:r>
              <w:fldChar w:fldCharType="begin"/>
            </w:r>
            <w:r>
              <w:instrText xml:space="preserve"> REF _Ref0072 \h \* CHARFORMAT </w:instrText>
            </w:r>
            <w:r>
              <w:fldChar w:fldCharType="separate"/>
            </w:r>
            <w:r>
              <w:t xml:space="preserve">03</w:t>
            </w:r>
            <w:r>
              <w:fldChar w:fldCharType="end"/>
            </w:r>
            <w:r>
              <w:t xml:space="preserve">, </w:t>
            </w:r>
            <w:r>
              <w:fldChar w:fldCharType="begin"/>
            </w:r>
            <w:r>
              <w:instrText xml:space="preserve"> REF _Ref0073 \h \* CHARFORMAT </w:instrText>
            </w:r>
            <w:r>
              <w:fldChar w:fldCharType="separate"/>
            </w:r>
            <w:r>
              <w:t xml:space="preserve">04</w:t>
            </w:r>
            <w:r>
              <w:fldChar w:fldCharType="end"/>
            </w:r>
            <w:r>
              <w:t xml:space="preserve">, </w:t>
            </w:r>
            <w:r>
              <w:fldChar w:fldCharType="begin"/>
            </w:r>
            <w:r>
              <w:instrText xml:space="preserve"> REF _Ref0074 \h \* CHARFORMAT </w:instrText>
            </w:r>
            <w:r>
              <w:fldChar w:fldCharType="separate"/>
            </w:r>
            <w:r>
              <w:t xml:space="preserve">05</w:t>
            </w:r>
            <w:r>
              <w:fldChar w:fldCharType="end"/>
            </w:r>
            <w:r>
              <w:t xml:space="preserve">, </w:t>
            </w:r>
            <w:r>
              <w:fldChar w:fldCharType="begin"/>
            </w:r>
            <w:r>
              <w:instrText xml:space="preserve"> REF _Ref0075 \h \* CHARFORMAT </w:instrText>
            </w:r>
            <w:r>
              <w:fldChar w:fldCharType="separate"/>
            </w:r>
            <w:r>
              <w:t xml:space="preserve">06</w:t>
            </w:r>
            <w:r>
              <w:fldChar w:fldCharType="end"/>
            </w:r>
            <w:r>
              <w:t xml:space="preserve">, </w:t>
            </w:r>
            <w:r>
              <w:fldChar w:fldCharType="begin"/>
            </w:r>
            <w:r>
              <w:instrText xml:space="preserve"> REF _Ref0076 \h \* CHARFORMAT </w:instrText>
            </w:r>
            <w:r>
              <w:fldChar w:fldCharType="separate"/>
            </w:r>
            <w:r>
              <w:t xml:space="preserve">13</w:t>
            </w:r>
            <w:r>
              <w:fldChar w:fldCharType="end"/>
            </w:r>
            <w:r>
              <w:t xml:space="preserve">, </w:t>
            </w:r>
            <w:r>
              <w:fldChar w:fldCharType="begin"/>
            </w:r>
            <w:r>
              <w:instrText xml:space="preserve"> REF _Ref0077 \h \* CHARFORMAT </w:instrText>
            </w:r>
            <w:r>
              <w:fldChar w:fldCharType="separate"/>
            </w:r>
            <w:r>
              <w:t xml:space="preserve">07</w:t>
            </w:r>
            <w:r>
              <w:fldChar w:fldCharType="end"/>
            </w:r>
            <w:r>
              <w:t xml:space="preserve">, </w:t>
            </w:r>
            <w:r>
              <w:fldChar w:fldCharType="begin"/>
            </w:r>
            <w:r>
              <w:instrText xml:space="preserve"> REF _Ref0078 \h \* CHARFORMAT </w:instrText>
            </w:r>
            <w:r>
              <w:fldChar w:fldCharType="separate"/>
            </w:r>
            <w:r>
              <w:t xml:space="preserve">14</w:t>
            </w:r>
            <w:r>
              <w:fldChar w:fldCharType="end"/>
            </w:r>
          </w:p>
        </w:tc>
        <w:tc>
          <w:tcPr>
            <w:tcW w:w="3180" w:type="dxa"/>
          </w:tcPr>
          <w:p>
            <w:pPr>
              <w:pStyle w:val="IsiTabel"/>
              <w:suppressAutoHyphens/>
              <w:jc w:val="left"/>
            </w:pPr>
            <w:r>
              <w:fldChar w:fldCharType="begin"/>
            </w:r>
            <w:r>
              <w:instrText xml:space="preserve"> REF _Ref0079 \h \* CHARFORMAT </w:instrText>
            </w:r>
            <w:r>
              <w:fldChar w:fldCharType="separate"/>
            </w:r>
            <w:r>
              <w:t xml:space="preserve">15</w:t>
            </w:r>
            <w:r>
              <w:fldChar w:fldCharType="end"/>
            </w:r>
            <w:r>
              <w:t xml:space="preserve">, </w:t>
            </w:r>
            <w:r>
              <w:fldChar w:fldCharType="begin"/>
            </w:r>
            <w:r>
              <w:instrText xml:space="preserve"> REF _Ref0080 \h \* CHARFORMAT </w:instrText>
            </w:r>
            <w:r>
              <w:fldChar w:fldCharType="separate"/>
            </w:r>
            <w:r>
              <w:t xml:space="preserve">08</w:t>
            </w:r>
            <w:r>
              <w:fldChar w:fldCharType="end"/>
            </w:r>
            <w:r>
              <w:t xml:space="preserve">, </w:t>
            </w:r>
            <w:r>
              <w:fldChar w:fldCharType="begin"/>
            </w:r>
            <w:r>
              <w:instrText xml:space="preserve"> REF _Ref0081 \h \* CHARFORMAT </w:instrText>
            </w:r>
            <w:r>
              <w:fldChar w:fldCharType="separate"/>
            </w:r>
            <w:r>
              <w:t xml:space="preserve">16</w:t>
            </w:r>
            <w:r>
              <w:fldChar w:fldCharType="end"/>
            </w:r>
            <w:r>
              <w:t xml:space="preserve">, </w:t>
            </w:r>
            <w:r>
              <w:fldChar w:fldCharType="begin"/>
            </w:r>
            <w:r>
              <w:instrText xml:space="preserve"> REF _Ref0082 \h \* CHARFORMAT </w:instrText>
            </w:r>
            <w:r>
              <w:fldChar w:fldCharType="separate"/>
            </w:r>
            <w:r>
              <w:t xml:space="preserve">17</w:t>
            </w:r>
            <w:r>
              <w:fldChar w:fldCharType="end"/>
            </w:r>
            <w:r>
              <w:t xml:space="preserve">, </w:t>
            </w:r>
            <w:r>
              <w:fldChar w:fldCharType="begin"/>
            </w:r>
            <w:r>
              <w:instrText xml:space="preserve"> REF _Ref0083 \h \* CHARFORMAT </w:instrText>
            </w:r>
            <w:r>
              <w:fldChar w:fldCharType="separate"/>
            </w:r>
            <w:r>
              <w:t xml:space="preserve">18</w:t>
            </w:r>
            <w:r>
              <w:fldChar w:fldCharType="end"/>
            </w:r>
            <w:r>
              <w:t xml:space="preserve">, </w:t>
            </w:r>
            <w:r>
              <w:fldChar w:fldCharType="begin"/>
            </w:r>
            <w:r>
              <w:instrText xml:space="preserve"> REF _Ref0084 \h \* CHARFORMAT </w:instrText>
            </w:r>
            <w:r>
              <w:fldChar w:fldCharType="separate"/>
            </w:r>
            <w:r>
              <w:t xml:space="preserve">09</w:t>
            </w:r>
            <w:r>
              <w:fldChar w:fldCharType="end"/>
            </w:r>
            <w:r>
              <w:t xml:space="preserve">, </w:t>
            </w:r>
            <w:r>
              <w:fldChar w:fldCharType="begin"/>
            </w:r>
            <w:r>
              <w:instrText xml:space="preserve"> REF _Ref0085 \h \* CHARFORMAT </w:instrText>
            </w:r>
            <w:r>
              <w:fldChar w:fldCharType="separate"/>
            </w:r>
            <w:r>
              <w:t xml:space="preserve">19</w:t>
            </w:r>
            <w:r>
              <w:fldChar w:fldCharType="end"/>
            </w:r>
            <w:r>
              <w:t xml:space="preserve">, </w:t>
            </w:r>
            <w:r>
              <w:fldChar w:fldCharType="begin"/>
            </w:r>
            <w:r>
              <w:instrText xml:space="preserve"> REF _Ref0086 \h \* CHARFORMAT </w:instrText>
            </w:r>
            <w:r>
              <w:fldChar w:fldCharType="separate"/>
            </w:r>
            <w:r>
              <w:t xml:space="preserve">10</w:t>
            </w:r>
            <w:r>
              <w:fldChar w:fldCharType="end"/>
            </w:r>
            <w:r>
              <w:t xml:space="preserve">, </w:t>
            </w:r>
            <w:r>
              <w:fldChar w:fldCharType="begin"/>
            </w:r>
            <w:r>
              <w:instrText xml:space="preserve"> REF _Ref0091 \h \* CHARFORMAT </w:instrText>
            </w:r>
            <w:r>
              <w:fldChar w:fldCharType="separate"/>
            </w:r>
            <w:r>
              <w:t xml:space="preserve">20</w:t>
            </w:r>
            <w:r>
              <w:fldChar w:fldCharType="end"/>
            </w:r>
          </w:p>
        </w:tc>
        <w:tc>
          <w:tcPr>
            <w:tcW w:w="1494" w:type="dxa"/>
          </w:tcPr>
          <w:p>
            <w:pPr>
              <w:pStyle w:val="IsiTabel"/>
              <w:suppressAutoHyphens/>
              <w:jc w:val="left"/>
            </w:pPr>
            <w:r>
              <w:fldChar w:fldCharType="begin"/>
            </w:r>
            <w:r>
              <w:instrText xml:space="preserve"> REF _Ref0087 \h \* CHARFORMAT </w:instrText>
            </w:r>
            <w:r>
              <w:fldChar w:fldCharType="separate"/>
            </w:r>
            <w:r>
              <w:t xml:space="preserve">11</w:t>
            </w:r>
            <w:r>
              <w:fldChar w:fldCharType="end"/>
            </w:r>
            <w:r>
              <w:t xml:space="preserve">, </w:t>
            </w:r>
            <w:r>
              <w:fldChar w:fldCharType="begin"/>
            </w:r>
            <w:r>
              <w:instrText xml:space="preserve"> REF _Ref0088 \h \* CHARFORMAT </w:instrText>
            </w:r>
            <w:r>
              <w:fldChar w:fldCharType="separate"/>
            </w:r>
            <w:r>
              <w:t xml:space="preserve">21</w:t>
            </w:r>
            <w:r>
              <w:fldChar w:fldCharType="end"/>
            </w:r>
            <w:r>
              <w:t xml:space="preserve">, </w:t>
            </w:r>
            <w:r>
              <w:fldChar w:fldCharType="begin"/>
            </w:r>
            <w:r>
              <w:instrText xml:space="preserve"> REF _Ref0089 \h \* CHARFORMAT </w:instrText>
            </w:r>
            <w:r>
              <w:fldChar w:fldCharType="separate"/>
            </w:r>
            <w:r>
              <w:t xml:space="preserve">22</w:t>
            </w:r>
            <w:r>
              <w:fldChar w:fldCharType="end"/>
            </w:r>
            <w:r>
              <w:t xml:space="preserve">, </w:t>
            </w:r>
            <w:r>
              <w:fldChar w:fldCharType="begin"/>
            </w:r>
            <w:r>
              <w:instrText xml:space="preserve"> REF _Ref0090 \h \* CHARFORMAT </w:instrText>
            </w:r>
            <w:r>
              <w:fldChar w:fldCharType="separate"/>
            </w:r>
            <w:r>
              <w:t xml:space="preserve">12</w:t>
            </w:r>
            <w:r>
              <w:fldChar w:fldCharType="end"/>
            </w:r>
          </w:p>
        </w:tc>
      </w:tr>
    </w:tbl>
    <w:p>
      <w:pPr>
        <w:pStyle w:val="Sumber"/>
        <w:spacing w:after="40"/>
      </w:pPr>
      <w:r>
        <w:rPr>
          <w:b/>
          <w:bCs/>
          <w:color w:val="6B7280"/>
          <w:sz w:val="17"/>
          <w:szCs w:val="17"/>
        </w:rPr>
        <w:t xml:space="preserve">Sumber: </w:t>
      </w:r>
      <w:r>
        <w:rPr>
          <w:color w:val="6B7280"/>
          <w:sz w:val="17"/>
          <w:szCs w:val="17"/>
        </w:rPr>
        <w:t xml:space="preserve">Register rekomendasi kajian ini; skala dampak Bab 3</w:t>
      </w:r>
      <w:r>
        <w:rPr>
          <w:color w:val="6B7280"/>
          <w:sz w:val="17"/>
          <w:szCs w:val="17"/>
        </w:rPr>
        <w:t xml:space="preserve"> </w:t>
      </w:r>
      <w:r>
        <w:rPr>
          <w:b/>
          <w:bCs/>
          <w:color w:val="1A1A1A"/>
          <w:sz w:val="16"/>
          <w:szCs w:val="16"/>
          <w:bdr w:val="single" w:sz="6" w:space="0" w:color="6B7280"/>
        </w:rPr>
        <w:t xml:space="preserve">  Asumsi kebijakan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Sel – karena kelas skala dampak belum dikunci; kunci = kelas tertinggi jenis yang disasar.</w:t>
      </w:r>
    </w:p>
    <w:p>
      <w:pPr>
        <w:pStyle w:val="JudulLampiran"/>
      </w:pPr>
      <w:bookmarkStart w:id="744" w:name="_Toc00261"/>
      <w:bookmarkStart w:id="743" w:name="_Ref0063"/>
      <w:r>
        <w:t xml:space="preserve">Lampiran I</w:t>
      </w:r>
      <w:bookmarkEnd w:id="743"/>
      <w:r>
        <w:t xml:space="preserve">. Keluaran Model Berlabel</w:t>
      </w:r>
      <w:bookmarkEnd w:id="744"/>
    </w:p>
    <w:p>
      <w:pPr>
        <w:pStyle w:val="Isi"/>
      </w:pPr>
      <w:r>
        <w:t xml:space="preserve">Lampiran ini memuat keluaran mesin platform Pantau Bencana yang tidak dipakai sebagai angka utama di badan teks: mesin neraca air dan padi untuk analog kemarau 2015 (</w:t>
      </w:r>
      <w:r>
        <w:t xml:space="preserve">Subbab </w:t>
      </w:r>
      <w:r>
        <w:fldChar w:fldCharType="begin"/>
      </w:r>
      <w:r>
        <w:instrText xml:space="preserve"> REF _Ref0104 \h \* CHARFORMAT </w:instrText>
      </w:r>
      <w:r>
        <w:fldChar w:fldCharType="separate"/>
      </w:r>
      <w:r>
        <w:t xml:space="preserve">5.4</w:t>
      </w:r>
      <w:r>
        <w:fldChar w:fldCharType="end"/>
      </w:r>
      <w:r>
        <w:t xml:space="preserve">) dan simulasi ulang banjir Jabodetabek Maret 2025 </w:t>
      </w:r>
      <w:r>
        <w:t xml:space="preserve">(Pantau Bencana, 2026d)</w:t>
      </w:r>
      <w:r>
        <w:t xml:space="preserve">. Keluaran simulasi platform bukan Data Bencana menurut Perban BNPB 1/2023, sehingga tiap tabel membawa label Estimasi model dan pernyataan produsen </w:t>
      </w:r>
      <w:r>
        <w:t xml:space="preserve">(BNPB, 2023b)</w:t>
      </w:r>
      <w:r>
        <w:t xml:space="preserve">.</w:t>
      </w:r>
    </w:p>
    <w:p>
      <w:pPr>
        <w:pStyle w:val="IsiTemuan"/>
      </w:pPr>
      <w:r>
        <w:rPr>
          <w:b/>
          <w:bCs/>
          <w:color w:val="051C2C"/>
        </w:rPr>
        <w:t xml:space="preserve">Pernyataan produsen.</w:t>
      </w:r>
      <w:r>
        <w:t xml:space="preserve"> Kedua tabel dihasilkan platform Pantau Bencana dari data terbuka, bukan oleh unit kerja BNPB. Mesin neraca dan padi belum pernah diuji balik terhadap data puso atau produksi Kementerian Pertanian dan BPS. Padi di dalamnya adalah padi tadah hujan tanpa irigasi dan sawahnya berasal dari tutupan lahan model, sehingga yang bermakna hanya selisih terhadap iklim normal </w:t>
      </w:r>
      <w:r>
        <w:t xml:space="preserve">(BPS, 2016)</w:t>
      </w:r>
      <w:r>
        <w:t xml:space="preserve">.</w:t>
      </w:r>
    </w:p>
    <w:p>
      <w:pPr>
        <w:pStyle w:val="Caption"/>
      </w:pPr>
      <w:bookmarkStart w:id="746" w:name="_Toc00262"/>
      <w:bookmarkStart w:id="745" w:name="_Ref0230"/>
      <w:r>
        <w:rPr>
          <w:b/>
          <w:bCs/>
          <w:color w:val="051C2C"/>
        </w:rPr>
        <w:t xml:space="preserve">Tabel</w:t>
      </w:r>
      <w:r>
        <w:rPr>
          <w:b/>
          <w:bCs/>
          <w:color w:val="051C2C"/>
        </w:rPr>
        <w:t xml:space="preserve"> </w:t>
      </w:r>
      <w:r>
        <w:rPr>
          <w:b/>
          <w:bCs/>
          <w:color w:val="051C2C"/>
        </w:rPr>
        <w:t xml:space="preserve">I</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45"/>
      <w:r>
        <w:rPr>
          <w:b/>
          <w:bCs/>
          <w:color w:val="051C2C"/>
        </w:rPr>
        <w:t xml:space="preserve"> </w:t>
      </w:r>
      <w:r>
        <w:t xml:space="preserve">Keluaran mesin neraca air dan padi untuk analog kemarau 2015 di Pulau Jawa dan pembanding iklim normal, estimasi model 2015</w:t>
      </w:r>
      <w:bookmarkEnd w:id="74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630"/>
        <w:gridCol w:w="1896"/>
        <w:gridCol w:w="1828"/>
      </w:tblGrid>
      <w:tr>
        <w:trPr>
          <w:cantSplit/>
          <w:tblHeader/>
        </w:trPr>
        <w:tc>
          <w:tcPr>
            <w:tcW w:w="5630" w:type="dxa"/>
            <w:tcBorders>
              <w:bottom w:val="single" w:sz="8" w:space="0" w:color="6B7280"/>
            </w:tcBorders>
            <w:vAlign w:val="bottom"/>
          </w:tcPr>
          <w:p>
            <w:pPr>
              <w:pStyle w:val="KepalaTabel"/>
              <w:suppressAutoHyphens/>
            </w:pPr>
            <w:r>
              <w:rPr>
                <w:b/>
                <w:bCs/>
                <w:color w:val="6B7280"/>
                <w:sz w:val="17"/>
                <w:szCs w:val="17"/>
              </w:rPr>
              <w:t xml:space="preserve">METRIK (NAMA DI PAKET DATA)</w:t>
            </w:r>
          </w:p>
        </w:tc>
        <w:tc>
          <w:tcPr>
            <w:tcW w:w="1896" w:type="dxa"/>
            <w:tcBorders>
              <w:bottom w:val="single" w:sz="8" w:space="0" w:color="6B7280"/>
            </w:tcBorders>
            <w:vAlign w:val="bottom"/>
          </w:tcPr>
          <w:p>
            <w:pPr>
              <w:pStyle w:val="KepalaTabel"/>
              <w:suppressAutoHyphens/>
            </w:pPr>
            <w:r>
              <w:rPr>
                <w:b/>
                <w:bCs/>
                <w:color w:val="6B7280"/>
                <w:sz w:val="17"/>
                <w:szCs w:val="17"/>
              </w:rPr>
              <w:t xml:space="preserve">NILAI</w:t>
            </w:r>
          </w:p>
        </w:tc>
        <w:tc>
          <w:tcPr>
            <w:tcW w:w="1828" w:type="dxa"/>
            <w:tcBorders>
              <w:bottom w:val="single" w:sz="8" w:space="0" w:color="6B7280"/>
            </w:tcBorders>
            <w:vAlign w:val="bottom"/>
          </w:tcPr>
          <w:p>
            <w:pPr>
              <w:pStyle w:val="KepalaTabel"/>
              <w:suppressAutoHyphens/>
            </w:pPr>
            <w:r>
              <w:rPr>
                <w:b/>
                <w:bCs/>
                <w:color w:val="6B7280"/>
                <w:sz w:val="17"/>
                <w:szCs w:val="17"/>
              </w:rPr>
              <w:t xml:space="preserve">SATUAN</w:t>
            </w:r>
          </w:p>
        </w:tc>
      </w:tr>
      <w:tr>
        <w:trPr>
          <w:cantSplit/>
        </w:trPr>
        <w:tc>
          <w:tcPr>
            <w:tcW w:w="5630" w:type="dxa"/>
          </w:tcPr>
          <w:p>
            <w:pPr>
              <w:pStyle w:val="IsiTabel"/>
              <w:suppressAutoHyphens/>
              <w:jc w:val="left"/>
            </w:pPr>
            <w:r>
              <w:t xml:space="preserve">padi_turun_hasil_2015</w:t>
            </w:r>
          </w:p>
        </w:tc>
        <w:tc>
          <w:tcPr>
            <w:tcW w:w="1896" w:type="dxa"/>
          </w:tcPr>
          <w:p>
            <w:pPr>
              <w:pStyle w:val="IsiTabel"/>
              <w:suppressAutoHyphens/>
              <w:jc w:val="right"/>
            </w:pPr>
            <w:r>
              <w:t xml:space="preserve">85,7</w:t>
            </w:r>
          </w:p>
        </w:tc>
        <w:tc>
          <w:tcPr>
            <w:tcW w:w="1828" w:type="dxa"/>
          </w:tcPr>
          <w:p>
            <w:pPr>
              <w:pStyle w:val="IsiTabel"/>
              <w:suppressAutoHyphens/>
              <w:jc w:val="left"/>
            </w:pPr>
            <w:r>
              <w:t xml:space="preserve">% hasil</w:t>
            </w:r>
          </w:p>
        </w:tc>
      </w:tr>
      <w:tr>
        <w:trPr>
          <w:cantSplit/>
        </w:trPr>
        <w:tc>
          <w:tcPr>
            <w:tcW w:w="5630" w:type="dxa"/>
          </w:tcPr>
          <w:p>
            <w:pPr>
              <w:pStyle w:val="IsiTabel"/>
              <w:suppressAutoHyphens/>
              <w:jc w:val="left"/>
            </w:pPr>
            <w:r>
              <w:t xml:space="preserve">padi_turun_hasil_normal</w:t>
            </w:r>
          </w:p>
        </w:tc>
        <w:tc>
          <w:tcPr>
            <w:tcW w:w="1896" w:type="dxa"/>
          </w:tcPr>
          <w:p>
            <w:pPr>
              <w:pStyle w:val="IsiTabel"/>
              <w:suppressAutoHyphens/>
              <w:jc w:val="right"/>
            </w:pPr>
            <w:r>
              <w:t xml:space="preserve">48,9</w:t>
            </w:r>
          </w:p>
        </w:tc>
        <w:tc>
          <w:tcPr>
            <w:tcW w:w="1828" w:type="dxa"/>
          </w:tcPr>
          <w:p>
            <w:pPr>
              <w:pStyle w:val="IsiTabel"/>
              <w:suppressAutoHyphens/>
              <w:jc w:val="left"/>
            </w:pPr>
            <w:r>
              <w:t xml:space="preserve">% hasil</w:t>
            </w:r>
          </w:p>
        </w:tc>
      </w:tr>
      <w:tr>
        <w:trPr>
          <w:cantSplit/>
        </w:trPr>
        <w:tc>
          <w:tcPr>
            <w:tcW w:w="5630" w:type="dxa"/>
          </w:tcPr>
          <w:p>
            <w:pPr>
              <w:pStyle w:val="IsiTabel"/>
              <w:keepNext/>
              <w:suppressAutoHyphens/>
              <w:jc w:val="left"/>
            </w:pPr>
            <w:bookmarkStart w:id="747" w:name="_Ekor079a"/>
            <w:bookmarkEnd w:id="747"/>
            <w:r>
              <w:t xml:space="preserve">sawah_model_padi_hilang_2015</w:t>
            </w:r>
          </w:p>
        </w:tc>
        <w:tc>
          <w:tcPr>
            <w:tcW w:w="1896" w:type="dxa"/>
          </w:tcPr>
          <w:p>
            <w:pPr>
              <w:pStyle w:val="IsiTabel"/>
              <w:keepNext/>
              <w:suppressAutoHyphens/>
              <w:jc w:val="right"/>
            </w:pPr>
            <w:r>
              <w:t xml:space="preserve">830.590,8</w:t>
            </w:r>
          </w:p>
        </w:tc>
        <w:tc>
          <w:tcPr>
            <w:tcW w:w="1828" w:type="dxa"/>
          </w:tcPr>
          <w:p>
            <w:pPr>
              <w:pStyle w:val="IsiTabel"/>
              <w:keepNext/>
              <w:suppressAutoHyphens/>
              <w:jc w:val="left"/>
            </w:pPr>
            <w:r>
              <w:t xml:space="preserve">ha setara</w:t>
            </w:r>
          </w:p>
        </w:tc>
      </w:tr>
      <w:tr>
        <w:trPr>
          <w:cantSplit/>
        </w:trPr>
        <w:tc>
          <w:tcPr>
            <w:tcW w:w="5630" w:type="dxa"/>
          </w:tcPr>
          <w:p>
            <w:pPr>
              <w:pStyle w:val="IsiTabel"/>
              <w:keepNext/>
              <w:suppressAutoHyphens/>
              <w:jc w:val="left"/>
            </w:pPr>
            <w:r>
              <w:t xml:space="preserve">sawah_model_puso_2015</w:t>
            </w:r>
          </w:p>
        </w:tc>
        <w:tc>
          <w:tcPr>
            <w:tcW w:w="1896" w:type="dxa"/>
          </w:tcPr>
          <w:p>
            <w:pPr>
              <w:pStyle w:val="IsiTabel"/>
              <w:keepNext/>
              <w:suppressAutoHyphens/>
              <w:jc w:val="right"/>
            </w:pPr>
            <w:r>
              <w:t xml:space="preserve">964.312,0</w:t>
            </w:r>
          </w:p>
        </w:tc>
        <w:tc>
          <w:tcPr>
            <w:tcW w:w="1828" w:type="dxa"/>
          </w:tcPr>
          <w:p>
            <w:pPr>
              <w:pStyle w:val="IsiTabel"/>
              <w:keepNext/>
              <w:suppressAutoHyphens/>
              <w:jc w:val="left"/>
            </w:pPr>
            <w:r>
              <w:t xml:space="preserve">ha</w:t>
            </w:r>
          </w:p>
        </w:tc>
      </w:tr>
      <w:tr>
        <w:trPr>
          <w:cantSplit/>
        </w:trPr>
        <w:tc>
          <w:tcPr>
            <w:tcW w:w="5630" w:type="dxa"/>
          </w:tcPr>
          <w:p>
            <w:pPr>
              <w:pStyle w:val="IsiTabel"/>
              <w:keepNext/>
              <w:suppressAutoHyphens/>
              <w:jc w:val="left"/>
            </w:pPr>
            <w:r>
              <w:t xml:space="preserve">sawah_model_padi_hilang_normal</w:t>
            </w:r>
          </w:p>
        </w:tc>
        <w:tc>
          <w:tcPr>
            <w:tcW w:w="1896" w:type="dxa"/>
          </w:tcPr>
          <w:p>
            <w:pPr>
              <w:pStyle w:val="IsiTabel"/>
              <w:keepNext/>
              <w:suppressAutoHyphens/>
              <w:jc w:val="right"/>
            </w:pPr>
            <w:r>
              <w:t xml:space="preserve">494.783,5</w:t>
            </w:r>
          </w:p>
        </w:tc>
        <w:tc>
          <w:tcPr>
            <w:tcW w:w="1828" w:type="dxa"/>
          </w:tcPr>
          <w:p>
            <w:pPr>
              <w:pStyle w:val="IsiTabel"/>
              <w:keepNext/>
              <w:suppressAutoHyphens/>
              <w:jc w:val="left"/>
            </w:pPr>
            <w:r>
              <w:t xml:space="preserve">ha setara</w:t>
            </w:r>
          </w:p>
        </w:tc>
      </w:tr>
      <w:tr>
        <w:trPr>
          <w:cantSplit/>
        </w:trPr>
        <w:tc>
          <w:tcPr>
            <w:tcW w:w="5630" w:type="dxa"/>
          </w:tcPr>
          <w:p>
            <w:pPr>
              <w:pStyle w:val="IsiTabel"/>
              <w:suppressAutoHyphens/>
              <w:jc w:val="left"/>
            </w:pPr>
            <w:bookmarkStart w:id="748" w:name="_Ekor079z"/>
            <w:bookmarkEnd w:id="748"/>
            <w:r>
              <w:t xml:space="preserve">sawah_model_puso_normal</w:t>
            </w:r>
          </w:p>
        </w:tc>
        <w:tc>
          <w:tcPr>
            <w:tcW w:w="1896" w:type="dxa"/>
          </w:tcPr>
          <w:p>
            <w:pPr>
              <w:pStyle w:val="IsiTabel"/>
              <w:suppressAutoHyphens/>
              <w:jc w:val="right"/>
            </w:pPr>
            <w:r>
              <w:t xml:space="preserve">456.490,0</w:t>
            </w:r>
          </w:p>
        </w:tc>
        <w:tc>
          <w:tcPr>
            <w:tcW w:w="1828" w:type="dxa"/>
          </w:tcPr>
          <w:p>
            <w:pPr>
              <w:pStyle w:val="IsiTabel"/>
              <w:suppressAutoHyphens/>
              <w:jc w:val="left"/>
            </w:pPr>
            <w:r>
              <w:t xml:space="preserve">ha</w:t>
            </w:r>
          </w:p>
        </w:tc>
      </w:tr>
    </w:tbl>
    <w:p>
      <w:pPr>
        <w:pStyle w:val="Sumber"/>
        <w:spacing w:after="40"/>
      </w:pPr>
      <w:r>
        <w:rPr>
          <w:b/>
          <w:bCs/>
          <w:color w:val="6B7280"/>
          <w:sz w:val="17"/>
          <w:szCs w:val="17"/>
        </w:rPr>
        <w:t xml:space="preserve">Sumber: </w:t>
      </w:r>
      <w:r>
        <w:rPr>
          <w:color w:val="6B7280"/>
          <w:sz w:val="17"/>
          <w:szCs w:val="17"/>
        </w:rPr>
        <w:t xml:space="preserve">Platform Pantau Bencana, mesin neraca air dan padi dengan hujan dan evapotranspirasi NASA POWER 2015 dan klimatologi 1991–2020</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D9600B"/>
        </w:rPr>
        <w:t xml:space="preserve">  Estimasi model  </w:t>
      </w:r>
    </w:p>
    <w:p>
      <w:pPr>
        <w:pStyle w:val="Sumber"/>
      </w:pPr>
      <w:r>
        <w:rPr>
          <w:b/>
          <w:bCs/>
          <w:color w:val="6B7280"/>
          <w:sz w:val="17"/>
          <w:szCs w:val="17"/>
        </w:rPr>
        <w:t xml:space="preserve">Catatan: </w:t>
      </w:r>
      <w:r>
        <w:rPr>
          <w:color w:val="6B7280"/>
          <w:sz w:val="17"/>
          <w:szCs w:val="17"/>
        </w:rPr>
        <w:t xml:space="preserve">Metrik tahun memakai cuaca 2015, normal memakai klimatologi; puso model bukan definisi Kementan.</w:t>
      </w:r>
    </w:p>
    <w:p>
      <w:pPr>
        <w:pStyle w:val="IsiTemuan"/>
      </w:pPr>
      <w:r>
        <w:rPr>
          <w:b/>
          <w:bCs/>
          <w:color w:val="051C2C"/>
        </w:rPr>
        <w:t xml:space="preserve">Replay banjir Maret 2025 menunjukkan galat lokasi yang besar: luas tergenang model di Kota Bekasi sekitar empat belas kali luas hasil survei ITB, sedangkan kedalaman model di titik laporan terlalu dangkal lebih dari satu setengah meter.</w:t>
      </w:r>
      <w:r>
        <w:t xml:space="preserve"> Karena itu angka model hanya peraga dan tidak dipakai di kartu skenario Bab 6; angka DIBI di tabel yang sama tetap resmi </w:t>
      </w:r>
      <w:r>
        <w:t xml:space="preserve">(BNPB, t.t.-a)</w:t>
      </w:r>
      <w:r>
        <w:t xml:space="preserve">.</w:t>
      </w:r>
    </w:p>
    <w:p>
      <w:pPr>
        <w:pStyle w:val="Caption"/>
      </w:pPr>
      <w:bookmarkStart w:id="750" w:name="_Toc00263"/>
      <w:bookmarkStart w:id="749" w:name="_Ref0231"/>
      <w:r>
        <w:rPr>
          <w:b/>
          <w:bCs/>
          <w:color w:val="051C2C"/>
        </w:rPr>
        <w:t xml:space="preserve">Tabel</w:t>
      </w:r>
      <w:r>
        <w:rPr>
          <w:b/>
          <w:bCs/>
          <w:color w:val="051C2C"/>
        </w:rPr>
        <w:t xml:space="preserve"> </w:t>
      </w:r>
      <w:r>
        <w:rPr>
          <w:b/>
          <w:bCs/>
          <w:color w:val="051C2C"/>
        </w:rPr>
        <w:t xml:space="preserve">I</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749"/>
      <w:r>
        <w:rPr>
          <w:b/>
          <w:bCs/>
          <w:color w:val="051C2C"/>
        </w:rPr>
        <w:t xml:space="preserve"> </w:t>
      </w:r>
      <w:r>
        <w:t xml:space="preserve">Catatan DIBI dan keluaran simulasi ulang banjir Jabodetabek 2–8 Maret 2025</w:t>
      </w:r>
      <w:bookmarkEnd w:id="75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263"/>
        <w:gridCol w:w="1241"/>
        <w:gridCol w:w="1387"/>
        <w:gridCol w:w="2463"/>
      </w:tblGrid>
      <w:tr>
        <w:trPr>
          <w:cantSplit/>
          <w:tblHeader/>
        </w:trPr>
        <w:tc>
          <w:tcPr>
            <w:tcW w:w="4263" w:type="dxa"/>
            <w:tcBorders>
              <w:bottom w:val="single" w:sz="8" w:space="0" w:color="6B7280"/>
            </w:tcBorders>
            <w:vAlign w:val="bottom"/>
          </w:tcPr>
          <w:p>
            <w:pPr>
              <w:pStyle w:val="KepalaTabel"/>
              <w:suppressAutoHyphens/>
            </w:pPr>
            <w:r>
              <w:rPr>
                <w:b/>
                <w:bCs/>
                <w:color w:val="6B7280"/>
                <w:sz w:val="17"/>
                <w:szCs w:val="17"/>
              </w:rPr>
              <w:t xml:space="preserve">METRIK (NAMA DI PAKET DATA)</w:t>
            </w:r>
          </w:p>
        </w:tc>
        <w:tc>
          <w:tcPr>
            <w:tcW w:w="1241" w:type="dxa"/>
            <w:tcBorders>
              <w:bottom w:val="single" w:sz="8" w:space="0" w:color="6B7280"/>
            </w:tcBorders>
            <w:vAlign w:val="bottom"/>
          </w:tcPr>
          <w:p>
            <w:pPr>
              <w:pStyle w:val="KepalaTabel"/>
              <w:suppressAutoHyphens/>
            </w:pPr>
            <w:r>
              <w:rPr>
                <w:b/>
                <w:bCs/>
                <w:color w:val="6B7280"/>
                <w:sz w:val="17"/>
                <w:szCs w:val="17"/>
              </w:rPr>
              <w:t xml:space="preserve">NILAI</w:t>
            </w:r>
          </w:p>
        </w:tc>
        <w:tc>
          <w:tcPr>
            <w:tcW w:w="1387" w:type="dxa"/>
            <w:tcBorders>
              <w:bottom w:val="single" w:sz="8" w:space="0" w:color="6B7280"/>
            </w:tcBorders>
            <w:vAlign w:val="bottom"/>
          </w:tcPr>
          <w:p>
            <w:pPr>
              <w:pStyle w:val="KepalaTabel"/>
              <w:suppressAutoHyphens/>
            </w:pPr>
            <w:r>
              <w:rPr>
                <w:b/>
                <w:bCs/>
                <w:color w:val="6B7280"/>
                <w:sz w:val="17"/>
                <w:szCs w:val="17"/>
              </w:rPr>
              <w:t xml:space="preserve">SATUAN</w:t>
            </w:r>
          </w:p>
        </w:tc>
        <w:tc>
          <w:tcPr>
            <w:tcW w:w="2463"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4263" w:type="dxa"/>
          </w:tcPr>
          <w:p>
            <w:pPr>
              <w:pStyle w:val="IsiTabel"/>
              <w:suppressAutoHyphens/>
              <w:jc w:val="left"/>
            </w:pPr>
            <w:r>
              <w:t xml:space="preserve">kejadian</w:t>
            </w:r>
          </w:p>
        </w:tc>
        <w:tc>
          <w:tcPr>
            <w:tcW w:w="1241" w:type="dxa"/>
          </w:tcPr>
          <w:p>
            <w:pPr>
              <w:pStyle w:val="IsiTabel"/>
              <w:suppressAutoHyphens/>
              <w:jc w:val="right"/>
            </w:pPr>
            <w:r>
              <w:t xml:space="preserve">26</w:t>
            </w:r>
          </w:p>
        </w:tc>
        <w:tc>
          <w:tcPr>
            <w:tcW w:w="1387" w:type="dxa"/>
          </w:tcPr>
          <w:p>
            <w:pPr>
              <w:pStyle w:val="IsiTabel"/>
              <w:suppressAutoHyphens/>
              <w:jc w:val="left"/>
            </w:pPr>
            <w:r>
              <w:t xml:space="preserve">kejadian</w:t>
            </w:r>
          </w:p>
        </w:tc>
        <w:tc>
          <w:tcPr>
            <w:tcW w:w="2463" w:type="dxa"/>
          </w:tcPr>
          <w:p>
            <w:pPr>
              <w:pStyle w:val="IsiTabel"/>
              <w:suppressAutoHyphens/>
              <w:jc w:val="left"/>
            </w:pPr>
            <w:r>
              <w:rPr>
                <w:b/>
                <w:bCs/>
                <w:color w:val="FFFFFF"/>
                <w:sz w:val="16"/>
                <w:szCs w:val="16"/>
                <w:shd w:val="clear" w:color="auto" w:fill="051C2C"/>
              </w:rPr>
              <w:t xml:space="preserve">  Resmi  </w:t>
            </w:r>
          </w:p>
        </w:tc>
      </w:tr>
      <w:tr>
        <w:trPr>
          <w:cantSplit/>
        </w:trPr>
        <w:tc>
          <w:tcPr>
            <w:tcW w:w="4263" w:type="dxa"/>
          </w:tcPr>
          <w:p>
            <w:pPr>
              <w:pStyle w:val="IsiTabel"/>
              <w:suppressAutoHyphens/>
              <w:jc w:val="left"/>
            </w:pPr>
            <w:r>
              <w:t xml:space="preserve">meninggal_tercatat</w:t>
            </w:r>
          </w:p>
        </w:tc>
        <w:tc>
          <w:tcPr>
            <w:tcW w:w="1241" w:type="dxa"/>
          </w:tcPr>
          <w:p>
            <w:pPr>
              <w:pStyle w:val="IsiTabel"/>
              <w:suppressAutoHyphens/>
              <w:jc w:val="right"/>
            </w:pPr>
            <w:r>
              <w:t xml:space="preserve">5</w:t>
            </w:r>
          </w:p>
        </w:tc>
        <w:tc>
          <w:tcPr>
            <w:tcW w:w="1387" w:type="dxa"/>
          </w:tcPr>
          <w:p>
            <w:pPr>
              <w:pStyle w:val="IsiTabel"/>
              <w:suppressAutoHyphens/>
              <w:jc w:val="left"/>
            </w:pPr>
            <w:r>
              <w:t xml:space="preserve">jiwa</w:t>
            </w:r>
          </w:p>
        </w:tc>
        <w:tc>
          <w:tcPr>
            <w:tcW w:w="2463" w:type="dxa"/>
          </w:tcPr>
          <w:p>
            <w:pPr>
              <w:pStyle w:val="IsiTabel"/>
              <w:suppressAutoHyphens/>
              <w:jc w:val="left"/>
            </w:pPr>
            <w:r>
              <w:rPr>
                <w:b/>
                <w:bCs/>
                <w:color w:val="FFFFFF"/>
                <w:sz w:val="16"/>
                <w:szCs w:val="16"/>
                <w:shd w:val="clear" w:color="auto" w:fill="051C2C"/>
              </w:rPr>
              <w:t xml:space="preserve">  Resmi  </w:t>
            </w:r>
          </w:p>
        </w:tc>
      </w:tr>
      <w:tr>
        <w:trPr>
          <w:cantSplit/>
        </w:trPr>
        <w:tc>
          <w:tcPr>
            <w:tcW w:w="4263" w:type="dxa"/>
          </w:tcPr>
          <w:p>
            <w:pPr>
              <w:pStyle w:val="IsiTabel"/>
              <w:suppressAutoHyphens/>
              <w:jc w:val="left"/>
            </w:pPr>
            <w:r>
              <w:t xml:space="preserve">hilang_tercatat</w:t>
            </w:r>
          </w:p>
        </w:tc>
        <w:tc>
          <w:tcPr>
            <w:tcW w:w="1241" w:type="dxa"/>
          </w:tcPr>
          <w:p>
            <w:pPr>
              <w:pStyle w:val="IsiTabel"/>
              <w:suppressAutoHyphens/>
              <w:jc w:val="right"/>
            </w:pPr>
            <w:r>
              <w:t xml:space="preserve">0</w:t>
            </w:r>
          </w:p>
        </w:tc>
        <w:tc>
          <w:tcPr>
            <w:tcW w:w="1387" w:type="dxa"/>
          </w:tcPr>
          <w:p>
            <w:pPr>
              <w:pStyle w:val="IsiTabel"/>
              <w:suppressAutoHyphens/>
              <w:jc w:val="left"/>
            </w:pPr>
            <w:r>
              <w:t xml:space="preserve">jiwa</w:t>
            </w:r>
          </w:p>
        </w:tc>
        <w:tc>
          <w:tcPr>
            <w:tcW w:w="2463" w:type="dxa"/>
          </w:tcPr>
          <w:p>
            <w:pPr>
              <w:pStyle w:val="IsiTabel"/>
              <w:suppressAutoHyphens/>
              <w:jc w:val="left"/>
            </w:pPr>
            <w:r>
              <w:rPr>
                <w:b/>
                <w:bCs/>
                <w:color w:val="FFFFFF"/>
                <w:sz w:val="16"/>
                <w:szCs w:val="16"/>
                <w:shd w:val="clear" w:color="auto" w:fill="051C2C"/>
              </w:rPr>
              <w:t xml:space="preserve">  Resmi  </w:t>
            </w:r>
          </w:p>
        </w:tc>
      </w:tr>
      <w:tr>
        <w:trPr>
          <w:cantSplit/>
        </w:trPr>
        <w:tc>
          <w:tcPr>
            <w:tcW w:w="4263" w:type="dxa"/>
          </w:tcPr>
          <w:p>
            <w:pPr>
              <w:pStyle w:val="IsiTabel"/>
              <w:suppressAutoHyphens/>
              <w:jc w:val="left"/>
            </w:pPr>
            <w:r>
              <w:t xml:space="preserve">terdampak_menderita</w:t>
            </w:r>
          </w:p>
        </w:tc>
        <w:tc>
          <w:tcPr>
            <w:tcW w:w="1241" w:type="dxa"/>
          </w:tcPr>
          <w:p>
            <w:pPr>
              <w:pStyle w:val="IsiTabel"/>
              <w:suppressAutoHyphens/>
              <w:jc w:val="right"/>
            </w:pPr>
            <w:r>
              <w:t xml:space="preserve">259.106</w:t>
            </w:r>
          </w:p>
        </w:tc>
        <w:tc>
          <w:tcPr>
            <w:tcW w:w="1387" w:type="dxa"/>
          </w:tcPr>
          <w:p>
            <w:pPr>
              <w:pStyle w:val="IsiTabel"/>
              <w:suppressAutoHyphens/>
              <w:jc w:val="left"/>
            </w:pPr>
            <w:r>
              <w:t xml:space="preserve">jiwa</w:t>
            </w:r>
          </w:p>
        </w:tc>
        <w:tc>
          <w:tcPr>
            <w:tcW w:w="2463" w:type="dxa"/>
          </w:tcPr>
          <w:p>
            <w:pPr>
              <w:pStyle w:val="IsiTabel"/>
              <w:suppressAutoHyphens/>
              <w:jc w:val="left"/>
            </w:pPr>
            <w:r>
              <w:rPr>
                <w:b/>
                <w:bCs/>
                <w:color w:val="FFFFFF"/>
                <w:sz w:val="16"/>
                <w:szCs w:val="16"/>
                <w:shd w:val="clear" w:color="auto" w:fill="051C2C"/>
              </w:rPr>
              <w:t xml:space="preserve">  Resmi  </w:t>
            </w:r>
          </w:p>
        </w:tc>
      </w:tr>
      <w:tr>
        <w:trPr>
          <w:cantSplit/>
        </w:trPr>
        <w:tc>
          <w:tcPr>
            <w:tcW w:w="4263" w:type="dxa"/>
          </w:tcPr>
          <w:p>
            <w:pPr>
              <w:pStyle w:val="IsiTabel"/>
              <w:suppressAutoHyphens/>
              <w:jc w:val="left"/>
            </w:pPr>
            <w:r>
              <w:t xml:space="preserve">mengungsi</w:t>
            </w:r>
          </w:p>
        </w:tc>
        <w:tc>
          <w:tcPr>
            <w:tcW w:w="1241" w:type="dxa"/>
          </w:tcPr>
          <w:p>
            <w:pPr>
              <w:pStyle w:val="IsiTabel"/>
              <w:suppressAutoHyphens/>
              <w:jc w:val="right"/>
            </w:pPr>
            <w:r>
              <w:t xml:space="preserve">12.002</w:t>
            </w:r>
          </w:p>
        </w:tc>
        <w:tc>
          <w:tcPr>
            <w:tcW w:w="1387" w:type="dxa"/>
          </w:tcPr>
          <w:p>
            <w:pPr>
              <w:pStyle w:val="IsiTabel"/>
              <w:suppressAutoHyphens/>
              <w:jc w:val="left"/>
            </w:pPr>
            <w:r>
              <w:t xml:space="preserve">jiwa</w:t>
            </w:r>
          </w:p>
        </w:tc>
        <w:tc>
          <w:tcPr>
            <w:tcW w:w="2463" w:type="dxa"/>
          </w:tcPr>
          <w:p>
            <w:pPr>
              <w:pStyle w:val="IsiTabel"/>
              <w:suppressAutoHyphens/>
              <w:jc w:val="left"/>
            </w:pPr>
            <w:r>
              <w:rPr>
                <w:b/>
                <w:bCs/>
                <w:color w:val="FFFFFF"/>
                <w:sz w:val="16"/>
                <w:szCs w:val="16"/>
                <w:shd w:val="clear" w:color="auto" w:fill="051C2C"/>
              </w:rPr>
              <w:t xml:space="preserve">  Resmi  </w:t>
            </w:r>
          </w:p>
        </w:tc>
      </w:tr>
      <w:tr>
        <w:trPr>
          <w:cantSplit/>
        </w:trPr>
        <w:tc>
          <w:tcPr>
            <w:tcW w:w="4263" w:type="dxa"/>
          </w:tcPr>
          <w:p>
            <w:pPr>
              <w:pStyle w:val="IsiTabel"/>
              <w:suppressAutoHyphens/>
              <w:jc w:val="left"/>
            </w:pPr>
            <w:r>
              <w:t xml:space="preserve">hari_mengungsi</w:t>
            </w:r>
          </w:p>
        </w:tc>
        <w:tc>
          <w:tcPr>
            <w:tcW w:w="1241" w:type="dxa"/>
          </w:tcPr>
          <w:p>
            <w:pPr>
              <w:pStyle w:val="IsiTabel"/>
              <w:suppressAutoHyphens/>
              <w:jc w:val="right"/>
            </w:pPr>
            <w:r>
              <w:t xml:space="preserve">84.014</w:t>
            </w:r>
          </w:p>
        </w:tc>
        <w:tc>
          <w:tcPr>
            <w:tcW w:w="1387" w:type="dxa"/>
          </w:tcPr>
          <w:p>
            <w:pPr>
              <w:pStyle w:val="IsiTabel"/>
              <w:suppressAutoHyphens/>
              <w:jc w:val="left"/>
            </w:pPr>
            <w:r>
              <w:t xml:space="preserve">jiwa-hari</w:t>
            </w:r>
          </w:p>
        </w:tc>
        <w:tc>
          <w:tcPr>
            <w:tcW w:w="2463"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4263" w:type="dxa"/>
          </w:tcPr>
          <w:p>
            <w:pPr>
              <w:pStyle w:val="IsiTabel"/>
              <w:suppressAutoHyphens/>
              <w:jc w:val="left"/>
            </w:pPr>
            <w:r>
              <w:t xml:space="preserve">rumah_rusak_berat</w:t>
            </w:r>
          </w:p>
        </w:tc>
        <w:tc>
          <w:tcPr>
            <w:tcW w:w="1241" w:type="dxa"/>
          </w:tcPr>
          <w:p>
            <w:pPr>
              <w:pStyle w:val="IsiTabel"/>
              <w:suppressAutoHyphens/>
              <w:jc w:val="right"/>
            </w:pPr>
            <w:r>
              <w:t xml:space="preserve">72</w:t>
            </w:r>
          </w:p>
        </w:tc>
        <w:tc>
          <w:tcPr>
            <w:tcW w:w="1387" w:type="dxa"/>
          </w:tcPr>
          <w:p>
            <w:pPr>
              <w:pStyle w:val="IsiTabel"/>
              <w:suppressAutoHyphens/>
              <w:jc w:val="left"/>
            </w:pPr>
            <w:r>
              <w:t xml:space="preserve">unit</w:t>
            </w:r>
          </w:p>
        </w:tc>
        <w:tc>
          <w:tcPr>
            <w:tcW w:w="2463" w:type="dxa"/>
          </w:tcPr>
          <w:p>
            <w:pPr>
              <w:pStyle w:val="IsiTabel"/>
              <w:suppressAutoHyphens/>
              <w:jc w:val="left"/>
            </w:pPr>
            <w:r>
              <w:rPr>
                <w:b/>
                <w:bCs/>
                <w:color w:val="FFFFFF"/>
                <w:sz w:val="16"/>
                <w:szCs w:val="16"/>
                <w:shd w:val="clear" w:color="auto" w:fill="051C2C"/>
              </w:rPr>
              <w:t xml:space="preserve">  Resmi  </w:t>
            </w:r>
          </w:p>
        </w:tc>
      </w:tr>
      <w:tr>
        <w:trPr>
          <w:cantSplit/>
        </w:trPr>
        <w:tc>
          <w:tcPr>
            <w:tcW w:w="4263" w:type="dxa"/>
          </w:tcPr>
          <w:p>
            <w:pPr>
              <w:pStyle w:val="IsiTabel"/>
              <w:suppressAutoHyphens/>
              <w:jc w:val="left"/>
            </w:pPr>
            <w:r>
              <w:t xml:space="preserve">rumah_rusak_sedang</w:t>
            </w:r>
          </w:p>
        </w:tc>
        <w:tc>
          <w:tcPr>
            <w:tcW w:w="1241" w:type="dxa"/>
          </w:tcPr>
          <w:p>
            <w:pPr>
              <w:pStyle w:val="IsiTabel"/>
              <w:suppressAutoHyphens/>
              <w:jc w:val="right"/>
            </w:pPr>
            <w:r>
              <w:t xml:space="preserve">90</w:t>
            </w:r>
          </w:p>
        </w:tc>
        <w:tc>
          <w:tcPr>
            <w:tcW w:w="1387" w:type="dxa"/>
          </w:tcPr>
          <w:p>
            <w:pPr>
              <w:pStyle w:val="IsiTabel"/>
              <w:suppressAutoHyphens/>
              <w:jc w:val="left"/>
            </w:pPr>
            <w:r>
              <w:t xml:space="preserve">unit</w:t>
            </w:r>
          </w:p>
        </w:tc>
        <w:tc>
          <w:tcPr>
            <w:tcW w:w="2463" w:type="dxa"/>
          </w:tcPr>
          <w:p>
            <w:pPr>
              <w:pStyle w:val="IsiTabel"/>
              <w:suppressAutoHyphens/>
              <w:jc w:val="left"/>
            </w:pPr>
            <w:r>
              <w:rPr>
                <w:b/>
                <w:bCs/>
                <w:color w:val="FFFFFF"/>
                <w:sz w:val="16"/>
                <w:szCs w:val="16"/>
                <w:shd w:val="clear" w:color="auto" w:fill="051C2C"/>
              </w:rPr>
              <w:t xml:space="preserve">  Resmi  </w:t>
            </w:r>
          </w:p>
        </w:tc>
      </w:tr>
      <w:tr>
        <w:trPr>
          <w:cantSplit/>
        </w:trPr>
        <w:tc>
          <w:tcPr>
            <w:tcW w:w="4263" w:type="dxa"/>
          </w:tcPr>
          <w:p>
            <w:pPr>
              <w:pStyle w:val="IsiTabel"/>
              <w:suppressAutoHyphens/>
              <w:jc w:val="left"/>
            </w:pPr>
            <w:r>
              <w:t xml:space="preserve">rumah_rusak_ringan</w:t>
            </w:r>
          </w:p>
        </w:tc>
        <w:tc>
          <w:tcPr>
            <w:tcW w:w="1241" w:type="dxa"/>
          </w:tcPr>
          <w:p>
            <w:pPr>
              <w:pStyle w:val="IsiTabel"/>
              <w:suppressAutoHyphens/>
              <w:jc w:val="right"/>
            </w:pPr>
            <w:r>
              <w:t xml:space="preserve">191</w:t>
            </w:r>
          </w:p>
        </w:tc>
        <w:tc>
          <w:tcPr>
            <w:tcW w:w="1387" w:type="dxa"/>
          </w:tcPr>
          <w:p>
            <w:pPr>
              <w:pStyle w:val="IsiTabel"/>
              <w:suppressAutoHyphens/>
              <w:jc w:val="left"/>
            </w:pPr>
            <w:r>
              <w:t xml:space="preserve">unit</w:t>
            </w:r>
          </w:p>
        </w:tc>
        <w:tc>
          <w:tcPr>
            <w:tcW w:w="2463" w:type="dxa"/>
          </w:tcPr>
          <w:p>
            <w:pPr>
              <w:pStyle w:val="IsiTabel"/>
              <w:suppressAutoHyphens/>
              <w:jc w:val="left"/>
            </w:pPr>
            <w:r>
              <w:rPr>
                <w:b/>
                <w:bCs/>
                <w:color w:val="FFFFFF"/>
                <w:sz w:val="16"/>
                <w:szCs w:val="16"/>
                <w:shd w:val="clear" w:color="auto" w:fill="051C2C"/>
              </w:rPr>
              <w:t xml:space="preserve">  Resmi  </w:t>
            </w:r>
          </w:p>
        </w:tc>
      </w:tr>
      <w:tr>
        <w:trPr>
          <w:cantSplit/>
        </w:trPr>
        <w:tc>
          <w:tcPr>
            <w:tcW w:w="4263" w:type="dxa"/>
          </w:tcPr>
          <w:p>
            <w:pPr>
              <w:pStyle w:val="IsiTabel"/>
              <w:keepNext/>
              <w:suppressAutoHyphens/>
              <w:jc w:val="left"/>
            </w:pPr>
            <w:bookmarkStart w:id="751" w:name="_Ekor080a"/>
            <w:bookmarkEnd w:id="751"/>
            <w:r>
              <w:t xml:space="preserve">materiil_batas_bawah</w:t>
            </w:r>
          </w:p>
        </w:tc>
        <w:tc>
          <w:tcPr>
            <w:tcW w:w="1241" w:type="dxa"/>
          </w:tcPr>
          <w:p>
            <w:pPr>
              <w:pStyle w:val="IsiTabel"/>
              <w:keepNext/>
              <w:suppressAutoHyphens/>
              <w:jc w:val="right"/>
            </w:pPr>
            <w:r>
              <w:t xml:space="preserve">–</w:t>
            </w:r>
          </w:p>
        </w:tc>
        <w:tc>
          <w:tcPr>
            <w:tcW w:w="1387" w:type="dxa"/>
          </w:tcPr>
          <w:p>
            <w:pPr>
              <w:pStyle w:val="IsiTabel"/>
              <w:keepNext/>
              <w:suppressAutoHyphens/>
              <w:jc w:val="left"/>
            </w:pPr>
            <w:r>
              <w:t xml:space="preserve">Rp</w:t>
            </w:r>
          </w:p>
        </w:tc>
        <w:tc>
          <w:tcPr>
            <w:tcW w:w="2463"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4263" w:type="dxa"/>
          </w:tcPr>
          <w:p>
            <w:pPr>
              <w:pStyle w:val="IsiTabel"/>
              <w:keepNext/>
              <w:suppressAutoHyphens/>
              <w:jc w:val="left"/>
            </w:pPr>
            <w:r>
              <w:t xml:space="preserve">model_luas_puncak</w:t>
            </w:r>
          </w:p>
        </w:tc>
        <w:tc>
          <w:tcPr>
            <w:tcW w:w="1241" w:type="dxa"/>
          </w:tcPr>
          <w:p>
            <w:pPr>
              <w:pStyle w:val="IsiTabel"/>
              <w:keepNext/>
              <w:suppressAutoHyphens/>
              <w:jc w:val="right"/>
            </w:pPr>
            <w:r>
              <w:t xml:space="preserve">77</w:t>
            </w:r>
          </w:p>
        </w:tc>
        <w:tc>
          <w:tcPr>
            <w:tcW w:w="1387" w:type="dxa"/>
          </w:tcPr>
          <w:p>
            <w:pPr>
              <w:pStyle w:val="IsiTabel"/>
              <w:keepNext/>
              <w:suppressAutoHyphens/>
              <w:jc w:val="left"/>
            </w:pPr>
            <w:r>
              <w:t xml:space="preserve">km2</w:t>
            </w:r>
          </w:p>
        </w:tc>
        <w:tc>
          <w:tcPr>
            <w:tcW w:w="2463"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4263" w:type="dxa"/>
          </w:tcPr>
          <w:p>
            <w:pPr>
              <w:pStyle w:val="IsiTabel"/>
              <w:keepNext/>
              <w:suppressAutoHyphens/>
              <w:jc w:val="left"/>
            </w:pPr>
            <w:r>
              <w:t xml:space="preserve">model_gedung_tergenang_puncak</w:t>
            </w:r>
          </w:p>
        </w:tc>
        <w:tc>
          <w:tcPr>
            <w:tcW w:w="1241" w:type="dxa"/>
          </w:tcPr>
          <w:p>
            <w:pPr>
              <w:pStyle w:val="IsiTabel"/>
              <w:keepNext/>
              <w:suppressAutoHyphens/>
              <w:jc w:val="right"/>
            </w:pPr>
            <w:r>
              <w:t xml:space="preserve">114.895</w:t>
            </w:r>
          </w:p>
        </w:tc>
        <w:tc>
          <w:tcPr>
            <w:tcW w:w="1387" w:type="dxa"/>
          </w:tcPr>
          <w:p>
            <w:pPr>
              <w:pStyle w:val="IsiTabel"/>
              <w:keepNext/>
              <w:suppressAutoHyphens/>
              <w:jc w:val="left"/>
            </w:pPr>
            <w:r>
              <w:t xml:space="preserve">gedung</w:t>
            </w:r>
          </w:p>
        </w:tc>
        <w:tc>
          <w:tcPr>
            <w:tcW w:w="2463"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4263" w:type="dxa"/>
          </w:tcPr>
          <w:p>
            <w:pPr>
              <w:pStyle w:val="IsiTabel"/>
              <w:keepNext/>
              <w:suppressAutoHyphens/>
              <w:jc w:val="left"/>
            </w:pPr>
            <w:bookmarkStart w:id="752" w:name="_Ekor080z"/>
            <w:bookmarkEnd w:id="752"/>
            <w:r>
              <w:t xml:space="preserve">model_kedalaman_maks</w:t>
            </w:r>
          </w:p>
        </w:tc>
        <w:tc>
          <w:tcPr>
            <w:tcW w:w="1241" w:type="dxa"/>
          </w:tcPr>
          <w:p>
            <w:pPr>
              <w:pStyle w:val="IsiTabel"/>
              <w:keepNext/>
              <w:suppressAutoHyphens/>
              <w:jc w:val="right"/>
            </w:pPr>
            <w:r>
              <w:t xml:space="preserve">512</w:t>
            </w:r>
          </w:p>
        </w:tc>
        <w:tc>
          <w:tcPr>
            <w:tcW w:w="1387" w:type="dxa"/>
          </w:tcPr>
          <w:p>
            <w:pPr>
              <w:pStyle w:val="IsiTabel"/>
              <w:keepNext/>
              <w:suppressAutoHyphens/>
              <w:jc w:val="left"/>
            </w:pPr>
            <w:r>
              <w:t xml:space="preserve">cm</w:t>
            </w:r>
          </w:p>
        </w:tc>
        <w:tc>
          <w:tcPr>
            <w:tcW w:w="2463"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platform Pantau Bencana, replay genangan Maret 2025</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Estimasi model kisi Jabodetabek timur, ambang tergenang 10 cm, mengungsi tujuh hari.</w:t>
      </w:r>
    </w:p>
    <w:p>
      <w:pPr>
        <w:pStyle w:val="JudulLampiran"/>
      </w:pPr>
      <w:bookmarkStart w:id="754" w:name="_Toc00264"/>
      <w:bookmarkStart w:id="753" w:name="_Ref0064"/>
      <w:r>
        <w:t xml:space="preserve">Lampiran J</w:t>
      </w:r>
      <w:bookmarkEnd w:id="753"/>
      <w:r>
        <w:t xml:space="preserve">. Penyelarasan Dokumen BNPB</w:t>
      </w:r>
      <w:bookmarkEnd w:id="754"/>
    </w:p>
    <w:p>
      <w:pPr>
        <w:pStyle w:val="Isi"/>
      </w:pPr>
      <w:r>
        <w:t xml:space="preserve">Pembacaan Renas PB 2025–2029 dan Renstra BNPB 2025–2029 untuk kajian ini menemukan butir yang perlu diselaraskan atau dilaporkan dengan cara baru </w:t>
      </w:r>
      <w:r>
        <w:t xml:space="preserve">(BNPB, 2025b, 2025d)</w:t>
      </w:r>
      <w:r>
        <w:t xml:space="preserve">. Perubahan target Renas PB lewat peninjauan berkala paling lambat </w:t>
      </w:r>
      <w:r>
        <w:t xml:space="preserve">2027</w:t>
      </w:r>
      <w:r>
        <w:t xml:space="preserve">, sehingga butir yang menyangkut target perlu masuk evaluasi tahunan 2026 (</w:t>
      </w:r>
      <w:r>
        <w:fldChar w:fldCharType="begin"/>
      </w:r>
      <w:r>
        <w:instrText xml:space="preserve"> REF _Ref0235 \h \* CHARFORMAT </w:instrText>
      </w:r>
      <w:r>
        <w:fldChar w:fldCharType="separate"/>
      </w:r>
      <w:r>
        <w:t xml:space="preserve">Tabel J.1</w:t>
      </w:r>
      <w:r>
        <w:fldChar w:fldCharType="end"/>
      </w:r>
      <w:r>
        <w:t xml:space="preserve">).</w:t>
      </w:r>
    </w:p>
    <w:p>
      <w:pPr>
        <w:pStyle w:val="Caption"/>
      </w:pPr>
      <w:bookmarkStart w:id="756" w:name="_Toc00265"/>
      <w:bookmarkStart w:id="755" w:name="_Ref0235"/>
      <w:r>
        <w:rPr>
          <w:b/>
          <w:bCs/>
          <w:color w:val="051C2C"/>
        </w:rPr>
        <w:t xml:space="preserve">Tabel</w:t>
      </w:r>
      <w:r>
        <w:rPr>
          <w:b/>
          <w:bCs/>
          <w:color w:val="051C2C"/>
        </w:rPr>
        <w:t xml:space="preserve"> </w:t>
      </w:r>
      <w:r>
        <w:rPr>
          <w:b/>
          <w:bCs/>
          <w:color w:val="051C2C"/>
        </w:rPr>
        <w:t xml:space="preserve">J</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55"/>
      <w:r>
        <w:rPr>
          <w:b/>
          <w:bCs/>
          <w:color w:val="051C2C"/>
        </w:rPr>
        <w:t xml:space="preserve"> </w:t>
      </w:r>
      <w:r>
        <w:t xml:space="preserve">Butir dokumen BNPB yang perlu diselaraskan, kondisi saat ini, dan jalur penyelarasannya, 2025–2029</w:t>
      </w:r>
      <w:bookmarkEnd w:id="75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067"/>
        <w:gridCol w:w="2989"/>
        <w:gridCol w:w="1742"/>
        <w:gridCol w:w="2556"/>
      </w:tblGrid>
      <w:tr>
        <w:trPr>
          <w:cantSplit/>
          <w:tblHeader/>
        </w:trPr>
        <w:tc>
          <w:tcPr>
            <w:tcW w:w="2067" w:type="dxa"/>
            <w:tcBorders>
              <w:bottom w:val="single" w:sz="8" w:space="0" w:color="6B7280"/>
            </w:tcBorders>
            <w:vAlign w:val="bottom"/>
          </w:tcPr>
          <w:p>
            <w:pPr>
              <w:pStyle w:val="KepalaTabel"/>
              <w:keepNext/>
              <w:suppressAutoHyphens/>
            </w:pPr>
            <w:r>
              <w:rPr>
                <w:b/>
                <w:bCs/>
                <w:color w:val="6B7280"/>
                <w:sz w:val="17"/>
                <w:szCs w:val="17"/>
              </w:rPr>
              <w:t xml:space="preserve">DOKUMEN DAN BUTIR</w:t>
            </w:r>
          </w:p>
        </w:tc>
        <w:tc>
          <w:tcPr>
            <w:tcW w:w="2989" w:type="dxa"/>
            <w:tcBorders>
              <w:bottom w:val="single" w:sz="8" w:space="0" w:color="6B7280"/>
            </w:tcBorders>
            <w:vAlign w:val="bottom"/>
          </w:tcPr>
          <w:p>
            <w:pPr>
              <w:pStyle w:val="KepalaTabel"/>
              <w:keepNext/>
              <w:suppressAutoHyphens/>
            </w:pPr>
            <w:r>
              <w:rPr>
                <w:b/>
                <w:bCs/>
                <w:color w:val="6B7280"/>
                <w:sz w:val="17"/>
                <w:szCs w:val="17"/>
              </w:rPr>
              <w:t xml:space="preserve">KONDISI</w:t>
            </w:r>
          </w:p>
        </w:tc>
        <w:tc>
          <w:tcPr>
            <w:tcW w:w="1742" w:type="dxa"/>
            <w:tcBorders>
              <w:bottom w:val="single" w:sz="8" w:space="0" w:color="6B7280"/>
            </w:tcBorders>
            <w:vAlign w:val="bottom"/>
          </w:tcPr>
          <w:p>
            <w:pPr>
              <w:pStyle w:val="KepalaTabel"/>
              <w:keepNext/>
              <w:suppressAutoHyphens/>
            </w:pPr>
            <w:r>
              <w:rPr>
                <w:b/>
                <w:bCs/>
                <w:color w:val="6B7280"/>
                <w:sz w:val="17"/>
                <w:szCs w:val="17"/>
              </w:rPr>
              <w:t xml:space="preserve">PENYELARASAN</w:t>
            </w:r>
          </w:p>
        </w:tc>
        <w:tc>
          <w:tcPr>
            <w:tcW w:w="2556" w:type="dxa"/>
            <w:tcBorders>
              <w:bottom w:val="single" w:sz="8" w:space="0" w:color="6B7280"/>
            </w:tcBorders>
            <w:vAlign w:val="bottom"/>
          </w:tcPr>
          <w:p>
            <w:pPr>
              <w:pStyle w:val="KepalaTabel"/>
              <w:keepNext/>
              <w:suppressAutoHyphens/>
            </w:pPr>
            <w:r>
              <w:rPr>
                <w:b/>
                <w:bCs/>
                <w:color w:val="6B7280"/>
                <w:sz w:val="17"/>
                <w:szCs w:val="17"/>
              </w:rPr>
              <w:t xml:space="preserve">JALUR</w:t>
            </w:r>
          </w:p>
        </w:tc>
      </w:tr>
      <w:tr>
        <w:trPr>
          <w:cantSplit/>
        </w:trPr>
        <w:tc>
          <w:tcPr>
            <w:tcW w:w="2067" w:type="dxa"/>
          </w:tcPr>
          <w:p>
            <w:pPr>
              <w:pStyle w:val="IsiTabel"/>
              <w:keepNext/>
              <w:suppressAutoHyphens/>
              <w:jc w:val="left"/>
            </w:pPr>
            <w:r>
              <w:t xml:space="preserve">Indikator Renas PB 1.c dan indikator cakupan peringatan dini Renstra BNPB</w:t>
            </w:r>
          </w:p>
        </w:tc>
        <w:tc>
          <w:tcPr>
            <w:tcW w:w="2989" w:type="dxa"/>
          </w:tcPr>
          <w:p>
            <w:pPr>
              <w:pStyle w:val="IsiTabel"/>
              <w:keepNext/>
              <w:suppressAutoHyphens/>
              <w:jc w:val="left"/>
            </w:pPr>
            <w:r>
              <w:t xml:space="preserve">Renas PB naik dari </w:t>
            </w:r>
            <w:r>
              <w:t xml:space="preserve">11.060</w:t>
            </w:r>
            <w:r>
              <w:t xml:space="preserve"> ke </w:t>
            </w:r>
            <w:r>
              <w:t xml:space="preserve">52.000 per 100.000 penduduk</w:t>
            </w:r>
            <w:r>
              <w:t xml:space="preserve">, Renstra dari </w:t>
            </w:r>
            <w:r>
              <w:t xml:space="preserve">6,10%</w:t>
            </w:r>
            <w:r>
              <w:t xml:space="preserve"> ke </w:t>
            </w:r>
            <w:r>
              <w:t xml:space="preserve">6,32%</w:t>
            </w:r>
            <w:r>
              <w:t xml:space="preserve"> dengan penyebut berbeda</w:t>
            </w:r>
          </w:p>
        </w:tc>
        <w:tc>
          <w:tcPr>
            <w:tcW w:w="1742" w:type="dxa"/>
          </w:tcPr>
          <w:p>
            <w:pPr>
              <w:pStyle w:val="IsiTabel"/>
              <w:keepNext/>
              <w:suppressAutoHyphens/>
              <w:jc w:val="left"/>
            </w:pPr>
            <w:r>
              <w:t xml:space="preserve">penyelarasan target (KD-2) dan garis dasar per kab/kota (</w:t>
            </w:r>
            <w:r>
              <w:fldChar w:fldCharType="begin"/>
            </w:r>
            <w:r>
              <w:instrText xml:space="preserve"> REF _Ref0079 \h \* CHARFORMAT </w:instrText>
            </w:r>
            <w:r>
              <w:fldChar w:fldCharType="separate"/>
            </w:r>
            <w:r>
              <w:t xml:space="preserve">15</w:t>
            </w:r>
            <w:r>
              <w:fldChar w:fldCharType="end"/>
            </w:r>
            <w:r>
              <w:t xml:space="preserve">; </w:t>
            </w:r>
            <w:r>
              <w:fldChar w:fldCharType="begin"/>
            </w:r>
            <w:r>
              <w:instrText xml:space="preserve"> REF _Ref0080 \h \* CHARFORMAT </w:instrText>
            </w:r>
            <w:r>
              <w:fldChar w:fldCharType="separate"/>
            </w:r>
            <w:r>
              <w:t xml:space="preserve">08</w:t>
            </w:r>
            <w:r>
              <w:fldChar w:fldCharType="end"/>
            </w:r>
            <w:r>
              <w:t xml:space="preserve">)</w:t>
            </w:r>
          </w:p>
        </w:tc>
        <w:tc>
          <w:tcPr>
            <w:tcW w:w="2556" w:type="dxa"/>
          </w:tcPr>
          <w:p>
            <w:pPr>
              <w:pStyle w:val="IsiTabel"/>
              <w:keepNext/>
              <w:suppressAutoHyphens/>
              <w:jc w:val="left"/>
            </w:pPr>
            <w:r>
              <w:t xml:space="preserve">peninjauan berkala Renas PB; evaluasi tahun ketiga Renstra</w:t>
            </w:r>
          </w:p>
        </w:tc>
      </w:tr>
      <w:tr>
        <w:trPr>
          <w:cantSplit/>
        </w:trPr>
        <w:tc>
          <w:tcPr>
            <w:tcW w:w="2067" w:type="dxa"/>
          </w:tcPr>
          <w:p>
            <w:pPr>
              <w:pStyle w:val="IsiTabel"/>
              <w:keepNext/>
              <w:suppressAutoHyphens/>
              <w:jc w:val="left"/>
            </w:pPr>
            <w:bookmarkStart w:id="757" w:name="_Ekor081a"/>
            <w:bookmarkEnd w:id="757"/>
            <w:r>
              <w:t xml:space="preserve">Indikator Renas PB 1.a</w:t>
            </w:r>
          </w:p>
        </w:tc>
        <w:tc>
          <w:tcPr>
            <w:tcW w:w="2989" w:type="dxa"/>
          </w:tcPr>
          <w:p>
            <w:pPr>
              <w:pStyle w:val="IsiTabel"/>
              <w:keepNext/>
              <w:suppressAutoHyphens/>
              <w:jc w:val="left"/>
            </w:pPr>
            <w:r>
              <w:t xml:space="preserve">target 2029 hanya "Menurun" tanpa irisan wilayah</w:t>
            </w:r>
          </w:p>
        </w:tc>
        <w:tc>
          <w:tcPr>
            <w:tcW w:w="1742" w:type="dxa"/>
          </w:tcPr>
          <w:p>
            <w:pPr>
              <w:pStyle w:val="IsiTabel"/>
              <w:keepNext/>
              <w:suppressAutoHyphens/>
              <w:jc w:val="left"/>
            </w:pPr>
            <w:r>
              <w:t xml:space="preserve">laporan tahunan irisan Jawa dengan penanda patahan DIBI (</w:t>
            </w:r>
            <w:r>
              <w:fldChar w:fldCharType="begin"/>
            </w:r>
            <w:r>
              <w:instrText xml:space="preserve"> REF _Ref0090 \h \* CHARFORMAT </w:instrText>
            </w:r>
            <w:r>
              <w:fldChar w:fldCharType="separate"/>
            </w:r>
            <w:r>
              <w:t xml:space="preserve">12</w:t>
            </w:r>
            <w:r>
              <w:fldChar w:fldCharType="end"/>
            </w:r>
            <w:r>
              <w:t xml:space="preserve">)</w:t>
            </w:r>
          </w:p>
        </w:tc>
        <w:tc>
          <w:tcPr>
            <w:tcW w:w="2556" w:type="dxa"/>
          </w:tcPr>
          <w:p>
            <w:pPr>
              <w:pStyle w:val="IsiTabel"/>
              <w:keepNext/>
              <w:suppressAutoHyphens/>
              <w:jc w:val="left"/>
            </w:pPr>
            <w:r>
              <w:t xml:space="preserve">evaluasi tahunan</w:t>
            </w:r>
          </w:p>
        </w:tc>
      </w:tr>
      <w:tr>
        <w:trPr>
          <w:cantSplit/>
        </w:trPr>
        <w:tc>
          <w:tcPr>
            <w:tcW w:w="2067" w:type="dxa"/>
          </w:tcPr>
          <w:p>
            <w:pPr>
              <w:pStyle w:val="IsiTabel"/>
              <w:keepNext/>
              <w:suppressAutoHyphens/>
              <w:jc w:val="left"/>
            </w:pPr>
            <w:r>
              <w:t xml:space="preserve">Aksi Renas PB 2.4.4.a, NSPK penurunan muka tanah</w:t>
            </w:r>
          </w:p>
        </w:tc>
        <w:tc>
          <w:tcPr>
            <w:tcW w:w="2989" w:type="dxa"/>
          </w:tcPr>
          <w:p>
            <w:pPr>
              <w:pStyle w:val="IsiTabel"/>
              <w:keepNext/>
              <w:suppressAutoHyphens/>
              <w:jc w:val="left"/>
            </w:pPr>
            <w:r>
              <w:t xml:space="preserve">BNPB sudah tercantum sebagai instansi kontributor</w:t>
            </w:r>
          </w:p>
        </w:tc>
        <w:tc>
          <w:tcPr>
            <w:tcW w:w="1742" w:type="dxa"/>
          </w:tcPr>
          <w:p>
            <w:pPr>
              <w:pStyle w:val="IsiTabel"/>
              <w:keepNext/>
              <w:suppressAutoHyphens/>
              <w:jc w:val="left"/>
            </w:pPr>
            <w:r>
              <w:t xml:space="preserve">isi kontribusi BNPB berupa telaah risiko bencana (</w:t>
            </w:r>
            <w:r>
              <w:fldChar w:fldCharType="begin"/>
            </w:r>
            <w:r>
              <w:instrText xml:space="preserve"> REF _Ref0081 \h \* CHARFORMAT </w:instrText>
            </w:r>
            <w:r>
              <w:fldChar w:fldCharType="separate"/>
            </w:r>
            <w:r>
              <w:t xml:space="preserve">16</w:t>
            </w:r>
            <w:r>
              <w:fldChar w:fldCharType="end"/>
            </w:r>
            <w:r>
              <w:t xml:space="preserve">)</w:t>
            </w:r>
          </w:p>
        </w:tc>
        <w:tc>
          <w:tcPr>
            <w:tcW w:w="2556" w:type="dxa"/>
          </w:tcPr>
          <w:p>
            <w:pPr>
              <w:pStyle w:val="IsiTabel"/>
              <w:keepNext/>
              <w:suppressAutoHyphens/>
              <w:jc w:val="left"/>
            </w:pPr>
            <w:r>
              <w:t xml:space="preserve">pelaksanaan aksi berjalan</w:t>
            </w:r>
          </w:p>
        </w:tc>
      </w:tr>
      <w:tr>
        <w:trPr>
          <w:cantSplit/>
        </w:trPr>
        <w:tc>
          <w:tcPr>
            <w:tcW w:w="2067" w:type="dxa"/>
          </w:tcPr>
          <w:p>
            <w:pPr>
              <w:pStyle w:val="IsiTabel"/>
              <w:keepNext/>
              <w:suppressAutoHyphens/>
              <w:jc w:val="left"/>
            </w:pPr>
            <w:r>
              <w:t xml:space="preserve">Aksi Renas PB 2.4.3.b</w:t>
            </w:r>
          </w:p>
        </w:tc>
        <w:tc>
          <w:tcPr>
            <w:tcW w:w="2989" w:type="dxa"/>
          </w:tcPr>
          <w:p>
            <w:pPr>
              <w:pStyle w:val="IsiTabel"/>
              <w:keepNext/>
              <w:suppressAutoHyphens/>
              <w:jc w:val="left"/>
            </w:pPr>
            <w:r>
              <w:t xml:space="preserve">nomor yang sama tercetak untuk dua aksi berbeda pada hlm. 85 dan hlm. 86</w:t>
            </w:r>
          </w:p>
        </w:tc>
        <w:tc>
          <w:tcPr>
            <w:tcW w:w="1742" w:type="dxa"/>
          </w:tcPr>
          <w:p>
            <w:pPr>
              <w:pStyle w:val="IsiTabel"/>
              <w:keepNext/>
              <w:suppressAutoHyphens/>
              <w:jc w:val="left"/>
            </w:pPr>
            <w:r>
              <w:t xml:space="preserve">penomoran ulang aksi edukasi penurunan muka tanah</w:t>
            </w:r>
          </w:p>
        </w:tc>
        <w:tc>
          <w:tcPr>
            <w:tcW w:w="2556" w:type="dxa"/>
          </w:tcPr>
          <w:p>
            <w:pPr>
              <w:pStyle w:val="IsiTabel"/>
              <w:keepNext/>
              <w:suppressAutoHyphens/>
              <w:jc w:val="left"/>
            </w:pPr>
            <w:r>
              <w:t xml:space="preserve">peninjauan berkala Renas PB</w:t>
            </w:r>
          </w:p>
        </w:tc>
      </w:tr>
      <w:tr>
        <w:trPr>
          <w:cantSplit/>
        </w:trPr>
        <w:tc>
          <w:tcPr>
            <w:tcW w:w="2067" w:type="dxa"/>
          </w:tcPr>
          <w:p>
            <w:pPr>
              <w:pStyle w:val="IsiTabel"/>
              <w:suppressAutoHyphens/>
              <w:jc w:val="left"/>
            </w:pPr>
            <w:bookmarkStart w:id="758" w:name="_Ekor081z"/>
            <w:bookmarkEnd w:id="758"/>
            <w:r>
              <w:t xml:space="preserve">Aksi Renas PB 1.1.2.a, sarana diseminasi peringatan dini di desa</w:t>
            </w:r>
          </w:p>
        </w:tc>
        <w:tc>
          <w:tcPr>
            <w:tcW w:w="2989" w:type="dxa"/>
          </w:tcPr>
          <w:p>
            <w:pPr>
              <w:pStyle w:val="IsiTabel"/>
              <w:suppressAutoHyphens/>
              <w:jc w:val="left"/>
            </w:pPr>
            <w:r>
              <w:t xml:space="preserve">dipimpin sebelas K/L tanpa BNPB</w:t>
            </w:r>
          </w:p>
        </w:tc>
        <w:tc>
          <w:tcPr>
            <w:tcW w:w="1742" w:type="dxa"/>
          </w:tcPr>
          <w:p>
            <w:pPr>
              <w:pStyle w:val="IsiTabel"/>
              <w:suppressAutoHyphens/>
              <w:jc w:val="left"/>
            </w:pPr>
            <w:r>
              <w:t xml:space="preserve">sambungan data peringatan dini ke platform BNPB (</w:t>
            </w:r>
            <w:r>
              <w:fldChar w:fldCharType="begin"/>
            </w:r>
            <w:r>
              <w:instrText xml:space="preserve"> REF _Ref0075 \h \* CHARFORMAT </w:instrText>
            </w:r>
            <w:r>
              <w:fldChar w:fldCharType="separate"/>
            </w:r>
            <w:r>
              <w:t xml:space="preserve">06</w:t>
            </w:r>
            <w:r>
              <w:fldChar w:fldCharType="end"/>
            </w:r>
            <w:r>
              <w:t xml:space="preserve">)</w:t>
            </w:r>
          </w:p>
        </w:tc>
        <w:tc>
          <w:tcPr>
            <w:tcW w:w="2556" w:type="dxa"/>
          </w:tcPr>
          <w:p>
            <w:pPr>
              <w:pStyle w:val="IsiTabel"/>
              <w:suppressAutoHyphens/>
              <w:jc w:val="left"/>
            </w:pPr>
            <w:r>
              <w:t xml:space="preserve">pelaksanaan aksi berjalan</w:t>
            </w:r>
          </w:p>
        </w:tc>
      </w:tr>
    </w:tbl>
    <w:p>
      <w:pPr>
        <w:pStyle w:val="Sumber"/>
      </w:pPr>
      <w:r>
        <w:rPr>
          <w:b/>
          <w:bCs/>
          <w:color w:val="6B7280"/>
          <w:sz w:val="17"/>
          <w:szCs w:val="17"/>
        </w:rPr>
        <w:t xml:space="preserve">Sumber: </w:t>
      </w:r>
      <w:r>
        <w:rPr>
          <w:color w:val="6B7280"/>
          <w:sz w:val="17"/>
          <w:szCs w:val="17"/>
        </w:rPr>
        <w:t xml:space="preserve">Renas PB 2025–2029 (Perban BNPB 1/2025); Renstra BNPB 2025–2029 (Perban BNPB 5/2025); register rekomendasi kajian ini</w:t>
      </w:r>
      <w:r>
        <w:rPr>
          <w:color w:val="6B7280"/>
          <w:sz w:val="17"/>
          <w:szCs w:val="17"/>
        </w:rPr>
        <w:t xml:space="preserve"> </w:t>
      </w:r>
      <w:r>
        <w:rPr>
          <w:b/>
          <w:bCs/>
          <w:color w:val="FFFFFF"/>
          <w:sz w:val="16"/>
          <w:szCs w:val="16"/>
          <w:shd w:val="clear" w:color="auto" w:fill="051C2C"/>
        </w:rPr>
        <w:t xml:space="preserve">  Resmi  </w:t>
      </w:r>
    </w:p>
    <w:p>
      <w:pPr>
        <w:pStyle w:val="Heading2"/>
      </w:pPr>
      <w:bookmarkStart w:id="760" w:name="_Toc00266"/>
      <w:bookmarkStart w:id="759" w:name="_Ref0132"/>
      <w:r>
        <w:t xml:space="preserve">J.1</w:t>
      </w:r>
      <w:bookmarkEnd w:id="759"/>
      <w:r>
        <w:tab/>
      </w:r>
      <w:r>
        <w:t xml:space="preserve">Tabel Pendukung Bab 1 Pendahuluan</w:t>
      </w:r>
      <w:bookmarkEnd w:id="760"/>
    </w:p>
    <w:p>
      <w:pPr>
        <w:pStyle w:val="Caption"/>
      </w:pPr>
      <w:bookmarkStart w:id="762" w:name="_Toc00267"/>
      <w:bookmarkStart w:id="761" w:name="_Ref0212"/>
      <w:r>
        <w:rPr>
          <w:b/>
          <w:bCs/>
          <w:color w:val="051C2C"/>
        </w:rPr>
        <w:t xml:space="preserve">Tabel</w:t>
      </w:r>
      <w:r>
        <w:rPr>
          <w:b/>
          <w:bCs/>
          <w:color w:val="051C2C"/>
        </w:rPr>
        <w:t xml:space="preserve"> </w:t>
      </w:r>
      <w:r>
        <w:rPr>
          <w:b/>
          <w:bCs/>
          <w:color w:val="051C2C"/>
        </w:rPr>
        <w:t xml:space="preserve">J</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761"/>
      <w:r>
        <w:rPr>
          <w:b/>
          <w:bCs/>
          <w:color w:val="051C2C"/>
        </w:rPr>
        <w:t xml:space="preserve"> </w:t>
      </w:r>
      <w:r>
        <w:t xml:space="preserve">Keterkaitan kajian dengan dokumen perencanaan penanggulangan bencana dan pengelolaan sumber daya air, 2020–2044</w:t>
      </w:r>
      <w:bookmarkEnd w:id="76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03"/>
        <w:gridCol w:w="3479"/>
        <w:gridCol w:w="1381"/>
        <w:gridCol w:w="2085"/>
        <w:gridCol w:w="1006"/>
      </w:tblGrid>
      <w:tr>
        <w:trPr>
          <w:cantSplit/>
          <w:tblHeader/>
        </w:trPr>
        <w:tc>
          <w:tcPr>
            <w:tcW w:w="1403" w:type="dxa"/>
            <w:tcBorders>
              <w:bottom w:val="single" w:sz="8" w:space="0" w:color="6B7280"/>
            </w:tcBorders>
            <w:vAlign w:val="bottom"/>
          </w:tcPr>
          <w:p>
            <w:pPr>
              <w:pStyle w:val="KepalaTabel"/>
              <w:suppressAutoHyphens/>
            </w:pPr>
            <w:r>
              <w:rPr>
                <w:b/>
                <w:bCs/>
                <w:color w:val="6B7280"/>
                <w:sz w:val="17"/>
                <w:szCs w:val="17"/>
              </w:rPr>
              <w:t xml:space="preserve">DOKUMEN</w:t>
            </w:r>
          </w:p>
        </w:tc>
        <w:tc>
          <w:tcPr>
            <w:tcW w:w="3479" w:type="dxa"/>
            <w:tcBorders>
              <w:bottom w:val="single" w:sz="8" w:space="0" w:color="6B7280"/>
            </w:tcBorders>
            <w:vAlign w:val="bottom"/>
          </w:tcPr>
          <w:p>
            <w:pPr>
              <w:pStyle w:val="KepalaTabel"/>
              <w:suppressAutoHyphens/>
            </w:pPr>
            <w:r>
              <w:rPr>
                <w:b/>
                <w:bCs/>
                <w:color w:val="6B7280"/>
                <w:sz w:val="17"/>
                <w:szCs w:val="17"/>
              </w:rPr>
              <w:t xml:space="preserve">DASAR DAN PERIODE</w:t>
            </w:r>
          </w:p>
        </w:tc>
        <w:tc>
          <w:tcPr>
            <w:tcW w:w="1381" w:type="dxa"/>
            <w:tcBorders>
              <w:bottom w:val="single" w:sz="8" w:space="0" w:color="6B7280"/>
            </w:tcBorders>
            <w:vAlign w:val="bottom"/>
          </w:tcPr>
          <w:p>
            <w:pPr>
              <w:pStyle w:val="KepalaTabel"/>
              <w:suppressAutoHyphens/>
            </w:pPr>
            <w:r>
              <w:rPr>
                <w:b/>
                <w:bCs/>
                <w:color w:val="6B7280"/>
                <w:sz w:val="17"/>
                <w:szCs w:val="17"/>
              </w:rPr>
              <w:t xml:space="preserve">YANG DIPAKAI KAJIAN</w:t>
            </w:r>
          </w:p>
        </w:tc>
        <w:tc>
          <w:tcPr>
            <w:tcW w:w="2085" w:type="dxa"/>
            <w:tcBorders>
              <w:bottom w:val="single" w:sz="8" w:space="0" w:color="6B7280"/>
            </w:tcBorders>
            <w:vAlign w:val="bottom"/>
          </w:tcPr>
          <w:p>
            <w:pPr>
              <w:pStyle w:val="KepalaTabel"/>
              <w:suppressAutoHyphens/>
            </w:pPr>
            <w:r>
              <w:rPr>
                <w:b/>
                <w:bCs/>
                <w:color w:val="6B7280"/>
                <w:sz w:val="17"/>
                <w:szCs w:val="17"/>
              </w:rPr>
              <w:t xml:space="preserve">CARA KAJIAN MASUK</w:t>
            </w:r>
          </w:p>
        </w:tc>
        <w:tc>
          <w:tcPr>
            <w:tcW w:w="1006" w:type="dxa"/>
            <w:tcBorders>
              <w:bottom w:val="single" w:sz="8" w:space="0" w:color="6B7280"/>
            </w:tcBorders>
            <w:vAlign w:val="bottom"/>
          </w:tcPr>
          <w:p>
            <w:pPr>
              <w:pStyle w:val="KepalaTabel"/>
              <w:suppressAutoHyphens/>
            </w:pPr>
            <w:r>
              <w:rPr>
                <w:b/>
                <w:bCs/>
                <w:color w:val="6B7280"/>
                <w:sz w:val="17"/>
                <w:szCs w:val="17"/>
              </w:rPr>
              <w:t xml:space="preserve">STATUS TEKS</w:t>
            </w:r>
          </w:p>
        </w:tc>
      </w:tr>
      <w:tr>
        <w:trPr>
          <w:cantSplit/>
        </w:trPr>
        <w:tc>
          <w:tcPr>
            <w:tcW w:w="1403" w:type="dxa"/>
          </w:tcPr>
          <w:p>
            <w:pPr>
              <w:pStyle w:val="IsiTabel"/>
              <w:suppressAutoHyphens/>
              <w:jc w:val="left"/>
            </w:pPr>
            <w:r>
              <w:t xml:space="preserve">RIPB</w:t>
            </w:r>
          </w:p>
        </w:tc>
        <w:tc>
          <w:tcPr>
            <w:tcW w:w="3479" w:type="dxa"/>
          </w:tcPr>
          <w:p>
            <w:pPr>
              <w:pStyle w:val="IsiTabel"/>
              <w:suppressAutoHyphens/>
              <w:jc w:val="left"/>
            </w:pPr>
            <w:r>
              <w:t xml:space="preserve">Perpres 87/2020; 2020–2044</w:t>
            </w:r>
          </w:p>
        </w:tc>
        <w:tc>
          <w:tcPr>
            <w:tcW w:w="1381" w:type="dxa"/>
          </w:tcPr>
          <w:p>
            <w:pPr>
              <w:pStyle w:val="IsiTabel"/>
              <w:suppressAutoHyphens/>
              <w:jc w:val="left"/>
            </w:pPr>
            <w:r>
              <w:t xml:space="preserve">pemantauan dan evaluasi Renas PB menjadi bagian pemantauan dan evaluasi RIPB</w:t>
            </w:r>
          </w:p>
        </w:tc>
        <w:tc>
          <w:tcPr>
            <w:tcW w:w="2085" w:type="dxa"/>
          </w:tcPr>
          <w:p>
            <w:pPr>
              <w:pStyle w:val="IsiTabel"/>
              <w:suppressAutoHyphens/>
              <w:jc w:val="left"/>
            </w:pPr>
            <w:r>
              <w:t xml:space="preserve">siklus pemantauan dan evaluasi Renas PB</w:t>
            </w:r>
          </w:p>
        </w:tc>
        <w:tc>
          <w:tcPr>
            <w:tcW w:w="1006" w:type="dxa"/>
          </w:tcPr>
          <w:p>
            <w:pPr>
              <w:pStyle w:val="IsiTabel"/>
              <w:suppressAutoHyphens/>
              <w:jc w:val="left"/>
            </w:pPr>
            <w:r>
              <w:t xml:space="preserve">teks Perpres belum dibuka; periode dari Pasal 7 ayat (3) Perban BNPB 1/2025</w:t>
            </w:r>
          </w:p>
        </w:tc>
      </w:tr>
      <w:tr>
        <w:trPr>
          <w:cantSplit/>
        </w:trPr>
        <w:tc>
          <w:tcPr>
            <w:tcW w:w="1403" w:type="dxa"/>
          </w:tcPr>
          <w:p>
            <w:pPr>
              <w:pStyle w:val="IsiTabel"/>
              <w:suppressAutoHyphens/>
              <w:jc w:val="left"/>
            </w:pPr>
            <w:r>
              <w:t xml:space="preserve">RPJMN</w:t>
            </w:r>
          </w:p>
        </w:tc>
        <w:tc>
          <w:tcPr>
            <w:tcW w:w="3479" w:type="dxa"/>
          </w:tcPr>
          <w:p>
            <w:pPr>
              <w:pStyle w:val="IsiTabel"/>
              <w:suppressAutoHyphens/>
              <w:jc w:val="left"/>
            </w:pPr>
            <w:r>
              <w:t xml:space="preserve">Perpres 12/2025; 2025–2029</w:t>
            </w:r>
          </w:p>
        </w:tc>
        <w:tc>
          <w:tcPr>
            <w:tcW w:w="1381" w:type="dxa"/>
          </w:tcPr>
          <w:p>
            <w:pPr>
              <w:pStyle w:val="IsiTabel"/>
              <w:suppressAutoHyphens/>
              <w:jc w:val="left"/>
            </w:pPr>
            <w:r>
              <w:t xml:space="preserve">IKS penurunan nilai IRB nasional </w:t>
            </w:r>
            <w:r>
              <w:t xml:space="preserve">1,2%</w:t>
            </w:r>
            <w:r>
              <w:t xml:space="preserve"> per tahun</w:t>
            </w:r>
          </w:p>
        </w:tc>
        <w:tc>
          <w:tcPr>
            <w:tcW w:w="2085" w:type="dxa"/>
          </w:tcPr>
          <w:p>
            <w:pPr>
              <w:pStyle w:val="IsiTabel"/>
              <w:suppressAutoHyphens/>
              <w:jc w:val="left"/>
            </w:pPr>
            <w:r>
              <w:t xml:space="preserve">sasaran nasional yang dirujuk</w:t>
            </w:r>
          </w:p>
        </w:tc>
        <w:tc>
          <w:tcPr>
            <w:tcW w:w="1006" w:type="dxa"/>
          </w:tcPr>
          <w:p>
            <w:pPr>
              <w:pStyle w:val="IsiTabel"/>
              <w:suppressAutoHyphens/>
              <w:jc w:val="left"/>
            </w:pPr>
            <w:r>
              <w:t xml:space="preserve">lampiran belum dibuka; dari kutipan Renstra BNPB hlm. 84</w:t>
            </w:r>
          </w:p>
        </w:tc>
      </w:tr>
      <w:tr>
        <w:trPr>
          <w:cantSplit/>
        </w:trPr>
        <w:tc>
          <w:tcPr>
            <w:tcW w:w="1403" w:type="dxa"/>
          </w:tcPr>
          <w:p>
            <w:pPr>
              <w:pStyle w:val="IsiTabel"/>
              <w:keepNext/>
              <w:suppressAutoHyphens/>
              <w:jc w:val="left"/>
            </w:pPr>
            <w:bookmarkStart w:id="763" w:name="_Ekor082a"/>
            <w:bookmarkEnd w:id="763"/>
            <w:r>
              <w:t xml:space="preserve">Renas PB</w:t>
            </w:r>
          </w:p>
        </w:tc>
        <w:tc>
          <w:tcPr>
            <w:tcW w:w="3479" w:type="dxa"/>
          </w:tcPr>
          <w:p>
            <w:pPr>
              <w:pStyle w:val="IsiTabel"/>
              <w:keepNext/>
              <w:suppressAutoHyphens/>
              <w:jc w:val="left"/>
            </w:pPr>
            <w:r>
              <w:t xml:space="preserve">Perban BNPB 1/2025; 2025–2029</w:t>
            </w:r>
          </w:p>
        </w:tc>
        <w:tc>
          <w:tcPr>
            <w:tcW w:w="1381" w:type="dxa"/>
          </w:tcPr>
          <w:p>
            <w:pPr>
              <w:pStyle w:val="IsiTabel"/>
              <w:keepNext/>
              <w:suppressAutoHyphens/>
              <w:jc w:val="left"/>
            </w:pPr>
            <w:r>
              <w:t xml:space="preserve">penduduk daerah berisiko tercakup peringatan dini </w:t>
            </w:r>
            <w:r>
              <w:t xml:space="preserve">11.060</w:t>
            </w:r>
            <w:r>
              <w:t xml:space="preserve"> (2025) ke </w:t>
            </w:r>
            <w:r>
              <w:t xml:space="preserve">52.000 per 100.000 penduduk</w:t>
            </w:r>
            <w:r>
              <w:t xml:space="preserve"> (2029); aksi penurunan muka tanah</w:t>
            </w:r>
          </w:p>
        </w:tc>
        <w:tc>
          <w:tcPr>
            <w:tcW w:w="2085" w:type="dxa"/>
          </w:tcPr>
          <w:p>
            <w:pPr>
              <w:pStyle w:val="IsiTabel"/>
              <w:keepNext/>
              <w:suppressAutoHyphens/>
              <w:jc w:val="left"/>
            </w:pPr>
            <w:r>
              <w:t xml:space="preserve">evaluasi tahunan 2026 dan evaluasi paruh waktu 2027</w:t>
            </w:r>
          </w:p>
        </w:tc>
        <w:tc>
          <w:tcPr>
            <w:tcW w:w="1006" w:type="dxa"/>
          </w:tcPr>
          <w:p>
            <w:pPr>
              <w:pStyle w:val="IsiTabel"/>
              <w:keepNext/>
              <w:suppressAutoHyphens/>
              <w:jc w:val="left"/>
            </w:pPr>
            <w:r>
              <w:t xml:space="preserve">dibuka</w:t>
            </w:r>
          </w:p>
        </w:tc>
      </w:tr>
      <w:tr>
        <w:trPr>
          <w:cantSplit/>
        </w:trPr>
        <w:tc>
          <w:tcPr>
            <w:tcW w:w="1403" w:type="dxa"/>
          </w:tcPr>
          <w:p>
            <w:pPr>
              <w:pStyle w:val="IsiTabel"/>
              <w:keepNext/>
              <w:suppressAutoHyphens/>
              <w:jc w:val="left"/>
            </w:pPr>
            <w:r>
              <w:t xml:space="preserve">Renstra BNPB</w:t>
            </w:r>
          </w:p>
        </w:tc>
        <w:tc>
          <w:tcPr>
            <w:tcW w:w="3479" w:type="dxa"/>
          </w:tcPr>
          <w:p>
            <w:pPr>
              <w:pStyle w:val="IsiTabel"/>
              <w:keepNext/>
              <w:suppressAutoHyphens/>
              <w:jc w:val="left"/>
            </w:pPr>
            <w:r>
              <w:t xml:space="preserve">Perban BNPB 5/2025; 2025–2029</w:t>
            </w:r>
          </w:p>
        </w:tc>
        <w:tc>
          <w:tcPr>
            <w:tcW w:w="1381" w:type="dxa"/>
          </w:tcPr>
          <w:p>
            <w:pPr>
              <w:pStyle w:val="IsiTabel"/>
              <w:keepNext/>
              <w:suppressAutoHyphens/>
              <w:jc w:val="left"/>
            </w:pPr>
            <w:r>
              <w:t xml:space="preserve">IKP cakupan layanan peringatan dini </w:t>
            </w:r>
            <w:r>
              <w:t xml:space="preserve">6,10%</w:t>
            </w:r>
            <w:r>
              <w:t xml:space="preserve"> ke </w:t>
            </w:r>
            <w:r>
              <w:t xml:space="preserve">6,32%</w:t>
            </w:r>
            <w:r>
              <w:t xml:space="preserve">; IKS daerah berkapasitas minimal sedang </w:t>
            </w:r>
            <w:r>
              <w:t xml:space="preserve">67%</w:t>
            </w:r>
            <w:r>
              <w:t xml:space="preserve"> ke </w:t>
            </w:r>
            <w:r>
              <w:t xml:space="preserve">90%</w:t>
            </w:r>
          </w:p>
        </w:tc>
        <w:tc>
          <w:tcPr>
            <w:tcW w:w="2085" w:type="dxa"/>
          </w:tcPr>
          <w:p>
            <w:pPr>
              <w:pStyle w:val="IsiTabel"/>
              <w:keepNext/>
              <w:suppressAutoHyphens/>
              <w:jc w:val="left"/>
            </w:pPr>
            <w:r>
              <w:t xml:space="preserve">penyelarasan target lewat jalur berkala</w:t>
            </w:r>
          </w:p>
        </w:tc>
        <w:tc>
          <w:tcPr>
            <w:tcW w:w="1006" w:type="dxa"/>
          </w:tcPr>
          <w:p>
            <w:pPr>
              <w:pStyle w:val="IsiTabel"/>
              <w:keepNext/>
              <w:suppressAutoHyphens/>
              <w:jc w:val="left"/>
            </w:pPr>
            <w:r>
              <w:t xml:space="preserve">dibuka</w:t>
            </w:r>
          </w:p>
        </w:tc>
      </w:tr>
      <w:tr>
        <w:trPr>
          <w:cantSplit/>
        </w:trPr>
        <w:tc>
          <w:tcPr>
            <w:tcW w:w="1403" w:type="dxa"/>
          </w:tcPr>
          <w:p>
            <w:pPr>
              <w:pStyle w:val="IsiTabel"/>
              <w:keepNext/>
              <w:suppressAutoHyphens/>
              <w:jc w:val="left"/>
            </w:pPr>
            <w:r>
              <w:t xml:space="preserve">Pola dan Rencana PSDA</w:t>
            </w:r>
          </w:p>
        </w:tc>
        <w:tc>
          <w:tcPr>
            <w:tcW w:w="3479" w:type="dxa"/>
          </w:tcPr>
          <w:p>
            <w:pPr>
              <w:pStyle w:val="IsiTabel"/>
              <w:keepNext/>
              <w:suppressAutoHyphens/>
              <w:jc w:val="left"/>
            </w:pPr>
            <w:r>
              <w:t xml:space="preserve">UU 17/2019 Pasal 39; per wilayah sungai</w:t>
            </w:r>
          </w:p>
        </w:tc>
        <w:tc>
          <w:tcPr>
            <w:tcW w:w="1381" w:type="dxa"/>
          </w:tcPr>
          <w:p>
            <w:pPr>
              <w:pStyle w:val="IsiTabel"/>
              <w:keepNext/>
              <w:suppressAutoHyphens/>
              <w:jc w:val="left"/>
            </w:pPr>
            <w:r>
              <w:t xml:space="preserve">pencegahan daya rusak air per wilayah sungai</w:t>
            </w:r>
          </w:p>
        </w:tc>
        <w:tc>
          <w:tcPr>
            <w:tcW w:w="2085" w:type="dxa"/>
          </w:tcPr>
          <w:p>
            <w:pPr>
              <w:pStyle w:val="IsiTabel"/>
              <w:keepNext/>
              <w:suppressAutoHyphens/>
              <w:jc w:val="left"/>
            </w:pPr>
            <w:r>
              <w:t xml:space="preserve">dirujuk, tidak ditandingi</w:t>
            </w:r>
          </w:p>
        </w:tc>
        <w:tc>
          <w:tcPr>
            <w:tcW w:w="1006" w:type="dxa"/>
          </w:tcPr>
          <w:p>
            <w:pPr>
              <w:pStyle w:val="IsiTabel"/>
              <w:keepNext/>
              <w:suppressAutoHyphens/>
              <w:jc w:val="left"/>
            </w:pPr>
            <w:r>
              <w:t xml:space="preserve">UU 17/2019 dibuka; Pola per WS tidak dikutip di bab ini</w:t>
            </w:r>
          </w:p>
        </w:tc>
      </w:tr>
      <w:tr>
        <w:trPr>
          <w:cantSplit/>
        </w:trPr>
        <w:tc>
          <w:tcPr>
            <w:tcW w:w="1403" w:type="dxa"/>
          </w:tcPr>
          <w:p>
            <w:pPr>
              <w:pStyle w:val="IsiTabel"/>
              <w:suppressAutoHyphens/>
              <w:jc w:val="left"/>
            </w:pPr>
            <w:bookmarkStart w:id="764" w:name="_Ekor082z"/>
            <w:bookmarkEnd w:id="764"/>
            <w:r>
              <w:t xml:space="preserve">Program Penyusunan Peraturan (Progsun) BNPB 2026 dan Perka BNPB 6/2014</w:t>
            </w:r>
          </w:p>
        </w:tc>
        <w:tc>
          <w:tcPr>
            <w:tcW w:w="3479" w:type="dxa"/>
          </w:tcPr>
          <w:p>
            <w:pPr>
              <w:pStyle w:val="IsiTabel"/>
              <w:suppressAutoHyphens/>
              <w:jc w:val="left"/>
            </w:pPr>
            <w:r>
              <w:t xml:space="preserve">Keputusan Kepala BNPB 327/2025; Perka BNPB 6/2014</w:t>
            </w:r>
          </w:p>
        </w:tc>
        <w:tc>
          <w:tcPr>
            <w:tcW w:w="1381" w:type="dxa"/>
          </w:tcPr>
          <w:p>
            <w:pPr>
              <w:pStyle w:val="IsiTabel"/>
              <w:suppressAutoHyphens/>
              <w:jc w:val="left"/>
            </w:pPr>
            <w:r>
              <w:t xml:space="preserve">11</w:t>
            </w:r>
            <w:r>
              <w:t xml:space="preserve"> rancangan tanpa perubahan Renas PB; izin prakarsa untuk rancangan di luar program</w:t>
            </w:r>
          </w:p>
        </w:tc>
        <w:tc>
          <w:tcPr>
            <w:tcW w:w="2085" w:type="dxa"/>
          </w:tcPr>
          <w:p>
            <w:pPr>
              <w:pStyle w:val="IsiTabel"/>
              <w:suppressAutoHyphens/>
              <w:jc w:val="left"/>
            </w:pPr>
            <w:r>
              <w:t xml:space="preserve">izin prakarsa Kepala BNPB atau Progsun 2027</w:t>
            </w:r>
          </w:p>
        </w:tc>
        <w:tc>
          <w:tcPr>
            <w:tcW w:w="1006" w:type="dxa"/>
          </w:tcPr>
          <w:p>
            <w:pPr>
              <w:pStyle w:val="IsiTabel"/>
              <w:suppressAutoHyphens/>
              <w:jc w:val="left"/>
            </w:pPr>
            <w:r>
              <w:t xml:space="preserve">dibuka</w:t>
            </w:r>
          </w:p>
        </w:tc>
      </w:tr>
    </w:tbl>
    <w:p>
      <w:pPr>
        <w:pStyle w:val="Sumber"/>
      </w:pPr>
      <w:r>
        <w:rPr>
          <w:b/>
          <w:bCs/>
          <w:color w:val="6B7280"/>
          <w:sz w:val="17"/>
          <w:szCs w:val="17"/>
        </w:rPr>
        <w:t xml:space="preserve">Sumber: </w:t>
      </w:r>
      <w:r>
        <w:rPr>
          <w:color w:val="6B7280"/>
          <w:sz w:val="17"/>
          <w:szCs w:val="17"/>
        </w:rPr>
        <w:t xml:space="preserve">Perban BNPB 1/2025; Perban BNPB 5/2025; Keputusan Kepala BNPB 327/2025; Perka BNPB 6/2014; UU 17/2019</w:t>
      </w:r>
      <w:r>
        <w:rPr>
          <w:color w:val="6B7280"/>
          <w:sz w:val="17"/>
          <w:szCs w:val="17"/>
        </w:rPr>
        <w:t xml:space="preserve"> </w:t>
      </w:r>
      <w:r>
        <w:rPr>
          <w:b/>
          <w:bCs/>
          <w:color w:val="FFFFFF"/>
          <w:sz w:val="16"/>
          <w:szCs w:val="16"/>
          <w:shd w:val="clear" w:color="auto" w:fill="051C2C"/>
        </w:rPr>
        <w:t xml:space="preserve">  Resmi  </w:t>
      </w:r>
    </w:p>
    <w:p>
      <w:pPr>
        <w:pStyle w:val="Heading2"/>
      </w:pPr>
      <w:bookmarkStart w:id="766" w:name="_Toc00268"/>
      <w:bookmarkStart w:id="765" w:name="_Ref0133"/>
      <w:r>
        <w:t xml:space="preserve">J.2</w:t>
      </w:r>
      <w:bookmarkEnd w:id="765"/>
      <w:r>
        <w:tab/>
      </w:r>
      <w:r>
        <w:t xml:space="preserve">Tabel Pendukung Bab 2 Tinjauan Pustaka</w:t>
      </w:r>
      <w:bookmarkEnd w:id="766"/>
    </w:p>
    <w:p>
      <w:pPr>
        <w:pStyle w:val="Caption"/>
      </w:pPr>
      <w:bookmarkStart w:id="768" w:name="_Toc00269"/>
      <w:bookmarkStart w:id="767" w:name="_Ref0237"/>
      <w:r>
        <w:rPr>
          <w:b/>
          <w:bCs/>
          <w:color w:val="051C2C"/>
        </w:rPr>
        <w:t xml:space="preserve">Tabel</w:t>
      </w:r>
      <w:r>
        <w:rPr>
          <w:b/>
          <w:bCs/>
          <w:color w:val="051C2C"/>
        </w:rPr>
        <w:t xml:space="preserve"> </w:t>
      </w:r>
      <w:r>
        <w:rPr>
          <w:b/>
          <w:bCs/>
          <w:color w:val="051C2C"/>
        </w:rPr>
        <w:t xml:space="preserve">J</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767"/>
      <w:r>
        <w:rPr>
          <w:b/>
          <w:bCs/>
          <w:color w:val="051C2C"/>
        </w:rPr>
        <w:t xml:space="preserve"> </w:t>
      </w:r>
      <w:r>
        <w:t xml:space="preserve">Produk risiko BNPB untuk Pulau Jawa, angka pokok, dan tambahan kajian ini, 2015–2026</w:t>
      </w:r>
      <w:bookmarkEnd w:id="76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938"/>
        <w:gridCol w:w="1406"/>
        <w:gridCol w:w="1216"/>
        <w:gridCol w:w="3098"/>
        <w:gridCol w:w="1696"/>
      </w:tblGrid>
      <w:tr>
        <w:trPr>
          <w:cantSplit/>
          <w:tblHeader/>
        </w:trPr>
        <w:tc>
          <w:tcPr>
            <w:tcW w:w="1938" w:type="dxa"/>
            <w:tcBorders>
              <w:bottom w:val="single" w:sz="8" w:space="0" w:color="6B7280"/>
            </w:tcBorders>
            <w:vAlign w:val="bottom"/>
          </w:tcPr>
          <w:p>
            <w:pPr>
              <w:pStyle w:val="KepalaTabel"/>
              <w:suppressAutoHyphens/>
            </w:pPr>
            <w:r>
              <w:rPr>
                <w:b/>
                <w:bCs/>
                <w:color w:val="6B7280"/>
                <w:sz w:val="17"/>
                <w:szCs w:val="17"/>
              </w:rPr>
              <w:t xml:space="preserve">PRODUK</w:t>
            </w:r>
          </w:p>
        </w:tc>
        <w:tc>
          <w:tcPr>
            <w:tcW w:w="1406" w:type="dxa"/>
            <w:tcBorders>
              <w:bottom w:val="single" w:sz="8" w:space="0" w:color="6B7280"/>
            </w:tcBorders>
            <w:vAlign w:val="bottom"/>
          </w:tcPr>
          <w:p>
            <w:pPr>
              <w:pStyle w:val="KepalaTabel"/>
              <w:suppressAutoHyphens/>
            </w:pPr>
            <w:r>
              <w:rPr>
                <w:b/>
                <w:bCs/>
                <w:color w:val="6B7280"/>
                <w:sz w:val="17"/>
                <w:szCs w:val="17"/>
              </w:rPr>
              <w:t xml:space="preserve">YANG DIUKUR</w:t>
            </w:r>
          </w:p>
        </w:tc>
        <w:tc>
          <w:tcPr>
            <w:tcW w:w="1216" w:type="dxa"/>
            <w:tcBorders>
              <w:bottom w:val="single" w:sz="8" w:space="0" w:color="6B7280"/>
            </w:tcBorders>
            <w:vAlign w:val="bottom"/>
          </w:tcPr>
          <w:p>
            <w:pPr>
              <w:pStyle w:val="KepalaTabel"/>
              <w:suppressAutoHyphens/>
            </w:pPr>
            <w:r>
              <w:rPr>
                <w:b/>
                <w:bCs/>
                <w:color w:val="6B7280"/>
                <w:sz w:val="17"/>
                <w:szCs w:val="17"/>
              </w:rPr>
              <w:t xml:space="preserve">ANGKA POKOK UNTUK JAWA</w:t>
            </w:r>
          </w:p>
        </w:tc>
        <w:tc>
          <w:tcPr>
            <w:tcW w:w="3098" w:type="dxa"/>
            <w:tcBorders>
              <w:bottom w:val="single" w:sz="8" w:space="0" w:color="6B7280"/>
            </w:tcBorders>
            <w:vAlign w:val="bottom"/>
          </w:tcPr>
          <w:p>
            <w:pPr>
              <w:pStyle w:val="KepalaTabel"/>
              <w:suppressAutoHyphens/>
            </w:pPr>
            <w:r>
              <w:rPr>
                <w:b/>
                <w:bCs/>
                <w:color w:val="6B7280"/>
                <w:sz w:val="17"/>
                <w:szCs w:val="17"/>
              </w:rPr>
              <w:t xml:space="preserve">YANG DITAMBAHKAN KAJIAN INI</w:t>
            </w:r>
          </w:p>
        </w:tc>
        <w:tc>
          <w:tcPr>
            <w:tcW w:w="1696"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1938" w:type="dxa"/>
          </w:tcPr>
          <w:p>
            <w:pPr>
              <w:pStyle w:val="IsiTabel"/>
              <w:suppressAutoHyphens/>
              <w:jc w:val="left"/>
            </w:pPr>
            <w:r>
              <w:t xml:space="preserve">KRB 2022–2026</w:t>
            </w:r>
          </w:p>
        </w:tc>
        <w:tc>
          <w:tcPr>
            <w:tcW w:w="1406" w:type="dxa"/>
          </w:tcPr>
          <w:p>
            <w:pPr>
              <w:pStyle w:val="IsiTabel"/>
              <w:suppressAutoHyphens/>
              <w:jc w:val="left"/>
            </w:pPr>
            <w:r>
              <w:t xml:space="preserve">jiwa terpapar, luas bahaya, dan potensi kerugian per bahaya per kab/kota</w:t>
            </w:r>
          </w:p>
        </w:tc>
        <w:tc>
          <w:tcPr>
            <w:tcW w:w="1216" w:type="dxa"/>
          </w:tcPr>
          <w:p>
            <w:pPr>
              <w:pStyle w:val="IsiTabel"/>
              <w:suppressAutoHyphens/>
              <w:jc w:val="left"/>
            </w:pPr>
            <w:r>
              <w:t xml:space="preserve">banjir </w:t>
            </w:r>
            <w:r>
              <w:t xml:space="preserve">63.189.232</w:t>
            </w:r>
            <w:r>
              <w:t xml:space="preserve"> jiwa; tanah longsor </w:t>
            </w:r>
            <w:r>
              <w:t xml:space="preserve">13.054.323</w:t>
            </w:r>
            <w:r>
              <w:t xml:space="preserve"> jiwa; bahaya tinggi kekeringan </w:t>
            </w:r>
            <w:r>
              <w:t xml:space="preserve">2.877.406</w:t>
            </w:r>
            <w:r>
              <w:t xml:space="preserve"> ha</w:t>
            </w:r>
          </w:p>
        </w:tc>
        <w:tc>
          <w:tcPr>
            <w:tcW w:w="3098" w:type="dxa"/>
          </w:tcPr>
          <w:p>
            <w:pPr>
              <w:pStyle w:val="IsiTabel"/>
              <w:suppressAutoHyphens/>
              <w:jc w:val="left"/>
            </w:pPr>
            <w:r>
              <w:t xml:space="preserve">lima komponen air pada tingkat data yang tersedia; skenario berlantai kejadian tercatat</w:t>
            </w:r>
          </w:p>
        </w:tc>
        <w:tc>
          <w:tcPr>
            <w:tcW w:w="1696" w:type="dxa"/>
          </w:tcPr>
          <w:p>
            <w:pPr>
              <w:pStyle w:val="IsiTabel"/>
              <w:suppressAutoHyphens/>
              <w:jc w:val="left"/>
            </w:pPr>
            <w:r>
              <w:rPr>
                <w:b/>
                <w:bCs/>
                <w:color w:val="FFFFFF"/>
                <w:sz w:val="16"/>
                <w:szCs w:val="16"/>
                <w:shd w:val="clear" w:color="auto" w:fill="051C2C"/>
              </w:rPr>
              <w:t xml:space="preserve">  Resmi  </w:t>
            </w:r>
          </w:p>
        </w:tc>
      </w:tr>
      <w:tr>
        <w:trPr>
          <w:cantSplit/>
        </w:trPr>
        <w:tc>
          <w:tcPr>
            <w:tcW w:w="1938" w:type="dxa"/>
          </w:tcPr>
          <w:p>
            <w:pPr>
              <w:pStyle w:val="IsiTabel"/>
              <w:suppressAutoHyphens/>
              <w:jc w:val="left"/>
            </w:pPr>
            <w:r>
              <w:t xml:space="preserve">IRBI 2015–2024</w:t>
            </w:r>
          </w:p>
        </w:tc>
        <w:tc>
          <w:tcPr>
            <w:tcW w:w="1406" w:type="dxa"/>
          </w:tcPr>
          <w:p>
            <w:pPr>
              <w:pStyle w:val="IsiTabel"/>
              <w:suppressAutoHyphens/>
              <w:jc w:val="left"/>
            </w:pPr>
            <w:r>
              <w:t xml:space="preserve">indeks risiko dari bahaya, kerentanan, dan kapasitas untuk sembilan bahaya</w:t>
            </w:r>
          </w:p>
        </w:tc>
        <w:tc>
          <w:tcPr>
            <w:tcW w:w="1216" w:type="dxa"/>
          </w:tcPr>
          <w:p>
            <w:pPr>
              <w:pStyle w:val="IsiTabel"/>
              <w:suppressAutoHyphens/>
              <w:jc w:val="left"/>
            </w:pPr>
            <w:r>
              <w:t xml:space="preserve">rerata kab/kota </w:t>
            </w:r>
            <w:r>
              <w:t xml:space="preserve">163,5</w:t>
            </w:r>
            <w:r>
              <w:t xml:space="preserve"> (2015) dan </w:t>
            </w:r>
            <w:r>
              <w:t xml:space="preserve">107,5</w:t>
            </w:r>
            <w:r>
              <w:t xml:space="preserve"> (2024)</w:t>
            </w:r>
          </w:p>
        </w:tc>
        <w:tc>
          <w:tcPr>
            <w:tcW w:w="3098" w:type="dxa"/>
          </w:tcPr>
          <w:p>
            <w:pPr>
              <w:pStyle w:val="IsiTabel"/>
              <w:suppressAutoHyphens/>
              <w:jc w:val="left"/>
            </w:pPr>
            <w:r>
              <w:t xml:space="preserve">IRBI dibaca berdampingan dengan kejadian DIBI</w:t>
            </w:r>
          </w:p>
        </w:tc>
        <w:tc>
          <w:tcPr>
            <w:tcW w:w="1696"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1938" w:type="dxa"/>
          </w:tcPr>
          <w:p>
            <w:pPr>
              <w:pStyle w:val="IsiTabel"/>
              <w:keepNext/>
              <w:suppressAutoHyphens/>
              <w:jc w:val="left"/>
            </w:pPr>
            <w:bookmarkStart w:id="769" w:name="_Ekor083a"/>
            <w:bookmarkEnd w:id="769"/>
            <w:r>
              <w:t xml:space="preserve">IRBI 2025</w:t>
            </w:r>
          </w:p>
        </w:tc>
        <w:tc>
          <w:tcPr>
            <w:tcW w:w="1406" w:type="dxa"/>
          </w:tcPr>
          <w:p>
            <w:pPr>
              <w:pStyle w:val="IsiTabel"/>
              <w:keepNext/>
              <w:suppressAutoHyphens/>
              <w:jc w:val="left"/>
            </w:pPr>
            <w:r>
              <w:t xml:space="preserve">status kab/kota pada skala bilangan bulat</w:t>
            </w:r>
          </w:p>
        </w:tc>
        <w:tc>
          <w:tcPr>
            <w:tcW w:w="1216" w:type="dxa"/>
          </w:tcPr>
          <w:p>
            <w:pPr>
              <w:pStyle w:val="IsiTabel"/>
              <w:keepNext/>
              <w:suppressAutoHyphens/>
              <w:jc w:val="left"/>
            </w:pPr>
            <w:r>
              <w:t xml:space="preserve">1</w:t>
            </w:r>
            <w:r>
              <w:t xml:space="preserve"> dari </w:t>
            </w:r>
            <w:r>
              <w:t xml:space="preserve">119</w:t>
            </w:r>
            <w:r>
              <w:t xml:space="preserve"> kab/kota berstatus Tinggi</w:t>
            </w:r>
          </w:p>
        </w:tc>
        <w:tc>
          <w:tcPr>
            <w:tcW w:w="3098" w:type="dxa"/>
          </w:tcPr>
          <w:p>
            <w:pPr>
              <w:pStyle w:val="IsiTabel"/>
              <w:keepNext/>
              <w:suppressAutoHyphens/>
              <w:jc w:val="left"/>
            </w:pPr>
            <w:r>
              <w:t xml:space="preserve">potret 2025 terpisah dari tren 2015–2024</w:t>
            </w:r>
          </w:p>
        </w:tc>
        <w:tc>
          <w:tcPr>
            <w:tcW w:w="169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938" w:type="dxa"/>
          </w:tcPr>
          <w:p>
            <w:pPr>
              <w:pStyle w:val="IsiTabel"/>
              <w:keepNext/>
              <w:suppressAutoHyphens/>
              <w:jc w:val="left"/>
            </w:pPr>
            <w:r>
              <w:t xml:space="preserve">Buku IRBI 2019–2023</w:t>
            </w:r>
          </w:p>
        </w:tc>
        <w:tc>
          <w:tcPr>
            <w:tcW w:w="1406" w:type="dxa"/>
          </w:tcPr>
          <w:p>
            <w:pPr>
              <w:pStyle w:val="IsiTabel"/>
              <w:keepNext/>
              <w:suppressAutoHyphens/>
              <w:jc w:val="left"/>
            </w:pPr>
            <w:r>
              <w:t xml:space="preserve">indeks dan kelas risiko provinsi</w:t>
            </w:r>
          </w:p>
        </w:tc>
        <w:tc>
          <w:tcPr>
            <w:tcW w:w="1216" w:type="dxa"/>
          </w:tcPr>
          <w:p>
            <w:pPr>
              <w:pStyle w:val="IsiTabel"/>
              <w:keepNext/>
              <w:suppressAutoHyphens/>
              <w:jc w:val="left"/>
            </w:pPr>
            <w:r>
              <w:t xml:space="preserve">tiga provinsi turun dari kelas Tinggi ke Sedang</w:t>
            </w:r>
          </w:p>
        </w:tc>
        <w:tc>
          <w:tcPr>
            <w:tcW w:w="3098" w:type="dxa"/>
          </w:tcPr>
          <w:p>
            <w:pPr>
              <w:pStyle w:val="IsiTabel"/>
              <w:keepNext/>
              <w:suppressAutoHyphens/>
              <w:jc w:val="left"/>
            </w:pPr>
            <w:r>
              <w:t xml:space="preserve">daftar perhatian kab/kota dengan paling sedikit dua syarat</w:t>
            </w:r>
          </w:p>
        </w:tc>
        <w:tc>
          <w:tcPr>
            <w:tcW w:w="169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938" w:type="dxa"/>
          </w:tcPr>
          <w:p>
            <w:pPr>
              <w:pStyle w:val="IsiTabel"/>
              <w:keepNext/>
              <w:suppressAutoHyphens/>
              <w:jc w:val="left"/>
            </w:pPr>
            <w:r>
              <w:t xml:space="preserve">Buku RBI 2023</w:t>
            </w:r>
          </w:p>
        </w:tc>
        <w:tc>
          <w:tcPr>
            <w:tcW w:w="1406" w:type="dxa"/>
          </w:tcPr>
          <w:p>
            <w:pPr>
              <w:pStyle w:val="IsiTabel"/>
              <w:keepNext/>
              <w:suppressAutoHyphens/>
              <w:jc w:val="left"/>
            </w:pPr>
            <w:r>
              <w:t xml:space="preserve">jiwa terpapar dan potensi kerugian per kelas risiko multi-ancaman</w:t>
            </w:r>
          </w:p>
        </w:tc>
        <w:tc>
          <w:tcPr>
            <w:tcW w:w="1216" w:type="dxa"/>
          </w:tcPr>
          <w:p>
            <w:pPr>
              <w:pStyle w:val="IsiTabel"/>
              <w:keepNext/>
              <w:suppressAutoHyphens/>
              <w:jc w:val="left"/>
            </w:pPr>
            <w:r>
              <w:t xml:space="preserve">kelas tinggi </w:t>
            </w:r>
            <w:r>
              <w:t xml:space="preserve">117.764.134</w:t>
            </w:r>
            <w:r>
              <w:t xml:space="preserve"> jiwa (</w:t>
            </w:r>
            <w:r>
              <w:t xml:space="preserve">55,2%</w:t>
            </w:r>
            <w:r>
              <w:t xml:space="preserve"> nasional)</w:t>
            </w:r>
          </w:p>
        </w:tc>
        <w:tc>
          <w:tcPr>
            <w:tcW w:w="3098" w:type="dxa"/>
          </w:tcPr>
          <w:p>
            <w:pPr>
              <w:pStyle w:val="IsiTabel"/>
              <w:keepNext/>
              <w:suppressAutoHyphens/>
              <w:jc w:val="left"/>
            </w:pPr>
            <w:r>
              <w:t xml:space="preserve">rekonsiliasi angka antarproduk</w:t>
            </w:r>
          </w:p>
        </w:tc>
        <w:tc>
          <w:tcPr>
            <w:tcW w:w="169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938" w:type="dxa"/>
          </w:tcPr>
          <w:p>
            <w:pPr>
              <w:pStyle w:val="IsiTabel"/>
              <w:keepNext/>
              <w:suppressAutoHyphens/>
              <w:jc w:val="left"/>
            </w:pPr>
            <w:bookmarkStart w:id="770" w:name="_Ekor083z"/>
            <w:bookmarkEnd w:id="770"/>
            <w:r>
              <w:t xml:space="preserve">NAR 2023</w:t>
            </w:r>
          </w:p>
        </w:tc>
        <w:tc>
          <w:tcPr>
            <w:tcW w:w="1406" w:type="dxa"/>
          </w:tcPr>
          <w:p>
            <w:pPr>
              <w:pStyle w:val="IsiTabel"/>
              <w:keepNext/>
              <w:suppressAutoHyphens/>
              <w:jc w:val="left"/>
            </w:pPr>
            <w:r>
              <w:t xml:space="preserve">sepuluh tren kebencanaan nasional</w:t>
            </w:r>
          </w:p>
        </w:tc>
        <w:tc>
          <w:tcPr>
            <w:tcW w:w="1216" w:type="dxa"/>
          </w:tcPr>
          <w:p>
            <w:pPr>
              <w:pStyle w:val="IsiTabel"/>
              <w:keepNext/>
              <w:suppressAutoHyphens/>
              <w:jc w:val="left"/>
            </w:pPr>
            <w:r>
              <w:t xml:space="preserve">tanpa angka khusus Jawa</w:t>
            </w:r>
          </w:p>
        </w:tc>
        <w:tc>
          <w:tcPr>
            <w:tcW w:w="3098" w:type="dxa"/>
          </w:tcPr>
          <w:p>
            <w:pPr>
              <w:pStyle w:val="IsiTabel"/>
              <w:keepNext/>
              <w:suppressAutoHyphens/>
              <w:jc w:val="left"/>
            </w:pPr>
            <w:r>
              <w:t xml:space="preserve">jalur masuk ke peninjauan Renas PB</w:t>
            </w:r>
          </w:p>
        </w:tc>
        <w:tc>
          <w:tcPr>
            <w:tcW w:w="169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InaRISK BNPB, KRB 2022–2026 dan IRBI 2015–2025 </w:t>
      </w:r>
      <w:r>
        <w:rPr>
          <w:color w:val="6B7280"/>
          <w:sz w:val="17"/>
          <w:szCs w:val="17"/>
        </w:rPr>
        <w:t xml:space="preserve">(BNPB, 2026g, t.t.-b)</w:t>
      </w:r>
      <w:r>
        <w:rPr>
          <w:color w:val="6B7280"/>
          <w:sz w:val="17"/>
          <w:szCs w:val="17"/>
        </w:rPr>
        <w:t xml:space="preserve">; Renas PB 2025–2029 </w:t>
      </w:r>
      <w:r>
        <w:rPr>
          <w:color w:val="6B7280"/>
          <w:sz w:val="17"/>
          <w:szCs w:val="17"/>
        </w:rPr>
        <w:t xml:space="preserve">(BNPB, 2025b)</w:t>
      </w:r>
      <w:r>
        <w:rPr>
          <w:color w:val="6B7280"/>
          <w:sz w:val="17"/>
          <w:szCs w:val="17"/>
        </w:rPr>
        <w:t xml:space="preserve">; Renstra BNPB 2025–2029 </w:t>
      </w:r>
      <w:r>
        <w:rPr>
          <w:color w:val="6B7280"/>
          <w:sz w:val="17"/>
          <w:szCs w:val="17"/>
        </w:rPr>
        <w:t xml:space="preserve">(BNPB, 2025d)</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IRBI rerata kab/kota Jawa berlabel asumsi kebijakan karena rerata per pulau pilihan penyusun.</w:t>
      </w:r>
    </w:p>
    <w:p>
      <w:pPr>
        <w:pStyle w:val="JudulLampiran"/>
      </w:pPr>
      <w:bookmarkStart w:id="772" w:name="_Toc00270"/>
      <w:bookmarkStart w:id="771" w:name="_Ref0060"/>
      <w:r>
        <w:t xml:space="preserve">Lampiran K</w:t>
      </w:r>
      <w:bookmarkEnd w:id="771"/>
      <w:r>
        <w:t xml:space="preserve">. Glosarium</w:t>
      </w:r>
      <w:bookmarkEnd w:id="772"/>
    </w:p>
    <w:p>
      <w:pPr>
        <w:pStyle w:val="Isi"/>
      </w:pPr>
      <w:r>
        <w:t xml:space="preserve">Glosarium memuat istilah yang dipakai di badan teks kajian ini beserta dasar definisinya </w:t>
      </w:r>
      <w:r>
        <w:t xml:space="preserve">(Republik Indonesia, 2007)</w:t>
      </w:r>
      <w:r>
        <w:t xml:space="preserve">. Singkatan ada di Daftar Singkatan pada bagian depan.</w:t>
      </w:r>
    </w:p>
    <w:p>
      <w:pPr>
        <w:pStyle w:val="Caption"/>
      </w:pPr>
      <w:bookmarkStart w:id="774" w:name="_Toc00271"/>
      <w:bookmarkStart w:id="773" w:name="_Ref0236"/>
      <w:r>
        <w:rPr>
          <w:b/>
          <w:bCs/>
          <w:color w:val="051C2C"/>
        </w:rPr>
        <w:t xml:space="preserve">Tabel</w:t>
      </w:r>
      <w:r>
        <w:rPr>
          <w:b/>
          <w:bCs/>
          <w:color w:val="051C2C"/>
        </w:rPr>
        <w:t xml:space="preserve"> </w:t>
      </w:r>
      <w:r>
        <w:rPr>
          <w:b/>
          <w:bCs/>
          <w:color w:val="051C2C"/>
        </w:rPr>
        <w:t xml:space="preserve">K</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73"/>
      <w:r>
        <w:rPr>
          <w:b/>
          <w:bCs/>
          <w:color w:val="051C2C"/>
        </w:rPr>
        <w:t xml:space="preserve"> </w:t>
      </w:r>
      <w:r>
        <w:t xml:space="preserve">Istilah kajian ketahanan air Pulau Jawa dan dasar definisinya, status Oktober 2026</w:t>
      </w:r>
      <w:bookmarkEnd w:id="77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982"/>
        <w:gridCol w:w="2347"/>
        <w:gridCol w:w="4025"/>
      </w:tblGrid>
      <w:tr>
        <w:trPr>
          <w:cantSplit/>
          <w:tblHeader/>
        </w:trPr>
        <w:tc>
          <w:tcPr>
            <w:tcW w:w="2982" w:type="dxa"/>
            <w:tcBorders>
              <w:bottom w:val="single" w:sz="8" w:space="0" w:color="6B7280"/>
            </w:tcBorders>
            <w:vAlign w:val="bottom"/>
          </w:tcPr>
          <w:p>
            <w:pPr>
              <w:pStyle w:val="KepalaTabel"/>
              <w:suppressAutoHyphens/>
            </w:pPr>
            <w:r>
              <w:rPr>
                <w:b/>
                <w:bCs/>
                <w:color w:val="6B7280"/>
                <w:sz w:val="17"/>
                <w:szCs w:val="17"/>
              </w:rPr>
              <w:t xml:space="preserve">ISTILAH</w:t>
            </w:r>
          </w:p>
        </w:tc>
        <w:tc>
          <w:tcPr>
            <w:tcW w:w="2347" w:type="dxa"/>
            <w:tcBorders>
              <w:bottom w:val="single" w:sz="8" w:space="0" w:color="6B7280"/>
            </w:tcBorders>
            <w:vAlign w:val="bottom"/>
          </w:tcPr>
          <w:p>
            <w:pPr>
              <w:pStyle w:val="KepalaTabel"/>
              <w:suppressAutoHyphens/>
            </w:pPr>
            <w:r>
              <w:rPr>
                <w:b/>
                <w:bCs/>
                <w:color w:val="6B7280"/>
                <w:sz w:val="17"/>
                <w:szCs w:val="17"/>
              </w:rPr>
              <w:t xml:space="preserve">DEFINISI</w:t>
            </w:r>
          </w:p>
        </w:tc>
        <w:tc>
          <w:tcPr>
            <w:tcW w:w="4025" w:type="dxa"/>
            <w:tcBorders>
              <w:bottom w:val="single" w:sz="8" w:space="0" w:color="6B7280"/>
            </w:tcBorders>
            <w:vAlign w:val="bottom"/>
          </w:tcPr>
          <w:p>
            <w:pPr>
              <w:pStyle w:val="KepalaTabel"/>
              <w:suppressAutoHyphens/>
            </w:pPr>
            <w:r>
              <w:rPr>
                <w:b/>
                <w:bCs/>
                <w:color w:val="6B7280"/>
                <w:sz w:val="17"/>
                <w:szCs w:val="17"/>
              </w:rPr>
              <w:t xml:space="preserve">DASAR</w:t>
            </w:r>
          </w:p>
        </w:tc>
      </w:tr>
      <w:tr>
        <w:trPr>
          <w:cantSplit/>
        </w:trPr>
        <w:tc>
          <w:tcPr>
            <w:tcW w:w="2982" w:type="dxa"/>
          </w:tcPr>
          <w:p>
            <w:pPr>
              <w:pStyle w:val="IsiTabel"/>
              <w:suppressAutoHyphens/>
              <w:jc w:val="left"/>
            </w:pPr>
            <w:r>
              <w:t xml:space="preserve">daftar perhatian</w:t>
            </w:r>
          </w:p>
        </w:tc>
        <w:tc>
          <w:tcPr>
            <w:tcW w:w="2347" w:type="dxa"/>
          </w:tcPr>
          <w:p>
            <w:pPr>
              <w:pStyle w:val="IsiTabel"/>
              <w:suppressAutoHyphens/>
              <w:jc w:val="left"/>
            </w:pPr>
            <w:r>
              <w:t xml:space="preserve">kab/kota yang memenuhi paling sedikit dua syarat per bahaya; bukan peringkat</w:t>
            </w:r>
          </w:p>
        </w:tc>
        <w:tc>
          <w:tcPr>
            <w:tcW w:w="4025" w:type="dxa"/>
          </w:tcPr>
          <w:p>
            <w:pPr>
              <w:pStyle w:val="IsiTabel"/>
              <w:suppressAutoHyphens/>
              <w:jc w:val="left"/>
            </w:pPr>
            <w:r>
              <w:t xml:space="preserve">Definisi kajian ini, Subbab 3.5</w:t>
            </w:r>
          </w:p>
        </w:tc>
      </w:tr>
      <w:tr>
        <w:trPr>
          <w:cantSplit/>
        </w:trPr>
        <w:tc>
          <w:tcPr>
            <w:tcW w:w="2982" w:type="dxa"/>
          </w:tcPr>
          <w:p>
            <w:pPr>
              <w:pStyle w:val="IsiTabel"/>
              <w:suppressAutoHyphens/>
              <w:jc w:val="left"/>
            </w:pPr>
            <w:r>
              <w:t xml:space="preserve">El Niño</w:t>
            </w:r>
          </w:p>
        </w:tc>
        <w:tc>
          <w:tcPr>
            <w:tcW w:w="2347" w:type="dxa"/>
          </w:tcPr>
          <w:p>
            <w:pPr>
              <w:pStyle w:val="IsiTabel"/>
              <w:suppressAutoHyphens/>
              <w:jc w:val="left"/>
            </w:pPr>
            <w:r>
              <w:t xml:space="preserve">fase hangat ENSO di Pasifik tengah dan timur</w:t>
            </w:r>
          </w:p>
        </w:tc>
        <w:tc>
          <w:tcPr>
            <w:tcW w:w="4025" w:type="dxa"/>
          </w:tcPr>
          <w:p>
            <w:pPr>
              <w:pStyle w:val="IsiTabel"/>
              <w:suppressAutoHyphens/>
              <w:jc w:val="left"/>
            </w:pPr>
            <w:r>
              <w:t xml:space="preserve">BMKG</w:t>
            </w:r>
          </w:p>
        </w:tc>
      </w:tr>
      <w:tr>
        <w:trPr>
          <w:cantSplit/>
        </w:trPr>
        <w:tc>
          <w:tcPr>
            <w:tcW w:w="2982" w:type="dxa"/>
          </w:tcPr>
          <w:p>
            <w:pPr>
              <w:pStyle w:val="IsiTabel"/>
              <w:suppressAutoHyphens/>
              <w:jc w:val="left"/>
            </w:pPr>
            <w:r>
              <w:t xml:space="preserve">kebutuhan respons</w:t>
            </w:r>
          </w:p>
        </w:tc>
        <w:tc>
          <w:tcPr>
            <w:tcW w:w="2347" w:type="dxa"/>
          </w:tcPr>
          <w:p>
            <w:pPr>
              <w:pStyle w:val="IsiTabel"/>
              <w:suppressAutoHyphens/>
              <w:jc w:val="left"/>
            </w:pPr>
            <w:r>
              <w:t xml:space="preserve">kebutuhan minimum logistik dan layanan dari standar Perka BNPB 7/2008 dan Perban BNPB 3/2018</w:t>
            </w:r>
          </w:p>
        </w:tc>
        <w:tc>
          <w:tcPr>
            <w:tcW w:w="4025" w:type="dxa"/>
          </w:tcPr>
          <w:p>
            <w:pPr>
              <w:pStyle w:val="IsiTabel"/>
              <w:suppressAutoHyphens/>
              <w:jc w:val="left"/>
            </w:pPr>
            <w:r>
              <w:t xml:space="preserve">Definisi kajian ini, Bab 3</w:t>
            </w:r>
          </w:p>
        </w:tc>
      </w:tr>
      <w:tr>
        <w:trPr>
          <w:cantSplit/>
        </w:trPr>
        <w:tc>
          <w:tcPr>
            <w:tcW w:w="2982" w:type="dxa"/>
          </w:tcPr>
          <w:p>
            <w:pPr>
              <w:pStyle w:val="IsiTabel"/>
              <w:suppressAutoHyphens/>
              <w:jc w:val="left"/>
            </w:pPr>
            <w:r>
              <w:t xml:space="preserve">kerugian imateriil</w:t>
            </w:r>
          </w:p>
        </w:tc>
        <w:tc>
          <w:tcPr>
            <w:tcW w:w="2347" w:type="dxa"/>
          </w:tcPr>
          <w:p>
            <w:pPr>
              <w:pStyle w:val="IsiTabel"/>
              <w:suppressAutoHyphens/>
              <w:jc w:val="left"/>
            </w:pPr>
            <w:r>
              <w:t xml:space="preserve">meninggal dan hilang, pengungsi dan pengungsi-hari, serta tahun hidup yang hilang</w:t>
            </w:r>
          </w:p>
        </w:tc>
        <w:tc>
          <w:tcPr>
            <w:tcW w:w="4025" w:type="dxa"/>
          </w:tcPr>
          <w:p>
            <w:pPr>
              <w:pStyle w:val="IsiTabel"/>
              <w:suppressAutoHyphens/>
              <w:jc w:val="left"/>
            </w:pPr>
            <w:r>
              <w:t xml:space="preserve">Definisi kajian ini, Bab 3</w:t>
            </w:r>
          </w:p>
        </w:tc>
      </w:tr>
      <w:tr>
        <w:trPr>
          <w:cantSplit/>
        </w:trPr>
        <w:tc>
          <w:tcPr>
            <w:tcW w:w="2982" w:type="dxa"/>
          </w:tcPr>
          <w:p>
            <w:pPr>
              <w:pStyle w:val="IsiTabel"/>
              <w:suppressAutoHyphens/>
              <w:jc w:val="left"/>
            </w:pPr>
            <w:r>
              <w:t xml:space="preserve">kerugian materiil</w:t>
            </w:r>
          </w:p>
        </w:tc>
        <w:tc>
          <w:tcPr>
            <w:tcW w:w="2347" w:type="dxa"/>
          </w:tcPr>
          <w:p>
            <w:pPr>
              <w:pStyle w:val="IsiTabel"/>
              <w:suppressAutoHyphens/>
              <w:jc w:val="left"/>
            </w:pPr>
            <w:r>
              <w:t xml:space="preserve">nilai aset terpapar, kerugian kejadian analog, atau kebutuhan stimulan rumah, berlabel dan tidak dijumlah</w:t>
            </w:r>
          </w:p>
        </w:tc>
        <w:tc>
          <w:tcPr>
            <w:tcW w:w="4025" w:type="dxa"/>
          </w:tcPr>
          <w:p>
            <w:pPr>
              <w:pStyle w:val="IsiTabel"/>
              <w:suppressAutoHyphens/>
              <w:jc w:val="left"/>
            </w:pPr>
            <w:r>
              <w:t xml:space="preserve">Definisi kajian ini, Bab 3</w:t>
            </w:r>
          </w:p>
        </w:tc>
      </w:tr>
      <w:tr>
        <w:trPr>
          <w:cantSplit/>
        </w:trPr>
        <w:tc>
          <w:tcPr>
            <w:tcW w:w="2982" w:type="dxa"/>
          </w:tcPr>
          <w:p>
            <w:pPr>
              <w:pStyle w:val="IsiTabel"/>
              <w:suppressAutoHyphens/>
              <w:jc w:val="left"/>
            </w:pPr>
            <w:r>
              <w:t xml:space="preserve">kesiapsiagaan</w:t>
            </w:r>
          </w:p>
        </w:tc>
        <w:tc>
          <w:tcPr>
            <w:tcW w:w="2347" w:type="dxa"/>
          </w:tcPr>
          <w:p>
            <w:pPr>
              <w:pStyle w:val="IsiTabel"/>
              <w:suppressAutoHyphens/>
              <w:jc w:val="left"/>
            </w:pPr>
            <w:r>
              <w:t xml:space="preserve">serangkaian kegiatan untuk mengantisipasi bencana melalui pengorganisasian serta langkah yang tepat guna dan berdaya guna</w:t>
            </w:r>
          </w:p>
        </w:tc>
        <w:tc>
          <w:tcPr>
            <w:tcW w:w="4025" w:type="dxa"/>
          </w:tcPr>
          <w:p>
            <w:pPr>
              <w:pStyle w:val="IsiTabel"/>
              <w:suppressAutoHyphens/>
              <w:jc w:val="left"/>
            </w:pPr>
            <w:r>
              <w:t xml:space="preserve">UU 24/2007 Pasal 1</w:t>
            </w:r>
          </w:p>
        </w:tc>
      </w:tr>
      <w:tr>
        <w:trPr>
          <w:cantSplit/>
        </w:trPr>
        <w:tc>
          <w:tcPr>
            <w:tcW w:w="2982" w:type="dxa"/>
          </w:tcPr>
          <w:p>
            <w:pPr>
              <w:pStyle w:val="IsiTabel"/>
              <w:suppressAutoHyphens/>
              <w:jc w:val="left"/>
            </w:pPr>
            <w:r>
              <w:t xml:space="preserve">La Niña</w:t>
            </w:r>
          </w:p>
        </w:tc>
        <w:tc>
          <w:tcPr>
            <w:tcW w:w="2347" w:type="dxa"/>
          </w:tcPr>
          <w:p>
            <w:pPr>
              <w:pStyle w:val="IsiTabel"/>
              <w:suppressAutoHyphens/>
              <w:jc w:val="left"/>
            </w:pPr>
            <w:r>
              <w:t xml:space="preserve">fase dingin ENSO</w:t>
            </w:r>
          </w:p>
        </w:tc>
        <w:tc>
          <w:tcPr>
            <w:tcW w:w="4025" w:type="dxa"/>
          </w:tcPr>
          <w:p>
            <w:pPr>
              <w:pStyle w:val="IsiTabel"/>
              <w:suppressAutoHyphens/>
              <w:jc w:val="left"/>
            </w:pPr>
            <w:r>
              <w:t xml:space="preserve">BMKG</w:t>
            </w:r>
          </w:p>
        </w:tc>
      </w:tr>
      <w:tr>
        <w:trPr>
          <w:cantSplit/>
        </w:trPr>
        <w:tc>
          <w:tcPr>
            <w:tcW w:w="2982" w:type="dxa"/>
          </w:tcPr>
          <w:p>
            <w:pPr>
              <w:pStyle w:val="IsiTabel"/>
              <w:suppressAutoHyphens/>
              <w:jc w:val="left"/>
            </w:pPr>
            <w:r>
              <w:t xml:space="preserve">lantai skenario</w:t>
            </w:r>
          </w:p>
        </w:tc>
        <w:tc>
          <w:tcPr>
            <w:tcW w:w="2347" w:type="dxa"/>
          </w:tcPr>
          <w:p>
            <w:pPr>
              <w:pStyle w:val="IsiTabel"/>
              <w:suppressAutoHyphens/>
              <w:jc w:val="left"/>
            </w:pPr>
            <w:r>
              <w:t xml:space="preserve">korban atau dampak tercatat terburuk dalam periode acuan untuk jenis dan wilayah yang sama; skenario terburuk tidak boleh lebih ringan</w:t>
            </w:r>
          </w:p>
        </w:tc>
        <w:tc>
          <w:tcPr>
            <w:tcW w:w="4025" w:type="dxa"/>
          </w:tcPr>
          <w:p>
            <w:pPr>
              <w:pStyle w:val="IsiTabel"/>
              <w:suppressAutoHyphens/>
              <w:jc w:val="left"/>
            </w:pPr>
            <w:r>
              <w:t xml:space="preserve">Definisi kajian ini, Bab 3</w:t>
            </w:r>
          </w:p>
        </w:tc>
      </w:tr>
      <w:tr>
        <w:trPr>
          <w:cantSplit/>
        </w:trPr>
        <w:tc>
          <w:tcPr>
            <w:tcW w:w="2982" w:type="dxa"/>
          </w:tcPr>
          <w:p>
            <w:pPr>
              <w:pStyle w:val="IsiTabel"/>
              <w:suppressAutoHyphens/>
              <w:jc w:val="left"/>
            </w:pPr>
            <w:r>
              <w:t xml:space="preserve">nonalam</w:t>
            </w:r>
          </w:p>
        </w:tc>
        <w:tc>
          <w:tcPr>
            <w:tcW w:w="2347" w:type="dxa"/>
          </w:tcPr>
          <w:p>
            <w:pPr>
              <w:pStyle w:val="IsiTabel"/>
              <w:suppressAutoHyphens/>
              <w:jc w:val="left"/>
            </w:pPr>
            <w:r>
              <w:t xml:space="preserve">bencana yang diakibatkan peristiwa nonalam: gagal teknologi, gagal modernisasi, epidemi, wabah penyakit</w:t>
            </w:r>
          </w:p>
        </w:tc>
        <w:tc>
          <w:tcPr>
            <w:tcW w:w="4025" w:type="dxa"/>
          </w:tcPr>
          <w:p>
            <w:pPr>
              <w:pStyle w:val="IsiTabel"/>
              <w:suppressAutoHyphens/>
              <w:jc w:val="left"/>
            </w:pPr>
            <w:r>
              <w:t xml:space="preserve">UU 24/2007 Pasal 1</w:t>
            </w:r>
          </w:p>
        </w:tc>
      </w:tr>
      <w:tr>
        <w:trPr>
          <w:cantSplit/>
        </w:trPr>
        <w:tc>
          <w:tcPr>
            <w:tcW w:w="2982" w:type="dxa"/>
          </w:tcPr>
          <w:p>
            <w:pPr>
              <w:pStyle w:val="IsiTabel"/>
              <w:suppressAutoHyphens/>
              <w:jc w:val="left"/>
            </w:pPr>
            <w:r>
              <w:t xml:space="preserve">pascabencana</w:t>
            </w:r>
          </w:p>
        </w:tc>
        <w:tc>
          <w:tcPr>
            <w:tcW w:w="2347" w:type="dxa"/>
          </w:tcPr>
          <w:p>
            <w:pPr>
              <w:pStyle w:val="IsiTabel"/>
              <w:suppressAutoHyphens/>
              <w:jc w:val="left"/>
            </w:pPr>
            <w:r>
              <w:t xml:space="preserve">tahap rehabilitasi dan rekonstruksi sesudah bencana</w:t>
            </w:r>
          </w:p>
        </w:tc>
        <w:tc>
          <w:tcPr>
            <w:tcW w:w="4025" w:type="dxa"/>
          </w:tcPr>
          <w:p>
            <w:pPr>
              <w:pStyle w:val="IsiTabel"/>
              <w:suppressAutoHyphens/>
              <w:jc w:val="left"/>
            </w:pPr>
            <w:r>
              <w:t xml:space="preserve">UU 24/2007 Pasal 33 dan Pasal 57</w:t>
            </w:r>
          </w:p>
        </w:tc>
      </w:tr>
      <w:tr>
        <w:trPr>
          <w:cantSplit/>
        </w:trPr>
        <w:tc>
          <w:tcPr>
            <w:tcW w:w="2982" w:type="dxa"/>
          </w:tcPr>
          <w:p>
            <w:pPr>
              <w:pStyle w:val="IsiTabel"/>
              <w:suppressAutoHyphens/>
              <w:jc w:val="left"/>
            </w:pPr>
            <w:r>
              <w:t xml:space="preserve">pengungsi-hari</w:t>
            </w:r>
          </w:p>
        </w:tc>
        <w:tc>
          <w:tcPr>
            <w:tcW w:w="2347" w:type="dxa"/>
          </w:tcPr>
          <w:p>
            <w:pPr>
              <w:pStyle w:val="IsiTabel"/>
              <w:suppressAutoHyphens/>
              <w:jc w:val="left"/>
            </w:pPr>
            <w:r>
              <w:t xml:space="preserve">jumlah pengungsi dikali lama mengungsi; satuan kerugian imateriil fisik</w:t>
            </w:r>
          </w:p>
        </w:tc>
        <w:tc>
          <w:tcPr>
            <w:tcW w:w="4025" w:type="dxa"/>
          </w:tcPr>
          <w:p>
            <w:pPr>
              <w:pStyle w:val="IsiTabel"/>
              <w:suppressAutoHyphens/>
              <w:jc w:val="left"/>
            </w:pPr>
            <w:r>
              <w:t xml:space="preserve">Definisi kajian ini, Bab 3</w:t>
            </w:r>
          </w:p>
        </w:tc>
      </w:tr>
      <w:tr>
        <w:trPr>
          <w:cantSplit/>
        </w:trPr>
        <w:tc>
          <w:tcPr>
            <w:tcW w:w="2982" w:type="dxa"/>
          </w:tcPr>
          <w:p>
            <w:pPr>
              <w:pStyle w:val="IsiTabel"/>
              <w:suppressAutoHyphens/>
              <w:jc w:val="left"/>
            </w:pPr>
            <w:r>
              <w:t xml:space="preserve">penurunan muka tanah</w:t>
            </w:r>
          </w:p>
        </w:tc>
        <w:tc>
          <w:tcPr>
            <w:tcW w:w="2347" w:type="dxa"/>
          </w:tcPr>
          <w:p>
            <w:pPr>
              <w:pStyle w:val="IsiTabel"/>
              <w:suppressAutoHyphens/>
              <w:jc w:val="left"/>
            </w:pPr>
            <w:r>
              <w:t xml:space="preserve">turunnya permukaan tanah; termasuk daya rusak air</w:t>
            </w:r>
          </w:p>
        </w:tc>
        <w:tc>
          <w:tcPr>
            <w:tcW w:w="4025" w:type="dxa"/>
          </w:tcPr>
          <w:p>
            <w:pPr>
              <w:pStyle w:val="IsiTabel"/>
              <w:suppressAutoHyphens/>
              <w:jc w:val="left"/>
            </w:pPr>
            <w:r>
              <w:t xml:space="preserve">UU 17/2019 Penjelasan Pasal 35 ayat (3) huruf i</w:t>
            </w:r>
          </w:p>
        </w:tc>
      </w:tr>
      <w:tr>
        <w:trPr>
          <w:cantSplit/>
        </w:trPr>
        <w:tc>
          <w:tcPr>
            <w:tcW w:w="2982" w:type="dxa"/>
          </w:tcPr>
          <w:p>
            <w:pPr>
              <w:pStyle w:val="IsiTabel"/>
              <w:suppressAutoHyphens/>
              <w:jc w:val="left"/>
            </w:pPr>
            <w:r>
              <w:t xml:space="preserve">peringatan dini</w:t>
            </w:r>
          </w:p>
        </w:tc>
        <w:tc>
          <w:tcPr>
            <w:tcW w:w="2347" w:type="dxa"/>
          </w:tcPr>
          <w:p>
            <w:pPr>
              <w:pStyle w:val="IsiTabel"/>
              <w:suppressAutoHyphens/>
              <w:jc w:val="left"/>
            </w:pPr>
            <w:r>
              <w:t xml:space="preserve">serangkaian kegiatan pemberian peringatan sesegera mungkin kepada masyarakat</w:t>
            </w:r>
          </w:p>
        </w:tc>
        <w:tc>
          <w:tcPr>
            <w:tcW w:w="4025" w:type="dxa"/>
          </w:tcPr>
          <w:p>
            <w:pPr>
              <w:pStyle w:val="IsiTabel"/>
              <w:suppressAutoHyphens/>
              <w:jc w:val="left"/>
            </w:pPr>
            <w:r>
              <w:t xml:space="preserve">UU 24/2007 Pasal 1; Perban BNPB 2/2024</w:t>
            </w:r>
          </w:p>
        </w:tc>
      </w:tr>
      <w:tr>
        <w:trPr>
          <w:cantSplit/>
        </w:trPr>
        <w:tc>
          <w:tcPr>
            <w:tcW w:w="2982" w:type="dxa"/>
          </w:tcPr>
          <w:p>
            <w:pPr>
              <w:pStyle w:val="IsiTabel"/>
              <w:suppressAutoHyphens/>
              <w:jc w:val="left"/>
            </w:pPr>
            <w:r>
              <w:t xml:space="preserve">prabencana</w:t>
            </w:r>
          </w:p>
        </w:tc>
        <w:tc>
          <w:tcPr>
            <w:tcW w:w="2347" w:type="dxa"/>
          </w:tcPr>
          <w:p>
            <w:pPr>
              <w:pStyle w:val="IsiTabel"/>
              <w:suppressAutoHyphens/>
              <w:jc w:val="left"/>
            </w:pPr>
            <w:r>
              <w:t xml:space="preserve">tahap penyelenggaraan penanggulangan bencana dalam situasi tidak terjadi bencana dan terdapat potensi bencana</w:t>
            </w:r>
          </w:p>
        </w:tc>
        <w:tc>
          <w:tcPr>
            <w:tcW w:w="4025" w:type="dxa"/>
          </w:tcPr>
          <w:p>
            <w:pPr>
              <w:pStyle w:val="IsiTabel"/>
              <w:suppressAutoHyphens/>
              <w:jc w:val="left"/>
            </w:pPr>
            <w:r>
              <w:t xml:space="preserve">UU 24/2007 Pasal 33 dan Pasal 34</w:t>
            </w:r>
          </w:p>
        </w:tc>
      </w:tr>
      <w:tr>
        <w:trPr>
          <w:cantSplit/>
        </w:trPr>
        <w:tc>
          <w:tcPr>
            <w:tcW w:w="2982" w:type="dxa"/>
          </w:tcPr>
          <w:p>
            <w:pPr>
              <w:pStyle w:val="IsiTabel"/>
              <w:suppressAutoHyphens/>
              <w:jc w:val="left"/>
            </w:pPr>
            <w:r>
              <w:t xml:space="preserve">rencana kontinjensi</w:t>
            </w:r>
          </w:p>
        </w:tc>
        <w:tc>
          <w:tcPr>
            <w:tcW w:w="2347" w:type="dxa"/>
          </w:tcPr>
          <w:p>
            <w:pPr>
              <w:pStyle w:val="IsiTabel"/>
              <w:suppressAutoHyphens/>
              <w:jc w:val="left"/>
            </w:pPr>
            <w:r>
              <w:t xml:space="preserve">rencana penanggulangan keadaan darurat untuk ancaman tertentu</w:t>
            </w:r>
          </w:p>
        </w:tc>
        <w:tc>
          <w:tcPr>
            <w:tcW w:w="4025" w:type="dxa"/>
          </w:tcPr>
          <w:p>
            <w:pPr>
              <w:pStyle w:val="IsiTabel"/>
              <w:suppressAutoHyphens/>
              <w:jc w:val="left"/>
            </w:pPr>
            <w:r>
              <w:t xml:space="preserve">Perban BNPB 2/2023</w:t>
            </w:r>
          </w:p>
        </w:tc>
      </w:tr>
      <w:tr>
        <w:trPr>
          <w:cantSplit/>
        </w:trPr>
        <w:tc>
          <w:tcPr>
            <w:tcW w:w="2982" w:type="dxa"/>
          </w:tcPr>
          <w:p>
            <w:pPr>
              <w:pStyle w:val="IsiTabel"/>
              <w:suppressAutoHyphens/>
              <w:jc w:val="left"/>
            </w:pPr>
            <w:r>
              <w:t xml:space="preserve">rob</w:t>
            </w:r>
          </w:p>
        </w:tc>
        <w:tc>
          <w:tcPr>
            <w:tcW w:w="2347" w:type="dxa"/>
          </w:tcPr>
          <w:p>
            <w:pPr>
              <w:pStyle w:val="IsiTabel"/>
              <w:suppressAutoHyphens/>
              <w:jc w:val="left"/>
            </w:pPr>
            <w:r>
              <w:t xml:space="preserve">banjir pasang air laut di pesisir</w:t>
            </w:r>
          </w:p>
        </w:tc>
        <w:tc>
          <w:tcPr>
            <w:tcW w:w="4025" w:type="dxa"/>
          </w:tcPr>
          <w:p>
            <w:pPr>
              <w:pStyle w:val="IsiTabel"/>
              <w:suppressAutoHyphens/>
              <w:jc w:val="left"/>
            </w:pPr>
            <w:r>
              <w:t xml:space="preserve">Definisi kajian ini, Bab 1</w:t>
            </w:r>
          </w:p>
        </w:tc>
      </w:tr>
      <w:tr>
        <w:trPr>
          <w:cantSplit/>
        </w:trPr>
        <w:tc>
          <w:tcPr>
            <w:tcW w:w="2982" w:type="dxa"/>
          </w:tcPr>
          <w:p>
            <w:pPr>
              <w:pStyle w:val="IsiTabel"/>
              <w:keepNext/>
              <w:suppressAutoHyphens/>
              <w:jc w:val="left"/>
            </w:pPr>
            <w:bookmarkStart w:id="775" w:name="_Ekor084a"/>
            <w:bookmarkEnd w:id="775"/>
            <w:r>
              <w:t xml:space="preserve">siaga darurat</w:t>
            </w:r>
          </w:p>
        </w:tc>
        <w:tc>
          <w:tcPr>
            <w:tcW w:w="2347" w:type="dxa"/>
          </w:tcPr>
          <w:p>
            <w:pPr>
              <w:pStyle w:val="IsiTabel"/>
              <w:keepNext/>
              <w:suppressAutoHyphens/>
              <w:jc w:val="left"/>
            </w:pPr>
            <w:r>
              <w:t xml:space="preserve">status keadaan darurat sebelum bencana terjadi bila ancaman meningkat</w:t>
            </w:r>
          </w:p>
        </w:tc>
        <w:tc>
          <w:tcPr>
            <w:tcW w:w="4025" w:type="dxa"/>
          </w:tcPr>
          <w:p>
            <w:pPr>
              <w:pStyle w:val="IsiTabel"/>
              <w:keepNext/>
              <w:suppressAutoHyphens/>
              <w:jc w:val="left"/>
            </w:pPr>
            <w:r>
              <w:t xml:space="preserve">Perban BNPB 4/2020</w:t>
            </w:r>
          </w:p>
        </w:tc>
      </w:tr>
      <w:tr>
        <w:trPr>
          <w:cantSplit/>
        </w:trPr>
        <w:tc>
          <w:tcPr>
            <w:tcW w:w="2982" w:type="dxa"/>
          </w:tcPr>
          <w:p>
            <w:pPr>
              <w:pStyle w:val="IsiTabel"/>
              <w:keepNext/>
              <w:suppressAutoHyphens/>
              <w:jc w:val="left"/>
            </w:pPr>
            <w:r>
              <w:t xml:space="preserve">skenario terburuk yang masuk akal</w:t>
            </w:r>
          </w:p>
        </w:tc>
        <w:tc>
          <w:tcPr>
            <w:tcW w:w="2347" w:type="dxa"/>
          </w:tcPr>
          <w:p>
            <w:pPr>
              <w:pStyle w:val="IsiTabel"/>
              <w:keepNext/>
              <w:suppressAutoHyphens/>
              <w:jc w:val="left"/>
            </w:pPr>
            <w:r>
              <w:t xml:space="preserve">versi terburuk yang masuk akal setelah ekstrem yang sangat tidak mungkin disisihkan</w:t>
            </w:r>
          </w:p>
        </w:tc>
        <w:tc>
          <w:tcPr>
            <w:tcW w:w="4025" w:type="dxa"/>
          </w:tcPr>
          <w:p>
            <w:pPr>
              <w:pStyle w:val="IsiTabel"/>
              <w:keepNext/>
              <w:suppressAutoHyphens/>
              <w:jc w:val="left"/>
            </w:pPr>
            <w:r>
              <w:t xml:space="preserve">Definisi kajian ini, Bab 3</w:t>
            </w:r>
          </w:p>
        </w:tc>
      </w:tr>
      <w:tr>
        <w:trPr>
          <w:cantSplit/>
        </w:trPr>
        <w:tc>
          <w:tcPr>
            <w:tcW w:w="2982" w:type="dxa"/>
          </w:tcPr>
          <w:p>
            <w:pPr>
              <w:pStyle w:val="IsiTabel"/>
              <w:keepNext/>
              <w:suppressAutoHyphens/>
              <w:jc w:val="left"/>
            </w:pPr>
            <w:r>
              <w:t xml:space="preserve">tanggap darurat</w:t>
            </w:r>
          </w:p>
        </w:tc>
        <w:tc>
          <w:tcPr>
            <w:tcW w:w="2347" w:type="dxa"/>
          </w:tcPr>
          <w:p>
            <w:pPr>
              <w:pStyle w:val="IsiTabel"/>
              <w:keepNext/>
              <w:suppressAutoHyphens/>
              <w:jc w:val="left"/>
            </w:pPr>
            <w:r>
              <w:t xml:space="preserve">serangkaian kegiatan yang dilakukan segera pada saat kejadian bencana</w:t>
            </w:r>
          </w:p>
        </w:tc>
        <w:tc>
          <w:tcPr>
            <w:tcW w:w="4025" w:type="dxa"/>
          </w:tcPr>
          <w:p>
            <w:pPr>
              <w:pStyle w:val="IsiTabel"/>
              <w:keepNext/>
              <w:suppressAutoHyphens/>
              <w:jc w:val="left"/>
            </w:pPr>
            <w:r>
              <w:t xml:space="preserve">UU 24/2007 Pasal 1</w:t>
            </w:r>
          </w:p>
        </w:tc>
      </w:tr>
      <w:tr>
        <w:trPr>
          <w:cantSplit/>
        </w:trPr>
        <w:tc>
          <w:tcPr>
            <w:tcW w:w="2982" w:type="dxa"/>
          </w:tcPr>
          <w:p>
            <w:pPr>
              <w:pStyle w:val="IsiTabel"/>
              <w:suppressAutoHyphens/>
              <w:jc w:val="left"/>
            </w:pPr>
            <w:bookmarkStart w:id="776" w:name="_Ekor084z"/>
            <w:bookmarkEnd w:id="776"/>
            <w:r>
              <w:t xml:space="preserve">transisi darurat ke pemulihan</w:t>
            </w:r>
          </w:p>
        </w:tc>
        <w:tc>
          <w:tcPr>
            <w:tcW w:w="2347" w:type="dxa"/>
          </w:tcPr>
          <w:p>
            <w:pPr>
              <w:pStyle w:val="IsiTabel"/>
              <w:suppressAutoHyphens/>
              <w:jc w:val="left"/>
            </w:pPr>
            <w:r>
              <w:t xml:space="preserve">status keadaan darurat sesudah tanggap darurat sebelum rehabilitasi</w:t>
            </w:r>
          </w:p>
        </w:tc>
        <w:tc>
          <w:tcPr>
            <w:tcW w:w="4025" w:type="dxa"/>
          </w:tcPr>
          <w:p>
            <w:pPr>
              <w:pStyle w:val="IsiTabel"/>
              <w:suppressAutoHyphens/>
              <w:jc w:val="left"/>
            </w:pPr>
            <w:r>
              <w:t xml:space="preserve">Perban BNPB 4/2020</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UU 24/2007; UU 17/2019; Perban BNPB 4/2020, 2/2023, dan 2/2024; definisi kajian ini</w:t>
      </w:r>
      <w:r>
        <w:rPr>
          <w:color w:val="6B7280"/>
          <w:sz w:val="17"/>
          <w:szCs w:val="17"/>
        </w:rPr>
        <w:t xml:space="preserve"> </w:t>
      </w:r>
      <w:r>
        <w:rPr>
          <w:b/>
          <w:bCs/>
          <w:color w:val="FFFFFF"/>
          <w:sz w:val="16"/>
          <w:szCs w:val="16"/>
          <w:shd w:val="clear" w:color="auto" w:fill="051C2C"/>
        </w:rPr>
        <w:t xml:space="preserve">  Resmi  </w:t>
      </w:r>
    </w:p>
    <w:p>
      <w:pPr>
        <w:pStyle w:val="JudulLampiran"/>
      </w:pPr>
      <w:bookmarkStart w:id="777" w:name="_Toc00272"/>
      <w:r>
        <w:t xml:space="preserve">Lampiran L</w:t>
      </w:r>
      <w:r>
        <w:t xml:space="preserve">. Atribusi Foto</w:t>
      </w:r>
      <w:bookmarkEnd w:id="777"/>
    </w:p>
    <w:p>
      <w:pPr>
        <w:pStyle w:val="Caption"/>
      </w:pPr>
      <w:bookmarkStart w:id="778" w:name="_Toc00273"/>
      <w:r>
        <w:rPr>
          <w:b/>
          <w:bCs/>
          <w:color w:val="051C2C"/>
        </w:rPr>
        <w:t xml:space="preserve">Tabel</w:t>
      </w:r>
      <w:r>
        <w:rPr>
          <w:b/>
          <w:bCs/>
          <w:color w:val="051C2C"/>
        </w:rPr>
        <w:t xml:space="preserve"> </w:t>
      </w:r>
      <w:r>
        <w:rPr>
          <w:b/>
          <w:bCs/>
          <w:color w:val="051C2C"/>
        </w:rPr>
        <w:t xml:space="preserve">L</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r>
        <w:rPr>
          <w:b/>
          <w:bCs/>
          <w:color w:val="051C2C"/>
        </w:rPr>
        <w:t xml:space="preserve"> </w:t>
      </w:r>
      <w:r>
        <w:t xml:space="preserve">Foto Wikimedia Commons yang dipakai dokumen ini, diakses Oktober 2026</w:t>
      </w:r>
      <w:bookmarkEnd w:id="77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34"/>
        <w:gridCol w:w="2275"/>
        <w:gridCol w:w="989"/>
        <w:gridCol w:w="2830"/>
        <w:gridCol w:w="1526"/>
      </w:tblGrid>
      <w:tr>
        <w:trPr>
          <w:cantSplit/>
          <w:tblHeader/>
        </w:trPr>
        <w:tc>
          <w:tcPr>
            <w:tcW w:w="1734" w:type="dxa"/>
            <w:tcBorders>
              <w:bottom w:val="single" w:sz="8" w:space="0" w:color="6B7280"/>
            </w:tcBorders>
            <w:vAlign w:val="bottom"/>
          </w:tcPr>
          <w:p>
            <w:pPr>
              <w:pStyle w:val="KepalaTabel"/>
              <w:suppressAutoHyphens/>
            </w:pPr>
            <w:r>
              <w:rPr>
                <w:b/>
                <w:bCs/>
                <w:color w:val="6B7280"/>
                <w:sz w:val="17"/>
                <w:szCs w:val="17"/>
              </w:rPr>
              <w:t xml:space="preserve">FOTO</w:t>
            </w:r>
          </w:p>
        </w:tc>
        <w:tc>
          <w:tcPr>
            <w:tcW w:w="2275" w:type="dxa"/>
            <w:tcBorders>
              <w:bottom w:val="single" w:sz="8" w:space="0" w:color="6B7280"/>
            </w:tcBorders>
            <w:vAlign w:val="bottom"/>
          </w:tcPr>
          <w:p>
            <w:pPr>
              <w:pStyle w:val="KepalaTabel"/>
              <w:suppressAutoHyphens/>
            </w:pPr>
            <w:r>
              <w:rPr>
                <w:b/>
                <w:bCs/>
                <w:color w:val="6B7280"/>
                <w:sz w:val="17"/>
                <w:szCs w:val="17"/>
              </w:rPr>
              <w:t xml:space="preserve">PENGARANG</w:t>
            </w:r>
          </w:p>
        </w:tc>
        <w:tc>
          <w:tcPr>
            <w:tcW w:w="989" w:type="dxa"/>
            <w:tcBorders>
              <w:bottom w:val="single" w:sz="8" w:space="0" w:color="6B7280"/>
            </w:tcBorders>
            <w:vAlign w:val="bottom"/>
          </w:tcPr>
          <w:p>
            <w:pPr>
              <w:pStyle w:val="KepalaTabel"/>
              <w:suppressAutoHyphens/>
            </w:pPr>
            <w:r>
              <w:rPr>
                <w:b/>
                <w:bCs/>
                <w:color w:val="6B7280"/>
                <w:sz w:val="17"/>
                <w:szCs w:val="17"/>
              </w:rPr>
              <w:t xml:space="preserve">LISENSI</w:t>
            </w:r>
          </w:p>
        </w:tc>
        <w:tc>
          <w:tcPr>
            <w:tcW w:w="2830" w:type="dxa"/>
            <w:tcBorders>
              <w:bottom w:val="single" w:sz="8" w:space="0" w:color="6B7280"/>
            </w:tcBorders>
            <w:vAlign w:val="bottom"/>
          </w:tcPr>
          <w:p>
            <w:pPr>
              <w:pStyle w:val="KepalaTabel"/>
              <w:suppressAutoHyphens/>
            </w:pPr>
            <w:r>
              <w:rPr>
                <w:b/>
                <w:bCs/>
                <w:color w:val="6B7280"/>
                <w:sz w:val="17"/>
                <w:szCs w:val="17"/>
              </w:rPr>
              <w:t xml:space="preserve">URL</w:t>
            </w:r>
          </w:p>
        </w:tc>
        <w:tc>
          <w:tcPr>
            <w:tcW w:w="1526" w:type="dxa"/>
            <w:tcBorders>
              <w:bottom w:val="single" w:sz="8" w:space="0" w:color="6B7280"/>
            </w:tcBorders>
            <w:vAlign w:val="bottom"/>
          </w:tcPr>
          <w:p>
            <w:pPr>
              <w:pStyle w:val="KepalaTabel"/>
              <w:suppressAutoHyphens/>
            </w:pPr>
            <w:r>
              <w:rPr>
                <w:b/>
                <w:bCs/>
                <w:color w:val="6B7280"/>
                <w:sz w:val="17"/>
                <w:szCs w:val="17"/>
              </w:rPr>
              <w:t xml:space="preserve">PEMOTONGAN</w:t>
            </w:r>
          </w:p>
        </w:tc>
      </w:tr>
      <w:tr>
        <w:trPr>
          <w:cantSplit/>
        </w:trPr>
        <w:tc>
          <w:tcPr>
            <w:tcW w:w="1734" w:type="dxa"/>
          </w:tcPr>
          <w:p>
            <w:pPr>
              <w:pStyle w:val="IsiTabel"/>
              <w:suppressAutoHyphens/>
              <w:jc w:val="left"/>
            </w:pPr>
            <w:r>
              <w:t xml:space="preserve">Waduk Jatiluhur, Purwakarta (sampul)</w:t>
            </w:r>
          </w:p>
        </w:tc>
        <w:tc>
          <w:tcPr>
            <w:tcW w:w="2275" w:type="dxa"/>
          </w:tcPr>
          <w:p>
            <w:pPr>
              <w:pStyle w:val="IsiTabel"/>
              <w:suppressAutoHyphens/>
              <w:jc w:val="left"/>
            </w:pPr>
            <w:r>
              <w:t xml:space="preserve">Cep Budhi Darma</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https://commons.wikimedia.org/wiki/File:Jatiluhur_12.jpg</w:t>
            </w:r>
          </w:p>
        </w:tc>
        <w:tc>
          <w:tcPr>
            <w:tcW w:w="1526" w:type="dxa"/>
          </w:tcPr>
          <w:p>
            <w:pPr>
              <w:pStyle w:val="IsiTabel"/>
              <w:suppressAutoHyphens/>
              <w:jc w:val="left"/>
            </w:pPr>
            <w:r>
              <w:t xml:space="preserve">dipotong selebar halaman dan setinggi 55% halaman</w:t>
            </w:r>
          </w:p>
        </w:tc>
      </w:tr>
      <w:tr>
        <w:trPr>
          <w:cantSplit/>
        </w:trPr>
        <w:tc>
          <w:tcPr>
            <w:tcW w:w="1734" w:type="dxa"/>
          </w:tcPr>
          <w:p>
            <w:pPr>
              <w:pStyle w:val="IsiTabel"/>
              <w:suppressAutoHyphens/>
              <w:jc w:val="left"/>
            </w:pPr>
            <w:r>
              <w:t xml:space="preserve">Waduk Jatiluhur di Kabupaten Purwakarta, Jawa Barat, 2023</w:t>
            </w:r>
          </w:p>
        </w:tc>
        <w:tc>
          <w:tcPr>
            <w:tcW w:w="2275" w:type="dxa"/>
          </w:tcPr>
          <w:p>
            <w:pPr>
              <w:pStyle w:val="IsiTabel"/>
              <w:suppressAutoHyphens/>
              <w:jc w:val="left"/>
            </w:pPr>
            <w:r>
              <w:t xml:space="preserve">Dasnusantara</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https://commons.wikimedia.org/wiki/File:Pemandangan_di_waduk_Jatiluhur_dengan_latar_pegunungan.jpg</w:t>
            </w:r>
          </w:p>
        </w:tc>
        <w:tc>
          <w:tcPr>
            <w:tcW w:w="1526" w:type="dxa"/>
          </w:tcPr>
          <w:p>
            <w:pPr>
              <w:pStyle w:val="IsiTabel"/>
              <w:suppressAutoHyphens/>
              <w:jc w:val="left"/>
            </w:pPr>
            <w:r>
              <w:t xml:space="preserve">dipotong tengah ke rasio 2:1</w:t>
            </w:r>
          </w:p>
        </w:tc>
      </w:tr>
      <w:tr>
        <w:trPr>
          <w:cantSplit/>
        </w:trPr>
        <w:tc>
          <w:tcPr>
            <w:tcW w:w="1734" w:type="dxa"/>
          </w:tcPr>
          <w:p>
            <w:pPr>
              <w:pStyle w:val="IsiTabel"/>
              <w:suppressAutoHyphens/>
              <w:jc w:val="left"/>
            </w:pPr>
            <w:r>
              <w:t xml:space="preserve">Rakit penyeberangan kendaraan di Sungai Citarum, Batujaya, Karawang, Maret 2011</w:t>
            </w:r>
          </w:p>
        </w:tc>
        <w:tc>
          <w:tcPr>
            <w:tcW w:w="2275" w:type="dxa"/>
          </w:tcPr>
          <w:p>
            <w:pPr>
              <w:pStyle w:val="IsiTabel"/>
              <w:suppressAutoHyphens/>
              <w:jc w:val="left"/>
            </w:pPr>
            <w:r>
              <w:t xml:space="preserve">Ajaxx79</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https://commons.wikimedia.org/wiki/File:Bus_on_raft_at_Citarum_River,_West_java,_Indonesia.jpg</w:t>
            </w:r>
          </w:p>
        </w:tc>
        <w:tc>
          <w:tcPr>
            <w:tcW w:w="1526" w:type="dxa"/>
          </w:tcPr>
          <w:p>
            <w:pPr>
              <w:pStyle w:val="IsiTabel"/>
              <w:suppressAutoHyphens/>
              <w:jc w:val="left"/>
            </w:pPr>
            <w:r>
              <w:t xml:space="preserve">dipotong tengah ke rasio 4:3</w:t>
            </w:r>
          </w:p>
        </w:tc>
      </w:tr>
      <w:tr>
        <w:trPr>
          <w:cantSplit/>
        </w:trPr>
        <w:tc>
          <w:tcPr>
            <w:tcW w:w="1734" w:type="dxa"/>
          </w:tcPr>
          <w:p>
            <w:pPr>
              <w:pStyle w:val="IsiTabel"/>
              <w:suppressAutoHyphens/>
              <w:jc w:val="left"/>
            </w:pPr>
            <w:r>
              <w:t xml:space="preserve">Bendung Walahar di Sungai Citarum, Kabupaten Karawang, 2008</w:t>
            </w:r>
          </w:p>
        </w:tc>
        <w:tc>
          <w:tcPr>
            <w:tcW w:w="2275" w:type="dxa"/>
          </w:tcPr>
          <w:p>
            <w:pPr>
              <w:pStyle w:val="IsiTabel"/>
              <w:suppressAutoHyphens/>
              <w:jc w:val="left"/>
            </w:pPr>
            <w:r>
              <w:t xml:space="preserve">Herusutimbul</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https://commons.wikimedia.org/wiki/File:Bendung_Walahar.jpg</w:t>
            </w:r>
          </w:p>
        </w:tc>
        <w:tc>
          <w:tcPr>
            <w:tcW w:w="1526" w:type="dxa"/>
          </w:tcPr>
          <w:p>
            <w:pPr>
              <w:pStyle w:val="IsiTabel"/>
              <w:suppressAutoHyphens/>
              <w:jc w:val="left"/>
            </w:pPr>
            <w:r>
              <w:t xml:space="preserve">dipotong tengah ke rasio 2:1</w:t>
            </w:r>
          </w:p>
        </w:tc>
      </w:tr>
      <w:tr>
        <w:trPr>
          <w:cantSplit/>
        </w:trPr>
        <w:tc>
          <w:tcPr>
            <w:tcW w:w="1734" w:type="dxa"/>
          </w:tcPr>
          <w:p>
            <w:pPr>
              <w:pStyle w:val="IsiTabel"/>
              <w:suppressAutoHyphens/>
              <w:jc w:val="left"/>
            </w:pPr>
            <w:r>
              <w:t xml:space="preserve">Bendungan Lama Pamarayan di Sungai Ciujung, Kabupaten Serang, April 2026</w:t>
            </w:r>
          </w:p>
        </w:tc>
        <w:tc>
          <w:tcPr>
            <w:tcW w:w="2275" w:type="dxa"/>
          </w:tcPr>
          <w:p>
            <w:pPr>
              <w:pStyle w:val="IsiTabel"/>
              <w:suppressAutoHyphens/>
              <w:jc w:val="left"/>
            </w:pPr>
            <w:r>
              <w:t xml:space="preserve">Arif Permana Putra</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https://commons.wikimedia.org/wiki/File:Bendungan_Lama_Pamarayan_(14).jpg</w:t>
            </w:r>
          </w:p>
        </w:tc>
        <w:tc>
          <w:tcPr>
            <w:tcW w:w="1526" w:type="dxa"/>
          </w:tcPr>
          <w:p>
            <w:pPr>
              <w:pStyle w:val="IsiTabel"/>
              <w:suppressAutoHyphens/>
              <w:jc w:val="left"/>
            </w:pPr>
            <w:r>
              <w:t xml:space="preserve">dipotong tengah ke rasio 4:3</w:t>
            </w:r>
          </w:p>
        </w:tc>
      </w:tr>
      <w:tr>
        <w:trPr>
          <w:cantSplit/>
        </w:trPr>
        <w:tc>
          <w:tcPr>
            <w:tcW w:w="1734" w:type="dxa"/>
          </w:tcPr>
          <w:p>
            <w:pPr>
              <w:pStyle w:val="IsiTabel"/>
              <w:suppressAutoHyphens/>
              <w:jc w:val="left"/>
            </w:pPr>
            <w:r>
              <w:t xml:space="preserve">Sungai Brantas di antara Jatikalen dan Megaluh, Kabupaten Nganjuk, April 2023</w:t>
            </w:r>
          </w:p>
        </w:tc>
        <w:tc>
          <w:tcPr>
            <w:tcW w:w="2275" w:type="dxa"/>
          </w:tcPr>
          <w:p>
            <w:pPr>
              <w:pStyle w:val="IsiTabel"/>
              <w:suppressAutoHyphens/>
              <w:jc w:val="left"/>
            </w:pPr>
            <w:r>
              <w:t xml:space="preserve">Pemerintah Kabupaten Nganjuk</w:t>
            </w:r>
          </w:p>
        </w:tc>
        <w:tc>
          <w:tcPr>
            <w:tcW w:w="989" w:type="dxa"/>
          </w:tcPr>
          <w:p>
            <w:pPr>
              <w:pStyle w:val="IsiTabel"/>
              <w:suppressAutoHyphens/>
              <w:jc w:val="left"/>
            </w:pPr>
            <w:r>
              <w:t xml:space="preserve">PD</w:t>
            </w:r>
          </w:p>
        </w:tc>
        <w:tc>
          <w:tcPr>
            <w:tcW w:w="2830" w:type="dxa"/>
          </w:tcPr>
          <w:p>
            <w:pPr>
              <w:pStyle w:val="IsiTabel"/>
              <w:suppressAutoHyphens/>
              <w:jc w:val="left"/>
            </w:pPr>
            <w:r>
              <w:t xml:space="preserve">https://commons.wikimedia.org/wiki/File:Sungai_Brantas_Jatikalen_Megaluh.jpg</w:t>
            </w:r>
          </w:p>
        </w:tc>
        <w:tc>
          <w:tcPr>
            <w:tcW w:w="1526" w:type="dxa"/>
          </w:tcPr>
          <w:p>
            <w:pPr>
              <w:pStyle w:val="IsiTabel"/>
              <w:suppressAutoHyphens/>
              <w:jc w:val="left"/>
            </w:pPr>
            <w:r>
              <w:t xml:space="preserve">dipotong tengah ke rasio 2:1</w:t>
            </w:r>
          </w:p>
        </w:tc>
      </w:tr>
      <w:tr>
        <w:trPr>
          <w:cantSplit/>
        </w:trPr>
        <w:tc>
          <w:tcPr>
            <w:tcW w:w="1734" w:type="dxa"/>
          </w:tcPr>
          <w:p>
            <w:pPr>
              <w:pStyle w:val="IsiTabel"/>
              <w:suppressAutoHyphens/>
              <w:jc w:val="left"/>
            </w:pPr>
            <w:r>
              <w:t xml:space="preserve">Peta Wilayah Sungai Bengawan Solo, Kementerian PUPR, 2015</w:t>
            </w:r>
          </w:p>
        </w:tc>
        <w:tc>
          <w:tcPr>
            <w:tcW w:w="2275" w:type="dxa"/>
          </w:tcPr>
          <w:p>
            <w:pPr>
              <w:pStyle w:val="IsiTabel"/>
              <w:suppressAutoHyphens/>
              <w:jc w:val="left"/>
            </w:pPr>
            <w:r>
              <w:t xml:space="preserve">Kementerian PUPR</w:t>
            </w:r>
          </w:p>
        </w:tc>
        <w:tc>
          <w:tcPr>
            <w:tcW w:w="989" w:type="dxa"/>
          </w:tcPr>
          <w:p>
            <w:pPr>
              <w:pStyle w:val="IsiTabel"/>
              <w:suppressAutoHyphens/>
              <w:jc w:val="left"/>
            </w:pPr>
            <w:r>
              <w:t xml:space="preserve">PD</w:t>
            </w:r>
          </w:p>
        </w:tc>
        <w:tc>
          <w:tcPr>
            <w:tcW w:w="2830" w:type="dxa"/>
          </w:tcPr>
          <w:p>
            <w:pPr>
              <w:pStyle w:val="IsiTabel"/>
              <w:suppressAutoHyphens/>
              <w:jc w:val="left"/>
            </w:pPr>
            <w:r>
              <w:t xml:space="preserve">https://commons.wikimedia.org/wiki/File:Peta_WS_Bengawan_Solo_(id-java).jpg</w:t>
            </w:r>
          </w:p>
        </w:tc>
        <w:tc>
          <w:tcPr>
            <w:tcW w:w="1526" w:type="dxa"/>
          </w:tcPr>
          <w:p>
            <w:pPr>
              <w:pStyle w:val="IsiTabel"/>
              <w:suppressAutoHyphens/>
              <w:jc w:val="left"/>
            </w:pPr>
            <w:r>
              <w:t xml:space="preserve">–</w:t>
            </w:r>
          </w:p>
        </w:tc>
      </w:tr>
      <w:tr>
        <w:trPr>
          <w:cantSplit/>
        </w:trPr>
        <w:tc>
          <w:tcPr>
            <w:tcW w:w="1734" w:type="dxa"/>
          </w:tcPr>
          <w:p>
            <w:pPr>
              <w:pStyle w:val="IsiTabel"/>
              <w:suppressAutoHyphens/>
              <w:jc w:val="left"/>
            </w:pPr>
            <w:r>
              <w:t xml:space="preserve">Sungai Brantas di Minggiran, Jawa Timur, September 2021</w:t>
            </w:r>
          </w:p>
        </w:tc>
        <w:tc>
          <w:tcPr>
            <w:tcW w:w="2275" w:type="dxa"/>
          </w:tcPr>
          <w:p>
            <w:pPr>
              <w:pStyle w:val="IsiTabel"/>
              <w:suppressAutoHyphens/>
              <w:jc w:val="left"/>
            </w:pPr>
            <w:r>
              <w:t xml:space="preserve">NFarras</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https://commons.wikimedia.org/wiki/File:Brantas_River_in_Minggiran,_East_Java.jpg</w:t>
            </w:r>
          </w:p>
        </w:tc>
        <w:tc>
          <w:tcPr>
            <w:tcW w:w="1526" w:type="dxa"/>
          </w:tcPr>
          <w:p>
            <w:pPr>
              <w:pStyle w:val="IsiTabel"/>
              <w:suppressAutoHyphens/>
              <w:jc w:val="left"/>
            </w:pPr>
            <w:r>
              <w:t xml:space="preserve">dipotong tengah ke rasio 2:1</w:t>
            </w:r>
          </w:p>
        </w:tc>
      </w:tr>
      <w:tr>
        <w:trPr>
          <w:cantSplit/>
        </w:trPr>
        <w:tc>
          <w:tcPr>
            <w:tcW w:w="1734" w:type="dxa"/>
          </w:tcPr>
          <w:p>
            <w:pPr>
              <w:pStyle w:val="IsiTabel"/>
              <w:suppressAutoHyphens/>
              <w:jc w:val="left"/>
            </w:pPr>
            <w:r>
              <w:t xml:space="preserve">Waduk Jatiluhur, Kabupaten Purwakarta, Maret 2010</w:t>
            </w:r>
          </w:p>
        </w:tc>
        <w:tc>
          <w:tcPr>
            <w:tcW w:w="2275" w:type="dxa"/>
          </w:tcPr>
          <w:p>
            <w:pPr>
              <w:pStyle w:val="IsiTabel"/>
              <w:suppressAutoHyphens/>
              <w:jc w:val="left"/>
            </w:pPr>
            <w:r>
              <w:t xml:space="preserve">jsomalie</w:t>
            </w:r>
          </w:p>
        </w:tc>
        <w:tc>
          <w:tcPr>
            <w:tcW w:w="989" w:type="dxa"/>
          </w:tcPr>
          <w:p>
            <w:pPr>
              <w:pStyle w:val="IsiTabel"/>
              <w:suppressAutoHyphens/>
              <w:jc w:val="left"/>
            </w:pPr>
            <w:r>
              <w:t xml:space="preserve">CC BY 3.0</w:t>
            </w:r>
          </w:p>
        </w:tc>
        <w:tc>
          <w:tcPr>
            <w:tcW w:w="2830" w:type="dxa"/>
          </w:tcPr>
          <w:p>
            <w:pPr>
              <w:pStyle w:val="IsiTabel"/>
              <w:suppressAutoHyphens/>
              <w:jc w:val="left"/>
            </w:pPr>
            <w:r>
              <w:t xml:space="preserve">https://commons.wikimedia.org/wiki/File:Waduk_jatiluhur_-_panoramio.jpg</w:t>
            </w:r>
          </w:p>
        </w:tc>
        <w:tc>
          <w:tcPr>
            <w:tcW w:w="1526" w:type="dxa"/>
          </w:tcPr>
          <w:p>
            <w:pPr>
              <w:pStyle w:val="IsiTabel"/>
              <w:suppressAutoHyphens/>
              <w:jc w:val="left"/>
            </w:pPr>
            <w:r>
              <w:t xml:space="preserve">dipotong tengah ke rasio 4:3</w:t>
            </w:r>
          </w:p>
        </w:tc>
      </w:tr>
      <w:tr>
        <w:trPr>
          <w:cantSplit/>
        </w:trPr>
        <w:tc>
          <w:tcPr>
            <w:tcW w:w="1734" w:type="dxa"/>
          </w:tcPr>
          <w:p>
            <w:pPr>
              <w:pStyle w:val="IsiTabel"/>
              <w:suppressAutoHyphens/>
              <w:jc w:val="left"/>
            </w:pPr>
            <w:r>
              <w:t xml:space="preserve">Muara Sungai Citarum di pesisir utara Jawa Barat, Oktober 2021</w:t>
            </w:r>
          </w:p>
        </w:tc>
        <w:tc>
          <w:tcPr>
            <w:tcW w:w="2275" w:type="dxa"/>
          </w:tcPr>
          <w:p>
            <w:pPr>
              <w:pStyle w:val="IsiTabel"/>
              <w:suppressAutoHyphens/>
              <w:jc w:val="left"/>
            </w:pPr>
            <w:r>
              <w:t xml:space="preserve">Dasnusantara</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https://commons.wikimedia.org/wiki/File:Muara_sungai_Citarum.jpg</w:t>
            </w:r>
          </w:p>
        </w:tc>
        <w:tc>
          <w:tcPr>
            <w:tcW w:w="1526" w:type="dxa"/>
          </w:tcPr>
          <w:p>
            <w:pPr>
              <w:pStyle w:val="IsiTabel"/>
              <w:suppressAutoHyphens/>
              <w:jc w:val="left"/>
            </w:pPr>
            <w:r>
              <w:t xml:space="preserve">dipotong tengah ke rasio 4:3</w:t>
            </w:r>
          </w:p>
        </w:tc>
      </w:tr>
      <w:tr>
        <w:trPr>
          <w:cantSplit/>
        </w:trPr>
        <w:tc>
          <w:tcPr>
            <w:tcW w:w="1734" w:type="dxa"/>
          </w:tcPr>
          <w:p>
            <w:pPr>
              <w:pStyle w:val="IsiTabel"/>
              <w:suppressAutoHyphens/>
              <w:jc w:val="left"/>
            </w:pPr>
            <w:r>
              <w:t xml:space="preserve">Bengawan Solo saat debit rendah musim kemarau, Juli 2015</w:t>
            </w:r>
          </w:p>
        </w:tc>
        <w:tc>
          <w:tcPr>
            <w:tcW w:w="2275" w:type="dxa"/>
          </w:tcPr>
          <w:p>
            <w:pPr>
              <w:pStyle w:val="IsiTabel"/>
              <w:suppressAutoHyphens/>
              <w:jc w:val="left"/>
            </w:pPr>
            <w:r>
              <w:t xml:space="preserve">Crisco 1492</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https://commons.wikimedia.org/wiki/File:Bengawan_Solo_River_during_dry_season,_2015-07-31_05.jpg</w:t>
            </w:r>
          </w:p>
        </w:tc>
        <w:tc>
          <w:tcPr>
            <w:tcW w:w="1526" w:type="dxa"/>
          </w:tcPr>
          <w:p>
            <w:pPr>
              <w:pStyle w:val="IsiTabel"/>
              <w:suppressAutoHyphens/>
              <w:jc w:val="left"/>
            </w:pPr>
            <w:r>
              <w:t xml:space="preserve">dipotong tengah ke rasio 2:1</w:t>
            </w:r>
          </w:p>
        </w:tc>
      </w:tr>
      <w:tr>
        <w:trPr>
          <w:cantSplit/>
        </w:trPr>
        <w:tc>
          <w:tcPr>
            <w:tcW w:w="1734" w:type="dxa"/>
          </w:tcPr>
          <w:p>
            <w:pPr>
              <w:pStyle w:val="IsiTabel"/>
              <w:suppressAutoHyphens/>
              <w:jc w:val="left"/>
            </w:pPr>
            <w:r>
              <w:t xml:space="preserve">Bengawan Solo pada musim kemarau, Juli 2015</w:t>
            </w:r>
          </w:p>
        </w:tc>
        <w:tc>
          <w:tcPr>
            <w:tcW w:w="2275" w:type="dxa"/>
          </w:tcPr>
          <w:p>
            <w:pPr>
              <w:pStyle w:val="IsiTabel"/>
              <w:suppressAutoHyphens/>
              <w:jc w:val="left"/>
            </w:pPr>
            <w:r>
              <w:t xml:space="preserve">Crisco 1492</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https://commons.wikimedia.org/wiki/File:Bengawan_Solo_River_during_dry_season,_2015-07-31_01.jpg</w:t>
            </w:r>
          </w:p>
        </w:tc>
        <w:tc>
          <w:tcPr>
            <w:tcW w:w="1526" w:type="dxa"/>
          </w:tcPr>
          <w:p>
            <w:pPr>
              <w:pStyle w:val="IsiTabel"/>
              <w:suppressAutoHyphens/>
              <w:jc w:val="left"/>
            </w:pPr>
            <w:r>
              <w:t xml:space="preserve">dipotong tengah ke rasio 4:3</w:t>
            </w:r>
          </w:p>
        </w:tc>
      </w:tr>
      <w:tr>
        <w:trPr>
          <w:cantSplit/>
        </w:trPr>
        <w:tc>
          <w:tcPr>
            <w:tcW w:w="1734" w:type="dxa"/>
          </w:tcPr>
          <w:p>
            <w:pPr>
              <w:pStyle w:val="IsiTabel"/>
              <w:suppressAutoHyphens/>
              <w:jc w:val="left"/>
            </w:pPr>
            <w:r>
              <w:t xml:space="preserve">Tepian Bengawan Solo yang surut pada musim kemarau, Juli 2015</w:t>
            </w:r>
          </w:p>
        </w:tc>
        <w:tc>
          <w:tcPr>
            <w:tcW w:w="2275" w:type="dxa"/>
          </w:tcPr>
          <w:p>
            <w:pPr>
              <w:pStyle w:val="IsiTabel"/>
              <w:suppressAutoHyphens/>
              <w:jc w:val="left"/>
            </w:pPr>
            <w:r>
              <w:t xml:space="preserve">Crisco 1492</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https://commons.wikimedia.org/wiki/File:Bengawan_Solo_River_during_dry_season,_2015-07-31_04.jpg</w:t>
            </w:r>
          </w:p>
        </w:tc>
        <w:tc>
          <w:tcPr>
            <w:tcW w:w="1526" w:type="dxa"/>
          </w:tcPr>
          <w:p>
            <w:pPr>
              <w:pStyle w:val="IsiTabel"/>
              <w:suppressAutoHyphens/>
              <w:jc w:val="left"/>
            </w:pPr>
            <w:r>
              <w:t xml:space="preserve">dipotong tengah ke rasio 4:3</w:t>
            </w:r>
          </w:p>
        </w:tc>
      </w:tr>
      <w:tr>
        <w:trPr>
          <w:cantSplit/>
        </w:trPr>
        <w:tc>
          <w:tcPr>
            <w:tcW w:w="1734" w:type="dxa"/>
          </w:tcPr>
          <w:p>
            <w:pPr>
              <w:pStyle w:val="IsiTabel"/>
              <w:suppressAutoHyphens/>
              <w:jc w:val="left"/>
            </w:pPr>
            <w:r>
              <w:t xml:space="preserve">Banjir di permukiman Tanjung Duren, Jakarta Barat, 1 Januari 2020</w:t>
            </w:r>
          </w:p>
        </w:tc>
        <w:tc>
          <w:tcPr>
            <w:tcW w:w="2275" w:type="dxa"/>
          </w:tcPr>
          <w:p>
            <w:pPr>
              <w:pStyle w:val="IsiTabel"/>
              <w:suppressAutoHyphens/>
              <w:jc w:val="left"/>
            </w:pPr>
            <w:r>
              <w:t xml:space="preserve">Cun Cun</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https://commons.wikimedia.org/wiki/File:Banjir_Jakarta_Perumahan_di_Tanjung_Duren_1_Januari_2020.jpg</w:t>
            </w:r>
          </w:p>
        </w:tc>
        <w:tc>
          <w:tcPr>
            <w:tcW w:w="1526" w:type="dxa"/>
          </w:tcPr>
          <w:p>
            <w:pPr>
              <w:pStyle w:val="IsiTabel"/>
              <w:suppressAutoHyphens/>
              <w:jc w:val="left"/>
            </w:pPr>
            <w:r>
              <w:t xml:space="preserve">dipotong tengah ke rasio 2:1</w:t>
            </w:r>
          </w:p>
        </w:tc>
      </w:tr>
      <w:tr>
        <w:trPr>
          <w:cantSplit/>
        </w:trPr>
        <w:tc>
          <w:tcPr>
            <w:tcW w:w="1734" w:type="dxa"/>
          </w:tcPr>
          <w:p>
            <w:pPr>
              <w:pStyle w:val="IsiTabel"/>
              <w:suppressAutoHyphens/>
              <w:jc w:val="left"/>
            </w:pPr>
            <w:r>
              <w:t xml:space="preserve">Evakuasi warga terdampak tanah longsor di Kabupaten Pekalongan, Januari 2025</w:t>
            </w:r>
          </w:p>
        </w:tc>
        <w:tc>
          <w:tcPr>
            <w:tcW w:w="2275" w:type="dxa"/>
          </w:tcPr>
          <w:p>
            <w:pPr>
              <w:pStyle w:val="IsiTabel"/>
              <w:suppressAutoHyphens/>
              <w:jc w:val="left"/>
            </w:pPr>
            <w:r>
              <w:t xml:space="preserve">Social Ministry of Indonesia</w:t>
            </w:r>
          </w:p>
        </w:tc>
        <w:tc>
          <w:tcPr>
            <w:tcW w:w="989" w:type="dxa"/>
          </w:tcPr>
          <w:p>
            <w:pPr>
              <w:pStyle w:val="IsiTabel"/>
              <w:suppressAutoHyphens/>
              <w:jc w:val="left"/>
            </w:pPr>
            <w:r>
              <w:t xml:space="preserve">PD</w:t>
            </w:r>
          </w:p>
        </w:tc>
        <w:tc>
          <w:tcPr>
            <w:tcW w:w="2830" w:type="dxa"/>
          </w:tcPr>
          <w:p>
            <w:pPr>
              <w:pStyle w:val="IsiTabel"/>
              <w:suppressAutoHyphens/>
              <w:jc w:val="left"/>
            </w:pPr>
            <w:r>
              <w:t xml:space="preserve">https://commons.wikimedia.org/wiki/File:Pekalongan_landslide_evacuation.jpg</w:t>
            </w:r>
          </w:p>
        </w:tc>
        <w:tc>
          <w:tcPr>
            <w:tcW w:w="1526" w:type="dxa"/>
          </w:tcPr>
          <w:p>
            <w:pPr>
              <w:pStyle w:val="IsiTabel"/>
              <w:suppressAutoHyphens/>
              <w:jc w:val="left"/>
            </w:pPr>
            <w:r>
              <w:t xml:space="preserve">dipotong tengah ke rasio 4:3</w:t>
            </w:r>
          </w:p>
        </w:tc>
      </w:tr>
      <w:tr>
        <w:trPr>
          <w:cantSplit/>
        </w:trPr>
        <w:tc>
          <w:tcPr>
            <w:tcW w:w="1734" w:type="dxa"/>
          </w:tcPr>
          <w:p>
            <w:pPr>
              <w:pStyle w:val="IsiTabel"/>
              <w:suppressAutoHyphens/>
              <w:jc w:val="left"/>
            </w:pPr>
            <w:r>
              <w:t xml:space="preserve">Evakuasi korban banjir di Pekalongan, Februari 2023</w:t>
            </w:r>
          </w:p>
        </w:tc>
        <w:tc>
          <w:tcPr>
            <w:tcW w:w="2275" w:type="dxa"/>
          </w:tcPr>
          <w:p>
            <w:pPr>
              <w:pStyle w:val="IsiTabel"/>
              <w:suppressAutoHyphens/>
              <w:jc w:val="left"/>
            </w:pPr>
            <w:r>
              <w:t xml:space="preserve">AntaraTV</w:t>
            </w:r>
          </w:p>
        </w:tc>
        <w:tc>
          <w:tcPr>
            <w:tcW w:w="989" w:type="dxa"/>
          </w:tcPr>
          <w:p>
            <w:pPr>
              <w:pStyle w:val="IsiTabel"/>
              <w:suppressAutoHyphens/>
              <w:jc w:val="left"/>
            </w:pPr>
            <w:r>
              <w:t xml:space="preserve">CC BY 3.0</w:t>
            </w:r>
          </w:p>
        </w:tc>
        <w:tc>
          <w:tcPr>
            <w:tcW w:w="2830" w:type="dxa"/>
          </w:tcPr>
          <w:p>
            <w:pPr>
              <w:pStyle w:val="IsiTabel"/>
              <w:suppressAutoHyphens/>
              <w:jc w:val="left"/>
            </w:pPr>
            <w:r>
              <w:t xml:space="preserve">https://commons.wikimedia.org/wiki/File:TNI_Mengevakuasi_Korban_Banjir_Pekalongan_2023.jpg</w:t>
            </w:r>
          </w:p>
        </w:tc>
        <w:tc>
          <w:tcPr>
            <w:tcW w:w="1526" w:type="dxa"/>
          </w:tcPr>
          <w:p>
            <w:pPr>
              <w:pStyle w:val="IsiTabel"/>
              <w:suppressAutoHyphens/>
              <w:jc w:val="left"/>
            </w:pPr>
            <w:r>
              <w:t xml:space="preserve">dipotong tengah ke rasio 4:3</w:t>
            </w:r>
          </w:p>
        </w:tc>
      </w:tr>
      <w:tr>
        <w:trPr>
          <w:cantSplit/>
        </w:trPr>
        <w:tc>
          <w:tcPr>
            <w:tcW w:w="1734" w:type="dxa"/>
          </w:tcPr>
          <w:p>
            <w:pPr>
              <w:pStyle w:val="IsiTabel"/>
              <w:suppressAutoHyphens/>
              <w:jc w:val="left"/>
            </w:pPr>
            <w:r>
              <w:t xml:space="preserve">Bendungan Gajah Mungkur di Kabupaten Wonogiri, Jawa Tengah, Agustus 2015</w:t>
            </w:r>
          </w:p>
        </w:tc>
        <w:tc>
          <w:tcPr>
            <w:tcW w:w="2275" w:type="dxa"/>
          </w:tcPr>
          <w:p>
            <w:pPr>
              <w:pStyle w:val="IsiTabel"/>
              <w:suppressAutoHyphens/>
              <w:jc w:val="left"/>
            </w:pPr>
            <w:r>
              <w:t xml:space="preserve">Slametriyantoatmodiharjo</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https://commons.wikimedia.org/wiki/File:Bendungan_Serba_Guna_Gajah_Mungkur_Wonogiri_Jawa_Tengah.jpg</w:t>
            </w:r>
          </w:p>
        </w:tc>
        <w:tc>
          <w:tcPr>
            <w:tcW w:w="1526" w:type="dxa"/>
          </w:tcPr>
          <w:p>
            <w:pPr>
              <w:pStyle w:val="IsiTabel"/>
              <w:suppressAutoHyphens/>
              <w:jc w:val="left"/>
            </w:pPr>
            <w:r>
              <w:t xml:space="preserve">dipotong tengah ke rasio 4:3</w:t>
            </w:r>
          </w:p>
        </w:tc>
      </w:tr>
      <w:tr>
        <w:trPr>
          <w:cantSplit/>
        </w:trPr>
        <w:tc>
          <w:tcPr>
            <w:tcW w:w="1734" w:type="dxa"/>
          </w:tcPr>
          <w:p>
            <w:pPr>
              <w:pStyle w:val="IsiTabel"/>
              <w:suppressAutoHyphens/>
              <w:jc w:val="left"/>
            </w:pPr>
            <w:r>
              <w:t xml:space="preserve">Pengerukan lumpur di Sungai Ciliwung, Jakarta, Maret 2025</w:t>
            </w:r>
          </w:p>
        </w:tc>
        <w:tc>
          <w:tcPr>
            <w:tcW w:w="2275" w:type="dxa"/>
          </w:tcPr>
          <w:p>
            <w:pPr>
              <w:pStyle w:val="IsiTabel"/>
              <w:suppressAutoHyphens/>
              <w:jc w:val="left"/>
            </w:pPr>
            <w:r>
              <w:t xml:space="preserve">Hutomo</w:t>
            </w:r>
          </w:p>
        </w:tc>
        <w:tc>
          <w:tcPr>
            <w:tcW w:w="989" w:type="dxa"/>
          </w:tcPr>
          <w:p>
            <w:pPr>
              <w:pStyle w:val="IsiTabel"/>
              <w:suppressAutoHyphens/>
              <w:jc w:val="left"/>
            </w:pPr>
            <w:r>
              <w:t xml:space="preserve">CC BY 4.0</w:t>
            </w:r>
          </w:p>
        </w:tc>
        <w:tc>
          <w:tcPr>
            <w:tcW w:w="2830" w:type="dxa"/>
          </w:tcPr>
          <w:p>
            <w:pPr>
              <w:pStyle w:val="IsiTabel"/>
              <w:suppressAutoHyphens/>
              <w:jc w:val="left"/>
            </w:pPr>
            <w:r>
              <w:t xml:space="preserve">https://commons.wikimedia.org/wiki/File:Pengerukan_lumpur_di_Sungai_Ciliwung.jpg</w:t>
            </w:r>
          </w:p>
        </w:tc>
        <w:tc>
          <w:tcPr>
            <w:tcW w:w="1526" w:type="dxa"/>
          </w:tcPr>
          <w:p>
            <w:pPr>
              <w:pStyle w:val="IsiTabel"/>
              <w:suppressAutoHyphens/>
              <w:jc w:val="left"/>
            </w:pPr>
            <w:r>
              <w:t xml:space="preserve">dipotong tengah ke rasio 2:1</w:t>
            </w:r>
          </w:p>
        </w:tc>
      </w:tr>
      <w:tr>
        <w:trPr>
          <w:cantSplit/>
        </w:trPr>
        <w:tc>
          <w:tcPr>
            <w:tcW w:w="1734" w:type="dxa"/>
          </w:tcPr>
          <w:p>
            <w:pPr>
              <w:pStyle w:val="IsiTabel"/>
              <w:suppressAutoHyphens/>
              <w:jc w:val="left"/>
            </w:pPr>
            <w:r>
              <w:t xml:space="preserve">Sungai Ciliwung di kawasan Cikini, Jakarta Pusat, Mei 2018</w:t>
            </w:r>
          </w:p>
        </w:tc>
        <w:tc>
          <w:tcPr>
            <w:tcW w:w="2275" w:type="dxa"/>
          </w:tcPr>
          <w:p>
            <w:pPr>
              <w:pStyle w:val="IsiTabel"/>
              <w:suppressAutoHyphens/>
              <w:jc w:val="left"/>
            </w:pPr>
            <w:r>
              <w:t xml:space="preserve">Cun Cun</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https://commons.wikimedia.org/wiki/File:Ciliwung_River_in_Cikini_2018.jpg</w:t>
            </w:r>
          </w:p>
        </w:tc>
        <w:tc>
          <w:tcPr>
            <w:tcW w:w="1526" w:type="dxa"/>
          </w:tcPr>
          <w:p>
            <w:pPr>
              <w:pStyle w:val="IsiTabel"/>
              <w:suppressAutoHyphens/>
              <w:jc w:val="left"/>
            </w:pPr>
            <w:r>
              <w:t xml:space="preserve">dipotong tengah ke rasio 4:3</w:t>
            </w:r>
          </w:p>
        </w:tc>
      </w:tr>
      <w:tr>
        <w:trPr>
          <w:cantSplit/>
        </w:trPr>
        <w:tc>
          <w:tcPr>
            <w:tcW w:w="1734" w:type="dxa"/>
          </w:tcPr>
          <w:p>
            <w:pPr>
              <w:pStyle w:val="IsiTabel"/>
              <w:suppressAutoHyphens/>
              <w:jc w:val="left"/>
            </w:pPr>
            <w:r>
              <w:t xml:space="preserve">Sungai Citarum di Segaran, Batujaya, Kabupaten Karawang, 2025</w:t>
            </w:r>
          </w:p>
        </w:tc>
        <w:tc>
          <w:tcPr>
            <w:tcW w:w="2275" w:type="dxa"/>
          </w:tcPr>
          <w:p>
            <w:pPr>
              <w:pStyle w:val="IsiTabel"/>
              <w:suppressAutoHyphens/>
              <w:jc w:val="left"/>
            </w:pPr>
            <w:r>
              <w:t xml:space="preserve">Cun Cun</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https://commons.wikimedia.org/wiki/File:Citarum_River_in_Segaran,_Batujaya,_Karawang_(2025).jpg</w:t>
            </w:r>
          </w:p>
        </w:tc>
        <w:tc>
          <w:tcPr>
            <w:tcW w:w="1526" w:type="dxa"/>
          </w:tcPr>
          <w:p>
            <w:pPr>
              <w:pStyle w:val="IsiTabel"/>
              <w:suppressAutoHyphens/>
              <w:jc w:val="left"/>
            </w:pPr>
            <w:r>
              <w:t xml:space="preserve">dipotong tengah ke rasio 2:1</w:t>
            </w:r>
          </w:p>
        </w:tc>
      </w:tr>
      <w:tr>
        <w:trPr>
          <w:cantSplit/>
        </w:trPr>
        <w:tc>
          <w:tcPr>
            <w:tcW w:w="1734" w:type="dxa"/>
          </w:tcPr>
          <w:p>
            <w:pPr>
              <w:pStyle w:val="IsiTabel"/>
              <w:suppressAutoHyphens/>
              <w:jc w:val="left"/>
            </w:pPr>
            <w:r>
              <w:t xml:space="preserve">Peta Wilayah Sungai Ciliwung-Cisadane, Kementerian PUPR, 2015</w:t>
            </w:r>
          </w:p>
        </w:tc>
        <w:tc>
          <w:tcPr>
            <w:tcW w:w="2275" w:type="dxa"/>
          </w:tcPr>
          <w:p>
            <w:pPr>
              <w:pStyle w:val="IsiTabel"/>
              <w:suppressAutoHyphens/>
              <w:jc w:val="left"/>
            </w:pPr>
            <w:r>
              <w:t xml:space="preserve">Kementrian PUPR</w:t>
            </w:r>
          </w:p>
        </w:tc>
        <w:tc>
          <w:tcPr>
            <w:tcW w:w="989" w:type="dxa"/>
          </w:tcPr>
          <w:p>
            <w:pPr>
              <w:pStyle w:val="IsiTabel"/>
              <w:suppressAutoHyphens/>
              <w:jc w:val="left"/>
            </w:pPr>
            <w:r>
              <w:t xml:space="preserve">PD</w:t>
            </w:r>
          </w:p>
        </w:tc>
        <w:tc>
          <w:tcPr>
            <w:tcW w:w="2830" w:type="dxa"/>
          </w:tcPr>
          <w:p>
            <w:pPr>
              <w:pStyle w:val="IsiTabel"/>
              <w:suppressAutoHyphens/>
              <w:jc w:val="left"/>
            </w:pPr>
            <w:r>
              <w:t xml:space="preserve">https://commons.wikimedia.org/wiki/File:Peta_WS_Ciliwung-Cisadane.jpg</w:t>
            </w:r>
          </w:p>
        </w:tc>
        <w:tc>
          <w:tcPr>
            <w:tcW w:w="1526" w:type="dxa"/>
          </w:tcPr>
          <w:p>
            <w:pPr>
              <w:pStyle w:val="IsiTabel"/>
              <w:suppressAutoHyphens/>
              <w:jc w:val="left"/>
            </w:pPr>
            <w:r>
              <w:t xml:space="preserve">–</w:t>
            </w:r>
          </w:p>
        </w:tc>
      </w:tr>
      <w:tr>
        <w:trPr>
          <w:cantSplit/>
        </w:trPr>
        <w:tc>
          <w:tcPr>
            <w:tcW w:w="1734" w:type="dxa"/>
          </w:tcPr>
          <w:p>
            <w:pPr>
              <w:pStyle w:val="IsiTabel"/>
              <w:keepNext/>
              <w:suppressAutoHyphens/>
              <w:jc w:val="left"/>
            </w:pPr>
            <w:bookmarkStart w:id="779" w:name="_Ekor085a"/>
            <w:bookmarkEnd w:id="779"/>
            <w:r>
              <w:t xml:space="preserve">Banjir Kanal Timur, Jakarta Timur, 2012</w:t>
            </w:r>
          </w:p>
        </w:tc>
        <w:tc>
          <w:tcPr>
            <w:tcW w:w="2275" w:type="dxa"/>
          </w:tcPr>
          <w:p>
            <w:pPr>
              <w:pStyle w:val="IsiTabel"/>
              <w:keepNext/>
              <w:suppressAutoHyphens/>
              <w:jc w:val="left"/>
            </w:pPr>
            <w:r>
              <w:t xml:space="preserve">Akhmad Fauzi</w:t>
            </w:r>
          </w:p>
        </w:tc>
        <w:tc>
          <w:tcPr>
            <w:tcW w:w="989" w:type="dxa"/>
          </w:tcPr>
          <w:p>
            <w:pPr>
              <w:pStyle w:val="IsiTabel"/>
              <w:keepNext/>
              <w:suppressAutoHyphens/>
              <w:jc w:val="left"/>
            </w:pPr>
            <w:r>
              <w:t xml:space="preserve">CC BY 3.0</w:t>
            </w:r>
          </w:p>
        </w:tc>
        <w:tc>
          <w:tcPr>
            <w:tcW w:w="2830" w:type="dxa"/>
          </w:tcPr>
          <w:p>
            <w:pPr>
              <w:pStyle w:val="IsiTabel"/>
              <w:keepNext/>
              <w:suppressAutoHyphens/>
              <w:jc w:val="left"/>
            </w:pPr>
            <w:r>
              <w:t xml:space="preserve">https://commons.wikimedia.org/wiki/File:Banjir_Kanal_Timur_BKT_-_panoramio.jpg</w:t>
            </w:r>
          </w:p>
        </w:tc>
        <w:tc>
          <w:tcPr>
            <w:tcW w:w="1526" w:type="dxa"/>
          </w:tcPr>
          <w:p>
            <w:pPr>
              <w:pStyle w:val="IsiTabel"/>
              <w:keepNext/>
              <w:suppressAutoHyphens/>
              <w:jc w:val="left"/>
            </w:pPr>
            <w:r>
              <w:t xml:space="preserve">dipotong tengah ke rasio 2:1</w:t>
            </w:r>
          </w:p>
        </w:tc>
      </w:tr>
      <w:tr>
        <w:trPr>
          <w:cantSplit/>
        </w:trPr>
        <w:tc>
          <w:tcPr>
            <w:tcW w:w="1734" w:type="dxa"/>
          </w:tcPr>
          <w:p>
            <w:pPr>
              <w:pStyle w:val="IsiTabel"/>
              <w:keepNext/>
              <w:suppressAutoHyphens/>
              <w:jc w:val="left"/>
            </w:pPr>
            <w:r>
              <w:t xml:space="preserve">Banjir Kanal Timur ruas Cipinang Muara, Jakarta Timur, Juni 2024</w:t>
            </w:r>
          </w:p>
        </w:tc>
        <w:tc>
          <w:tcPr>
            <w:tcW w:w="2275" w:type="dxa"/>
          </w:tcPr>
          <w:p>
            <w:pPr>
              <w:pStyle w:val="IsiTabel"/>
              <w:keepNext/>
              <w:suppressAutoHyphens/>
              <w:jc w:val="left"/>
            </w:pPr>
            <w:r>
              <w:t xml:space="preserve">Irvan Ary Maulana</w:t>
            </w:r>
          </w:p>
        </w:tc>
        <w:tc>
          <w:tcPr>
            <w:tcW w:w="989" w:type="dxa"/>
          </w:tcPr>
          <w:p>
            <w:pPr>
              <w:pStyle w:val="IsiTabel"/>
              <w:keepNext/>
              <w:suppressAutoHyphens/>
              <w:jc w:val="left"/>
            </w:pPr>
            <w:r>
              <w:t xml:space="preserve">CC BY-SA 4.0</w:t>
            </w:r>
          </w:p>
        </w:tc>
        <w:tc>
          <w:tcPr>
            <w:tcW w:w="2830" w:type="dxa"/>
          </w:tcPr>
          <w:p>
            <w:pPr>
              <w:pStyle w:val="IsiTabel"/>
              <w:keepNext/>
              <w:suppressAutoHyphens/>
              <w:jc w:val="left"/>
            </w:pPr>
            <w:r>
              <w:t xml:space="preserve">https://commons.wikimedia.org/wiki/File:Jakarta_East_Flood_Canal,_Cipinang_Muara_Section,_June_2024.jpg</w:t>
            </w:r>
          </w:p>
        </w:tc>
        <w:tc>
          <w:tcPr>
            <w:tcW w:w="1526" w:type="dxa"/>
          </w:tcPr>
          <w:p>
            <w:pPr>
              <w:pStyle w:val="IsiTabel"/>
              <w:keepNext/>
              <w:suppressAutoHyphens/>
              <w:jc w:val="left"/>
            </w:pPr>
            <w:r>
              <w:t xml:space="preserve">dipotong tengah ke rasio 4:3</w:t>
            </w:r>
          </w:p>
        </w:tc>
      </w:tr>
      <w:tr>
        <w:trPr>
          <w:cantSplit/>
        </w:trPr>
        <w:tc>
          <w:tcPr>
            <w:tcW w:w="1734" w:type="dxa"/>
          </w:tcPr>
          <w:p>
            <w:pPr>
              <w:pStyle w:val="IsiTabel"/>
              <w:keepNext/>
              <w:suppressAutoHyphens/>
              <w:jc w:val="left"/>
            </w:pPr>
            <w:r>
              <w:t xml:space="preserve">Waduk Sermo di Kabupaten Kulon Progo, Daerah Istimewa Yogyakarta, Desember 2019</w:t>
            </w:r>
          </w:p>
        </w:tc>
        <w:tc>
          <w:tcPr>
            <w:tcW w:w="2275" w:type="dxa"/>
          </w:tcPr>
          <w:p>
            <w:pPr>
              <w:pStyle w:val="IsiTabel"/>
              <w:keepNext/>
              <w:suppressAutoHyphens/>
              <w:jc w:val="left"/>
            </w:pPr>
            <w:r>
              <w:t xml:space="preserve">Liuzhary</w:t>
            </w:r>
          </w:p>
        </w:tc>
        <w:tc>
          <w:tcPr>
            <w:tcW w:w="989" w:type="dxa"/>
          </w:tcPr>
          <w:p>
            <w:pPr>
              <w:pStyle w:val="IsiTabel"/>
              <w:keepNext/>
              <w:suppressAutoHyphens/>
              <w:jc w:val="left"/>
            </w:pPr>
            <w:r>
              <w:t xml:space="preserve">CC BY-SA 4.0</w:t>
            </w:r>
          </w:p>
        </w:tc>
        <w:tc>
          <w:tcPr>
            <w:tcW w:w="2830" w:type="dxa"/>
          </w:tcPr>
          <w:p>
            <w:pPr>
              <w:pStyle w:val="IsiTabel"/>
              <w:keepNext/>
              <w:suppressAutoHyphens/>
              <w:jc w:val="left"/>
            </w:pPr>
            <w:r>
              <w:t xml:space="preserve">https://commons.wikimedia.org/wiki/File:Beautiful_view_from_Waduk_Sermo_Jogja.jpg</w:t>
            </w:r>
          </w:p>
        </w:tc>
        <w:tc>
          <w:tcPr>
            <w:tcW w:w="1526" w:type="dxa"/>
          </w:tcPr>
          <w:p>
            <w:pPr>
              <w:pStyle w:val="IsiTabel"/>
              <w:keepNext/>
              <w:suppressAutoHyphens/>
              <w:jc w:val="left"/>
            </w:pPr>
            <w:r>
              <w:t xml:space="preserve">dipotong tengah ke rasio 2:1</w:t>
            </w:r>
          </w:p>
        </w:tc>
      </w:tr>
      <w:tr>
        <w:trPr>
          <w:cantSplit/>
        </w:trPr>
        <w:tc>
          <w:tcPr>
            <w:tcW w:w="1734" w:type="dxa"/>
          </w:tcPr>
          <w:p>
            <w:pPr>
              <w:pStyle w:val="IsiTabel"/>
              <w:suppressAutoHyphens/>
              <w:jc w:val="left"/>
            </w:pPr>
            <w:bookmarkStart w:id="780" w:name="_Ekor085z"/>
            <w:bookmarkEnd w:id="780"/>
            <w:r>
              <w:t xml:space="preserve">Air Terjun Tumpak Sewu di Kabupaten Lumajang, Jawa Timur, April 2019</w:t>
            </w:r>
          </w:p>
        </w:tc>
        <w:tc>
          <w:tcPr>
            <w:tcW w:w="2275" w:type="dxa"/>
          </w:tcPr>
          <w:p>
            <w:pPr>
              <w:pStyle w:val="IsiTabel"/>
              <w:suppressAutoHyphens/>
              <w:jc w:val="left"/>
            </w:pPr>
            <w:r>
              <w:t xml:space="preserve">Irsam24</w:t>
            </w:r>
          </w:p>
        </w:tc>
        <w:tc>
          <w:tcPr>
            <w:tcW w:w="989" w:type="dxa"/>
          </w:tcPr>
          <w:p>
            <w:pPr>
              <w:pStyle w:val="IsiTabel"/>
              <w:suppressAutoHyphens/>
              <w:jc w:val="left"/>
            </w:pPr>
            <w:r>
              <w:t xml:space="preserve">CC BY-SA 4.0</w:t>
            </w:r>
          </w:p>
        </w:tc>
        <w:tc>
          <w:tcPr>
            <w:tcW w:w="2830" w:type="dxa"/>
          </w:tcPr>
          <w:p>
            <w:pPr>
              <w:pStyle w:val="IsiTabel"/>
              <w:suppressAutoHyphens/>
              <w:jc w:val="left"/>
            </w:pPr>
            <w:r>
              <w:t xml:space="preserve">https://commons.wikimedia.org/wiki/File:Air_rerjun_Tumpak_Sewu.jpg</w:t>
            </w:r>
          </w:p>
        </w:tc>
        <w:tc>
          <w:tcPr>
            <w:tcW w:w="1526" w:type="dxa"/>
          </w:tcPr>
          <w:p>
            <w:pPr>
              <w:pStyle w:val="IsiTabel"/>
              <w:suppressAutoHyphens/>
              <w:jc w:val="left"/>
            </w:pPr>
            <w:r>
              <w:t xml:space="preserve">dipotong tengah ke rasio 4:3</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Wikimedia Commons; tanggal akses tercatat di metadata berkas foto</w:t>
      </w:r>
      <w:r>
        <w:rPr>
          <w:color w:val="6B7280"/>
          <w:sz w:val="17"/>
          <w:szCs w:val="17"/>
        </w:rPr>
        <w:t xml:space="preserve"> </w:t>
      </w:r>
      <w:r>
        <w:rPr>
          <w:b/>
          <w:bCs/>
          <w:color w:val="1A1A1A"/>
          <w:sz w:val="16"/>
          <w:szCs w:val="16"/>
          <w:bdr w:val="single" w:sz="6" w:space="0" w:color="5B7A99"/>
        </w:rPr>
        <w:t xml:space="preserve">  Terverifikasi  </w:t>
      </w:r>
    </w:p>
    <w:tbl xmlns:a="http://schemas.openxmlformats.org/drawingml/2006/main" xmlns:pic="http://schemas.openxmlformats.org/drawingml/2006/picture">
      <w:tblPr>
        <w:tblW w:w="1264" w:type="dxa"/>
        <w:jc w:val="center"/>
        <w:tblBorders>
          <w:top w:val="nil"/>
          <w:left w:val="nil"/>
          <w:bottom w:val="nil"/>
          <w:right w:val="nil"/>
          <w:insideH w:val="nil"/>
          <w:insideV w:val="nil"/>
        </w:tblBorders>
        <w:tblLayout w:type="fixed"/>
        <w:tblCellMar>
          <w:top w:w="227" w:type="dxa"/>
          <w:left w:w="227" w:type="dxa"/>
          <w:bottom w:w="227" w:type="dxa"/>
          <w:right w:w="227" w:type="dxa"/>
        </w:tblCellMar>
        <w:tblLook w:val="0000" w:firstRow="0" w:lastRow="0" w:firstColumn="0" w:lastColumn="0" w:noHBand="1" w:noVBand="1"/>
      </w:tblPr>
      <w:tblGrid>
        <w:gridCol w:w="1264"/>
      </w:tblGrid>
      <w:tr>
        <w:trPr>
          <w:cantSplit/>
        </w:trPr>
        <w:tc>
          <w:tcPr>
            <w:tcW w:w="1264" w:type="dxa"/>
            <w:shd w:val="clear" w:color="auto" w:fill="FFFFFF"/>
          </w:tcPr>
          <w:p>
            <w:pPr>
              <w:spacing w:after="0" w:line="240" w:lineRule="auto"/>
              <w:jc w:val="center"/>
            </w:pPr>
            <w:r>
              <w:drawing>
                <wp:inline distT="0" distB="0" distL="0" distR="0">
                  <wp:extent cx="514286" cy="648000"/>
                  <wp:effectExtent l="0" t="0" r="0" b="0"/>
                  <wp:docPr id="216" name="Gambar 216"/>
                  <wp:cNvGraphicFramePr>
                    <a:graphicFrameLocks noChangeAspect="1"/>
                  </wp:cNvGraphicFramePr>
                  <a:graphic>
                    <a:graphicData uri="http://schemas.openxmlformats.org/drawingml/2006/picture">
                      <pic:pic>
                        <pic:nvPicPr>
                          <pic:cNvPr id="216" name="sumber-bnpb.png"/>
                          <pic:cNvPicPr/>
                        </pic:nvPicPr>
                        <pic:blipFill>
                          <a:blip r:embed="rId14"/>
                          <a:stretch>
                            <a:fillRect/>
                          </a:stretch>
                        </pic:blipFill>
                        <pic:spPr>
                          <a:xfrm>
                            <a:off x="0" y="0"/>
                            <a:ext cx="514286" cy="648000"/>
                          </a:xfrm>
                          <a:prstGeom prst="rect">
                            <a:avLst/>
                          </a:prstGeom>
                        </pic:spPr>
                      </pic:pic>
                    </a:graphicData>
                  </a:graphic>
                </wp:inline>
              </w:drawing>
            </w:r>
          </w:p>
        </w:tc>
      </w:tr>
    </w:tbl>
    <w:p>
      <w:pPr>
        <w:spacing w:before="240" w:after="40"/>
        <w:jc w:val="center"/>
      </w:pPr>
      <w:r>
        <w:rPr>
          <w:b/>
          <w:bCs/>
          <w:color w:val="FFFFFF"/>
          <w:sz w:val="23"/>
          <w:szCs w:val="23"/>
        </w:rPr>
        <w:t xml:space="preserve">Badan Nasional Penanggulangan Bencana</w:t>
      </w:r>
    </w:p>
    <w:p>
      <w:pPr>
        <w:spacing w:before="0" w:after="40"/>
        <w:jc w:val="center"/>
      </w:pPr>
      <w:r>
        <w:rPr>
          <w:color w:val="FFFFFF"/>
          <w:sz w:val="21"/>
          <w:szCs w:val="21"/>
        </w:rPr>
        <w:t xml:space="preserve">Graha BNPB, Jl. Pramuka Kav. 38, Jakarta Timur 13120</w:t>
      </w:r>
    </w:p>
    <w:p>
      <w:pPr>
        <w:spacing w:before="0" w:after="40"/>
        <w:jc w:val="center"/>
      </w:pPr>
      <w:r>
        <w:rPr>
          <w:color w:val="FFFFFF"/>
          <w:sz w:val="21"/>
          <w:szCs w:val="21"/>
        </w:rPr>
        <w:t xml:space="preserve">Call Center 117</w:t>
      </w:r>
    </w:p>
    <w:p>
      <w:pPr>
        <w:spacing w:before="0" w:after="40"/>
        <w:jc w:val="center"/>
      </w:pPr>
      <w:r>
        <w:rPr>
          <w:color w:val="FFFFFF"/>
          <w:sz w:val="21"/>
          <w:szCs w:val="21"/>
        </w:rPr>
        <w:t xml:space="preserve">www.bnpb.go.id</w:t>
      </w:r>
    </w:p>
    <w:p>
      <w:pPr>
        <w:spacing w:before="0" w:after="40"/>
        <w:jc w:val="center"/>
      </w:pPr>
      <w:r>
        <w:rPr>
          <w:color w:val="FFFFFF"/>
          <w:sz w:val="21"/>
          <w:szCs w:val="21"/>
        </w:rPr>
        <w:t xml:space="preserve">persuratan@bnpb.go.id</w:t>
      </w:r>
    </w:p>
    <w:p>
      <w:pPr>
        <w:spacing w:before="480" w:after="80"/>
        <w:ind w:left="850" w:right="850"/>
        <w:jc w:val="center"/>
      </w:pPr>
      <w:r>
        <w:rPr>
          <w:b/>
          <w:bCs/>
          <w:color w:val="FFFFFF"/>
          <w:sz w:val="19"/>
          <w:szCs w:val="19"/>
        </w:rPr>
        <w:t xml:space="preserve">Grand Design Ketahanan Air Pulau Jawa 2026–2030</w:t>
      </w:r>
    </w:p>
    <w:p>
      <w:pPr>
        <w:spacing w:after="0" w:line="276" w:lineRule="auto"/>
        <w:ind w:left="850" w:right="850"/>
        <w:jc w:val="both"/>
      </w:pPr>
      <w:r>
        <w:rPr>
          <w:color w:val="FFFFFF"/>
          <w:sz w:val="19"/>
          <w:szCs w:val="19"/>
        </w:rPr>
        <w:t xml:space="preserve">Pada 2015–2026, tanah longsor dan banjir mencatat 1.412 dari 1.738 korban meninggal bencana hidrometeorologi di Pulau Jawa, sedangkan kekeringan tidak mencatat korban jiwa tetapi tercatat di 76 kab/kota pada 2019 dan 43 kab/kota pada 2023 (DIBI); Grand Design 2026–2030 memakai korban jiwa sebagai ukuran keberhasilan musim hujan dan gangguan air bersih serta pangan sebagai ukuran keberhasilan musim kemarau. Cakupan: seluruh kabupaten/kota di enam provinsi Pulau Jawa dan lima komponen air pada musim kemarau dan musim hujan.</w:t>
      </w:r>
    </w:p>
    <w:sectPr xmlns:a="http://schemas.openxmlformats.org/drawingml/2006/main" xmlns:pic="http://schemas.openxmlformats.org/drawingml/2006/picture">
      <w:headerReference w:type="default" r:id="rId82"/>
      <w:footerReference w:type="default" r:id="rId12"/>
      <w:type w:val="nextPage"/>
      <w:pgSz w:w="11906" w:h="16838"/>
      <w:pgMar w:top="5102" w:right="1134" w:bottom="1134" w:left="1417" w:header="680" w:footer="567" w:gutter="0"/>
      <w:pgNumType w:fmt="decimal"/>
      <w:cols w:space="708"/>
      <w:docGrid w:linePitch="360"/>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nt w:name="Roboto">
    <w:charset w:val="00"/>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354" w:type="dxa"/>
      <w:tblBorders>
        <w:top w:val="single" w:sz="4" w:space="0" w:color="BFC5CC"/>
        <w:left w:val="nil"/>
        <w:bottom w:val="nil"/>
        <w:right w:val="nil"/>
        <w:insideH w:val="nil"/>
        <w:insideV w:val="nil"/>
      </w:tblBorders>
      <w:tblLayout w:type="fixed"/>
      <w:tblCellMar>
        <w:top w:w="60" w:type="dxa"/>
        <w:left w:w="0" w:type="dxa"/>
        <w:bottom w:w="0" w:type="dxa"/>
        <w:right w:w="0" w:type="dxa"/>
      </w:tblCellMar>
      <w:tblLook w:val="0000" w:firstRow="0" w:lastRow="0" w:firstColumn="0" w:lastColumn="0" w:noHBand="1" w:noVBand="1"/>
    </w:tblPr>
    <w:tblGrid>
      <w:gridCol w:w="1134"/>
      <w:gridCol w:w="7086"/>
      <w:gridCol w:w="1134"/>
    </w:tblGrid>
    <w:tr>
      <w:trPr>
        <w:cantSplit/>
      </w:trPr>
      <w:tc>
        <w:tcPr>
          <w:tcW w:w="1134" w:type="dxa"/>
        </w:tcPr>
        <w:p>
          <w:pPr>
            <w:pStyle w:val="Footer"/>
          </w:pPr>
        </w:p>
      </w:tc>
      <w:tc>
        <w:tcPr>
          <w:tcW w:w="7086" w:type="dxa"/>
          <w:vAlign w:val="center"/>
        </w:tcPr>
        <w:p>
          <w:pPr>
            <w:pStyle w:val="Footer"/>
            <w:jc w:val="center"/>
          </w:pPr>
          <w:r>
            <w:rPr>
              <w:color w:val="6B7280"/>
              <w:sz w:val="16"/>
              <w:szCs w:val="16"/>
            </w:rPr>
            <w:t xml:space="preserve">Badan Nasional Penanggulangan Bencana, Graha BNPB, Jl. Pramuka Kav. 38, Jakarta Timur 13120</w:t>
          </w:r>
        </w:p>
        <w:p>
          <w:pPr>
            <w:pStyle w:val="Footer"/>
            <w:jc w:val="center"/>
          </w:pPr>
          <w:r>
            <w:rPr>
              <w:color w:val="6B7280"/>
              <w:sz w:val="16"/>
              <w:szCs w:val="16"/>
            </w:rPr>
            <w:t xml:space="preserve">Call Center 117, www.bnpb.go.id</w:t>
          </w:r>
        </w:p>
      </w:tc>
      <w:tc>
        <w:tcPr>
          <w:tcW w:w="1134" w:type="dxa"/>
          <w:vAlign w:val="center"/>
        </w:tcPr>
        <w:p>
          <w:pPr>
            <w:pStyle w:val="Footer"/>
            <w:jc w:val="right"/>
          </w:pPr>
          <w:r>
            <w:rPr>
              <w:b/>
              <w:bCs/>
              <w:color w:val="1A1A1A"/>
              <w:sz w:val="18"/>
              <w:szCs w:val="18"/>
            </w:rPr>
            <w:fldChar w:fldCharType="begin"/>
          </w:r>
          <w:r>
            <w:rPr>
              <w:b/>
              <w:bCs/>
              <w:color w:val="1A1A1A"/>
              <w:sz w:val="18"/>
              <w:szCs w:val="18"/>
            </w:rPr>
            <w:instrText xml:space="preserve"> PAGE </w:instrText>
          </w:r>
          <w:r>
            <w:rPr>
              <w:b/>
              <w:bCs/>
              <w:color w:val="1A1A1A"/>
              <w:sz w:val="18"/>
              <w:szCs w:val="18"/>
            </w:rPr>
            <w:fldChar w:fldCharType="separate"/>
          </w:r>
          <w:r>
            <w:rPr>
              <w:b/>
              <w:bCs/>
              <w:color w:val="1A1A1A"/>
              <w:sz w:val="18"/>
              <w:szCs w:val="18"/>
            </w:rPr>
            <w:t xml:space="preserve">1</w:t>
          </w:r>
          <w:r>
            <w:rPr>
              <w:b/>
              <w:bCs/>
              <w:color w:val="1A1A1A"/>
              <w:sz w:val="18"/>
              <w:szCs w:val="18"/>
            </w:rPr>
            <w:fldChar w:fldCharType="end"/>
          </w:r>
        </w:p>
      </w:tc>
    </w:tr>
  </w:tbl>
  <w:p>
    <w:pPr>
      <w:pStyle w:val="Footer"/>
      <w:spacing w:line="20" w:lineRule="exac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w:t>
      </w:r>
      <w:r>
        <w:t xml:space="preserve">Data DIBI 2026 masih sementara sampai final, sekitar Februari 2027 menurut dasbor DIBI. Kekeringan dihitung pada cakupan semua laporan, yang sebanding antartahun karena seri sebelum 2024 belum memisahkan laporan yang bukan kejadian bencana.</w:t>
      </w:r>
    </w:p>
  </w:footnote>
  <w:footnote w:id="2">
    <w:p>
      <w:pPr>
        <w:pStyle w:val="FootnoteText"/>
      </w:pPr>
      <w:r>
        <w:rPr>
          <w:rStyle w:val="FootnoteReference"/>
        </w:rPr>
        <w:footnoteRef/>
      </w:r>
      <w:r>
        <w:t xml:space="preserve"> </w:t>
      </w:r>
      <w:r>
        <w:t xml:space="preserve">Musim hujan dihitung 1 Oktober sampai 30 April; angka 2025/2026 sementara, dan seri ini melintasi patahan pencatatan DIBI 2024.</w:t>
      </w:r>
    </w:p>
  </w:footnote>
  <w:footnote w:id="3">
    <w:p>
      <w:pPr>
        <w:pStyle w:val="FootnoteText"/>
      </w:pPr>
      <w:r>
        <w:rPr>
          <w:rStyle w:val="FootnoteReference"/>
        </w:rPr>
        <w:footnoteRef/>
      </w:r>
      <w:r>
        <w:t xml:space="preserve"> </w:t>
      </w:r>
      <w:r>
        <w:t xml:space="preserve">Musim 2023/2024 dan 2024/2025 tidak dipakai sebagai pembanding karena pencatatan DIBI 2024 di Jawa tidak lengkap; banjir bandang bernilai nol pada 2024. Median seri memuat kedua musim itu.</w:t>
      </w:r>
    </w:p>
  </w:footnote>
  <w:footnote w:id="4">
    <w:p>
      <w:pPr>
        <w:pStyle w:val="FootnoteText"/>
      </w:pPr>
      <w:r>
        <w:rPr>
          <w:rStyle w:val="FootnoteReference"/>
        </w:rPr>
        <w:footnoteRef/>
      </w:r>
      <w:r>
        <w:t xml:space="preserve"> </w:t>
      </w:r>
      <w:r>
        <w:t xml:space="preserve">Kategori banjir dan tanah longsor di Aceh, Sumatera Utara, dan Sumatera Barat pada 15 November–31 Desember 2025, cakupan semua laporan; jendela dan wilayah dipilih penyusun.</w:t>
      </w:r>
    </w:p>
  </w:footnote>
  <w:footnote w:id="5">
    <w:p>
      <w:pPr>
        <w:pStyle w:val="FootnoteText"/>
      </w:pPr>
      <w:r>
        <w:rPr>
          <w:rStyle w:val="FootnoteReference"/>
        </w:rPr>
        <w:footnoteRef/>
      </w:r>
      <w:r>
        <w:t xml:space="preserve"> </w:t>
      </w:r>
      <w:r>
        <w:t xml:space="preserve">Rerata sederhana kab/kota per pulau; pengelompokan pulau dan cara merata-ratakan adalah pilihan penyusun, sehingga angka Jawa berlabel asumsi kebijakan.</w:t>
      </w:r>
    </w:p>
  </w:footnote>
  <w:footnote w:id="6">
    <w:p>
      <w:pPr>
        <w:pStyle w:val="FootnoteText"/>
      </w:pPr>
      <w:r>
        <w:rPr>
          <w:rStyle w:val="FootnoteReference"/>
        </w:rPr>
        <w:footnoteRef/>
      </w:r>
      <w:r>
        <w:t xml:space="preserve"> </w:t>
      </w:r>
      <w:r>
        <w:t xml:space="preserve">Tabel BPS 2023 memuat sebelas judul kolom, tetapi tiap baris hanya delapan nilai yang jumlahnya sama dengan kolom Jumlah. Nama kolom air dalam kemasan dan dua kolom tak terlindung dibaca dari urutan judul dan belum dicocokkan ke publikasi BPS </w:t>
      </w:r>
      <w:r>
        <w:rPr>
          <w:i/>
          <w:iCs/>
        </w:rPr>
        <w:t xml:space="preserve">Indikator Perumahan dan Kesehatan Lingkungan 2023</w:t>
      </w:r>
      <w:r>
        <w:t xml:space="preserve">, sehingga </w:t>
      </w:r>
      <w:r>
        <w:t xml:space="preserve">36,21</w:t>
      </w:r>
      <w:r>
        <w:t xml:space="preserve">–</w:t>
      </w:r>
      <w:r>
        <w:t xml:space="preserve">57,80%</w:t>
      </w:r>
      <w:r>
        <w:t xml:space="preserve"> ditulis sebagai batas bawah.</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xmlns:a="http://schemas.openxmlformats.org/drawingml/2006/main" xmlns:pic="http://schemas.openxmlformats.org/drawingml/2006/picture">
    <w:tblPr>
      <w:tblW w:w="9354" w:type="dxa"/>
      <w:tblBorders>
        <w:top w:val="nil"/>
        <w:left w:val="nil"/>
        <w:bottom w:val="single" w:sz="6" w:space="0" w:color="1A1A1A"/>
        <w:right w:val="nil"/>
        <w:insideH w:val="nil"/>
        <w:insideV w:val="nil"/>
      </w:tblBorders>
      <w:tblLayout w:type="fixed"/>
      <w:tblCellMar>
        <w:top w:w="0" w:type="dxa"/>
        <w:left w:w="0" w:type="dxa"/>
        <w:bottom w:w="60" w:type="dxa"/>
        <w:right w:w="0" w:type="dxa"/>
      </w:tblCellMar>
      <w:tblLook w:val="0000" w:firstRow="0" w:lastRow="0" w:firstColumn="0" w:lastColumn="0" w:noHBand="1" w:noVBand="1"/>
    </w:tblPr>
    <w:tblGrid>
      <w:gridCol w:w="8674"/>
      <w:gridCol w:w="680"/>
    </w:tblGrid>
    <w:tr>
      <w:trPr>
        <w:cantSplit/>
      </w:trPr>
      <w:tc>
        <w:tcPr>
          <w:tcW w:w="8674" w:type="dxa"/>
          <w:vAlign w:val="bottom"/>
        </w:tcPr>
        <w:p>
          <w:pPr>
            <w:pStyle w:val="Header"/>
            <w:pBdr>
              <w:left w:val="single" w:sz="16" w:space="4" w:color="D9600B"/>
            </w:pBdr>
            <w:ind w:left="100"/>
          </w:pPr>
          <w:r>
            <w:rPr>
              <w:b/>
              <w:bCs/>
              <w:color w:val="1A1A1A"/>
              <w:sz w:val="16"/>
              <w:szCs w:val="16"/>
            </w:rPr>
            <w:t xml:space="preserve">Kajian Ketahanan Air Pulau Jawa</w:t>
          </w:r>
        </w:p>
        <w:p>
          <w:pPr>
            <w:pStyle w:val="Header"/>
            <w:pBdr>
              <w:left w:val="single" w:sz="16" w:space="4" w:color="D9600B"/>
            </w:pBdr>
            <w:ind w:left="100"/>
          </w:pPr>
          <w:r>
            <w:rPr>
              <w:color w:val="1A1A1A"/>
              <w:sz w:val="16"/>
              <w:szCs w:val="16"/>
            </w:rPr>
            <w:t xml:space="preserve">BNPB | Oktober 2026</w:t>
          </w:r>
        </w:p>
      </w:tc>
      <w:tc>
        <w:tcPr>
          <w:tcW w:w="680" w:type="dxa"/>
          <w:vAlign w:val="bottom"/>
        </w:tcPr>
        <w:p>
          <w:pPr>
            <w:pStyle w:val="Header"/>
            <w:jc w:val="right"/>
          </w:pPr>
          <w:r>
            <w:drawing>
              <wp:inline distT="0" distB="0" distL="0" distR="0">
                <wp:extent cx="228571" cy="288000"/>
                <wp:effectExtent l="0" t="0" r="0" b="0"/>
                <wp:docPr id="1" name="Gambar 1"/>
                <wp:cNvGraphicFramePr>
                  <a:graphicFrameLocks noChangeAspect="1"/>
                </wp:cNvGraphicFramePr>
                <a:graphic>
                  <a:graphicData uri="http://schemas.openxmlformats.org/drawingml/2006/picture">
                    <pic:pic>
                      <pic:nvPicPr>
                        <pic:cNvPr id="1" name="sumber-bnpb.png"/>
                        <pic:cNvPicPr/>
                      </pic:nvPicPr>
                      <pic:blipFill>
                        <a:blip r:embed="rId1"/>
                        <a:stretch>
                          <a:fillRect/>
                        </a:stretch>
                      </pic:blipFill>
                      <pic:spPr>
                        <a:xfrm>
                          <a:off x="0" y="0"/>
                          <a:ext cx="228571" cy="288000"/>
                        </a:xfrm>
                        <a:prstGeom prst="rect">
                          <a:avLst/>
                        </a:prstGeom>
                      </pic:spPr>
                    </pic:pic>
                  </a:graphicData>
                </a:graphic>
              </wp:inline>
            </w:drawing>
          </w:r>
        </w:p>
      </w:tc>
    </w:tr>
  </w:tbl>
  <w:p>
    <w:pPr>
      <w:pStyle w:val="Header"/>
      <w:spacing w:line="20" w:lineRule="exac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a="http://schemas.openxmlformats.org/drawingml/2006/main" xmlns:pic="http://schemas.openxmlformats.org/drawingml/2006/picture">
    <w:pPr>
      <w:pStyle w:val="Header"/>
      <w:spacing w:line="20" w:lineRule="exact"/>
    </w:pPr>
    <w:r>
      <w:drawing>
        <wp:anchor distT="0" distB="0" distL="0" distR="0" simplePos="0" relativeHeight="2" behindDoc="1" locked="1" layoutInCell="1" allowOverlap="1">
          <wp:simplePos x="0" y="0"/>
          <wp:positionH relativeFrom="page">
            <wp:posOffset>0</wp:posOffset>
          </wp:positionH>
          <wp:positionV relativeFrom="page">
            <wp:posOffset>0</wp:posOffset>
          </wp:positionV>
          <wp:extent cx="7560000" cy="5880600"/>
          <wp:effectExtent l="0" t="0" r="0" b="0"/>
          <wp:wrapNone/>
          <wp:docPr id="2" name="Latar 2"/>
          <wp:cNvGraphicFramePr/>
          <a:graphic>
            <a:graphicData uri="http://schemas.openxmlformats.org/drawingml/2006/picture">
              <pic:pic>
                <pic:nvPicPr>
                  <pic:cNvPr id="2" name="sampul-air.jpg"/>
                  <pic:cNvPicPr/>
                </pic:nvPicPr>
                <pic:blipFill>
                  <a:blip r:embed="rId1"/>
                  <a:srcRect l="13875" r="13875"/>
                  <a:stretch>
                    <a:fillRect/>
                  </a:stretch>
                </pic:blipFill>
                <pic:spPr>
                  <a:xfrm>
                    <a:off x="0" y="0"/>
                    <a:ext cx="7560000" cy="5880600"/>
                  </a:xfrm>
                  <a:prstGeom prst="rect">
                    <a:avLst/>
                  </a:prstGeom>
                </pic:spPr>
              </pic:pic>
            </a:graphicData>
          </a:graphic>
        </wp:anchor>
      </w:drawing>
    </w:r>
    <w:r>
      <w:drawing>
        <wp:anchor distT="0" distB="0" distL="0" distR="0" simplePos="0" relativeHeight="3" behindDoc="1" locked="1" layoutInCell="1" allowOverlap="1">
          <wp:simplePos x="0" y="0"/>
          <wp:positionH relativeFrom="page">
            <wp:posOffset>0</wp:posOffset>
          </wp:positionH>
          <wp:positionV relativeFrom="page">
            <wp:posOffset>5880600</wp:posOffset>
          </wp:positionV>
          <wp:extent cx="7560000" cy="4811400"/>
          <wp:effectExtent l="0" t="0" r="0" b="0"/>
          <wp:wrapNone/>
          <wp:docPr id="3" name="Latar 3"/>
          <wp:cNvGraphicFramePr/>
          <a:graphic>
            <a:graphicData uri="http://schemas.openxmlformats.org/drawingml/2006/picture">
              <pic:pic>
                <pic:nvPicPr>
                  <pic:cNvPr id="3" name="051C2C.png"/>
                  <pic:cNvPicPr/>
                </pic:nvPicPr>
                <pic:blipFill>
                  <a:blip r:embed="rId2"/>
                  <a:stretch>
                    <a:fillRect/>
                  </a:stretch>
                </pic:blipFill>
                <pic:spPr>
                  <a:xfrm>
                    <a:off x="0" y="0"/>
                    <a:ext cx="7560000" cy="4811400"/>
                  </a:xfrm>
                  <a:prstGeom prst="rect">
                    <a:avLst/>
                  </a:prstGeom>
                </pic:spPr>
              </pic:pic>
            </a:graphicData>
          </a:graphic>
        </wp:anchor>
      </w:drawing>
    </w:r>
    <w:r>
      <w:drawing>
        <wp:anchor distT="0" distB="0" distL="0" distR="0" simplePos="0" relativeHeight="4" behindDoc="1" locked="1" layoutInCell="1" allowOverlap="1">
          <wp:simplePos x="0" y="0"/>
          <wp:positionH relativeFrom="page">
            <wp:posOffset>0</wp:posOffset>
          </wp:positionH>
          <wp:positionV relativeFrom="page">
            <wp:posOffset>5861550</wp:posOffset>
          </wp:positionV>
          <wp:extent cx="7560000" cy="38100"/>
          <wp:effectExtent l="0" t="0" r="0" b="0"/>
          <wp:wrapNone/>
          <wp:docPr id="4" name="Latar 4"/>
          <wp:cNvGraphicFramePr/>
          <a:graphic>
            <a:graphicData uri="http://schemas.openxmlformats.org/drawingml/2006/picture">
              <pic:pic>
                <pic:nvPicPr>
                  <pic:cNvPr id="4" name="D9600B.png"/>
                  <pic:cNvPicPr/>
                </pic:nvPicPr>
                <pic:blipFill>
                  <a:blip r:embed="rId3"/>
                  <a:stretch>
                    <a:fillRect/>
                  </a:stretch>
                </pic:blipFill>
                <pic:spPr>
                  <a:xfrm>
                    <a:off x="0" y="0"/>
                    <a:ext cx="7560000" cy="38100"/>
                  </a:xfrm>
                  <a:prstGeom prst="rect">
                    <a:avLst/>
                  </a:prstGeom>
                </pic:spPr>
              </pic:pic>
            </a:graphicData>
          </a:graphic>
        </wp:anchor>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a="http://schemas.openxmlformats.org/drawingml/2006/main" xmlns:pic="http://schemas.openxmlformats.org/drawingml/2006/picture">
    <w:pPr>
      <w:pStyle w:val="Header"/>
      <w:spacing w:line="20" w:lineRule="exact"/>
    </w:pPr>
    <w:r>
      <w:drawing>
        <wp:anchor distT="0" distB="0" distL="0" distR="0" simplePos="0" relativeHeight="102" behindDoc="1" locked="1" layoutInCell="1" allowOverlap="1">
          <wp:simplePos x="0" y="0"/>
          <wp:positionH relativeFrom="page">
            <wp:posOffset>0</wp:posOffset>
          </wp:positionH>
          <wp:positionV relativeFrom="page">
            <wp:posOffset>0</wp:posOffset>
          </wp:positionV>
          <wp:extent cx="7560000" cy="10692000"/>
          <wp:effectExtent l="0" t="0" r="0" b="0"/>
          <wp:wrapNone/>
          <wp:docPr id="102" name="Latar 102"/>
          <wp:cNvGraphicFramePr/>
          <a:graphic>
            <a:graphicData uri="http://schemas.openxmlformats.org/drawingml/2006/picture">
              <pic:pic>
                <pic:nvPicPr>
                  <pic:cNvPr id="102" name="051C2C.png"/>
                  <pic:cNvPicPr/>
                </pic:nvPicPr>
                <pic:blipFill>
                  <a:blip r:embed="rId1"/>
                  <a:stretch>
                    <a:fillRect/>
                  </a:stretch>
                </pic:blipFill>
                <pic:spPr>
                  <a:xfrm>
                    <a:off x="0" y="0"/>
                    <a:ext cx="7560000" cy="10692000"/>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1">
    <w:multiLevelType w:val="hybridMultilevel"/>
    <w:lvl w:ilvl="0">
      <w:start w:val="1"/>
      <w:numFmt w:val="bullet"/>
      <w:lvlText w:val="•"/>
      <w:lvlJc w:val="left"/>
      <w:pPr>
        <w:ind w:left="340" w:hanging="227"/>
      </w:pPr>
      <w:rPr>
        <w:rFonts w:ascii="Roboto" w:hAnsi="Roboto" w:cs="Roboto"/>
      </w:rPr>
    </w:lvl>
    <w:lvl w:ilvl="1">
      <w:start w:val="1"/>
      <w:numFmt w:val="lowerLetter"/>
      <w:lvlText w:val="%2."/>
      <w:lvlJc w:val="left"/>
      <w:pPr>
        <w:ind w:left="680" w:hanging="227"/>
      </w:pPr>
      <w:rPr>
        <w:rFonts w:ascii="Roboto" w:hAnsi="Roboto" w:cs="Roboto"/>
      </w:rPr>
    </w:lvl>
  </w:abstractNum>
  <w:abstractNum w:abstractNumId="2">
    <w:multiLevelType w:val="hybridMultilevel"/>
    <w:lvl w:ilvl="0">
      <w:start w:val="1"/>
      <w:numFmt w:val="decimal"/>
      <w:lvlText w:val="%1."/>
      <w:lvlJc w:val="left"/>
      <w:pPr>
        <w:ind w:left="340" w:hanging="227"/>
      </w:pPr>
      <w:rPr>
        <w:rFonts w:ascii="Roboto" w:hAnsi="Roboto" w:cs="Roboto"/>
      </w:rPr>
    </w:lvl>
    <w:lvl w:ilvl="1">
      <w:start w:val="1"/>
      <w:numFmt w:val="lowerLetter"/>
      <w:lvlText w:val="%2."/>
      <w:lvlJc w:val="left"/>
      <w:pPr>
        <w:ind w:left="680" w:hanging="227"/>
      </w:pPr>
      <w:rPr>
        <w:rFonts w:ascii="Roboto" w:hAnsi="Roboto" w:cs="Roboto"/>
      </w:rPr>
    </w:lvl>
  </w:abstractNum>
  <w:abstractNum w:abstractNumId="3">
    <w:multiLevelType w:val="singleLevel"/>
    <w:lvl w:ilvl="0">
      <w:start w:val="1"/>
      <w:numFmt w:val="decimal"/>
      <w:lvlText w:val="BAB %1"/>
      <w:lvlJc w:val="left"/>
      <w:suff w:val="nothing"/>
      <w:pPr>
        <w:ind w:left="0" w:firstLine="0"/>
      </w:pPr>
      <w:rPr>
        <w:rFonts w:ascii="Roboto" w:hAnsi="Roboto" w:cs="Roboto"/>
        <w:b/>
        <w:bCs/>
        <w:color w:val="051C2C"/>
        <w:spacing w:val="20"/>
        <w:sz w:val="18"/>
        <w:szCs w:val="18"/>
      </w:rPr>
    </w:lvl>
  </w:abstractNum>
  <w:num w:numId="1">
    <w:abstractNumId w:val="1"/>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901">
    <w:abstractNumId w:val="3"/>
    <w:lvlOverride w:ilvl="0">
      <w:startOverride w:val="1"/>
    </w:lvlOverride>
  </w:num>
  <w:num w:numId="902">
    <w:abstractNumId w:val="3"/>
    <w:lvlOverride w:ilvl="0">
      <w:startOverride w:val="2"/>
    </w:lvlOverride>
  </w:num>
  <w:num w:numId="903">
    <w:abstractNumId w:val="3"/>
    <w:lvlOverride w:ilvl="0">
      <w:startOverride w:val="3"/>
    </w:lvlOverride>
  </w:num>
  <w:num w:numId="904">
    <w:abstractNumId w:val="3"/>
    <w:lvlOverride w:ilvl="0">
      <w:startOverride w:val="4"/>
    </w:lvlOverride>
  </w:num>
  <w:num w:numId="905">
    <w:abstractNumId w:val="3"/>
    <w:lvlOverride w:ilvl="0">
      <w:startOverride w:val="5"/>
    </w:lvlOverride>
  </w:num>
  <w:num w:numId="906">
    <w:abstractNumId w:val="3"/>
    <w:lvlOverride w:ilvl="0">
      <w:startOverride w:val="6"/>
    </w:lvlOverride>
  </w:num>
  <w:num w:numId="907">
    <w:abstractNumId w:val="3"/>
    <w:lvlOverride w:ilvl="0">
      <w:startOverride w:val="7"/>
    </w:lvlOverride>
  </w:num>
  <w:num w:numId="908">
    <w:abstractNumId w:val="3"/>
    <w:lvlOverride w:ilvl="0">
      <w:startOverride w:val="8"/>
    </w:lvlOverride>
  </w:num>
  <w:num w:numId="909">
    <w:abstractNumId w:val="3"/>
    <w:lvlOverride w:ilvl="0">
      <w:startOverride w:val="9"/>
    </w:lvlOverride>
  </w:num>
  <w:num w:numId="910">
    <w:abstractNumId w:val="3"/>
    <w:lvlOverride w:ilvl="0">
      <w:startOverride w:val="10"/>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09"/>
  <w:autoHyphenation w:val="true"/>
  <w:consecutiveHyphenLimit w:val="2"/>
  <w:hyphenationZone w:val="357"/>
  <w:characterSpacingControl w:val="doNotCompress"/>
  <w:updateFields w:val="true"/>
  <w:footnotePr>
    <w:numRestart w:val="eachSect"/>
    <w:footnote w:id="-1"/>
    <w:footnote w:id="0"/>
  </w:footnotePr>
  <w:compat>
    <w:compatSetting w:name="compatibilityMode" w:uri="http://schemas.microsoft.com/office/word" w:val="15"/>
  </w:compat>
  <w:themeFontLang w:val="id-ID"/>
  <w:decimalSymbol w:val=","/>
  <w:listSeparator w:val=";"/>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Roboto" w:hAnsi="Roboto" w:eastAsia="Roboto" w:cs="Roboto"/>
        <w:color w:val="1A1A1A"/>
        <w:sz w:val="21"/>
        <w:szCs w:val="21"/>
        <w:lang w:val="id-ID" w:eastAsia="id-ID" w:bidi="ar-SA"/>
      </w:rPr>
    </w:rPrDefault>
    <w:pPrDefault>
      <w:pPr>
        <w:spacing w:after="120" w:line="276" w:lineRule="auto"/>
      </w:pPr>
    </w:pPrDefault>
  </w:docDefaults>
  <w:style w:type="paragraph" w:default="1" w:styleId="Normal">
    <w:name w:val="Normal"/>
    <w:qFormat/>
    <w:rPr>
      <w:lang w:val="id-ID" w:eastAsia="id-ID" w:bidi="ar-SA"/>
    </w:rPr>
  </w:style>
  <w:style w:type="character" w:default="1" w:styleId="DefaultParagraphFont">
    <w:name w:val="Default Paragraph Font"/>
    <w:uiPriority w:val="1"/>
    <w:semiHidden/>
    <w:rPr>
      <w:lang w:val="id-ID" w:eastAsia="id-ID" w:bidi="ar-SA"/>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Isi">
    <w:name w:val="Isi"/>
    <w:basedOn w:val="Normal"/>
    <w:qFormat/>
    <w:pPr>
      <w:jc w:val="both"/>
    </w:pPr>
    <w:rPr>
      <w:lang w:val="id-ID" w:eastAsia="id-ID" w:bidi="ar-SA"/>
    </w:rPr>
  </w:style>
  <w:style w:type="paragraph" w:customStyle="1" w:styleId="IsiTemuan">
    <w:name w:val="Isi Temuan"/>
    <w:basedOn w:val="Isi"/>
    <w:next w:val="IsiTemuan"/>
    <w:qFormat/>
    <w:rPr>
      <w:lang w:val="id-ID" w:eastAsia="id-ID" w:bidi="ar-SA"/>
    </w:rPr>
  </w:style>
  <w:style w:type="paragraph" w:customStyle="0" w:styleId="Heading1">
    <w:name w:val="heading 1"/>
    <w:basedOn w:val="Normal"/>
    <w:next w:val="Pertanyaan"/>
    <w:qFormat/>
    <w:pPr>
      <w:keepNext/>
      <w:keepLines/>
      <w:suppressAutoHyphens/>
      <w:spacing w:before="0" w:after="120" w:line="240" w:lineRule="auto"/>
      <w:outlineLvl w:val="0"/>
    </w:pPr>
    <w:rPr>
      <w:b/>
      <w:bCs/>
      <w:color w:val="051C2C"/>
      <w:sz w:val="40"/>
      <w:szCs w:val="40"/>
      <w:lang w:val="id-ID" w:eastAsia="id-ID" w:bidi="ar-SA"/>
    </w:rPr>
  </w:style>
  <w:style w:type="paragraph" w:customStyle="0" w:styleId="Heading2">
    <w:name w:val="heading 2"/>
    <w:basedOn w:val="Normal"/>
    <w:next w:val="Isi"/>
    <w:qFormat/>
    <w:pPr>
      <w:keepNext/>
      <w:keepLines/>
      <w:tabs>
        <w:tab w:val="left" w:pos="680"/>
      </w:tabs>
      <w:suppressAutoHyphens/>
      <w:spacing w:before="360" w:after="120" w:line="240" w:lineRule="auto"/>
      <w:ind w:left="680" w:hanging="680"/>
      <w:outlineLvl w:val="1"/>
    </w:pPr>
    <w:rPr>
      <w:b/>
      <w:bCs/>
      <w:color w:val="051C2C"/>
      <w:sz w:val="26"/>
      <w:szCs w:val="26"/>
      <w:lang w:val="id-ID" w:eastAsia="id-ID" w:bidi="ar-SA"/>
    </w:rPr>
  </w:style>
  <w:style w:type="paragraph" w:customStyle="0" w:styleId="Heading3">
    <w:name w:val="heading 3"/>
    <w:basedOn w:val="Normal"/>
    <w:next w:val="Isi"/>
    <w:qFormat/>
    <w:pPr>
      <w:keepNext/>
      <w:keepLines/>
      <w:tabs>
        <w:tab w:val="left" w:pos="794"/>
      </w:tabs>
      <w:suppressAutoHyphens/>
      <w:spacing w:before="240" w:after="120" w:line="240" w:lineRule="auto"/>
      <w:ind w:left="794" w:hanging="794"/>
      <w:outlineLvl w:val="2"/>
    </w:pPr>
    <w:rPr>
      <w:b/>
      <w:bCs/>
      <w:color w:val="2E3440"/>
      <w:sz w:val="23"/>
      <w:szCs w:val="23"/>
      <w:lang w:val="id-ID" w:eastAsia="id-ID" w:bidi="ar-SA"/>
    </w:rPr>
  </w:style>
  <w:style w:type="paragraph" w:customStyle="0" w:styleId="Heading4">
    <w:name w:val="heading 4"/>
    <w:basedOn w:val="Normal"/>
    <w:next w:val="Isi"/>
    <w:qFormat/>
    <w:pPr>
      <w:keepNext/>
      <w:suppressAutoHyphens/>
      <w:spacing w:before="120" w:after="60"/>
      <w:outlineLvl w:val="3"/>
    </w:pPr>
    <w:rPr>
      <w:b/>
      <w:bCs/>
      <w:color w:val="1A1A1A"/>
      <w:sz w:val="21"/>
      <w:szCs w:val="21"/>
      <w:lang w:val="id-ID" w:eastAsia="id-ID" w:bidi="ar-SA"/>
    </w:rPr>
  </w:style>
  <w:style w:type="paragraph" w:customStyle="1" w:styleId="Pertanyaan">
    <w:name w:val="Pertanyaan Bab"/>
    <w:basedOn w:val="Normal"/>
    <w:next w:val="Isi"/>
    <w:qFormat/>
    <w:pPr>
      <w:suppressAutoHyphens/>
      <w:spacing w:after="240"/>
    </w:pPr>
    <w:rPr>
      <w:i/>
      <w:iCs/>
      <w:color w:val="2E3440"/>
      <w:sz w:val="21"/>
      <w:szCs w:val="21"/>
      <w:lang w:val="id-ID" w:eastAsia="id-ID" w:bidi="ar-SA"/>
    </w:rPr>
  </w:style>
  <w:style w:type="paragraph" w:customStyle="1" w:styleId="JudulDepan">
    <w:name w:val="Judul Bagian Depan"/>
    <w:basedOn w:val="Normal"/>
    <w:qFormat/>
    <w:pPr>
      <w:keepNext/>
      <w:suppressAutoHyphens/>
      <w:spacing w:after="360" w:line="240" w:lineRule="auto"/>
      <w:outlineLvl w:val="0"/>
    </w:pPr>
    <w:rPr>
      <w:b/>
      <w:bCs/>
      <w:color w:val="051C2C"/>
      <w:sz w:val="40"/>
      <w:szCs w:val="40"/>
      <w:lang w:val="id-ID" w:eastAsia="id-ID" w:bidi="ar-SA"/>
    </w:rPr>
  </w:style>
  <w:style w:type="paragraph" w:customStyle="1" w:styleId="JudulDaftarIsi">
    <w:name w:val="Judul Daftar Isi"/>
    <w:basedOn w:val="Normal"/>
    <w:qFormat/>
    <w:pPr>
      <w:keepNext/>
      <w:suppressAutoHyphens/>
      <w:spacing w:after="360" w:line="240" w:lineRule="auto"/>
    </w:pPr>
    <w:rPr>
      <w:b/>
      <w:bCs/>
      <w:color w:val="051C2C"/>
      <w:sz w:val="40"/>
      <w:szCs w:val="40"/>
      <w:lang w:val="id-ID" w:eastAsia="id-ID" w:bidi="ar-SA"/>
    </w:rPr>
  </w:style>
  <w:style w:type="paragraph" w:customStyle="1" w:styleId="JudulLampiran">
    <w:name w:val="Judul Lampiran"/>
    <w:basedOn w:val="Normal"/>
    <w:qFormat/>
    <w:pPr>
      <w:keepNext/>
      <w:suppressAutoHyphens/>
      <w:spacing w:after="360" w:line="240" w:lineRule="auto"/>
      <w:outlineLvl w:val="0"/>
    </w:pPr>
    <w:rPr>
      <w:b/>
      <w:bCs/>
      <w:color w:val="051C2C"/>
      <w:sz w:val="40"/>
      <w:szCs w:val="40"/>
      <w:lang w:val="id-ID" w:eastAsia="id-ID" w:bidi="ar-SA"/>
    </w:rPr>
  </w:style>
  <w:style w:type="paragraph" w:customStyle="1" w:styleId="JudulPembatas">
    <w:name w:val="Judul Pembatas Lampiran"/>
    <w:basedOn w:val="Normal"/>
    <w:qFormat/>
    <w:pPr>
      <w:keepNext/>
      <w:suppressAutoHyphens/>
      <w:spacing w:after="360" w:line="240" w:lineRule="auto"/>
      <w:outlineLvl w:val="0"/>
    </w:pPr>
    <w:rPr>
      <w:b/>
      <w:bCs/>
      <w:color w:val="FFFFFF"/>
      <w:sz w:val="64"/>
      <w:szCs w:val="64"/>
      <w:lang w:val="id-ID" w:eastAsia="id-ID" w:bidi="ar-SA"/>
    </w:rPr>
  </w:style>
  <w:style w:type="paragraph" w:customStyle="0" w:styleId="Caption">
    <w:name w:val="caption"/>
    <w:basedOn w:val="Normal"/>
    <w:qFormat/>
    <w:pPr>
      <w:keepNext/>
      <w:suppressAutoHyphens/>
      <w:spacing w:before="240" w:after="80" w:line="240" w:lineRule="auto"/>
      <w:jc w:val="center"/>
    </w:pPr>
    <w:rPr>
      <w:color w:val="1A1A1A"/>
      <w:sz w:val="18"/>
      <w:szCs w:val="18"/>
      <w:lang w:val="id-ID" w:eastAsia="id-ID" w:bidi="ar-SA"/>
    </w:rPr>
  </w:style>
  <w:style w:type="paragraph" w:customStyle="1" w:styleId="Sumber">
    <w:name w:val="Sumber"/>
    <w:basedOn w:val="Normal"/>
    <w:qFormat/>
    <w:pPr>
      <w:suppressAutoHyphens/>
      <w:spacing w:before="60" w:after="240" w:line="240" w:lineRule="auto"/>
      <w:jc w:val="left"/>
    </w:pPr>
    <w:rPr>
      <w:color w:val="6B7280"/>
      <w:sz w:val="17"/>
      <w:szCs w:val="17"/>
      <w:lang w:val="id-ID" w:eastAsia="id-ID" w:bidi="ar-SA"/>
    </w:rPr>
  </w:style>
  <w:style w:type="paragraph" w:customStyle="1" w:styleId="IsiTabel">
    <w:name w:val="Isi Tabel"/>
    <w:basedOn w:val="Normal"/>
    <w:qFormat/>
    <w:pPr>
      <w:suppressAutoHyphens/>
      <w:spacing w:before="0" w:after="0" w:line="240" w:lineRule="auto"/>
    </w:pPr>
    <w:rPr>
      <w:color w:val="1A1A1A"/>
      <w:sz w:val="18"/>
      <w:szCs w:val="18"/>
      <w:lang w:val="id-ID" w:eastAsia="id-ID" w:bidi="ar-SA"/>
    </w:rPr>
  </w:style>
  <w:style w:type="paragraph" w:customStyle="1" w:styleId="KepalaTabel">
    <w:name w:val="Kepala Tabel"/>
    <w:basedOn w:val="IsiTabel"/>
    <w:qFormat/>
    <w:pPr>
      <w:suppressAutoHyphens/>
      <w:spacing w:before="0" w:after="0" w:line="240" w:lineRule="auto"/>
      <w:jc w:val="center"/>
    </w:pPr>
    <w:rPr>
      <w:b/>
      <w:bCs/>
      <w:color w:val="FFFFFF"/>
      <w:spacing w:val="16"/>
      <w:sz w:val="17"/>
      <w:szCs w:val="17"/>
      <w:lang w:val="id-ID" w:eastAsia="id-ID" w:bidi="ar-SA"/>
    </w:rPr>
  </w:style>
  <w:style w:type="paragraph" w:customStyle="1" w:styleId="DaftarTabel">
    <w:name w:val="Daftar Tabel Isi"/>
    <w:basedOn w:val="IsiTabel"/>
    <w:qFormat/>
    <w:pPr>
      <w:suppressAutoHyphens/>
      <w:spacing w:after="20"/>
    </w:pPr>
    <w:rPr>
      <w:lang w:val="id-ID" w:eastAsia="id-ID" w:bidi="ar-SA"/>
    </w:rPr>
  </w:style>
  <w:style w:type="paragraph" w:customStyle="1" w:styleId="IsiKotak">
    <w:name w:val="Isi Kotak"/>
    <w:basedOn w:val="Normal"/>
    <w:qFormat/>
    <w:pPr>
      <w:spacing w:after="60" w:line="276" w:lineRule="auto"/>
    </w:pPr>
    <w:rPr>
      <w:color w:val="1A1A1A"/>
      <w:sz w:val="19"/>
      <w:szCs w:val="19"/>
      <w:lang w:val="id-ID" w:eastAsia="id-ID" w:bidi="ar-SA"/>
    </w:rPr>
  </w:style>
  <w:style w:type="paragraph" w:customStyle="1" w:styleId="JudulKotak">
    <w:name w:val="Judul Kotak"/>
    <w:basedOn w:val="IsiKotak"/>
    <w:qFormat/>
    <w:pPr>
      <w:keepNext/>
      <w:suppressAutoHyphens/>
      <w:spacing w:after="80" w:line="240" w:lineRule="auto"/>
    </w:pPr>
    <w:rPr>
      <w:b/>
      <w:bCs/>
      <w:color w:val="1A1A1A"/>
      <w:sz w:val="21"/>
      <w:szCs w:val="21"/>
      <w:lang w:val="id-ID" w:eastAsia="id-ID" w:bidi="ar-SA"/>
    </w:rPr>
  </w:style>
  <w:style w:type="paragraph" w:customStyle="1" w:styleId="DaftarKotak">
    <w:name w:val="Daftar Kotak"/>
    <w:basedOn w:val="IsiKotak"/>
    <w:qFormat/>
    <w:pPr>
      <w:spacing w:after="40"/>
    </w:pPr>
    <w:rPr>
      <w:lang w:val="id-ID" w:eastAsia="id-ID" w:bidi="ar-SA"/>
    </w:rPr>
  </w:style>
  <w:style w:type="paragraph" w:customStyle="1" w:styleId="Daftar">
    <w:name w:val="Daftar Butir"/>
    <w:basedOn w:val="Normal"/>
    <w:qFormat/>
    <w:pPr>
      <w:spacing w:after="60"/>
      <w:jc w:val="both"/>
    </w:pPr>
    <w:rPr>
      <w:lang w:val="id-ID" w:eastAsia="id-ID" w:bidi="ar-SA"/>
    </w:rPr>
  </w:style>
  <w:style w:type="paragraph" w:customStyle="1" w:styleId="LabelBagian">
    <w:name w:val="Label Bagian"/>
    <w:basedOn w:val="Normal"/>
    <w:qFormat/>
    <w:pPr>
      <w:keepNext/>
      <w:suppressAutoHyphens/>
      <w:spacing w:before="180" w:after="60" w:line="240" w:lineRule="auto"/>
    </w:pPr>
    <w:rPr>
      <w:b/>
      <w:bCs/>
      <w:color w:val="2E3440"/>
      <w:spacing w:val="16"/>
      <w:sz w:val="16"/>
      <w:szCs w:val="16"/>
      <w:lang w:val="id-ID" w:eastAsia="id-ID" w:bidi="ar-SA"/>
    </w:rPr>
  </w:style>
  <w:style w:type="paragraph" w:customStyle="0" w:styleId="TOC1">
    <w:name w:val="toc 1"/>
    <w:basedOn w:val="Normal"/>
    <w:qFormat/>
    <w:pPr>
      <w:tabs>
        <w:tab w:val="left" w:pos="907"/>
        <w:tab w:val="right" w:pos="9354" w:leader="dot"/>
      </w:tabs>
      <w:suppressAutoHyphens/>
      <w:spacing w:after="60" w:line="240" w:lineRule="auto"/>
      <w:ind w:left="907" w:hanging="907"/>
    </w:pPr>
    <w:rPr>
      <w:b/>
      <w:bCs/>
      <w:color w:val="051C2C"/>
      <w:sz w:val="21"/>
      <w:szCs w:val="21"/>
      <w:lang w:val="id-ID" w:eastAsia="id-ID" w:bidi="ar-SA"/>
    </w:rPr>
  </w:style>
  <w:style w:type="paragraph" w:customStyle="0" w:styleId="TOC2">
    <w:name w:val="toc 2"/>
    <w:basedOn w:val="Normal"/>
    <w:qFormat/>
    <w:pPr>
      <w:tabs>
        <w:tab w:val="left" w:pos="1077"/>
        <w:tab w:val="right" w:pos="9354" w:leader="dot"/>
      </w:tabs>
      <w:suppressAutoHyphens/>
      <w:spacing w:after="60" w:line="240" w:lineRule="auto"/>
      <w:ind w:left="1077" w:hanging="680"/>
    </w:pPr>
    <w:rPr>
      <w:color w:val="1A1A1A"/>
      <w:sz w:val="21"/>
      <w:szCs w:val="21"/>
      <w:lang w:val="id-ID" w:eastAsia="id-ID" w:bidi="ar-SA"/>
    </w:rPr>
  </w:style>
  <w:style w:type="paragraph" w:customStyle="0" w:styleId="TOC3">
    <w:name w:val="toc 3"/>
    <w:basedOn w:val="Normal"/>
    <w:qFormat/>
    <w:pPr>
      <w:tabs>
        <w:tab w:val="left" w:pos="1587"/>
        <w:tab w:val="right" w:pos="9354" w:leader="dot"/>
      </w:tabs>
      <w:suppressAutoHyphens/>
      <w:spacing w:after="60" w:line="240" w:lineRule="auto"/>
      <w:ind w:left="1587" w:hanging="794"/>
    </w:pPr>
    <w:rPr>
      <w:color w:val="2E3440"/>
      <w:sz w:val="21"/>
      <w:szCs w:val="21"/>
      <w:lang w:val="id-ID" w:eastAsia="id-ID" w:bidi="ar-SA"/>
    </w:rPr>
  </w:style>
  <w:style w:type="paragraph" w:customStyle="0" w:styleId="TableofFigures">
    <w:name w:val="table of figures"/>
    <w:basedOn w:val="Normal"/>
    <w:qFormat/>
    <w:pPr>
      <w:tabs>
        <w:tab w:val="right" w:pos="9354" w:leader="dot"/>
      </w:tabs>
      <w:suppressAutoHyphens/>
      <w:spacing w:after="60" w:line="240" w:lineRule="auto"/>
      <w:ind w:left="1191" w:hanging="1191"/>
    </w:pPr>
    <w:rPr>
      <w:color w:val="1A1A1A"/>
      <w:sz w:val="21"/>
      <w:szCs w:val="21"/>
      <w:lang w:val="id-ID" w:eastAsia="id-ID" w:bidi="ar-SA"/>
    </w:rPr>
  </w:style>
  <w:style w:type="paragraph" w:customStyle="0" w:styleId="FootnoteText">
    <w:name w:val="footnote text"/>
    <w:basedOn w:val="Normal"/>
    <w:qFormat/>
    <w:pPr>
      <w:spacing w:after="0" w:line="240" w:lineRule="auto"/>
    </w:pPr>
    <w:rPr>
      <w:color w:val="1A1A1A"/>
      <w:sz w:val="16"/>
      <w:szCs w:val="16"/>
      <w:lang w:val="id-ID" w:eastAsia="id-ID" w:bidi="ar-SA"/>
    </w:rPr>
  </w:style>
  <w:style w:type="character" w:customStyle="0" w:styleId="FootnoteReference">
    <w:name w:val="footnote reference"/>
    <w:basedOn w:val="DefaultParagraphFont"/>
    <w:qFormat/>
    <w:rPr>
      <w:vertAlign w:val="superscript"/>
      <w:lang w:val="id-ID" w:eastAsia="id-ID" w:bidi="ar-SA"/>
    </w:rPr>
  </w:style>
  <w:style w:type="paragraph" w:customStyle="0" w:styleId="Header">
    <w:name w:val="header"/>
    <w:basedOn w:val="Normal"/>
    <w:qFormat/>
    <w:pPr>
      <w:suppressAutoHyphens/>
      <w:spacing w:after="0" w:line="240" w:lineRule="auto"/>
    </w:pPr>
    <w:rPr>
      <w:color w:val="1A1A1A"/>
      <w:sz w:val="16"/>
      <w:szCs w:val="16"/>
      <w:lang w:val="id-ID" w:eastAsia="id-ID" w:bidi="ar-SA"/>
    </w:rPr>
  </w:style>
  <w:style w:type="paragraph" w:customStyle="0" w:styleId="Footer">
    <w:name w:val="footer"/>
    <w:basedOn w:val="Normal"/>
    <w:qFormat/>
    <w:pPr>
      <w:suppressAutoHyphens/>
      <w:spacing w:after="0" w:line="240" w:lineRule="auto"/>
    </w:pPr>
    <w:rPr>
      <w:color w:val="6B7280"/>
      <w:sz w:val="16"/>
      <w:szCs w:val="16"/>
      <w:lang w:val="id-ID" w:eastAsia="id-ID" w:bidi="ar-SA"/>
    </w:rPr>
  </w:style>
  <w:style w:type="paragraph" w:customStyle="1" w:styleId="Pustaka">
    <w:name w:val="Pustaka"/>
    <w:basedOn w:val="Normal"/>
    <w:qFormat/>
    <w:pPr>
      <w:spacing w:after="120"/>
      <w:ind w:left="709" w:hanging="709"/>
    </w:pPr>
    <w:rPr>
      <w:color w:val="1A1A1A"/>
      <w:sz w:val="20"/>
      <w:szCs w:val="20"/>
      <w:lang w:val="id-ID" w:eastAsia="id-ID" w:bidi="ar-SA"/>
    </w:rPr>
  </w:style>
  <w:style w:type="paragraph" w:customStyle="1" w:styleId="Jarak">
    <w:name w:val="Jarak Objek"/>
    <w:basedOn w:val="Normal"/>
    <w:qFormat/>
    <w:pPr>
      <w:suppressAutoHyphens/>
      <w:spacing w:before="0" w:after="0" w:line="120" w:lineRule="exact"/>
    </w:pPr>
    <w:rPr>
      <w:lang w:val="id-ID" w:eastAsia="id-ID" w:bidi="ar-SA"/>
    </w:rPr>
  </w:style>
  <w:style w:type="paragraph" w:customStyle="1" w:styleId="Sampul">
    <w:name w:val="Sampul"/>
    <w:basedOn w:val="Normal"/>
    <w:qFormat/>
    <w:pPr>
      <w:suppressAutoHyphens/>
    </w:pPr>
    <w:rPr>
      <w:lang w:val="id-ID" w:eastAsia="id-ID" w:bidi="ar-SA"/>
    </w:rPr>
  </w:style>
  <w:style w:type="paragraph" w:customStyle="1" w:styleId="Chip">
    <w:name w:val="Chip Lembaga"/>
    <w:basedOn w:val="IsiKotak"/>
    <w:qFormat/>
    <w:pPr>
      <w:suppressAutoHyphens/>
    </w:pPr>
    <w:rPr>
      <w:lang w:val="id-ID" w:eastAsia="id-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image" Target="media/image1.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pn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jpg"/><Relationship Id="rId32" Type="http://schemas.openxmlformats.org/officeDocument/2006/relationships/image" Target="media/image22.pn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jp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jpg"/><Relationship Id="rId42" Type="http://schemas.openxmlformats.org/officeDocument/2006/relationships/image" Target="media/image32.png"/><Relationship Id="rId43" Type="http://schemas.openxmlformats.org/officeDocument/2006/relationships/image" Target="media/image33.jpg"/><Relationship Id="rId44" Type="http://schemas.openxmlformats.org/officeDocument/2006/relationships/image" Target="media/image34.png"/><Relationship Id="rId45" Type="http://schemas.openxmlformats.org/officeDocument/2006/relationships/image" Target="media/image35.jp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jp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jpg"/><Relationship Id="rId57" Type="http://schemas.openxmlformats.org/officeDocument/2006/relationships/image" Target="media/image47.pn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jp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png"/><Relationship Id="rId70" Type="http://schemas.openxmlformats.org/officeDocument/2006/relationships/image" Target="media/image60.jp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jpg"/><Relationship Id="rId75" Type="http://schemas.openxmlformats.org/officeDocument/2006/relationships/image" Target="media/image65.jpg"/><Relationship Id="rId76" Type="http://schemas.openxmlformats.org/officeDocument/2006/relationships/image" Target="media/image66.png"/><Relationship Id="rId77" Type="http://schemas.openxmlformats.org/officeDocument/2006/relationships/image" Target="media/image67.jp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jpg"/><Relationship Id="rId81" Type="http://schemas.openxmlformats.org/officeDocument/2006/relationships/image" Target="media/image71.jpg"/><Relationship Id="rId82" Type="http://schemas.openxmlformats.org/officeDocument/2006/relationships/header" Target="header4.xml"/><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 Id="rId3"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BNPB">
      <a:dk1>
        <a:srgbClr val="1A1A1A"/>
      </a:dk1>
      <a:lt1>
        <a:srgbClr val="FFFFFF"/>
      </a:lt1>
      <a:dk2>
        <a:srgbClr val="051C2C"/>
      </a:dk2>
      <a:lt2>
        <a:srgbClr val="F3F5F8"/>
      </a:lt2>
      <a:accent1>
        <a:srgbClr val="051C2C"/>
      </a:accent1>
      <a:accent2>
        <a:srgbClr val="D9600B"/>
      </a:accent2>
      <a:accent3>
        <a:srgbClr val="2F86D1"/>
      </a:accent3>
      <a:accent4>
        <a:srgbClr val="3F5F80"/>
      </a:accent4>
      <a:accent5>
        <a:srgbClr val="5B7A99"/>
      </a:accent5>
      <a:accent6>
        <a:srgbClr val="2E3440"/>
      </a:accent6>
      <a:hlink>
        <a:srgbClr val="051C2C"/>
      </a:hlink>
      <a:folHlink>
        <a:srgbClr val="2E3440"/>
      </a:folHlink>
    </a:clrScheme>
    <a:fontScheme name="Office">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chemeClr val="tx1">
                <a:alpha val="38000"/>
              </a:schemeClr>
            </a:outerShdw>
          </a:effectLst>
        </a:effectStyle>
        <a:effectStyle>
          <a:effectLst>
            <a:outerShdw blurRad="40000" dist="23000" dir="5400000" rotWithShape="0">
              <a:schemeClr val="tx1">
                <a:alpha val="35000"/>
              </a:schemeClr>
            </a:outerShdw>
          </a:effectLst>
        </a:effectStyle>
        <a:effectStyle>
          <a:effectLst>
            <a:outerShdw blurRad="40000" dist="23000" dir="5400000" rotWithShape="0">
              <a:schemeClr val="tx1">
                <a:alpha val="35000"/>
              </a:scheme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229</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AppVersion>14.0000</AppVersion>
  <Company>Badan Nasional Penanggulangan Bencana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Design Ketahanan Air Pulau Jawa 2026–2030</dc:title>
  <dc:subject>Pengelolaan Air pada Musim Kemarau dan Musim Hujan untuk Pengurangan Risiko Bencana</dc:subject>
  <dc:creator>Badan Nasional Penanggulangan Bencana</dc:creator>
  <cp:keywords>BNPB; penanggulangan bencana; ketahanan air; Pulau Jawa; grand design; musim kemarau; musim hujan</cp:keywords>
  <dc:description/>
  <cp:lastModifiedBy>Badan Nasional Penanggulangan Bencana</cp:lastModifiedBy>
  <cp:revision>1</cp:revision>
  <dcterms:created xsi:type="dcterms:W3CDTF">2026-10-24T07:05:55Z</dcterms:created>
  <dcterms:modified xsi:type="dcterms:W3CDTF">2026-10-24T07:05:55Z</dcterms:modified>
  <cp:category>Kajian kebijakan</cp:category>
  <dc:language>id-ID</dc:language>
</cp:coreProperties>
</file>