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Banjir melanda Jawa Barat, Jawa Tengah, dan Jawa Timur pada 2024.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