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BPBD mencatat genangan pada 2024.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