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{{angka:irbi.kab.dinilai}} data.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