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80" w:before="0"/>
        <w:ind/>
        <w:rPr/>
      </w:pPr>
      <w:r>
        <w:rPr>
          <w:rFonts w:ascii="Arial" w:hAnsi="Arial" w:eastAsia="Arial" w:cs="Arial"/>
          <w:b/>
          <w:bCs/>
          <w:color w:val="00bfaa"/>
          <w:sz w:val="28"/>
          <w:szCs w:val="28"/>
        </w:rPr>
        <w:t xml:space="preserve">GUITARZE​RO TO BANDROCK</w:t>
      </w:r>
      <w:r/>
    </w:p>
    <w:p>
      <w:pPr>
        <w:pBdr/>
        <w:spacing w:after="40" w:before="0"/>
        <w:ind/>
        <w:rPr/>
      </w:pPr>
      <w:r>
        <w:rPr>
          <w:rFonts w:ascii="Arial" w:hAnsi="Arial" w:eastAsia="Arial" w:cs="Arial"/>
          <w:color w:val="2d2d2d"/>
          <w:sz w:val="22"/>
          <w:szCs w:val="22"/>
        </w:rPr>
        <w:t xml:space="preserve">Propuesta de Formatos — Evento de Lanzamiento</w:t>
      </w:r>
      <w:r/>
    </w:p>
    <w:p>
      <w:pPr>
        <w:pBdr/>
        <w:spacing w:after="200" w:before="0"/>
        <w:ind/>
        <w:rPr/>
      </w:pPr>
      <w:r>
        <w:rPr>
          <w:rFonts w:ascii="Arial" w:hAnsi="Arial" w:eastAsia="Arial" w:cs="Arial"/>
          <w:color w:val="888888"/>
          <w:sz w:val="18"/>
          <w:szCs w:val="18"/>
        </w:rPr>
        <w:t xml:space="preserve">Para: Javier Perez (Director Artístico)  |  De: José Luis Valenzuela (CEO)  |  Abril 2026</w:t>
      </w:r>
      <w:r/>
    </w:p>
    <w:p>
      <w:pPr>
        <w:pBdr>
          <w:bottom w:val="single" w:color="00bfaa" w:sz="4" w:space="1"/>
        </w:pBdr>
        <w:spacing w:after="160" w:before="160"/>
        <w:ind/>
        <w:rPr/>
      </w:pPr>
      <w:r/>
      <w:r/>
    </w:p>
    <w:p>
      <w:pPr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00bfaa"/>
          <w:sz w:val="32"/>
          <w:szCs w:val="32"/>
        </w:rPr>
        <w:t xml:space="preserve">Contexto Ejecutivo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Meta financiera: $1,500 USD para setup completo (Skool + LLC Delaware + celular USA para monetización).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>Ruta: 3 eventos en Mayo → recaudar ~$500 USD por evento → lanzamiento oficial Skool: 1 Julio 2026.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/>
          <w:bCs/>
          <w:color w:val="aa0000"/>
          <w:sz w:val="20"/>
          <w:szCs w:val="20"/>
        </w:rPr>
        <w:t xml:space="preserve">Nodo crítico: el primer evento debe ocurrir semana 1-2 de Mayo. Sin ese evento, todo el calendario se recorre.</w:t>
      </w:r>
      <w:r/>
    </w:p>
    <w:p>
      <w:p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Javier tiene acceso a venues a través de un ICA. La propuesta de valor al venue: aparecer en la 5ta grabación de contenido de cada ICA (publicidad gratuita con alcance orgánico).</w:t>
      </w:r>
      <w:r/>
    </w:p>
    <w:p>
      <w:pPr>
        <w:pBdr/>
        <w:spacing w:after="0" w:before="200"/>
        <w:ind/>
        <w:rPr/>
      </w:pPr>
      <w:r/>
      <w:r/>
    </w:p>
    <w:p>
      <w:pPr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00bfaa"/>
          <w:sz w:val="32"/>
          <w:szCs w:val="32"/>
        </w:rPr>
        <w:t xml:space="preserve">Opciones de Formato</w:t>
      </w:r>
      <w:r/>
    </w:p>
    <w:p>
      <w:pPr>
        <w:pBdr/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gridSpan w:val="2"/>
            <w:shd w:val="clear" w:color="auto" w:fill="00bfa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Formato A — 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Showcase + Clínica BandLoop™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Bajo costo, alto valor percibido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Duración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2 horas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Estructura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Primera hora: cada ICA toca 1 canción (showcase del talento). Segunda hora: clínica abierta — el público aprende algo en vivo con el método BandLoop™.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Precio entrada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$150–200 MXN por persona (~$8–10 USD)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Aforo mínimo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50 personas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Recaudación estimada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$7,500–10,000 MXN (~$375–500 USD) por evento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Propuesta al venue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Aparecer en la 5ta grabación de contenido de cada ICA. Evento les atrae clientela nueva esa noche.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Fortaleza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Demuestra el método en vivo. Convierte asistentes en prospectos de Skool. Alta credibilidad.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Riesgo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Requiere que los ICAs preparen material pedagógico breve. Depende de que Javier dirija la clínica.</w:t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gridSpan w:val="2"/>
            <w:shd w:val="clear" w:color="auto" w:fill="aa00d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Formato B — 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Jam Session Abierta GZBR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Monetización por conversiones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Duración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3 horas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Estructura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ICAs tocan + invitan al público a subir y tocar con ellos. Al final, pitch de 5 minutos de GZBR y oferta de membresía de lanzamiento.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Precio entrada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Entrada libre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Monetización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Membresía Skool en evento: $299 MXN ($15 USD) — precio especial solo esa noche.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Meta conversión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20–30 registros por evento = ~$300–450 USD + miembros fundadores en plataforma.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Propuesta al venue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Evento gratuito les genera tráfico esa noche. Aparecen en contenido de ICAs.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Fortaleza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Baja barrera de entrada. Genera primeros miembros pagos en Skool antes del lanzamiento oficial. Ambiente natural de jam.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Riesgo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Ingresos menos predecibles. Requiere pitch de ventas en vivo — Javier o JLV deben hacerlo.</w:t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6560"/>
      </w:tblGrid>
      <w:tr>
        <w:trPr/>
        <w:tc>
          <w:tcPr>
            <w:gridSpan w:val="2"/>
            <w:shd w:val="clear" w:color="auto" w:fill="3b6d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20" w:type="dxa"/>
              <w:right w:w="150" w:type="dxa"/>
              <w:bottom w:w="12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Formato C — 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Evento Privado + Networking</w:t>
            </w:r>
            <w:r>
              <w:rPr>
                <w:rFonts w:ascii="Arial" w:hAnsi="Arial" w:eastAsia="Arial" w:cs="Arial"/>
                <w:color w:val="ffffff"/>
                <w:sz w:val="20"/>
                <w:szCs w:val="20"/>
              </w:rPr>
              <w:t xml:space="preserve">  |  Posicionamiento premium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Duración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2.5 horas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Estructura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Invitación limitada (30–40 personas seleccionadas). ICAs tocan en formato íntimo. Presentación de GZBR y Skool. Networking con músicos locales y potenciales colaboradores.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Precio entrada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$300–400 MXN por persona (~$15–20 USD)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Aforo máximo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40 personas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Recaudación estimada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$12,000–16,000 MXN (~$600–800 USD) por evento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Propuesta al venue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Evento curado que posiciona el lugar como espacio cultural de referencia. Aparecen en contenido premium de ICAs.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Fortaleza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Mayor recaudación por evento. Genera lista de contactos calificados (músicos, sponsors potenciales). Posiciona marca GZBR con autoridad.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8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19"/>
                <w:szCs w:val="19"/>
              </w:rPr>
              <w:t xml:space="preserve">Riesgo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656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19"/>
                <w:szCs w:val="19"/>
              </w:rPr>
              <w:t xml:space="preserve">Más difícil llenar 40 cupos pagos sin base de audiencia previa. Requiere lista de contactos de Javier.</w:t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>
          <w:bottom w:val="single" w:color="00bfaa" w:sz="4" w:space="1"/>
        </w:pBdr>
        <w:spacing w:after="160" w:before="160"/>
        <w:ind/>
        <w:rPr/>
      </w:pPr>
      <w:r/>
      <w:r/>
    </w:p>
    <w:p>
      <w:pPr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00bfaa"/>
          <w:sz w:val="32"/>
          <w:szCs w:val="32"/>
        </w:rPr>
        <w:t xml:space="preserve">Comparativo Rápido</w:t>
      </w:r>
      <w:r/>
    </w:p>
    <w:p>
      <w:pPr>
        <w:pBdr/>
        <w:spacing w:after="120" w:before="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200"/>
        <w:gridCol w:w="1840"/>
        <w:gridCol w:w="1840"/>
        <w:gridCol w:w="1840"/>
        <w:gridCol w:w="1640"/>
      </w:tblGrid>
      <w:tr>
        <w:trPr/>
        <w:tc>
          <w:tcPr>
            <w:shd w:val="clear" w:color="auto" w:fill="2d2d2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  <w:r/>
          </w:p>
        </w:tc>
        <w:tc>
          <w:tcPr>
            <w:shd w:val="clear" w:color="auto" w:fill="00bfa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A — Showcase</w:t>
            </w:r>
            <w:r/>
          </w:p>
        </w:tc>
        <w:tc>
          <w:tcPr>
            <w:shd w:val="clear" w:color="auto" w:fill="aa00dd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B — Jam Session</w:t>
            </w:r>
            <w:r/>
          </w:p>
        </w:tc>
        <w:tc>
          <w:tcPr>
            <w:shd w:val="clear" w:color="auto" w:fill="3b6d1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 — Privado</w:t>
            </w:r>
            <w:r/>
          </w:p>
        </w:tc>
        <w:tc>
          <w:tcPr>
            <w:shd w:val="clear" w:color="auto" w:fill="888888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</w:tcPr>
          <w:p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Recaudación/evento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$375–500 USD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$300–450 USD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$600–800 USD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C &gt; A &gt; B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Dificultad organización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Media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Baja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Alta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 más fácil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Miembros Skool generados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Pocos (prospectos)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20–30 directos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10–15 calificados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 genera más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Riesgo financiero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Bajo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Muy bajo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Medio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 menor riesgo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Posicionamiento marca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Alto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Medio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Muy alto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C o A</w:t>
            </w:r>
            <w:r/>
          </w:p>
        </w:tc>
      </w:tr>
      <w:tr>
        <w:trPr/>
        <w:tc>
          <w:tcPr>
            <w:shd w:val="clear" w:color="auto" w:fill="f5f5f5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20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2d2d2d"/>
                <w:sz w:val="20"/>
                <w:szCs w:val="20"/>
              </w:rPr>
              <w:t xml:space="preserve">Depende de Javier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Mucho (clínica)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Moderado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8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Mucho (red)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1640" w:type="dxa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2d2d2d"/>
                <w:sz w:val="20"/>
                <w:szCs w:val="20"/>
              </w:rPr>
              <w:t xml:space="preserve">B menos dependencia</w:t>
            </w:r>
            <w:r/>
          </w:p>
        </w:tc>
      </w:tr>
    </w:tbl>
    <w:p>
      <w:pPr>
        <w:pBdr/>
        <w:spacing w:after="0" w:before="240"/>
        <w:ind/>
        <w:rPr/>
      </w:pPr>
      <w:r/>
      <w:r/>
    </w:p>
    <w:p>
      <w:pPr>
        <w:pBdr>
          <w:bottom w:val="single" w:color="00bfaa" w:sz="4" w:space="1"/>
        </w:pBdr>
        <w:spacing w:after="160" w:before="160"/>
        <w:ind/>
        <w:rPr/>
      </w:pPr>
      <w:r/>
      <w:r/>
    </w:p>
    <w:p>
      <w:pPr>
        <w:pBdr/>
        <w:spacing w:after="160" w:before="320"/>
        <w:ind/>
        <w:rPr/>
      </w:pPr>
      <w:r>
        <w:rPr>
          <w:rFonts w:ascii="Arial" w:hAnsi="Arial" w:eastAsia="Arial" w:cs="Arial"/>
          <w:b/>
          <w:bCs/>
          <w:color w:val="00bfaa"/>
          <w:sz w:val="32"/>
          <w:szCs w:val="32"/>
        </w:rPr>
        <w:t xml:space="preserve">Recomendación Estratégica</w:t>
      </w:r>
      <w:r/>
    </w:p>
    <w:p>
      <w:pPr>
        <w:pStyle w:val="715"/>
        <w:numPr>
          <w:ilvl w:val="0"/>
          <w:numId w:val="3"/>
        </w:numPr>
        <w:pBdr/>
        <w:spacing w:after="60" w:before="60"/>
        <w:ind/>
        <w:jc w:val="both"/>
        <w:rPr/>
      </w:pPr>
      <w:r>
        <w:rPr>
          <w:rFonts w:ascii="Arial" w:hAnsi="Arial" w:eastAsia="Arial" w:cs="Arial"/>
          <w:b/>
          <w:bCs/>
          <w:color w:val="2d2d2d"/>
          <w:sz w:val="20"/>
          <w:szCs w:val="20"/>
        </w:rPr>
        <w:t xml:space="preserve">Para el primer evento (semana 1-2 Mayo, con poco tiempo de preparación):</w:t>
      </w:r>
      <w:r/>
    </w:p>
    <w:p>
      <w:pPr>
        <w:pStyle w:val="715"/>
        <w:numPr>
          <w:ilvl w:val="0"/>
          <w:numId w:val="3"/>
        </w:num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→  Formato B para el primer evento: menor fricción logística, genera miembros fundadores en Skool, y convierte la jam en el punto de arranque real de la comunidad.</w:t>
      </w:r>
      <w:r/>
    </w:p>
    <w:p>
      <w:pPr>
        <w:pStyle w:val="715"/>
        <w:numPr>
          <w:ilvl w:val="0"/>
          <w:numId w:val="3"/>
        </w:numPr>
        <w:pBdr/>
        <w:spacing w:after="60" w:before="60"/>
        <w:ind/>
        <w:jc w:val="both"/>
        <w:rPr/>
      </w:pPr>
      <w:r>
        <w:rPr>
          <w:rFonts w:ascii="Arial" w:hAnsi="Arial" w:eastAsia="Arial" w:cs="Arial"/>
          <w:b w:val="0"/>
          <w:bCs w:val="0"/>
          <w:color w:val="2d2d2d"/>
          <w:sz w:val="20"/>
          <w:szCs w:val="20"/>
        </w:rPr>
        <w:t xml:space="preserve">→  Formato A o C para el segundo y tercer evento: una vez validado el modelo con el primero, se puede escalar la producción y el precio.</w:t>
      </w:r>
      <w:r/>
    </w:p>
    <w:p>
      <w:pPr>
        <w:pBdr/>
        <w:spacing w:after="80" w:before="160"/>
        <w:ind/>
        <w:rPr/>
      </w:pPr>
      <w:r/>
      <w:r/>
    </w:p>
    <w:p>
      <w:pPr>
        <w:pBdr/>
        <w:spacing w:after="60" w:before="60"/>
        <w:ind/>
        <w:rPr/>
      </w:pPr>
      <w:r>
        <w:rPr>
          <w:rFonts w:ascii="Arial" w:hAnsi="Arial" w:eastAsia="Arial" w:cs="Arial"/>
          <w:b/>
          <w:bCs/>
          <w:color w:val="00bfaa"/>
          <w:sz w:val="20"/>
          <w:szCs w:val="20"/>
        </w:rPr>
        <w:t xml:space="preserve">Decisión pendiente de Javier:</w:t>
      </w:r>
      <w:r/>
    </w:p>
    <w:p>
      <w:pPr>
        <w:pStyle w:val="715"/>
        <w:numPr>
          <w:ilvl w:val="0"/>
          <w:numId w:val="2"/>
        </w:numPr>
        <w:pBdr/>
        <w:spacing w:after="40" w:before="6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¿Cuál formato le parece más viable con los venues que tenemos acceso?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¿Cuántos ICAs confirmados pueden participar en el primer evento?</w:t>
      </w:r>
      <w:r/>
    </w:p>
    <w:p>
      <w:pPr>
        <w:pStyle w:val="715"/>
        <w:numPr>
          <w:ilvl w:val="0"/>
          <w:numId w:val="2"/>
        </w:numPr>
        <w:pBdr/>
        <w:spacing w:after="40" w:before="4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¿Puede confirmar venue para semana del 5 o 12 de Mayo?</w:t>
      </w:r>
      <w:r/>
    </w:p>
    <w:p>
      <w:pPr>
        <w:pStyle w:val="715"/>
        <w:numPr>
          <w:ilvl w:val="0"/>
          <w:numId w:val="2"/>
        </w:numPr>
        <w:pBdr/>
        <w:spacing w:after="160" w:before="40"/>
        <w:ind/>
        <w:rPr/>
      </w:pPr>
      <w:r>
        <w:rPr>
          <w:rFonts w:ascii="Arial" w:hAnsi="Arial" w:eastAsia="Arial" w:cs="Arial"/>
          <w:color w:val="2d2d2d"/>
          <w:sz w:val="20"/>
          <w:szCs w:val="20"/>
        </w:rPr>
        <w:t xml:space="preserve">¿Podemos combinar formatos? (Ej: entrada libre Formato B + área VIP Formato C)</w:t>
      </w:r>
      <w:r/>
    </w:p>
    <w:p>
      <w:pPr>
        <w:pBdr>
          <w:bottom w:val="single" w:color="00bfaa" w:sz="4" w:space="1"/>
        </w:pBdr>
        <w:spacing w:after="160" w:before="160"/>
        <w:ind/>
        <w:rPr/>
      </w:pPr>
      <w:r/>
      <w:r/>
    </w:p>
    <w:p>
      <w:pPr>
        <w:pBdr/>
        <w:spacing w:after="0" w:before="120"/>
        <w:ind/>
        <w:rPr/>
      </w:pPr>
      <w:r>
        <w:rPr>
          <w:rFonts w:ascii="Arial" w:hAnsi="Arial" w:eastAsia="Arial" w:cs="Arial"/>
          <w:i/>
          <w:iCs/>
          <w:color w:val="888888"/>
          <w:sz w:val="16"/>
          <w:szCs w:val="16"/>
        </w:rPr>
        <w:t xml:space="preserve">GuitarZero to BandRock  ·  Tijuana → Global  ·  Abril 2026  ·  CONFIDENCIAL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6827BC3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7">
    <w:name w:val="Title"/>
    <w:qFormat/>
    <w:pPr>
      <w:pBdr/>
      <w:spacing/>
      <w:ind/>
    </w:pPr>
    <w:rPr>
      <w:sz w:val="56"/>
      <w:szCs w:val="56"/>
    </w:rPr>
  </w:style>
  <w:style w:type="paragraph" w:styleId="708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9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1">
    <w:name w:val="Heading 4"/>
    <w:qFormat/>
    <w:pPr>
      <w:pBdr/>
      <w:spacing/>
      <w:ind/>
    </w:pPr>
    <w:rPr>
      <w:i/>
      <w:iCs/>
      <w:color w:val="2e74b5"/>
    </w:rPr>
  </w:style>
  <w:style w:type="paragraph" w:styleId="712">
    <w:name w:val="Heading 5"/>
    <w:qFormat/>
    <w:pPr>
      <w:pBdr/>
      <w:spacing/>
      <w:ind/>
    </w:pPr>
    <w:rPr>
      <w:color w:val="2e74b5"/>
    </w:rPr>
  </w:style>
  <w:style w:type="paragraph" w:styleId="713">
    <w:name w:val="Heading 6"/>
    <w:qFormat/>
    <w:pPr>
      <w:pBdr/>
      <w:spacing/>
      <w:ind/>
    </w:pPr>
    <w:rPr>
      <w:color w:val="1f4d78"/>
    </w:rPr>
  </w:style>
  <w:style w:type="paragraph" w:styleId="714">
    <w:name w:val="Strong"/>
    <w:qFormat/>
    <w:pPr>
      <w:pBdr/>
      <w:spacing/>
      <w:ind/>
    </w:pPr>
    <w:rPr>
      <w:b/>
      <w:bCs/>
    </w:rPr>
  </w:style>
  <w:style w:type="paragraph" w:styleId="715">
    <w:name w:val="List Paragraph"/>
    <w:qFormat/>
    <w:pPr>
      <w:pBdr/>
      <w:spacing/>
      <w:ind/>
    </w:pPr>
  </w:style>
  <w:style w:type="character" w:styleId="7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8">
    <w:name w:val="footnote text"/>
    <w:link w:val="7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9">
    <w:name w:val="Footnote Text Char"/>
    <w:link w:val="7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1">
    <w:name w:val="endnote text"/>
    <w:link w:val="7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2">
    <w:name w:val="Endnote Text Char"/>
    <w:link w:val="721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2026-04-17T00:09:11Z</dcterms:created>
  <dcterms:modified xsi:type="dcterms:W3CDTF">2026-04-17T00:12:55Z</dcterms:modified>
</cp:coreProperties>
</file>