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40" w:before="0" w:line="240" w:lineRule="auto"/>
        <w:ind/>
        <w:jc w:val="center"/>
        <w:rPr>
          <w:sz w:val="44"/>
          <w:szCs w:val="44"/>
        </w:rPr>
      </w:pPr>
      <w:r>
        <w:rPr>
          <w:b/>
          <w:color w:val="00bcd4"/>
          <w:sz w:val="44"/>
          <w:szCs w:val="44"/>
        </w:rPr>
        <w:t xml:space="preserve">GUITARZERO </w:t>
      </w:r>
      <w:r>
        <w:rPr>
          <w:b/>
          <w:color w:val="9c27b0"/>
          <w:sz w:val="44"/>
          <w:szCs w:val="44"/>
        </w:rPr>
        <w:t xml:space="preserve">TO BANDROCK</w:t>
      </w:r>
      <w:r>
        <w:rPr>
          <w:sz w:val="44"/>
          <w:szCs w:val="44"/>
        </w:rPr>
      </w:r>
    </w:p>
    <w:p>
      <w:pPr>
        <w:pBdr/>
        <w:spacing w:after="40" w:before="0" w:line="240" w:lineRule="auto"/>
        <w:ind/>
        <w:jc w:val="center"/>
        <w:rPr/>
      </w:pPr>
      <w:r>
        <w:rPr>
          <w:b/>
          <w:i w:val="0"/>
          <w:color w:val="141414"/>
          <w:sz w:val="26"/>
        </w:rPr>
        <w:t xml:space="preserve">TU PASAPORTE DE CERO A ROCKSTAR</w:t>
      </w:r>
      <w:r/>
    </w:p>
    <w:p>
      <w:pPr>
        <w:pBdr/>
        <w:spacing w:after="160" w:before="0" w:line="240" w:lineRule="auto"/>
        <w:ind/>
        <w:jc w:val="center"/>
        <w:rPr/>
      </w:pPr>
      <w:r>
        <w:rPr>
          <w:b w:val="0"/>
          <w:i/>
          <w:color w:val="646464"/>
          <w:sz w:val="20"/>
        </w:rPr>
        <w:t xml:space="preserve">¿Sigues siendo un espectador... o estás listo para ser el protagonista?</w:t>
      </w:r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10200"/>
      </w:tblGrid>
      <w:tr>
        <w:trPr/>
        <w:tc>
          <w:tcPr>
            <w:shd w:val="clear" w:color="auto" w:fill="1a1a1a"/>
            <w:tcBorders/>
            <w:tcW w:w="10200" w:type="dxa"/>
          </w:tcPr>
          <w:p>
            <w:pPr>
              <w:pBdr/>
              <w:spacing w:line="240" w:lineRule="auto"/>
              <w:ind/>
              <w:jc w:val="center"/>
              <w:rPr/>
            </w:pPr>
            <w:r>
              <w:rPr>
                <w:b/>
                <w:color w:val="ffffff"/>
                <w:sz w:val="20"/>
              </w:rPr>
              <w:t xml:space="preserve">ELLOS MARCARON EL CAMINO — TÚ PUEDES HACERLO</w:t>
            </w:r>
            <w:r/>
          </w:p>
        </w:tc>
      </w:tr>
    </w:tbl>
    <w:p>
      <w:pPr>
        <w:pBdr/>
        <w:spacing w:after="40"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5100"/>
        <w:gridCol w:w="5100"/>
      </w:tblGrid>
      <w:tr>
        <w:trPr/>
        <w:tc>
          <w:tcPr>
            <w:tcBorders/>
            <w:tcW w:w="5100" w:type="dxa"/>
          </w:tcPr>
          <w:p>
            <w:pPr>
              <w:pBdr/>
              <w:spacing/>
              <w:ind/>
              <w:rPr/>
            </w:pPr>
            <w:r>
              <w:rPr>
                <w:b/>
                <w:color w:val="00bcd4"/>
                <w:sz w:val="20"/>
              </w:rPr>
              <w:t xml:space="preserve">■ JEAN-MICHEL JARRE</w:t>
              <w:br/>
            </w:r>
            <w:r>
              <w:rPr>
                <w:b/>
                <w:bCs/>
                <w:i/>
                <w:color w:val="000000" w:themeColor="text1"/>
                <w:sz w:val="16"/>
              </w:rPr>
              <w:t xml:space="preserve">Synth / Electrónica · Global</w:t>
            </w:r>
            <w:r/>
          </w:p>
        </w:tc>
        <w:tc>
          <w:tcPr>
            <w:tcBorders/>
            <w:tcW w:w="5100" w:type="dxa"/>
          </w:tcPr>
          <w:p>
            <w:pPr>
              <w:pBdr/>
              <w:spacing/>
              <w:ind/>
              <w:rPr/>
            </w:pPr>
            <w:r>
              <w:rPr>
                <w:b/>
                <w:color w:val="00bcd4"/>
                <w:sz w:val="20"/>
              </w:rPr>
              <w:t xml:space="preserve">■ DAFT PUNK</w:t>
              <w:br/>
            </w:r>
            <w:r>
              <w:rPr>
                <w:b/>
                <w:bCs/>
                <w:i/>
                <w:color w:val="000000" w:themeColor="text1"/>
                <w:sz w:val="16"/>
              </w:rPr>
              <w:t xml:space="preserve">House / Electrónica · Global</w:t>
            </w:r>
            <w:r/>
          </w:p>
        </w:tc>
      </w:tr>
      <w:tr>
        <w:trPr/>
        <w:tc>
          <w:tcPr>
            <w:tcBorders/>
            <w:tcW w:w="5100" w:type="dxa"/>
          </w:tcPr>
          <w:p>
            <w:pPr>
              <w:pBdr/>
              <w:spacing/>
              <w:ind/>
              <w:rPr/>
            </w:pPr>
            <w:r>
              <w:rPr>
                <w:b/>
                <w:color w:val="00bcd4"/>
                <w:sz w:val="20"/>
              </w:rPr>
              <w:t xml:space="preserve">■ APHEX TWIN</w:t>
              <w:br/>
            </w:r>
            <w:r>
              <w:rPr>
                <w:b/>
                <w:bCs/>
                <w:i/>
                <w:color w:val="000000" w:themeColor="text1"/>
                <w:sz w:val="16"/>
              </w:rPr>
              <w:t xml:space="preserve">Ambient / IDM · UK</w:t>
            </w:r>
            <w:r/>
          </w:p>
        </w:tc>
        <w:tc>
          <w:tcPr>
            <w:tcBorders/>
            <w:tcW w:w="5100" w:type="dxa"/>
          </w:tcPr>
          <w:p>
            <w:pPr>
              <w:pBdr/>
              <w:spacing/>
              <w:ind/>
              <w:rPr/>
            </w:pPr>
            <w:r>
              <w:rPr>
                <w:b/>
                <w:color w:val="00bcd4"/>
                <w:sz w:val="20"/>
              </w:rPr>
              <w:t xml:space="preserve">■ KRAFTWERK</w:t>
              <w:br/>
            </w:r>
            <w:r>
              <w:rPr>
                <w:b/>
                <w:bCs/>
                <w:i/>
                <w:color w:val="000000" w:themeColor="text1"/>
                <w:sz w:val="16"/>
              </w:rPr>
              <w:t xml:space="preserve">Electrónica · Pioneros Alemanes</w:t>
            </w:r>
            <w:r/>
          </w:p>
        </w:tc>
      </w:tr>
      <w:tr>
        <w:trPr/>
        <w:tc>
          <w:tcPr>
            <w:tcBorders/>
            <w:tcW w:w="5100" w:type="dxa"/>
          </w:tcPr>
          <w:p>
            <w:pPr>
              <w:pBdr/>
              <w:spacing/>
              <w:ind/>
              <w:rPr/>
            </w:pPr>
            <w:r>
              <w:rPr>
                <w:b/>
                <w:color w:val="00bcd4"/>
                <w:sz w:val="20"/>
              </w:rPr>
              <w:t xml:space="preserve">■ RICHIE HAWTIN</w:t>
              <w:br/>
            </w:r>
            <w:r>
              <w:rPr>
                <w:b/>
                <w:bCs/>
                <w:i/>
                <w:color w:val="000000" w:themeColor="text1"/>
                <w:sz w:val="16"/>
              </w:rPr>
              <w:t xml:space="preserve">Techno / Modular · Canadá</w:t>
            </w:r>
            <w:r/>
          </w:p>
        </w:tc>
        <w:tc>
          <w:tcPr>
            <w:tcBorders/>
            <w:tcW w:w="5100" w:type="dxa"/>
          </w:tcPr>
          <w:p>
            <w:pPr>
              <w:pBdr/>
              <w:spacing/>
              <w:ind/>
              <w:rPr/>
            </w:pPr>
            <w:r>
              <w:rPr>
                <w:b/>
                <w:color w:val="9c27b0"/>
                <w:sz w:val="20"/>
              </w:rPr>
              <w:t xml:space="preserve">■ CAPEROOZA</w:t>
              <w:br/>
            </w:r>
            <w:r>
              <w:rPr>
                <w:b/>
                <w:bCs/>
                <w:i/>
                <w:color w:val="000000" w:themeColor="text1"/>
                <w:sz w:val="16"/>
              </w:rPr>
              <w:t xml:space="preserve">Synth Live Act · Colombia</w:t>
            </w:r>
            <w:r/>
          </w:p>
        </w:tc>
      </w:tr>
    </w:tbl>
    <w:p>
      <w:pPr>
        <w:pBdr/>
        <w:spacing w:after="80"/>
        <w:ind/>
        <w:rPr>
          <w:sz w:val="16"/>
          <w:szCs w:val="16"/>
        </w:rPr>
      </w:pPr>
      <w:r>
        <w:rPr>
          <w:sz w:val="16"/>
          <w:szCs w:val="16"/>
        </w:rPr>
      </w:r>
      <w:r>
        <w:rPr>
          <w:sz w:val="16"/>
          <w:szCs w:val="16"/>
        </w:rPr>
      </w:r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>
        <w:trPr/>
        <w:tc>
          <w:tcPr>
            <w:shd w:val="clear" w:color="auto" w:fill="00bcd4"/>
            <w:tcBorders/>
            <w:tcW w:w="34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22"/>
              </w:rPr>
              <w:t xml:space="preserve">&lt; 25 ms JackTrip</w:t>
              <w:br/>
            </w:r>
            <w:r>
              <w:rPr>
                <w:color w:val="ffffff"/>
                <w:sz w:val="16"/>
              </w:rPr>
              <w:t xml:space="preserve">Audio sin latencia</w:t>
            </w:r>
            <w:r/>
          </w:p>
        </w:tc>
        <w:tc>
          <w:tcPr>
            <w:shd w:val="clear" w:color="auto" w:fill="9c27b0"/>
            <w:tcBorders/>
            <w:tcW w:w="34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22"/>
              </w:rPr>
              <w:t xml:space="preserve">30 Días</w:t>
              <w:br/>
            </w:r>
            <w:r>
              <w:rPr>
                <w:color w:val="ffffff"/>
                <w:sz w:val="16"/>
              </w:rPr>
              <w:t xml:space="preserve">De Cero a tu Sonido</w:t>
            </w:r>
            <w:r/>
          </w:p>
        </w:tc>
        <w:tc>
          <w:tcPr>
            <w:shd w:val="clear" w:color="auto" w:fill="00bcd4"/>
            <w:tcBorders/>
            <w:tcW w:w="34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22"/>
              </w:rPr>
              <w:t xml:space="preserve">Riesgo $0</w:t>
              <w:br/>
            </w:r>
            <w:r>
              <w:rPr>
                <w:color w:val="ffffff"/>
                <w:sz w:val="16"/>
              </w:rPr>
              <w:t xml:space="preserve">Sólo necesitas talento</w:t>
            </w:r>
            <w:r/>
          </w:p>
        </w:tc>
      </w:tr>
    </w:tbl>
    <w:p>
      <w:pPr>
        <w:pBdr/>
        <w:tabs>
          <w:tab w:val="left" w:leader="none" w:pos="3032"/>
        </w:tabs>
        <w:spacing w:after="120"/>
        <w:ind/>
        <w:rPr>
          <w:sz w:val="16"/>
          <w:szCs w:val="16"/>
        </w:rPr>
      </w:pPr>
      <w:r/>
      <w:r>
        <w:tab/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Bdr/>
        <w:spacing w:after="80" w:before="80"/>
        <w:ind/>
        <w:jc w:val="center"/>
        <w:rPr/>
      </w:pPr>
      <w:r>
        <w:rPr>
          <w:b/>
          <w:i w:val="0"/>
          <w:color w:val="00bcd4"/>
          <w:sz w:val="18"/>
        </w:rPr>
        <w:t xml:space="preserve">ANÁLISIS DE MERCADO · SINTETIZADORES &amp; EDUCACIÓN ONLINE</w:t>
      </w:r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>
        <w:trPr>
          <w:trHeight w:val="1939"/>
        </w:trPr>
        <w:tc>
          <w:tcPr>
            <w:shd w:val="clear" w:color="auto" w:fill="00bcd4"/>
            <w:tcBorders/>
            <w:tcW w:w="3400" w:type="dxa"/>
          </w:tcPr>
          <w:p>
            <w:pPr>
              <w:pBdr/>
              <w:shd w:val="clear" w:color="ffffff" w:themeColor="background1" w:fill="ffffff" w:themeFill="background1"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 xml:space="preserve">¿POR QUÉ ABANDONAN?</w:t>
            </w:r>
            <w:r>
              <w:rPr>
                <w:sz w:val="18"/>
                <w:szCs w:val="18"/>
              </w:rPr>
            </w:r>
          </w:p>
          <w:p>
            <w:pPr>
              <w:pBdr/>
              <w:shd w:val="clear" w:color="ffffff" w:themeColor="background1" w:fill="ffffff" w:themeFill="background1"/>
              <w:spacing w:after="20" w:before="20"/>
              <w:ind/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■ 68% por falta de comunidad activa</w:t>
            </w:r>
            <w:r>
              <w:rPr>
                <w:sz w:val="18"/>
                <w:szCs w:val="18"/>
              </w:rPr>
            </w:r>
          </w:p>
          <w:p>
            <w:pPr>
              <w:pBdr/>
              <w:shd w:val="clear" w:color="ffffff" w:themeColor="background1" w:fill="ffffff" w:themeFill="background1"/>
              <w:spacing w:after="20" w:before="20"/>
              <w:ind/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■ 54% por currículo demasiado técnico</w:t>
            </w:r>
            <w:r>
              <w:rPr>
                <w:sz w:val="18"/>
                <w:szCs w:val="18"/>
              </w:rPr>
            </w:r>
          </w:p>
          <w:p>
            <w:pPr>
              <w:pBdr/>
              <w:shd w:val="clear" w:color="ffffff" w:themeColor="background1" w:fill="ffffff" w:themeFill="background1"/>
              <w:spacing w:after="20" w:before="20"/>
              <w:ind/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■ 47% sin retroalimentación en tiempo real</w:t>
            </w:r>
            <w:r>
              <w:rPr>
                <w:sz w:val="18"/>
                <w:szCs w:val="18"/>
              </w:rPr>
            </w:r>
          </w:p>
          <w:p>
            <w:pPr>
              <w:pBdr/>
              <w:shd w:val="clear" w:color="ffffff" w:themeColor="background1" w:fill="ffffff" w:themeFill="background1"/>
              <w:spacing w:after="20" w:before="20"/>
              <w:ind/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■ 39% sin referentes latinos visibles</w:t>
            </w:r>
            <w:r>
              <w:rPr>
                <w:sz w:val="18"/>
                <w:szCs w:val="18"/>
              </w:rPr>
            </w:r>
          </w:p>
          <w:p>
            <w:pPr>
              <w:pBdr/>
              <w:shd w:val="clear" w:color="ffffff" w:themeColor="background1" w:fill="ffffff" w:themeFill="background1"/>
              <w:spacing w:after="20" w:before="20"/>
              <w:ind/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■ 31% costo del hardware como barrera</w:t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9c27b0"/>
            <w:tcBorders/>
            <w:tcW w:w="3400" w:type="dxa"/>
          </w:tcPr>
          <w:p>
            <w:pPr>
              <w:pBdr/>
              <w:shd w:val="clear" w:color="ffffff" w:themeColor="background1" w:fill="ffffff" w:themeFill="background1"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 xml:space="preserve">¿QUIÉN QUIERE APRENDER?</w:t>
            </w:r>
            <w:r>
              <w:rPr>
                <w:sz w:val="18"/>
                <w:szCs w:val="18"/>
              </w:rPr>
            </w:r>
          </w:p>
          <w:p>
            <w:pPr>
              <w:pBdr/>
              <w:shd w:val="clear" w:color="ffffff" w:themeColor="background1" w:fill="ffffff" w:themeFill="background1"/>
              <w:spacing w:after="20" w:before="20"/>
              <w:ind/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■ Productores digitales (18–35 años)</w:t>
            </w:r>
            <w:r>
              <w:rPr>
                <w:sz w:val="18"/>
                <w:szCs w:val="18"/>
              </w:rPr>
            </w:r>
          </w:p>
          <w:p>
            <w:pPr>
              <w:pBdr/>
              <w:shd w:val="clear" w:color="ffffff" w:themeColor="background1" w:fill="ffffff" w:themeFill="background1"/>
              <w:spacing w:after="20" w:before="20"/>
              <w:ind/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■ Músicos que migraron a electrónica</w:t>
            </w:r>
            <w:r>
              <w:rPr>
                <w:sz w:val="18"/>
                <w:szCs w:val="18"/>
              </w:rPr>
            </w:r>
          </w:p>
          <w:p>
            <w:pPr>
              <w:pBdr/>
              <w:shd w:val="clear" w:color="ffffff" w:themeColor="background1" w:fill="ffffff" w:themeFill="background1"/>
              <w:spacing w:after="20" w:before="20"/>
              <w:ind/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■ Artistas visuales + música ambient</w:t>
            </w:r>
            <w:r>
              <w:rPr>
                <w:sz w:val="18"/>
                <w:szCs w:val="18"/>
              </w:rPr>
            </w:r>
          </w:p>
          <w:p>
            <w:pPr>
              <w:pBdr/>
              <w:shd w:val="clear" w:color="ffffff" w:themeColor="background1" w:fill="ffffff" w:themeFill="background1"/>
              <w:spacing w:after="20" w:before="20"/>
              <w:ind/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■ Emprendedores creativos LATAM</w:t>
            </w:r>
            <w:r>
              <w:rPr>
                <w:sz w:val="18"/>
                <w:szCs w:val="18"/>
              </w:rPr>
            </w:r>
          </w:p>
          <w:p>
            <w:pPr>
              <w:pBdr/>
              <w:shd w:val="clear" w:color="ffffff" w:themeColor="background1" w:fill="ffffff" w:themeFill="background1"/>
              <w:spacing w:after="20" w:before="20"/>
              <w:ind/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■ Fans de Daft Punk, Jarre, Kraftwerk</w:t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1a1a1a"/>
            <w:tcBorders/>
            <w:tcW w:w="3400" w:type="dxa"/>
          </w:tcPr>
          <w:p>
            <w:pPr>
              <w:pBdr/>
              <w:shd w:val="clear" w:color="ffffff" w:themeColor="background1" w:fill="ffffff" w:themeFill="background1"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 xml:space="preserve">EL MERCADO HABLA</w:t>
            </w:r>
            <w:r>
              <w:rPr>
                <w:sz w:val="18"/>
                <w:szCs w:val="18"/>
              </w:rPr>
            </w:r>
          </w:p>
          <w:p>
            <w:pPr>
              <w:pBdr/>
              <w:shd w:val="clear" w:color="ffffff" w:themeColor="background1" w:fill="ffffff" w:themeFill="background1"/>
              <w:spacing w:after="20" w:before="20"/>
              <w:ind/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■ Synth market: USD $1.8B en 2025</w:t>
            </w:r>
            <w:r>
              <w:rPr>
                <w:sz w:val="18"/>
                <w:szCs w:val="18"/>
              </w:rPr>
            </w:r>
          </w:p>
          <w:p>
            <w:pPr>
              <w:pBdr/>
              <w:shd w:val="clear" w:color="ffffff" w:themeColor="background1" w:fill="ffffff" w:themeFill="background1"/>
              <w:spacing w:after="20" w:before="20"/>
              <w:ind/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■ LATAM: mercado emergente clave</w:t>
            </w:r>
            <w:r>
              <w:rPr>
                <w:sz w:val="18"/>
                <w:szCs w:val="18"/>
              </w:rPr>
            </w:r>
          </w:p>
          <w:p>
            <w:pPr>
              <w:pBdr/>
              <w:shd w:val="clear" w:color="ffffff" w:themeColor="background1" w:fill="ffffff" w:themeFill="background1"/>
              <w:spacing w:after="20" w:before="20"/>
              <w:ind/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■ 35% ventas aún en N. América</w:t>
            </w:r>
            <w:r>
              <w:rPr>
                <w:sz w:val="18"/>
                <w:szCs w:val="18"/>
              </w:rPr>
            </w:r>
          </w:p>
          <w:p>
            <w:pPr>
              <w:pBdr/>
              <w:shd w:val="clear" w:color="ffffff" w:themeColor="background1" w:fill="ffffff" w:themeFill="background1"/>
              <w:spacing w:after="20" w:before="20"/>
              <w:ind/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■ Asia + LATAM: segmento en alza</w:t>
            </w:r>
            <w:r>
              <w:rPr>
                <w:sz w:val="18"/>
                <w:szCs w:val="18"/>
              </w:rPr>
            </w:r>
          </w:p>
          <w:p>
            <w:pPr>
              <w:pBdr/>
              <w:shd w:val="clear" w:color="ffffff" w:themeColor="background1" w:fill="ffffff" w:themeFill="background1"/>
              <w:spacing w:after="20" w:before="20"/>
              <w:ind/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■ Arturia MiniFreak: top 5 mundial</w:t>
            </w:r>
            <w:r>
              <w:rPr>
                <w:sz w:val="18"/>
                <w:szCs w:val="18"/>
              </w:rPr>
            </w:r>
          </w:p>
        </w:tc>
      </w:tr>
    </w:tbl>
    <w:p>
      <w:pPr>
        <w:pBdr/>
        <w:spacing w:after="120"/>
        <w:ind/>
        <w:rPr>
          <w:sz w:val="16"/>
          <w:szCs w:val="16"/>
          <w:vertAlign w:val="subscript"/>
        </w:rPr>
      </w:pPr>
      <w:r>
        <w:rPr>
          <w:sz w:val="16"/>
          <w:szCs w:val="16"/>
          <w:vertAlign w:val="subscript"/>
        </w:rPr>
      </w:r>
      <w:r>
        <w:rPr>
          <w:sz w:val="16"/>
          <w:szCs w:val="16"/>
          <w:vertAlign w:val="subscript"/>
        </w:rPr>
      </w:r>
    </w:p>
    <w:p>
      <w:pPr>
        <w:pBdr/>
        <w:spacing w:after="80" w:before="80"/>
        <w:ind/>
        <w:jc w:val="center"/>
        <w:rPr/>
      </w:pPr>
      <w:r>
        <w:rPr>
          <w:b/>
          <w:i w:val="0"/>
          <w:color w:val="00bcd4"/>
          <w:sz w:val="18"/>
        </w:rPr>
        <w:t xml:space="preserve">OPORTUNIDAD ICA · MÓDULO 10 · SINTETIZADORES</w:t>
      </w:r>
      <w:r/>
    </w:p>
    <w:p>
      <w:pPr>
        <w:pBdr/>
        <w:spacing w:after="40" w:before="40"/>
        <w:ind/>
        <w:jc w:val="center"/>
        <w:rPr/>
      </w:pPr>
      <w:r>
        <w:rPr>
          <w:b/>
          <w:color w:val="141414"/>
          <w:sz w:val="36"/>
        </w:rPr>
        <w:t xml:space="preserve">■  ¿Tus sonidos pueden mover el mundo?</w:t>
      </w:r>
      <w:r/>
    </w:p>
    <w:p>
      <w:pPr>
        <w:pBdr/>
        <w:spacing w:after="120" w:before="0"/>
        <w:ind/>
        <w:jc w:val="center"/>
        <w:rPr>
          <w:b/>
          <w:bCs/>
          <w:color w:val="000000" w:themeColor="text1"/>
        </w:rPr>
      </w:pPr>
      <w:r>
        <w:rPr>
          <w:b/>
          <w:bCs/>
          <w:i/>
          <w:color w:val="000000" w:themeColor="text1"/>
          <w:sz w:val="20"/>
        </w:rPr>
        <w:t xml:space="preserve">GuitarZero to BandRock está buscando al arquitecto del sonido electrónico</w:t>
      </w:r>
      <w:r>
        <w:rPr>
          <w:b/>
          <w:bCs/>
          <w:color w:val="000000" w:themeColor="text1"/>
        </w:rPr>
      </w:r>
    </w:p>
    <w:p>
      <w:pPr>
        <w:pBdr/>
        <w:spacing w:after="160" w:before="0"/>
        <w:ind/>
        <w:jc w:val="both"/>
        <w:rPr/>
      </w:pPr>
      <w:r>
        <w:rPr>
          <w:b w:val="0"/>
          <w:i w:val="0"/>
          <w:sz w:val="20"/>
        </w:rPr>
        <w:t xml:space="preserve">Somos GZBR — la plataforma EdTech musical que redefine cómo se aprende y se</w:t>
      </w:r>
      <w:r>
        <w:rPr>
          <w:b w:val="0"/>
          <w:i w:val="0"/>
          <w:sz w:val="20"/>
        </w:rPr>
        <w:t xml:space="preserve"> hace música en tiempo real. Con tecnología JackTrip (&lt;25 ms) conectamos creadores sin importar la distancia. El Módulo 10 es nuestro espacio para el universo de los sintetizadores: hardware analógico, síntesis modular, diseño de sonido y live performance.</w:t>
      </w:r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5100"/>
        <w:gridCol w:w="5100"/>
      </w:tblGrid>
      <w:tr>
        <w:trPr/>
        <w:tc>
          <w:tcPr>
            <w:shd w:val="clear" w:color="auto" w:fill="00bcd4"/>
            <w:tcBorders/>
            <w:tcW w:w="5100" w:type="dxa"/>
          </w:tcPr>
          <w:p>
            <w:pPr>
              <w:pBdr/>
              <w:spacing/>
              <w:ind/>
              <w:rPr>
                <w:sz w:val="22"/>
                <w:szCs w:val="22"/>
              </w:rPr>
            </w:pPr>
            <w:r>
              <w:rPr>
                <w:b/>
                <w:color w:val="ffffff"/>
                <w:sz w:val="22"/>
                <w:szCs w:val="22"/>
              </w:rPr>
              <w:t xml:space="preserve">Lo que buscamos:</w:t>
            </w:r>
            <w:r>
              <w:rPr>
                <w:sz w:val="22"/>
                <w:szCs w:val="22"/>
              </w:rPr>
            </w:r>
          </w:p>
          <w:p>
            <w:pPr>
              <w:pBdr/>
              <w:spacing w:after="40" w:before="40"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■ Sintetizador: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analógico, digital o modular</w:t>
            </w:r>
            <w:r>
              <w:rPr>
                <w:b/>
                <w:bCs/>
                <w:sz w:val="20"/>
                <w:szCs w:val="20"/>
              </w:rPr>
            </w:r>
          </w:p>
          <w:p>
            <w:pPr>
              <w:pBdr/>
              <w:spacing w:after="40" w:before="40"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■ Diseñador: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con criterio estético propio</w:t>
            </w:r>
            <w:r>
              <w:rPr>
                <w:b/>
                <w:bCs/>
                <w:sz w:val="20"/>
                <w:szCs w:val="20"/>
              </w:rPr>
            </w:r>
          </w:p>
          <w:p>
            <w:pPr>
              <w:pBdr/>
              <w:spacing w:after="40" w:before="40"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■ Live performer: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o productor en estudio</w:t>
            </w:r>
            <w:r>
              <w:rPr>
                <w:b/>
                <w:bCs/>
                <w:sz w:val="20"/>
                <w:szCs w:val="20"/>
              </w:rPr>
            </w:r>
          </w:p>
          <w:p>
            <w:pPr>
              <w:pBdr/>
              <w:spacing w:after="40" w:before="40"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■ Disposición: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formato digital + presencial</w:t>
            </w:r>
            <w:r>
              <w:rPr>
                <w:b/>
                <w:bCs/>
                <w:sz w:val="20"/>
                <w:szCs w:val="20"/>
              </w:rPr>
            </w:r>
          </w:p>
          <w:p>
            <w:pPr>
              <w:pBdr/>
              <w:tabs>
                <w:tab w:val="left" w:leader="none" w:pos="3827"/>
              </w:tabs>
              <w:spacing w:after="40" w:before="40"/>
              <w:ind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■ Hambre: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de proyección internacional</w:t>
            </w:r>
            <w:r>
              <w:rPr>
                <w:sz w:val="20"/>
                <w:szCs w:val="20"/>
              </w:rPr>
              <w:tab/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9c27b0"/>
            <w:tcBorders/>
            <w:tcW w:w="5100" w:type="dxa"/>
          </w:tcPr>
          <w:p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 que ofrecemos:</w:t>
            </w:r>
            <w:r>
              <w:rPr>
                <w:b/>
                <w:bCs/>
                <w:sz w:val="20"/>
                <w:szCs w:val="20"/>
              </w:rPr>
            </w:r>
          </w:p>
          <w:p>
            <w:pPr>
              <w:pBdr/>
              <w:spacing w:after="40" w:before="40"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✔ Modelo ICA: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20% de ingresos generados</w:t>
            </w:r>
            <w:r>
              <w:rPr>
                <w:b/>
                <w:bCs/>
                <w:sz w:val="20"/>
                <w:szCs w:val="20"/>
              </w:rPr>
            </w:r>
          </w:p>
          <w:p>
            <w:pPr>
              <w:pBdr/>
              <w:spacing w:after="40" w:before="40"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✔ Plataforma: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ES/EN con alcance global</w:t>
            </w:r>
            <w:r>
              <w:rPr>
                <w:b/>
                <w:bCs/>
                <w:sz w:val="20"/>
                <w:szCs w:val="20"/>
              </w:rPr>
            </w:r>
          </w:p>
          <w:p>
            <w:pPr>
              <w:pBdr/>
              <w:spacing w:after="40" w:before="40"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✔ JackTrip &lt;25ms: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ensayo/clase sin latencia</w:t>
            </w:r>
            <w:r>
              <w:rPr>
                <w:b/>
                <w:bCs/>
                <w:sz w:val="20"/>
                <w:szCs w:val="20"/>
              </w:rPr>
            </w:r>
          </w:p>
          <w:p>
            <w:pPr>
              <w:pBdr/>
              <w:spacing w:after="40" w:before="40"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✔ Creatividad: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ecosistema musical profesional</w:t>
            </w:r>
            <w:r>
              <w:rPr>
                <w:b/>
                <w:bCs/>
                <w:sz w:val="20"/>
                <w:szCs w:val="20"/>
              </w:rPr>
            </w:r>
          </w:p>
          <w:p>
            <w:pPr>
              <w:pBdr/>
              <w:spacing w:after="40" w:before="40"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✔ Movimiento: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educar con hardware en LATAM</w:t>
            </w:r>
            <w:r>
              <w:rPr>
                <w:b/>
                <w:bCs/>
                <w:sz w:val="20"/>
                <w:szCs w:val="20"/>
              </w:rPr>
            </w:r>
          </w:p>
        </w:tc>
      </w:tr>
    </w:tbl>
    <w:p>
      <w:pPr>
        <w:pBdr/>
        <w:spacing w:after="160"/>
        <w:ind/>
        <w:rPr>
          <w:sz w:val="16"/>
          <w:szCs w:val="16"/>
        </w:rPr>
      </w:pPr>
      <w:r>
        <w:rPr>
          <w:sz w:val="16"/>
          <w:szCs w:val="16"/>
        </w:rPr>
      </w:r>
      <w:r>
        <w:rPr>
          <w:sz w:val="16"/>
          <w:szCs w:val="16"/>
        </w:rPr>
      </w:r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10200"/>
      </w:tblGrid>
      <w:tr>
        <w:trPr/>
        <w:tc>
          <w:tcPr>
            <w:shd w:val="clear" w:color="auto" w:fill="e8f4fd"/>
            <w:tcBorders/>
            <w:tcW w:w="10200" w:type="dxa"/>
          </w:tcPr>
          <w:p>
            <w:pPr>
              <w:pBdr/>
              <w:spacing/>
              <w:ind/>
              <w:rPr/>
            </w:pPr>
            <w:r>
              <w:rPr>
                <w:b/>
                <w:color w:val="00bcd4"/>
                <w:sz w:val="20"/>
              </w:rPr>
              <w:t xml:space="preserve">FILOSOFÍA BANDLOOP™ — MÓDULO SINTETIZADORES:</w:t>
            </w:r>
            <w:r/>
          </w:p>
          <w:p>
            <w:pPr>
              <w:pBdr/>
              <w:spacing w:after="20" w:before="40"/>
              <w:ind/>
              <w:rPr/>
            </w:pPr>
            <w:r>
              <w:rPr>
                <w:color w:val="141414"/>
                <w:sz w:val="18"/>
              </w:rPr>
              <w:t xml:space="preserve">· No enseñamos presets — enseñamos a construir sonidos desde cero con criterio musical propio.</w:t>
            </w:r>
            <w:r/>
          </w:p>
          <w:p>
            <w:pPr>
              <w:pBdr/>
              <w:spacing w:after="20" w:before="40"/>
              <w:ind/>
              <w:rPr/>
            </w:pPr>
            <w:r>
              <w:rPr>
                <w:color w:val="141414"/>
                <w:sz w:val="18"/>
              </w:rPr>
              <w:t xml:space="preserve">· Cada sesión JackTrip es un laboratorio en vivo: prueba, error y evolución en tiempo real.</w:t>
            </w:r>
            <w:r/>
          </w:p>
          <w:p>
            <w:pPr>
              <w:pBdr/>
              <w:spacing w:after="20" w:before="40"/>
              <w:ind/>
              <w:rPr/>
            </w:pPr>
            <w:r>
              <w:rPr>
                <w:color w:val="141414"/>
                <w:sz w:val="18"/>
              </w:rPr>
              <w:t xml:space="preserve">· El sintetizador es el instrumento del futuro; en GZBR es el puente entre el arte y la tecnología.</w:t>
            </w:r>
            <w:r/>
          </w:p>
          <w:p>
            <w:pPr>
              <w:pBdr/>
              <w:spacing w:after="20" w:before="40"/>
              <w:ind/>
              <w:rPr/>
            </w:pPr>
            <w:r>
              <w:rPr>
                <w:color w:val="141414"/>
                <w:sz w:val="18"/>
              </w:rPr>
              <w:t xml:space="preserve">· Comunidad activa 24/7 en Skool: nunca aprendes solo, siempre hay un ecosistema que te sostiene.</w:t>
            </w:r>
            <w:r/>
          </w:p>
        </w:tc>
      </w:tr>
    </w:tbl>
    <w:p>
      <w:pPr>
        <w:pBdr/>
        <w:spacing w:after="120"/>
        <w:ind/>
        <w:rPr>
          <w:sz w:val="16"/>
          <w:szCs w:val="16"/>
        </w:rPr>
      </w:pP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Bdr/>
        <w:spacing w:after="120" w:before="80"/>
        <w:ind/>
        <w:jc w:val="center"/>
        <w:rPr/>
      </w:pPr>
      <w:r>
        <w:rPr>
          <w:b/>
          <w:i/>
          <w:color w:val="141414"/>
          <w:sz w:val="22"/>
        </w:rPr>
        <w:t xml:space="preserve">Si tu sonido tiene alma y tu curiosidad no tiene límites — este es tu momento.</w:t>
      </w:r>
      <w:r/>
    </w:p>
    <w:p>
      <w:pPr>
        <w:pBdr/>
        <w:spacing w:after="40" w:line="240" w:lineRule="auto"/>
        <w:ind/>
        <w:jc w:val="center"/>
        <w:rPr/>
      </w:pPr>
      <w:r>
        <w:rPr>
          <w:b/>
          <w:color w:val="00bcd4"/>
          <w:sz w:val="22"/>
        </w:rPr>
        <w:t xml:space="preserve">jose@teraxio.com</w:t>
      </w:r>
      <w:r>
        <w:rPr>
          <w:sz w:val="22"/>
        </w:rPr>
        <w:t xml:space="preserve">   |   </w:t>
      </w:r>
      <w:r>
        <w:rPr>
          <w:b/>
          <w:color w:val="9c27b0"/>
          <w:sz w:val="22"/>
        </w:rPr>
        <w:t xml:space="preserve">WhatsApp: 663 324 3845</w:t>
      </w:r>
      <w:r/>
    </w:p>
    <w:p>
      <w:pPr>
        <w:pBdr/>
        <w:spacing w:after="160" w:before="0" w:line="240" w:lineRule="auto"/>
        <w:ind/>
        <w:jc w:val="center"/>
        <w:rPr/>
      </w:pPr>
      <w:r>
        <w:rPr>
          <w:b w:val="0"/>
          <w:i/>
          <w:color w:val="646464"/>
          <w:sz w:val="16"/>
        </w:rPr>
        <w:t xml:space="preserve">Solo mensajes de WhatsApp — sin llamadas, por favor.</w:t>
      </w:r>
      <w:r/>
    </w:p>
    <w:p>
      <w:pPr>
        <w:pBdr/>
        <w:spacing w:after="80" w:before="80" w:line="240" w:lineRule="auto"/>
        <w:ind/>
        <w:jc w:val="center"/>
        <w:rPr/>
      </w:pPr>
      <w:r>
        <w:rPr>
          <w:b w:val="0"/>
          <w:i w:val="0"/>
          <w:color w:val="646464"/>
          <w:sz w:val="14"/>
        </w:rPr>
        <w:t xml:space="preserve">GuitarZero to BandRock  ·  La plataforma EdTech musical que está cambiando las reglas.  ·  Módulo 10: Sintetizadores</w:t>
      </w:r>
      <w:r/>
    </w:p>
    <w:sectPr>
      <w:footnotePr/>
      <w:endnotePr/>
      <w:type w:val="nextPage"/>
      <w:pgSz w:h="15840" w:orient="portrait" w:w="12240"/>
      <w:pgMar w:top="624" w:right="794" w:bottom="624" w:left="794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2026-03-30T01:17:22Z</dcterms:modified>
  <cp:category/>
</cp:coreProperties>
</file>