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6b21a8"/>
          <w:sz w:val="40"/>
        </w:rPr>
        <w:t xml:space="preserve">FUNDACION IMAGINA-T, A.C.</w:t>
      </w:r>
      <w:r/>
    </w:p>
    <w:p>
      <w:pPr>
        <w:pBdr/>
        <w:spacing/>
        <w:ind/>
        <w:jc w:val="center"/>
        <w:rPr/>
      </w:pPr>
      <w:r>
        <w:rPr>
          <w:b/>
          <w:color w:val="1f2937"/>
          <w:sz w:val="30"/>
        </w:rPr>
        <w:t xml:space="preserve">Plan de Negocios </w:t>
      </w:r>
      <w:r/>
    </w:p>
    <w:p>
      <w:pPr>
        <w:pBdr/>
        <w:spacing/>
        <w:ind/>
        <w:jc w:val="center"/>
        <w:rPr/>
      </w:pPr>
      <w:r>
        <w:rPr>
          <w:color w:val="4b5563"/>
          <w:sz w:val="20"/>
        </w:rPr>
        <w:t xml:space="preserve">Fecha: 1 de abril de 2026  |  Tijuana, Baja California, Mexico</w:t>
      </w:r>
      <w:r/>
    </w:p>
    <w:p>
      <w:pPr>
        <w:pBdr/>
        <w:spacing/>
        <w:ind/>
        <w:rPr/>
      </w:pPr>
      <w:r/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Consejo Directivo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6b21a8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Cargo</w:t>
            </w:r>
            <w:r/>
          </w:p>
        </w:tc>
        <w:tc>
          <w:tcPr>
            <w:shd w:val="clear" w:color="auto" w:fill="6b21a8"/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Nombre</w:t>
            </w:r>
            <w:r/>
          </w:p>
        </w:tc>
      </w:tr>
      <w:tr>
        <w:trPr/>
        <w:tc>
          <w:tcPr>
            <w:shd w:val="clear" w:color="auto" w:fill="f3f4f6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Presidenta</w:t>
            </w:r>
            <w:r/>
          </w:p>
        </w:tc>
        <w:tc>
          <w:tcPr>
            <w:shd w:val="clear" w:color="auto" w:fill="f3f4f6"/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Sofia Edith Galvan Solis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Secretario</w:t>
            </w:r>
            <w:r/>
          </w:p>
        </w:tc>
        <w:tc>
          <w:tcPr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Ramon Alejandro Zamora Garcia</w:t>
            </w:r>
            <w:r/>
          </w:p>
        </w:tc>
      </w:tr>
      <w:tr>
        <w:trPr/>
        <w:tc>
          <w:tcPr>
            <w:shd w:val="clear" w:color="auto" w:fill="f3f4f6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Tesorera</w:t>
            </w:r>
            <w:r/>
          </w:p>
        </w:tc>
        <w:tc>
          <w:tcPr>
            <w:shd w:val="clear" w:color="auto" w:fill="f3f4f6"/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Analilia Rete Corral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6b21a8"/>
          <w:sz w:val="28"/>
        </w:rPr>
        <w:t xml:space="preserve">1. RESUMEN EJECUTIVO</w:t>
      </w:r>
      <w:r/>
    </w:p>
    <w:p>
      <w:pPr>
        <w:pBdr/>
        <w:spacing w:after="80"/>
        <w:ind/>
        <w:jc w:val="both"/>
        <w:rPr/>
      </w:pPr>
      <w:r>
        <w:rPr>
          <w:color w:val="1f2937"/>
          <w:sz w:val="20"/>
        </w:rPr>
        <w:t xml:space="preserve">Fundacion Imagina-T, A.C. es una organizacion sin fines de lucro con sede en Tijuana, Baja California, cuya mision es transformar la calidad de vida de ninos neurotipicos y neurodivergentes y sus familias m</w:t>
      </w:r>
      <w:r>
        <w:rPr>
          <w:color w:val="1f2937"/>
          <w:sz w:val="20"/>
        </w:rPr>
        <w:t xml:space="preserve">ediante la plataforma movil Imagina-T (iOS/Android), una aplicacion digital de apoyo al neurodesarrollo con algoritmos adaptativos en construccion y un roadmap de inteligencia artificial definido. A abril de 2026 se inicia la fase de construccion de algori</w:t>
      </w:r>
      <w:r>
        <w:rPr>
          <w:color w:val="1f2937"/>
          <w:sz w:val="20"/>
        </w:rPr>
        <w:t xml:space="preserve">tmos que, conforme se generen datos del piloto, habilitaran las primeras herramientas de IA. La organizacion opera con estructura legal plena, plataforma en fase Pre-Beta Final, alianza institucional con UABC y piloto programado para el 1 de junio de 2026.</w:t>
      </w:r>
      <w:r/>
    </w:p>
    <w:p>
      <w:pPr>
        <w:pBdr/>
        <w:spacing w:after="80"/>
        <w:ind/>
        <w:jc w:val="both"/>
        <w:rPr/>
      </w:pPr>
      <w:r>
        <w:rPr>
          <w:color w:val="1f2937"/>
          <w:sz w:val="20"/>
        </w:rPr>
        <w:t xml:space="preserve">El proyecto responde a una necesidad critica: 1 de cada 115 ninos en Mexico tiene TEA (~400,000 menores), el diagnostico tarda entre 3 y 7 anos, solo el 7% de menore</w:t>
      </w:r>
      <w:r>
        <w:rPr>
          <w:color w:val="1f2937"/>
          <w:sz w:val="20"/>
        </w:rPr>
        <w:t xml:space="preserve">s de 3 anos reciben estimulacion temprana, y el 19.34% de ninos de 36-59 meses presentan retraso en su desarrollo (ENSANUT 2018-2021). El mercado global AAC+IA fue valuado en USD 1.3 billones en 2025 y crecera al 8.5% anual hasta USD 2.94 billones en 2035.</w:t>
      </w:r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Estado al 1 de abril de 2026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6b21a8"/>
            <w:tcBorders/>
            <w:tcW w:w="4032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Indicador</w:t>
            </w:r>
            <w:r/>
          </w:p>
        </w:tc>
        <w:tc>
          <w:tcPr>
            <w:shd w:val="clear" w:color="auto" w:fill="6b21a8"/>
            <w:tcBorders/>
            <w:tcW w:w="5328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Estado</w:t>
            </w:r>
            <w:r/>
          </w:p>
        </w:tc>
      </w:tr>
      <w:tr>
        <w:trPr/>
        <w:tc>
          <w:tcPr>
            <w:shd w:val="clear" w:color="auto" w:fill="f3f4f6"/>
            <w:tcBorders/>
            <w:tcW w:w="403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RFC ante SAT</w:t>
            </w:r>
            <w:r/>
          </w:p>
        </w:tc>
        <w:tc>
          <w:tcPr>
            <w:shd w:val="clear" w:color="auto" w:fill="f3f4f6"/>
            <w:tcBorders/>
            <w:tcW w:w="53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FIM2504161H5 - activo</w:t>
            </w:r>
            <w:r/>
          </w:p>
        </w:tc>
      </w:tr>
      <w:tr>
        <w:trPr/>
        <w:tc>
          <w:tcPr>
            <w:tcBorders/>
            <w:tcW w:w="403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CSD (Sello Digital)</w:t>
            </w:r>
            <w:r/>
          </w:p>
        </w:tc>
        <w:tc>
          <w:tcPr>
            <w:tcBorders/>
            <w:tcW w:w="53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Emitido el 2 de marzo de 2026 - facturacion de donativos operativa</w:t>
            </w:r>
            <w:r/>
          </w:p>
        </w:tc>
      </w:tr>
      <w:tr>
        <w:trPr/>
        <w:tc>
          <w:tcPr>
            <w:shd w:val="clear" w:color="auto" w:fill="f3f4f6"/>
            <w:tcBorders/>
            <w:tcW w:w="403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IMPI</w:t>
            </w:r>
            <w:r/>
          </w:p>
        </w:tc>
        <w:tc>
          <w:tcPr>
            <w:shd w:val="clear" w:color="auto" w:fill="f3f4f6"/>
            <w:tcBorders/>
            <w:tcW w:w="53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Registro de marca en proceso — tramite ante IMPI en curso (SANSE + logotipo)</w:t>
            </w:r>
            <w:r/>
          </w:p>
        </w:tc>
      </w:tr>
      <w:tr>
        <w:trPr/>
        <w:tc>
          <w:tcPr>
            <w:tcBorders/>
            <w:tcW w:w="403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Plataforma</w:t>
            </w:r>
            <w:r/>
          </w:p>
        </w:tc>
        <w:tc>
          <w:tcPr>
            <w:tcBorders/>
            <w:tcW w:w="53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Pre-Beta Final - publicacion Google Play + App Store inminente</w:t>
            </w:r>
            <w:r/>
          </w:p>
        </w:tc>
      </w:tr>
      <w:tr>
        <w:trPr/>
        <w:tc>
          <w:tcPr>
            <w:shd w:val="clear" w:color="auto" w:fill="f3f4f6"/>
            <w:tcBorders/>
            <w:tcW w:w="403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Focus group</w:t>
            </w:r>
            <w:r/>
          </w:p>
        </w:tc>
        <w:tc>
          <w:tcPr>
            <w:shd w:val="clear" w:color="auto" w:fill="f3f4f6"/>
            <w:tcBorders/>
            <w:tcW w:w="53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Realizado noviembre 2025 - resultados positivos con especialistas binacionales</w:t>
            </w:r>
            <w:r/>
          </w:p>
        </w:tc>
      </w:tr>
      <w:tr>
        <w:trPr/>
        <w:tc>
          <w:tcPr>
            <w:tcBorders/>
            <w:tcW w:w="403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Piloto Tijuana</w:t>
            </w:r>
            <w:r/>
          </w:p>
        </w:tc>
        <w:tc>
          <w:tcPr>
            <w:tcBorders/>
            <w:tcW w:w="53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1 de junio de 2026 (Gate 0-1 checkpoint: 1 mayo 2026)</w:t>
            </w:r>
            <w:r/>
          </w:p>
        </w:tc>
      </w:tr>
      <w:tr>
        <w:trPr/>
        <w:tc>
          <w:tcPr>
            <w:shd w:val="clear" w:color="auto" w:fill="f3f4f6"/>
            <w:tcBorders/>
            <w:tcW w:w="403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Alianza confirmada en papel</w:t>
            </w:r>
            <w:r/>
          </w:p>
        </w:tc>
        <w:tc>
          <w:tcPr>
            <w:shd w:val="clear" w:color="auto" w:fill="f3f4f6"/>
            <w:tcBorders/>
            <w:tcW w:w="53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UABC (acuerdo en papel — unica alianza formalizada a esta fecha)</w:t>
            </w:r>
            <w:r/>
          </w:p>
        </w:tc>
      </w:tr>
      <w:tr>
        <w:trPr/>
        <w:tc>
          <w:tcPr>
            <w:tcBorders/>
            <w:tcW w:w="403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CLUNI / Donataria SAT</w:t>
            </w:r>
            <w:r/>
          </w:p>
        </w:tc>
        <w:tc>
          <w:tcPr>
            <w:tcBorders/>
            <w:tcW w:w="53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Terminado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6b21a8"/>
          <w:sz w:val="28"/>
        </w:rPr>
        <w:t xml:space="preserve">2. MISION, VISION Y VALORES</w:t>
      </w:r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Mision</w:t>
      </w:r>
      <w:r/>
    </w:p>
    <w:p>
      <w:pPr>
        <w:pBdr/>
        <w:spacing w:after="80"/>
        <w:ind/>
        <w:jc w:val="both"/>
        <w:rPr/>
      </w:pPr>
      <w:r>
        <w:rPr>
          <w:color w:val="1f2937"/>
          <w:sz w:val="20"/>
        </w:rPr>
        <w:t xml:space="preserve">Transformar la calidad de vida de ninos neurotipicos</w:t>
      </w:r>
      <w:r>
        <w:rPr>
          <w:color w:val="1f2937"/>
          <w:sz w:val="20"/>
        </w:rPr>
        <w:t xml:space="preserve"> y neurodivergentes y sus familias mediante Imagina-T, una plataforma digital movil de apoyo al neurodesarrollo que ofrece diagnostico temprano orientativo, estimulacion personalizada, comunicacion aumentativa (CAA), recursos educativos, apoyo emocional y </w:t>
      </w:r>
      <w:r>
        <w:rPr>
          <w:color w:val="1f2937"/>
          <w:sz w:val="20"/>
        </w:rPr>
        <w:t xml:space="preserve">monitoreo parental — con un roadmap de inteligencia artificial que se desarrollara progresivamente a partir de los datos del piloto. Complementada por actividades culturales y educativas que fomentan inclusion y bienestar en Mexico y, eventualmente, LATAM.</w:t>
      </w:r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Vision</w:t>
      </w:r>
      <w:r/>
    </w:p>
    <w:p>
      <w:pPr>
        <w:pBdr/>
        <w:spacing w:after="80"/>
        <w:ind/>
        <w:jc w:val="both"/>
        <w:rPr/>
      </w:pPr>
      <w:r>
        <w:rPr>
          <w:color w:val="1f2937"/>
          <w:sz w:val="20"/>
        </w:rPr>
        <w:t xml:space="preserve">Ser la plataforma de referencia en Mexico y LATAM en neurodesarrollo infantil — accesible, inclusiva y escalable — apoyada en tecnologia adaptativa e inteligencia artificial progresiva, para 2030.</w:t>
      </w:r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Valores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f3f4f6"/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Inclusion</w:t>
            </w:r>
            <w:r/>
          </w:p>
        </w:tc>
        <w:tc>
          <w:tcPr>
            <w:shd w:val="clear" w:color="auto" w:fill="f3f4f6"/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Equidad y respeto para todos los perfiles neurologicos, sin distincion socioeconomica.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Innovacion</w:t>
            </w:r>
            <w:r/>
          </w:p>
        </w:tc>
        <w:tc>
          <w:tcPr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Tecnologia adaptativa y evidencia cientifica como nucleo; desarrollo de herramientas de IA progresivas conforme crece la base de datos del proyecto.</w:t>
            </w:r>
            <w:r/>
          </w:p>
        </w:tc>
      </w:tr>
      <w:tr>
        <w:trPr/>
        <w:tc>
          <w:tcPr>
            <w:shd w:val="clear" w:color="auto" w:fill="f3f4f6"/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Transparencia</w:t>
            </w:r>
            <w:r/>
          </w:p>
        </w:tc>
        <w:tc>
          <w:tcPr>
            <w:shd w:val="clear" w:color="auto" w:fill="f3f4f6"/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Gestion responsable de recursos y datos, alineada con SAT y LGPDPPSO.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Colaboracion</w:t>
            </w:r>
            <w:r/>
          </w:p>
        </w:tc>
        <w:tc>
          <w:tcPr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Alianzas institucionales como motor de crecimiento, con vision binacional de largo plazo.</w:t>
            </w:r>
            <w:r/>
          </w:p>
        </w:tc>
      </w:tr>
      <w:tr>
        <w:trPr/>
        <w:tc>
          <w:tcPr>
            <w:shd w:val="clear" w:color="auto" w:fill="f3f4f6"/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Empatia</w:t>
            </w:r>
            <w:r/>
          </w:p>
        </w:tc>
        <w:tc>
          <w:tcPr>
            <w:shd w:val="clear" w:color="auto" w:fill="f3f4f6"/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Diseno centrado en el nino, la familia y el cuidador.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6b21a8"/>
          <w:sz w:val="28"/>
        </w:rPr>
        <w:t xml:space="preserve">3. ANALISIS DEL CONTEXTO Y MERCADO</w:t>
      </w:r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3.1 El sistema de atencion al neurodesarrollo infantil en Mexico: problema que Imagina-T resuelve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6b21a8"/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Dato</w:t>
            </w:r>
            <w:r/>
          </w:p>
        </w:tc>
        <w:tc>
          <w:tcPr>
            <w:shd w:val="clear" w:color="auto" w:fill="6b21a8"/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Valor / Fuente</w:t>
            </w:r>
            <w:r/>
          </w:p>
        </w:tc>
      </w:tr>
      <w:tr>
        <w:trPr/>
        <w:tc>
          <w:tcPr>
            <w:shd w:val="clear" w:color="auto" w:fill="f3f4f6"/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Retraso DIT (36-59 meses)</w:t>
            </w:r>
            <w:r/>
          </w:p>
        </w:tc>
        <w:tc>
          <w:tcPr>
            <w:shd w:val="clear" w:color="auto" w:fill="f3f4f6"/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19.34% (2018) - 18.52% (2021) — ENSANUT. Brechas estructurales persisten.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Estimulacion temprana (&lt;3 anos)</w:t>
            </w:r>
            <w:r/>
          </w:p>
        </w:tc>
        <w:tc>
          <w:tcPr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Solo 7% la reciben — TecScience, 2023</w:t>
            </w:r>
            <w:r/>
          </w:p>
        </w:tc>
      </w:tr>
      <w:tr>
        <w:trPr/>
        <w:tc>
          <w:tcPr>
            <w:shd w:val="clear" w:color="auto" w:fill="f3f4f6"/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Evaluacion neurodesarrollo (&lt;5 anos)</w:t>
            </w:r>
            <w:r/>
          </w:p>
        </w:tc>
        <w:tc>
          <w:tcPr>
            <w:shd w:val="clear" w:color="auto" w:fill="f3f4f6"/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Solo 27% con acceso oportuno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Prevalencia TEA en Mexico</w:t>
            </w:r>
            <w:r/>
          </w:p>
        </w:tc>
        <w:tc>
          <w:tcPr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1:115 ninos (~400,000 menores). Diagnostico tarda 3-7 anos.</w:t>
            </w:r>
            <w:r/>
          </w:p>
        </w:tc>
      </w:tr>
      <w:tr>
        <w:trPr/>
        <w:tc>
          <w:tcPr>
            <w:shd w:val="clear" w:color="auto" w:fill="f3f4f6"/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TEA mundial (tendencia)</w:t>
            </w:r>
            <w:r/>
          </w:p>
        </w:tc>
        <w:tc>
          <w:tcPr>
            <w:shd w:val="clear" w:color="auto" w:fill="f3f4f6"/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1:36 ninos (CDC, 2023) — crecimiento sostenido desde el ano 2000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Pobreza infantil Mexico</w:t>
            </w:r>
            <w:r/>
          </w:p>
        </w:tc>
        <w:tc>
          <w:tcPr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46.8% — CONEVAL, 2024</w:t>
            </w:r>
            <w:r/>
          </w:p>
        </w:tc>
      </w:tr>
      <w:tr>
        <w:trPr/>
        <w:tc>
          <w:tcPr>
            <w:shd w:val="clear" w:color="auto" w:fill="f3f4f6"/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Penetracion smartphone Mexico</w:t>
            </w:r>
            <w:r/>
          </w:p>
        </w:tc>
        <w:tc>
          <w:tcPr>
            <w:shd w:val="clear" w:color="auto" w:fill="f3f4f6"/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78% — habilitador clave de la solucion movil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Mercado global AAC+IA</w:t>
            </w:r>
            <w:r/>
          </w:p>
        </w:tc>
        <w:tc>
          <w:tcPr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USD 1.3B (2025) hacia USD 2.94B (2035), CAGR 8.5%. 54% ya adoptan IA.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3.2 Panorama Competitivo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6b21a8"/>
            <w:tcBorders/>
            <w:tcW w:w="3168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Plataforma</w:t>
            </w:r>
            <w:r/>
          </w:p>
        </w:tc>
        <w:tc>
          <w:tcPr>
            <w:shd w:val="clear" w:color="auto" w:fill="6b21a8"/>
            <w:tcBorders/>
            <w:tcW w:w="6192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Comparacion</w:t>
            </w:r>
            <w:r/>
          </w:p>
        </w:tc>
      </w:tr>
      <w:tr>
        <w:trPr/>
        <w:tc>
          <w:tcPr>
            <w:shd w:val="clear" w:color="auto" w:fill="f3f4f6"/>
            <w:tcBorders/>
            <w:tcW w:w="316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Naru AI (proyectonaru.org)</w:t>
            </w:r>
            <w:r/>
          </w:p>
        </w:tc>
        <w:tc>
          <w:tcPr>
            <w:shd w:val="clear" w:color="auto" w:fill="f3f4f6"/>
            <w:tcBorders/>
            <w:tcW w:w="619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NUEVO - primer competidor directo en LATAM. IA conversacional 24/7 para neurodivergentes. Sin modulos AAC, sin estructura A.C., sin donativos deducibles. Solo terapia conversacional.</w:t>
            </w:r>
            <w:r/>
          </w:p>
        </w:tc>
      </w:tr>
      <w:tr>
        <w:trPr/>
        <w:tc>
          <w:tcPr>
            <w:tcBorders/>
            <w:tcW w:w="316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Avaz AAC</w:t>
            </w:r>
            <w:r/>
          </w:p>
        </w:tc>
        <w:tc>
          <w:tcPr>
            <w:tcBorders/>
            <w:tcW w:w="619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Global. AAC con vocabulario espanol LATAM (unico en clase). Sin IA de diagnostico ni modulo emocional. Sin mision social ni modelo freemium amplio.</w:t>
            </w:r>
            <w:r/>
          </w:p>
        </w:tc>
      </w:tr>
      <w:tr>
        <w:trPr/>
        <w:tc>
          <w:tcPr>
            <w:shd w:val="clear" w:color="auto" w:fill="f3f4f6"/>
            <w:tcBorders/>
            <w:tcW w:w="316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Proloquo2Go</w:t>
            </w:r>
            <w:r/>
          </w:p>
        </w:tc>
        <w:tc>
          <w:tcPr>
            <w:shd w:val="clear" w:color="auto" w:fill="f3f4f6"/>
            <w:tcBorders/>
            <w:tcW w:w="619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Global. AAC premium en ingles. USD 249.99 unico pago. Sin acceso gratuito. Sin presencia MX.</w:t>
            </w:r>
            <w:r/>
          </w:p>
        </w:tc>
      </w:tr>
      <w:tr>
        <w:trPr/>
        <w:tc>
          <w:tcPr>
            <w:tcBorders/>
            <w:tcW w:w="316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Let Me Talk / ARASAAC</w:t>
            </w:r>
            <w:r/>
          </w:p>
        </w:tc>
        <w:tc>
          <w:tcPr>
            <w:tcBorders/>
            <w:tcW w:w="619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Global. Gratuito, 9,000 pictogramas. Sin personalizacion IA ni monitoreo parental.</w:t>
            </w:r>
            <w:r/>
          </w:p>
        </w:tc>
      </w:tr>
      <w:tr>
        <w:trPr/>
        <w:tc>
          <w:tcPr>
            <w:shd w:val="clear" w:color="auto" w:fill="f3f4f6"/>
            <w:tcBorders/>
            <w:tcW w:w="316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Imagina-T (diferenciador)</w:t>
            </w:r>
            <w:r/>
          </w:p>
        </w:tc>
        <w:tc>
          <w:tcPr>
            <w:shd w:val="clear" w:color="auto" w:fill="f3f4f6"/>
            <w:tcBorders/>
            <w:tcW w:w="619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UNICO en Mexico: 7 modulos integrados + algoritmos adaptativos en construccion (roadmap IA) + AAC espanol + A.C. con donativos deducibles + SANSE (marca registrada ante IMPI) + vision binacional TJ-SD + alianza academica formal con UABC.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6b21a8"/>
          <w:sz w:val="28"/>
        </w:rPr>
        <w:t xml:space="preserve">4. MARCO LEGAL Y CONSTITUCION</w:t>
      </w:r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4.1 Estructura Juridica en Mexico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f3f4f6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Denominacion</w:t>
            </w:r>
            <w:r/>
          </w:p>
        </w:tc>
        <w:tc>
          <w:tcPr>
            <w:shd w:val="clear" w:color="auto" w:fill="f3f4f6"/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Fundacion Imagina-T, Asociacion Civil (A.C.)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RFC</w:t>
            </w:r>
            <w:r/>
          </w:p>
        </w:tc>
        <w:tc>
          <w:tcPr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FIM2504161H5</w:t>
            </w:r>
            <w:r/>
          </w:p>
        </w:tc>
      </w:tr>
      <w:tr>
        <w:trPr/>
        <w:tc>
          <w:tcPr>
            <w:shd w:val="clear" w:color="auto" w:fill="f3f4f6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Permiso SE</w:t>
            </w:r>
            <w:r/>
          </w:p>
        </w:tc>
        <w:tc>
          <w:tcPr>
            <w:shd w:val="clear" w:color="auto" w:fill="f3f4f6"/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A202502272101117813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Acta Constitutiva</w:t>
            </w:r>
            <w:r/>
          </w:p>
        </w:tc>
        <w:tc>
          <w:tcPr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Firmada ante notario — Tijuana, 2025</w:t>
            </w:r>
            <w:r/>
          </w:p>
        </w:tc>
      </w:tr>
      <w:tr>
        <w:trPr/>
        <w:tc>
          <w:tcPr>
            <w:shd w:val="clear" w:color="auto" w:fill="f3f4f6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CSD (Sello Digital)</w:t>
            </w:r>
            <w:r/>
          </w:p>
        </w:tc>
        <w:tc>
          <w:tcPr>
            <w:shd w:val="clear" w:color="auto" w:fill="f3f4f6"/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Emitido 2 marzo 2026 — CFDI de donativos operativo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Propiedad Intelectual</w:t>
            </w:r>
            <w:r/>
          </w:p>
        </w:tc>
        <w:tc>
          <w:tcPr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Registro de marca ante IMPI — en proceso (SANSE + logotipo)</w:t>
            </w:r>
            <w:r/>
          </w:p>
        </w:tc>
      </w:tr>
      <w:tr>
        <w:trPr/>
        <w:tc>
          <w:tcPr>
            <w:shd w:val="clear" w:color="auto" w:fill="f3f4f6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CLUNI (INDESOL)</w:t>
            </w:r>
            <w:r/>
          </w:p>
        </w:tc>
        <w:tc>
          <w:tcPr>
            <w:shd w:val="clear" w:color="auto" w:fill="f3f4f6"/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COMPLETADO — registro de marca SANSE y logotipo activo ante IMPI ✓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Donataria Autorizada SAT</w:t>
            </w:r>
            <w:r/>
          </w:p>
        </w:tc>
        <w:tc>
          <w:tcPr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AUTORIZADA — donativos deducibles de impuestos habilitados para donantes ✓</w:t>
            </w:r>
            <w:r/>
          </w:p>
        </w:tc>
      </w:tr>
      <w:tr>
        <w:trPr/>
        <w:tc>
          <w:tcPr>
            <w:shd w:val="clear" w:color="auto" w:fill="f3f4f6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Manual de donativos</w:t>
            </w:r>
            <w:r/>
          </w:p>
        </w:tc>
        <w:tc>
          <w:tcPr>
            <w:shd w:val="clear" w:color="auto" w:fill="f3f4f6"/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Operativo v1.0 — cumple LFPIORPI (ley antilavado)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Banco</w:t>
            </w:r>
            <w:r/>
          </w:p>
        </w:tc>
        <w:tc>
          <w:tcPr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BBVA — cuenta activa. CLABE operativa. Stripe en proceso de integracion.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4.2 Expansion USA - "Friends of Imagina-T" (en diseno)</w:t>
      </w:r>
      <w:r/>
    </w:p>
    <w:p>
      <w:pPr>
        <w:pBdr/>
        <w:spacing w:after="80"/>
        <w:ind/>
        <w:jc w:val="both"/>
        <w:rPr/>
      </w:pPr>
      <w:r>
        <w:rPr>
          <w:color w:val="1f2937"/>
          <w:sz w:val="20"/>
        </w:rPr>
        <w:t xml:space="preserve">Dentro del analisis estrategico de Imagina-T se identifico la necesidad de contar con una estructura en EE.UU. que facilitara el acceso a donaciones y grants del corredor San Diego-Los</w:t>
      </w:r>
      <w:r>
        <w:rPr>
          <w:color w:val="1f2937"/>
          <w:sz w:val="20"/>
        </w:rPr>
        <w:t xml:space="preserve"> Angeles. Como resultado de esa vision estrategica, un grupo impulsado por los fundadores ha iniciado la gestion de una entidad independiente en EE.UU. — con estructura propia y separada de Imagina-T A.C. — que podria operar bajo el modelo 501(c)(3). Esta </w:t>
      </w:r>
      <w:r>
        <w:rPr>
          <w:color w:val="1f2937"/>
          <w:sz w:val="20"/>
        </w:rPr>
        <w:t xml:space="preserve">iniciativa es completamente externa a la Asociacion Civil, tiene un desarrollo propio e independiente y queda fuera del alcance operativo de este plan de negocios. Su operacion futura podria, en su momento, generar sinergias con la mision de Imagina-T A.C.</w:t>
      </w:r>
      <w:r/>
    </w:p>
    <w:p>
      <w:pPr>
        <w:pBdr/>
        <w:spacing w:after="80"/>
        <w:ind/>
        <w:jc w:val="both"/>
        <w:rPr/>
      </w:pPr>
      <w:r>
        <w:rPr>
          <w:color w:val="1f2937"/>
          <w:sz w:val="20"/>
        </w:rPr>
        <w:t xml:space="preserve">NOTA LEGAL CRITICA: La A.C. es una organizacion sin fines de lucro. Los </w:t>
      </w:r>
      <w:r>
        <w:rPr>
          <w:color w:val="1f2937"/>
          <w:sz w:val="20"/>
        </w:rPr>
        <w:t xml:space="preserve">excedentes operativos se reinvierten 100% en la mision. No existen dividendos ni distribucion de utilidades para directivos. En caso de disolucion, el patrimonio se destina a donatarias deducibles autorizadas conforme al Acta Constitutiva y la Ley del ISR.</w:t>
      </w:r>
      <w:r/>
    </w:p>
    <w:p>
      <w:pPr>
        <w:pBdr/>
        <w:spacing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6b21a8"/>
          <w:sz w:val="28"/>
        </w:rPr>
        <w:t xml:space="preserve">5. LA PLATAFORMA IMAGINA-T</w:t>
      </w:r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5.1 Descripcion General</w:t>
      </w:r>
      <w:r/>
    </w:p>
    <w:p>
      <w:pPr>
        <w:pBdr/>
        <w:spacing w:after="80"/>
        <w:ind/>
        <w:jc w:val="both"/>
        <w:rPr/>
      </w:pPr>
      <w:r>
        <w:rPr>
          <w:color w:val="1f2937"/>
          <w:sz w:val="20"/>
        </w:rPr>
        <w:t xml:space="preserve">Imagina-T es una aplicacion movil nativa para iOS y Android (Flutter), con backend en AWS, disenada con algori</w:t>
      </w:r>
      <w:r>
        <w:rPr>
          <w:color w:val="1f2937"/>
          <w:sz w:val="20"/>
        </w:rPr>
        <w:t xml:space="preserve">tmos adaptativos que evolucionaran hacia inteligencia artificial conforme crezca la base de datos del piloto, personalizando el contenido al perfil de cada nino. Cuenta con interfaz dual: zona del nino (simplificada, sensorial, pictografica) y panel de mon</w:t>
      </w:r>
      <w:r>
        <w:rPr>
          <w:color w:val="1f2937"/>
          <w:sz w:val="20"/>
        </w:rPr>
        <w:t xml:space="preserve">i</w:t>
      </w:r>
      <w:r>
        <w:rPr>
          <w:color w:val="1f2937"/>
          <w:sz w:val="20"/>
        </w:rPr>
        <w:t xml:space="preserve">toreo parental (protegido). El personaje guia es SANSE — mascota 3D propia con identidad visual morado + amarillo, multiples animaciones (Feliz, Idle, Salto, Saludo, Victoria) y poses. La navegacion usa principios de Diseno Universal y pictogramas ARASAAC.</w:t>
      </w:r>
      <w:r/>
    </w:p>
    <w:p>
      <w:pPr>
        <w:pBdr/>
        <w:spacing w:after="80"/>
        <w:ind/>
        <w:jc w:val="both"/>
        <w:rPr/>
      </w:pPr>
      <w:r>
        <w:rPr>
          <w:color w:val="1f2937"/>
          <w:sz w:val="20"/>
        </w:rPr>
        <w:t xml:space="preserve">Arquitectura tecnica (ZORBEK</w:t>
      </w:r>
      <w:r>
        <w:rPr>
          <w:color w:val="1f2937"/>
          <w:sz w:val="20"/>
        </w:rPr>
        <w:t xml:space="preserve"> v1.1): App movil React Native + backend API REST en C# .NET Core + SQL Server en Azure SQL Database + Azure App Services + Azure Blob Storage (multimedia) + Website padres/especialistas en React.js + Portal admin con Azure Application Insights + Power BI.</w:t>
      </w:r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5.2 Los 7 Modulos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6b21a8"/>
            <w:tcBorders/>
            <w:tcW w:w="3168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Modulo</w:t>
            </w:r>
            <w:r/>
          </w:p>
        </w:tc>
        <w:tc>
          <w:tcPr>
            <w:shd w:val="clear" w:color="auto" w:fill="6b21a8"/>
            <w:tcBorders/>
            <w:tcW w:w="6192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Contenido y funciones</w:t>
            </w:r>
            <w:r/>
          </w:p>
        </w:tc>
      </w:tr>
      <w:tr>
        <w:trPr/>
        <w:tc>
          <w:tcPr>
            <w:shd w:val="clear" w:color="auto" w:fill="f3f4f6"/>
            <w:tcBorders/>
            <w:tcW w:w="316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1. Diagnostico Temprano Orientativo</w:t>
            </w:r>
            <w:r/>
          </w:p>
        </w:tc>
        <w:tc>
          <w:tcPr>
            <w:shd w:val="clear" w:color="auto" w:fill="f3f4f6"/>
            <w:tcBorders/>
            <w:tcW w:w="619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Cuestionarios interactivos por rango de edad. Perfil funcional (NO clinico). Directorio de especialistas. Alertas de seguimiento para padres.</w:t>
            </w:r>
            <w:r/>
          </w:p>
        </w:tc>
      </w:tr>
      <w:tr>
        <w:trPr/>
        <w:tc>
          <w:tcPr>
            <w:tcBorders/>
            <w:tcW w:w="316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2. Estimulacion Personalizada</w:t>
            </w:r>
            <w:r/>
          </w:p>
        </w:tc>
        <w:tc>
          <w:tcPr>
            <w:tcBorders/>
            <w:tcW w:w="619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Juegos cognitivos/motores adaptativos por IA. Historias sociales interactivas. Sandbox de imaginacion guiada. Minijuegos de cognicion social y emocional.</w:t>
            </w:r>
            <w:r/>
          </w:p>
        </w:tc>
      </w:tr>
      <w:tr>
        <w:trPr/>
        <w:tc>
          <w:tcPr>
            <w:shd w:val="clear" w:color="auto" w:fill="f3f4f6"/>
            <w:tcBorders/>
            <w:tcW w:w="316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3. Comunicacion Aumentativa (CAA)</w:t>
            </w:r>
            <w:r/>
          </w:p>
        </w:tc>
        <w:tc>
          <w:tcPr>
            <w:shd w:val="clear" w:color="auto" w:fill="f3f4f6"/>
            <w:tcBorders/>
            <w:tcW w:w="619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Catalogo ARASAAC en espanol LATAM. Sintesis de voz. Panel personalizable de necesidades/emociones. Puente comunicativo nino-familia-terapeuta.</w:t>
            </w:r>
            <w:r/>
          </w:p>
        </w:tc>
      </w:tr>
      <w:tr>
        <w:trPr/>
        <w:tc>
          <w:tcPr>
            <w:tcBorders/>
            <w:tcW w:w="316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4. Recursos Educativos</w:t>
            </w:r>
            <w:r/>
          </w:p>
        </w:tc>
        <w:tc>
          <w:tcPr>
            <w:tcBorders/>
            <w:tcW w:w="619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50+ audiocuentos con narracion profesional. Canciones vinculadas a rutinas diarias. Lectura guiada para alfabetizacion temprana. 10 gratuitos, resto premium.</w:t>
            </w:r>
            <w:r/>
          </w:p>
        </w:tc>
      </w:tr>
      <w:tr>
        <w:trPr/>
        <w:tc>
          <w:tcPr>
            <w:shd w:val="clear" w:color="auto" w:fill="f3f4f6"/>
            <w:tcBorders/>
            <w:tcW w:w="316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5. Apoyo Emocional</w:t>
            </w:r>
            <w:r/>
          </w:p>
        </w:tc>
        <w:tc>
          <w:tcPr>
            <w:shd w:val="clear" w:color="auto" w:fill="f3f4f6"/>
            <w:tcBorders/>
            <w:tcW w:w="619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Diario emocional interactivo. Meditaciones guiadas y yoga infantil. Chatbot empatico (no sustituye profesional). Alertas al panel parental.</w:t>
            </w:r>
            <w:r/>
          </w:p>
        </w:tc>
      </w:tr>
      <w:tr>
        <w:trPr/>
        <w:tc>
          <w:tcPr>
            <w:tcBorders/>
            <w:tcW w:w="316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6. Monitoreo Parental</w:t>
            </w:r>
            <w:r/>
          </w:p>
        </w:tc>
        <w:tc>
          <w:tcPr>
            <w:tcBorders/>
            <w:tcW w:w="619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Panel de estadisticas personalizadas. Alertas y recomendaciones IA. Registro de hitos del desarrollo. Exportacion de reportes. Boton de panico.</w:t>
            </w:r>
            <w:r/>
          </w:p>
        </w:tc>
      </w:tr>
      <w:tr>
        <w:trPr/>
        <w:tc>
          <w:tcPr>
            <w:shd w:val="clear" w:color="auto" w:fill="f3f4f6"/>
            <w:tcBorders/>
            <w:tcW w:w="316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7. Comunidad y Soporte Adultos</w:t>
            </w:r>
            <w:r/>
          </w:p>
        </w:tc>
        <w:tc>
          <w:tcPr>
            <w:shd w:val="clear" w:color="auto" w:fill="f3f4f6"/>
            <w:tcBorders/>
            <w:tcW w:w="619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Guias practicas y microcapsulas para padres. Foro moderado por especialistas. Materiales descargables (pictogramas, rutinas). Soporte emocional para cuidadores.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5.3 Modelo de Acceso Freemium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6b21a8"/>
            <w:tcBorders/>
            <w:tcW w:w="3168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Nivel</w:t>
            </w:r>
            <w:r/>
          </w:p>
        </w:tc>
        <w:tc>
          <w:tcPr>
            <w:shd w:val="clear" w:color="auto" w:fill="6b21a8"/>
            <w:tcBorders/>
            <w:tcW w:w="6192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Descripcion</w:t>
            </w:r>
            <w:r/>
          </w:p>
        </w:tc>
      </w:tr>
      <w:tr>
        <w:trPr/>
        <w:tc>
          <w:tcPr>
            <w:shd w:val="clear" w:color="auto" w:fill="f3f4f6"/>
            <w:tcBorders/>
            <w:tcW w:w="316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Gratuito</w:t>
            </w:r>
            <w:r/>
          </w:p>
        </w:tc>
        <w:tc>
          <w:tcPr>
            <w:shd w:val="clear" w:color="auto" w:fill="f3f4f6"/>
            <w:tcBorders/>
            <w:tcW w:w="619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Funciones esenciales: 10 audiocuentos, CAA basica, diagnostico orientativo, espacio emocional basico. Accesible para todas las familias.</w:t>
            </w:r>
            <w:r/>
          </w:p>
        </w:tc>
      </w:tr>
      <w:tr>
        <w:trPr/>
        <w:tc>
          <w:tcPr>
            <w:tcBorders/>
            <w:tcW w:w="316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Premium (MXN $125/mes)</w:t>
            </w:r>
            <w:r/>
          </w:p>
        </w:tc>
        <w:tc>
          <w:tcPr>
            <w:tcBorders/>
            <w:tcW w:w="619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Acceso completo 7 modulos. Personalizacion avanzada segun perfil del nino. Exportacion de reportes. Panel parental completo.</w:t>
            </w:r>
            <w:r/>
          </w:p>
        </w:tc>
      </w:tr>
      <w:tr>
        <w:trPr/>
        <w:tc>
          <w:tcPr>
            <w:shd w:val="clear" w:color="auto" w:fill="f3f4f6"/>
            <w:tcBorders/>
            <w:tcW w:w="316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Institucional / Licencias</w:t>
            </w:r>
            <w:r/>
          </w:p>
        </w:tc>
        <w:tc>
          <w:tcPr>
            <w:shd w:val="clear" w:color="auto" w:fill="f3f4f6"/>
            <w:tcBorders/>
            <w:tcW w:w="619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Escuelas, clinicas, DIF, hospitales. Licencias grupales. Integracion con terapeutas y maestros.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6b21a8"/>
          <w:sz w:val="28"/>
        </w:rPr>
        <w:t xml:space="preserve">6. ALIANZAS ESTRATEGICAS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6b21a8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Aliado</w:t>
            </w:r>
            <w:r/>
          </w:p>
        </w:tc>
        <w:tc>
          <w:tcPr>
            <w:shd w:val="clear" w:color="auto" w:fill="6b21a8"/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Rol</w:t>
            </w:r>
            <w:r/>
          </w:p>
        </w:tc>
      </w:tr>
      <w:tr>
        <w:trPr/>
        <w:tc>
          <w:tcPr>
            <w:shd w:val="clear" w:color="auto" w:fill="f3f4f6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UABC</w:t>
            </w:r>
            <w:r/>
          </w:p>
        </w:tc>
        <w:tc>
          <w:tcPr>
            <w:shd w:val="clear" w:color="auto" w:fill="f3f4f6"/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Validacion cientifica. Co-organizacion focus groups. Investigacion en neurodesarrollo.</w:t>
            </w:r>
            <w:r/>
          </w:p>
        </w:tc>
      </w:tr>
      <w:tr>
        <w:trPr/>
        <w:tc>
          <w:tcPr>
            <w:shd w:val="clear" w:color="auto" w:fill="f3f4f6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ZORBEK</w:t>
            </w:r>
            <w:r/>
          </w:p>
        </w:tc>
        <w:tc>
          <w:tcPr>
            <w:shd w:val="clear" w:color="auto" w:fill="f3f4f6"/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Empresa de desarrollo. Diseno UX/UI, analisis conceptual y desarrollo de plataforma.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20" w:before="120"/>
        <w:ind w:left="288"/>
        <w:rPr/>
      </w:pPr>
      <w:r>
        <w:rPr>
          <w:b/>
          <w:i/>
          <w:color w:val="f59e0b"/>
          <w:sz w:val="20"/>
        </w:rPr>
        <w:t xml:space="preserve">EVENTO CLAVE: 'Crecer en la era de la IA 2026: Neurodiversidad, cerebro y emocion en la infancia digital' — 13 al 15 de abril de 2026, Tijuana. Co-organizado con TecNM, Pro Autismo A.C. y CANIETI. Oportunidad de visibilidad, prensa y captacion de donantes.</w:t>
      </w:r>
      <w:r/>
    </w:p>
    <w:p>
      <w:pPr>
        <w:pBdr/>
        <w:spacing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6b21a8"/>
          <w:sz w:val="28"/>
        </w:rPr>
        <w:t xml:space="preserve">7. PRESUPUESTO Y FINANZAS</w:t>
      </w:r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7.1 Presupuesto Total (16 meses)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6b21a8"/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Area</w:t>
            </w:r>
            <w:r/>
          </w:p>
        </w:tc>
        <w:tc>
          <w:tcPr>
            <w:shd w:val="clear" w:color="auto" w:fill="6b21a8"/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Monto / Porcentaje</w:t>
            </w:r>
            <w:r/>
          </w:p>
        </w:tc>
      </w:tr>
      <w:tr>
        <w:trPr/>
        <w:tc>
          <w:tcPr>
            <w:shd w:val="clear" w:color="auto" w:fill="f3f4f6"/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Plataforma y Desarrollo Algoritmico (incluye construccion de algoritmos e IA)</w:t>
            </w:r>
            <w:r/>
          </w:p>
        </w:tc>
        <w:tc>
          <w:tcPr>
            <w:shd w:val="clear" w:color="auto" w:fill="f3f4f6"/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MXN 9,600,000 — 80%</w:t>
            </w:r>
            <w:r/>
          </w:p>
        </w:tc>
      </w:tr>
      <w:tr>
        <w:trPr/>
        <w:tc>
          <w:tcPr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Terapias (5 terapeutas medio tiempo)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MXN 600,000 — 5%</w:t>
            </w:r>
            <w:r/>
          </w:p>
        </w:tc>
      </w:tr>
      <w:tr>
        <w:trPr/>
        <w:tc>
          <w:tcPr>
            <w:shd w:val="clear" w:color="auto" w:fill="f3f4f6"/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Recursos Educativos</w:t>
            </w:r>
            <w:r/>
          </w:p>
        </w:tc>
        <w:tc>
          <w:tcPr>
            <w:shd w:val="clear" w:color="auto" w:fill="f3f4f6"/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MXN 400,000 — 3.3%</w:t>
            </w:r>
            <w:r/>
          </w:p>
        </w:tc>
      </w:tr>
      <w:tr>
        <w:trPr/>
        <w:tc>
          <w:tcPr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Administracion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MXN 600,000 — 5%</w:t>
            </w:r>
            <w:r/>
          </w:p>
        </w:tc>
      </w:tr>
      <w:tr>
        <w:trPr/>
        <w:tc>
          <w:tcPr>
            <w:shd w:val="clear" w:color="auto" w:fill="f3f4f6"/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Legal / Contable</w:t>
            </w:r>
            <w:r/>
          </w:p>
        </w:tc>
        <w:tc>
          <w:tcPr>
            <w:shd w:val="clear" w:color="auto" w:fill="f3f4f6"/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MXN 300,000 — 2.5%</w:t>
            </w:r>
            <w:r/>
          </w:p>
        </w:tc>
      </w:tr>
      <w:tr>
        <w:trPr/>
        <w:tc>
          <w:tcPr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Marketing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MXN 400,000 — 3.3%</w:t>
            </w:r>
            <w:r/>
          </w:p>
        </w:tc>
      </w:tr>
      <w:tr>
        <w:trPr/>
        <w:tc>
          <w:tcPr>
            <w:shd w:val="clear" w:color="auto" w:fill="f3f4f6"/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Infraestructura Fisica (centro piloto Tijuana)</w:t>
            </w:r>
            <w:r/>
          </w:p>
        </w:tc>
        <w:tc>
          <w:tcPr>
            <w:shd w:val="clear" w:color="auto" w:fill="f3f4f6"/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MXN 100,000 — 0.8%</w:t>
            </w:r>
            <w:r/>
          </w:p>
        </w:tc>
      </w:tr>
      <w:tr>
        <w:trPr/>
        <w:tc>
          <w:tcPr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TOTAL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MXN 12,000,000 — 100%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7.2 Fuentes de Ingresos Proyectadas (16 meses)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6b21a8"/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Fuente</w:t>
            </w:r>
            <w:r/>
          </w:p>
        </w:tc>
        <w:tc>
          <w:tcPr>
            <w:shd w:val="clear" w:color="auto" w:fill="6b21a8"/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Monto / Porcentaje</w:t>
            </w:r>
            <w:r/>
          </w:p>
        </w:tc>
      </w:tr>
      <w:tr>
        <w:trPr/>
        <w:tc>
          <w:tcPr>
            <w:shd w:val="clear" w:color="auto" w:fill="f3f4f6"/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Donativos Privados (fundaciones + empresas RSE)</w:t>
            </w:r>
            <w:r/>
          </w:p>
        </w:tc>
        <w:tc>
          <w:tcPr>
            <w:shd w:val="clear" w:color="auto" w:fill="f3f4f6"/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MXN 9,000,000 — 75%</w:t>
            </w:r>
            <w:r/>
          </w:p>
        </w:tc>
      </w:tr>
      <w:tr>
        <w:trPr/>
        <w:tc>
          <w:tcPr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Donativos Gubernamentales (Bienestar, DIF, BC)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MXN 1,300,000 — 10.8%</w:t>
            </w:r>
            <w:r/>
          </w:p>
        </w:tc>
      </w:tr>
      <w:tr>
        <w:trPr/>
        <w:tc>
          <w:tcPr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Donativos Individuales / Crowdfunding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MXN 500,000 — 4.2%</w:t>
            </w:r>
            <w:r/>
          </w:p>
        </w:tc>
      </w:tr>
      <w:tr>
        <w:trPr/>
        <w:tc>
          <w:tcPr>
            <w:shd w:val="clear" w:color="auto" w:fill="f3f4f6"/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Cuotas de Asociados</w:t>
            </w:r>
            <w:r/>
          </w:p>
        </w:tc>
        <w:tc>
          <w:tcPr>
            <w:shd w:val="clear" w:color="auto" w:fill="f3f4f6"/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MXN 200,000 — 1.7%</w:t>
            </w:r>
            <w:r/>
          </w:p>
        </w:tc>
      </w:tr>
      <w:tr>
        <w:trPr/>
        <w:tc>
          <w:tcPr>
            <w:tcBorders/>
            <w:tcW w:w="504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TOTAL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MXN 12,000,000 — 100%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7.3 Estrategia Fintech para Recaudacion — Propuesta en Evaluacion (pendiente VOB del Consejo Directivo)</w:t>
      </w:r>
      <w:r/>
    </w:p>
    <w:p>
      <w:pPr>
        <w:pBdr/>
        <w:spacing w:after="80"/>
        <w:ind/>
        <w:jc w:val="both"/>
        <w:rPr/>
      </w:pPr>
      <w:r>
        <w:rPr>
          <w:color w:val="1f2937"/>
          <w:sz w:val="20"/>
        </w:rPr>
        <w:t xml:space="preserve">NOTA: Esta estrategia es una propuesta que requiere visto bueno (VOB) del Consejo Directivo antes de su implementacion formal. El CSD emitido el 2 marzo 2026 es un hecho confirmado que habilitaria tecnicamente esta estrategia un</w:t>
      </w:r>
      <w:r>
        <w:rPr>
          <w:color w:val="1f2937"/>
          <w:sz w:val="20"/>
        </w:rPr>
        <w:t xml:space="preserve">a vez aprobada. La problematica identificada: el esquema actual (solo CLABE bancaria) genera una tasa de abandono del 70-85% en donantes potenciales. La propuesta contempla implementar: Stripe + Payment Links (un link por campana, sin formularios), WhatsAp</w:t>
      </w:r>
      <w:r>
        <w:rPr>
          <w:color w:val="1f2937"/>
          <w:sz w:val="20"/>
        </w:rPr>
        <w:t xml:space="preserve">p como canal primario (apertura 95% vs 20% email), recurrencia mensual preseleccionada (modelo charity:water), OXXO Pay para donantes sin tarjeta, y Stripe en USD para diaspora San Diego/LA. Meta estimada: retener el 60-75% de donantes vs el 15-25% actual.</w:t>
      </w:r>
      <w:r/>
    </w:p>
    <w:p>
      <w:pPr>
        <w:pBdr/>
        <w:spacing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6b21a8"/>
          <w:sz w:val="28"/>
        </w:rPr>
        <w:t xml:space="preserve">8. FONDEO COMPLEMENTARIO: GRANTS Y FUENTES INSTITUCIONALES (ESTRATEGIA SECUNDARIA)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6b21a8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Fuente</w:t>
            </w:r>
            <w:r/>
          </w:p>
        </w:tc>
        <w:tc>
          <w:tcPr>
            <w:shd w:val="clear" w:color="auto" w:fill="6b21a8"/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Estado y detalles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Spencer Foundation - Large Grant</w:t>
            </w:r>
            <w:r/>
          </w:p>
        </w:tc>
        <w:tc>
          <w:tcPr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USD 125K-500K. Propuesta completa (por invitacion): julio 2026. LOI en preparacion.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DIF Nacional - Convocatoria 2026</w:t>
            </w:r>
            <w:r/>
          </w:p>
        </w:tc>
        <w:tc>
          <w:tcPr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Activa (DOF 26 dic 2026). Solicitud de incorporacion de proyecto en preparacion.</w:t>
            </w:r>
            <w:r/>
          </w:p>
        </w:tc>
      </w:tr>
      <w:tr>
        <w:trPr/>
        <w:tc>
          <w:tcPr>
            <w:shd w:val="clear" w:color="auto" w:fill="f3f4f6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Secretaria de Bienestar</w:t>
            </w:r>
            <w:r/>
          </w:p>
        </w:tc>
        <w:tc>
          <w:tcPr>
            <w:shd w:val="clear" w:color="auto" w:fill="f3f4f6"/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MXN 750,000 proyectados. Requiere CLUNI activo.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EU-LAC Grant</w:t>
            </w:r>
            <w:r/>
          </w:p>
        </w:tc>
        <w:tc>
          <w:tcPr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Estado financiero preparado. Requiere alianza con contraparte europea.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GoFundMe / Donadora MX</w:t>
            </w:r>
            <w:r/>
          </w:p>
        </w:tc>
        <w:tc>
          <w:tcPr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Plan estrategico digital activo. Videos producidos. Meta: MXN 500,000.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20" w:before="120"/>
        <w:ind w:left="288"/>
        <w:jc w:val="both"/>
        <w:rPr/>
      </w:pPr>
      <w:r>
        <w:rPr>
          <w:b/>
          <w:i/>
          <w:color w:val="f59e0b"/>
          <w:sz w:val="20"/>
        </w:rPr>
        <w:t xml:space="preserve">NOTA: Los grants internacionales constituyen una estrategia de fondeo comp</w:t>
      </w:r>
      <w:r>
        <w:rPr>
          <w:b/>
          <w:i/>
          <w:color w:val="f59e0b"/>
          <w:sz w:val="20"/>
        </w:rPr>
        <w:t xml:space="preserve">lementaria y secundaria. La estrategia primaria de captacion se apoya en donativos privados, suscripciones y vinculacion con empresas RSE. Spencer Foundation Small Grant: propuesta enviada el 15 de abril de 2026 — en proceso de evaluacion por la Fundacion.</w:t>
      </w:r>
      <w:r/>
    </w:p>
    <w:p>
      <w:pPr>
        <w:pBdr/>
        <w:spacing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6b21a8"/>
          <w:sz w:val="28"/>
        </w:rPr>
        <w:t xml:space="preserve">9. MARKETING Y POSICIONAMIENTO</w:t>
      </w:r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9.1 Identidad de Marca</w:t>
      </w:r>
      <w:r/>
    </w:p>
    <w:p>
      <w:pPr>
        <w:pBdr/>
        <w:spacing w:after="80"/>
        <w:ind/>
        <w:jc w:val="both"/>
        <w:rPr/>
      </w:pPr>
      <w:r>
        <w:rPr>
          <w:color w:val="1f2937"/>
          <w:sz w:val="20"/>
        </w:rPr>
        <w:t xml:space="preserve">Paleta: morado (#6B21A8) + amarillo (#F59E0B). Tipografia redondeada, minimalista. Mascota: SANSE — personaje 3D propio con 6 poses y 5 animaciones (Feliz, Idle</w:t>
      </w:r>
      <w:r>
        <w:rPr>
          <w:color w:val="1f2937"/>
          <w:sz w:val="20"/>
        </w:rPr>
        <w:t xml:space="preserve">, Salto, Saludo, Victoria). Logo e identidad visual con solicitud de registro ante IMPI en proceso. Manual de identidad aplicado a carta membretada, tarjetas y material digital. Personaje 3D disponible en formato .glb y .mp4 para uso en redes y plataforma.</w:t>
      </w:r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9.2 Canales y Acciones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6b21a8"/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Canal</w:t>
            </w:r>
            <w:r/>
          </w:p>
        </w:tc>
        <w:tc>
          <w:tcPr>
            <w:shd w:val="clear" w:color="auto" w:fill="6b21a8"/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Acciones</w:t>
            </w:r>
            <w:r/>
          </w:p>
        </w:tc>
      </w:tr>
      <w:tr>
        <w:trPr/>
        <w:tc>
          <w:tcPr>
            <w:shd w:val="clear" w:color="auto" w:fill="f3f4f6"/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Redes Sociales</w:t>
            </w:r>
            <w:r/>
          </w:p>
        </w:tc>
        <w:tc>
          <w:tcPr>
            <w:shd w:val="clear" w:color="auto" w:fill="f3f4f6"/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Instagram, TikTok, Facebook. Videos con SANSE. Hashtags #ImaginaT #BienestarInfantil. Microdeosvids virales producidos. Plan de Community Management documentado.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WhatsApp</w:t>
            </w:r>
            <w:r/>
          </w:p>
        </w:tc>
        <w:tc>
          <w:tcPr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Canal principal para donativos de impulso y comunicacion con familias. Apertura 95%.</w:t>
            </w:r>
            <w:r/>
          </w:p>
        </w:tc>
      </w:tr>
      <w:tr>
        <w:trPr/>
        <w:tc>
          <w:tcPr>
            <w:shd w:val="clear" w:color="auto" w:fill="f3f4f6"/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Eventos Presenciales</w:t>
            </w:r>
            <w:r/>
          </w:p>
        </w:tc>
        <w:tc>
          <w:tcPr>
            <w:shd w:val="clear" w:color="auto" w:fill="f3f4f6"/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Evento IA Tijuana 13-15 abril 2026. Ferias, talleres hibridos. Voluntarios en eventos comunitarios.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Influencers / Aliados</w:t>
            </w:r>
            <w:r/>
          </w:p>
        </w:tc>
        <w:tc>
          <w:tcPr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Pediatras, psicopedagogos, educadores especiales. Testimonios de familias beneficiadas.</w:t>
            </w:r>
            <w:r/>
          </w:p>
        </w:tc>
      </w:tr>
      <w:tr>
        <w:trPr/>
        <w:tc>
          <w:tcPr>
            <w:shd w:val="clear" w:color="auto" w:fill="f3f4f6"/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Marketing de Contenido</w:t>
            </w:r>
            <w:r/>
          </w:p>
        </w:tc>
        <w:tc>
          <w:tcPr>
            <w:shd w:val="clear" w:color="auto" w:fill="f3f4f6"/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Blog, podcasts, guias para padres. Material descargable ARASAAC. Videos animados con SANSE.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B2B / RSE</w:t>
            </w:r>
            <w:r/>
          </w:p>
        </w:tc>
        <w:tc>
          <w:tcPr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Propuestas a empresas de Tijuana (maquila, tech) para patrocinio. 65% empresas MX con programa RSE (CEMEFI 2024).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9.3 Gate 0-1 — Condiciones para Lanzamiento Piloto (Checkpoint: 1 mayo 2026)</w:t>
      </w:r>
      <w:r/>
    </w:p>
    <w:p>
      <w:pPr>
        <w:pBdr/>
        <w:spacing w:after="40"/>
        <w:ind w:left="432"/>
        <w:rPr/>
      </w:pPr>
      <w:r>
        <w:rPr>
          <w:color w:val="1f2937"/>
          <w:sz w:val="20"/>
        </w:rPr>
        <w:t xml:space="preserve">• App BETA aprobada en Google Play + App Store</w:t>
      </w:r>
      <w:r/>
    </w:p>
    <w:p>
      <w:pPr>
        <w:pBdr/>
        <w:spacing w:after="40"/>
        <w:ind w:left="432"/>
        <w:rPr/>
      </w:pPr>
      <w:r>
        <w:rPr>
          <w:color w:val="1f2937"/>
          <w:sz w:val="20"/>
        </w:rPr>
        <w:t xml:space="preserve">• Recaudacion minima Q1-Q2: MXN $1,710,000</w:t>
      </w:r>
      <w:r/>
    </w:p>
    <w:p>
      <w:pPr>
        <w:pBdr/>
        <w:spacing w:after="40"/>
        <w:ind w:left="432"/>
        <w:rPr/>
      </w:pPr>
      <w:r>
        <w:rPr>
          <w:color w:val="1f2937"/>
          <w:sz w:val="20"/>
        </w:rPr>
        <w:t xml:space="preserve">• CLUNI activo ante INDESOL</w:t>
      </w:r>
      <w:r/>
    </w:p>
    <w:p>
      <w:pPr>
        <w:pBdr/>
        <w:spacing w:after="40"/>
        <w:ind w:left="432"/>
        <w:rPr/>
      </w:pPr>
      <w:r>
        <w:rPr>
          <w:color w:val="1f2937"/>
          <w:sz w:val="20"/>
        </w:rPr>
        <w:t xml:space="preserve">• 100+ pre-registros en lista de espera</w:t>
      </w:r>
      <w:r/>
    </w:p>
    <w:p>
      <w:pPr>
        <w:pBdr/>
        <w:spacing w:after="40"/>
        <w:ind w:left="432"/>
        <w:rPr/>
      </w:pPr>
      <w:r>
        <w:rPr>
          <w:color w:val="1f2937"/>
          <w:sz w:val="20"/>
        </w:rPr>
        <w:t xml:space="preserve">• Community Manager contratado y activo</w:t>
      </w:r>
      <w:r/>
    </w:p>
    <w:p>
      <w:pPr>
        <w:pBdr/>
        <w:spacing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6b21a8"/>
          <w:sz w:val="28"/>
        </w:rPr>
        <w:t xml:space="preserve">10. INDICADORES DE IMPACTO Y CRONOGRAMA</w:t>
      </w:r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10.1 Indicadores Clave 2026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6b21a8"/>
            <w:tcBorders/>
            <w:tcW w:w="4608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Indicador</w:t>
            </w:r>
            <w:r/>
          </w:p>
        </w:tc>
        <w:tc>
          <w:tcPr>
            <w:shd w:val="clear" w:color="auto" w:fill="6b21a8"/>
            <w:tcBorders/>
            <w:tcW w:w="4752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Meta</w:t>
            </w:r>
            <w:r/>
          </w:p>
        </w:tc>
      </w:tr>
      <w:tr>
        <w:trPr/>
        <w:tc>
          <w:tcPr>
            <w:shd w:val="clear" w:color="auto" w:fill="f3f4f6"/>
            <w:tcBorders/>
            <w:tcW w:w="460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Beneficiarios directos (ninos + familias)</w:t>
            </w:r>
            <w:r/>
          </w:p>
        </w:tc>
        <w:tc>
          <w:tcPr>
            <w:shd w:val="clear" w:color="auto" w:fill="f3f4f6"/>
            <w:tcBorders/>
            <w:tcW w:w="475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500 al cierre Q4 2026 (100 en Jun, 200 en Q3, 500 en Q4)</w:t>
            </w:r>
            <w:r/>
          </w:p>
        </w:tc>
      </w:tr>
      <w:tr>
        <w:trPr/>
        <w:tc>
          <w:tcPr>
            <w:tcBorders/>
            <w:tcW w:w="460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Usuarios activos en plataforma</w:t>
            </w:r>
            <w:r/>
          </w:p>
        </w:tc>
        <w:tc>
          <w:tcPr>
            <w:tcBorders/>
            <w:tcW w:w="475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3,000 (1,000 premium Q3, 2,000 Q4)</w:t>
            </w:r>
            <w:r/>
          </w:p>
        </w:tc>
      </w:tr>
      <w:tr>
        <w:trPr/>
        <w:tc>
          <w:tcPr>
            <w:shd w:val="clear" w:color="auto" w:fill="f3f4f6"/>
            <w:tcBorders/>
            <w:tcW w:w="460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Sesiones terapeuticas complementarias</w:t>
            </w:r>
            <w:r/>
          </w:p>
        </w:tc>
        <w:tc>
          <w:tcPr>
            <w:shd w:val="clear" w:color="auto" w:fill="f3f4f6"/>
            <w:tcBorders/>
            <w:tcW w:w="475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2,000 sesiones</w:t>
            </w:r>
            <w:r/>
          </w:p>
        </w:tc>
      </w:tr>
      <w:tr>
        <w:trPr/>
        <w:tc>
          <w:tcPr>
            <w:tcBorders/>
            <w:tcW w:w="460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Diagnosticos tempranos orientativos</w:t>
            </w:r>
            <w:r/>
          </w:p>
        </w:tc>
        <w:tc>
          <w:tcPr>
            <w:tcBorders/>
            <w:tcW w:w="475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+25% vs. linea base</w:t>
            </w:r>
            <w:r/>
          </w:p>
        </w:tc>
      </w:tr>
      <w:tr>
        <w:trPr/>
        <w:tc>
          <w:tcPr>
            <w:shd w:val="clear" w:color="auto" w:fill="f3f4f6"/>
            <w:tcBorders/>
            <w:tcW w:w="460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Satisfaccion familiar</w:t>
            </w:r>
            <w:r/>
          </w:p>
        </w:tc>
        <w:tc>
          <w:tcPr>
            <w:shd w:val="clear" w:color="auto" w:fill="f3f4f6"/>
            <w:tcBorders/>
            <w:tcW w:w="475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85% en encuestas</w:t>
            </w:r>
            <w:r/>
          </w:p>
        </w:tc>
      </w:tr>
      <w:tr>
        <w:trPr/>
        <w:tc>
          <w:tcPr>
            <w:tcBorders/>
            <w:tcW w:w="460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Retencion de donantes</w:t>
            </w:r>
            <w:r/>
          </w:p>
        </w:tc>
        <w:tc>
          <w:tcPr>
            <w:tcBorders/>
            <w:tcW w:w="475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60-75% (vs. 15-25% actual con solo CLABE)</w:t>
            </w:r>
            <w:r/>
          </w:p>
        </w:tc>
      </w:tr>
      <w:tr>
        <w:trPr/>
        <w:tc>
          <w:tcPr>
            <w:shd w:val="clear" w:color="auto" w:fill="f3f4f6"/>
            <w:tcBorders/>
            <w:tcW w:w="460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Pre-registros lista de espera</w:t>
            </w:r>
            <w:r/>
          </w:p>
        </w:tc>
        <w:tc>
          <w:tcPr>
            <w:shd w:val="clear" w:color="auto" w:fill="f3f4f6"/>
            <w:tcBorders/>
            <w:tcW w:w="4752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100+ (Gate 0-1 para 1 mayo 2026)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10.2 Cronograma de Hitos Criticos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6b21a8"/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Fecha / Periodo</w:t>
            </w:r>
            <w:r/>
          </w:p>
        </w:tc>
        <w:tc>
          <w:tcPr>
            <w:shd w:val="clear" w:color="auto" w:fill="6b21a8"/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Hito</w:t>
            </w:r>
            <w:r/>
          </w:p>
        </w:tc>
      </w:tr>
      <w:tr>
        <w:trPr/>
        <w:tc>
          <w:tcPr>
            <w:shd w:val="clear" w:color="auto" w:fill="f3f4f6"/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15 abril 2026</w:t>
            </w:r>
            <w:r/>
          </w:p>
        </w:tc>
        <w:tc>
          <w:tcPr>
            <w:shd w:val="clear" w:color="auto" w:fill="f3f4f6"/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Spencer Foundation Small Grant — Propuesta enviada, en espera de respuesta de la Fundacion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13-15 abril 2026</w:t>
            </w:r>
            <w:r/>
          </w:p>
        </w:tc>
        <w:tc>
          <w:tcPr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Evento "Crecer en la era de la IA 2026" - Tijuana (visibilidad + captacion donantes)</w:t>
            </w:r>
            <w:r/>
          </w:p>
        </w:tc>
      </w:tr>
      <w:tr>
        <w:trPr/>
        <w:tc>
          <w:tcPr>
            <w:shd w:val="clear" w:color="auto" w:fill="f3f4f6"/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1 mayo 2026</w:t>
            </w:r>
            <w:r/>
          </w:p>
        </w:tc>
        <w:tc>
          <w:tcPr>
            <w:shd w:val="clear" w:color="auto" w:fill="f3f4f6"/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Gate 0-1 Checkpoint: 5 condiciones de lanzamiento verificadas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1 junio 2026</w:t>
            </w:r>
            <w:r/>
          </w:p>
        </w:tc>
        <w:tc>
          <w:tcPr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Lanzamiento Piloto Tijuana — 100 beneficiarios</w:t>
            </w:r>
            <w:r/>
          </w:p>
        </w:tc>
      </w:tr>
      <w:tr>
        <w:trPr/>
        <w:tc>
          <w:tcPr>
            <w:shd w:val="clear" w:color="auto" w:fill="f3f4f6"/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Q3 2026</w:t>
            </w:r>
            <w:r/>
          </w:p>
        </w:tc>
        <w:tc>
          <w:tcPr>
            <w:shd w:val="clear" w:color="auto" w:fill="f3f4f6"/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Beta publica. 200 beneficiarios. Suscripciones premium activas.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Q4 2026</w:t>
            </w:r>
            <w:r/>
          </w:p>
        </w:tc>
        <w:tc>
          <w:tcPr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500 beneficiarios. Escalabilidad nacional. Reporte de impacto para grants.</w:t>
            </w:r>
            <w:r/>
          </w:p>
        </w:tc>
      </w:tr>
      <w:tr>
        <w:trPr/>
        <w:tc>
          <w:tcPr>
            <w:shd w:val="clear" w:color="auto" w:fill="f3f4f6"/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2027</w:t>
            </w:r>
            <w:r/>
          </w:p>
        </w:tc>
        <w:tc>
          <w:tcPr>
            <w:shd w:val="clear" w:color="auto" w:fill="f3f4f6"/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CLUNI en tramite. Donataria SAT: AUTORIZADA y activa (abril 2026) ✓. Seguimiento a iniciativa independiente en EE.UU. (entidad externa a la A.C.).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2028-2030</w:t>
            </w:r>
            <w:r/>
          </w:p>
        </w:tc>
        <w:tc>
          <w:tcPr>
            <w:tcBorders/>
            <w:tcW w:w="648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Expansion LATAM. Meta 10,000 beneficiarios. Consolidacion de alianzas estrategicas internacionales.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6b21a8"/>
          <w:sz w:val="28"/>
        </w:rPr>
        <w:t xml:space="preserve">11. ESTRATEGIA DE CONTINGENCIA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6b21a8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Escenario</w:t>
            </w:r>
            <w:r/>
          </w:p>
        </w:tc>
        <w:tc>
          <w:tcPr>
            <w:shd w:val="clear" w:color="auto" w:fill="6b21a8"/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Respuesta</w:t>
            </w:r>
            <w:r/>
          </w:p>
        </w:tc>
      </w:tr>
      <w:tr>
        <w:trPr/>
        <w:tc>
          <w:tcPr>
            <w:shd w:val="clear" w:color="auto" w:fill="f3f4f6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Retraso en privados (si cae a MXN 7M)</w:t>
            </w:r>
            <w:r/>
          </w:p>
        </w:tc>
        <w:tc>
          <w:tcPr>
            <w:shd w:val="clear" w:color="auto" w:fill="f3f4f6"/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Reducir terapias a MXN 400K. Marketing a MXN 300K. Activar microdonaciones WhatsApp.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Suscripciones debiles (&lt;MXN 500K)</w:t>
            </w:r>
            <w:r/>
          </w:p>
        </w:tc>
        <w:tc>
          <w:tcPr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Negociar descuentos AWS. Priorizar modelo institucional (licencias DIF/escuelas).</w:t>
            </w:r>
            <w:r/>
          </w:p>
        </w:tc>
      </w:tr>
      <w:tr>
        <w:trPr/>
        <w:tc>
          <w:tcPr>
            <w:shd w:val="clear" w:color="auto" w:fill="f3f4f6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Retraso aprobacion stores</w:t>
            </w:r>
            <w:r/>
          </w:p>
        </w:tc>
        <w:tc>
          <w:tcPr>
            <w:shd w:val="clear" w:color="auto" w:fill="f3f4f6"/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Activar piloto via Web App (React.js). Distribucion directa APK para Android.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Excedente (&gt;MXN 12M)</w:t>
            </w:r>
            <w:r/>
          </w:p>
        </w:tc>
        <w:tc>
          <w:tcPr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Reinvertir en segundo centro piloto (MXN 100K) y talleres adicionales (MXN 100K).</w:t>
            </w:r>
            <w:r/>
          </w:p>
        </w:tc>
      </w:tr>
      <w:tr>
        <w:trPr/>
        <w:tc>
          <w:tcPr>
            <w:shd w:val="clear" w:color="auto" w:fill="f3f4f6"/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Competidor copia modulos</w:t>
            </w:r>
            <w:r/>
          </w:p>
        </w:tc>
        <w:tc>
          <w:tcPr>
            <w:shd w:val="clear" w:color="auto" w:fill="f3f4f6"/>
            <w:tcBorders/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Ventaja sostenible: A.C. + donativos deducibles + SANSE (registro completado ante IMPI) + vision binacional. Dificil de replicar.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6b21a8"/>
          <w:sz w:val="28"/>
        </w:rPr>
        <w:t xml:space="preserve">12. DIFERENCIADORES ESTRATEGICOS (por que Imagina-T gana)</w:t>
      </w:r>
      <w:r/>
    </w:p>
    <w:p>
      <w:pPr>
        <w:pBdr/>
        <w:spacing w:after="40"/>
        <w:ind w:left="432"/>
        <w:jc w:val="both"/>
        <w:rPr/>
      </w:pPr>
      <w:r>
        <w:rPr>
          <w:color w:val="1f2937"/>
          <w:sz w:val="20"/>
        </w:rPr>
        <w:t xml:space="preserve">• Unico en Mexico con A.C. + donativos deducibles SAT + CSD activo. Legitimidad fiscal que ningun app comercial tiene.</w:t>
      </w:r>
      <w:r/>
    </w:p>
    <w:p>
      <w:pPr>
        <w:pBdr/>
        <w:spacing w:after="40"/>
        <w:ind w:left="432"/>
        <w:jc w:val="both"/>
        <w:rPr/>
      </w:pPr>
      <w:r>
        <w:rPr>
          <w:color w:val="1f2937"/>
          <w:sz w:val="20"/>
        </w:rPr>
        <w:t xml:space="preserve">• Vision binacional: Tijuana-San Diego como corredor estrategico. Alianza academica formal con UABC y entidad independiente en gestion en EE.UU.</w:t>
      </w:r>
      <w:r/>
    </w:p>
    <w:p>
      <w:pPr>
        <w:pBdr/>
        <w:spacing w:after="40"/>
        <w:ind w:left="432"/>
        <w:jc w:val="both"/>
        <w:rPr/>
      </w:pPr>
      <w:r>
        <w:rPr>
          <w:color w:val="1f2937"/>
          <w:sz w:val="20"/>
        </w:rPr>
        <w:t xml:space="preserve">• Mascota 3D propia con solicitud de registro ante IMPI en proceso. Conexion emocional diferencial con ninos.</w:t>
      </w:r>
      <w:r/>
    </w:p>
    <w:p>
      <w:pPr>
        <w:pBdr/>
        <w:spacing w:after="40"/>
        <w:ind w:left="432"/>
        <w:jc w:val="both"/>
        <w:rPr/>
      </w:pPr>
      <w:r>
        <w:rPr>
          <w:color w:val="1f2937"/>
          <w:sz w:val="20"/>
        </w:rPr>
        <w:t xml:space="preserve">• 7 modulos integrados en un solo ecosistema: Diagnostico + CAA + Estimulacion + Emocional + Monitoreo + Comunidad + Educacion.</w:t>
      </w:r>
      <w:r/>
    </w:p>
    <w:p>
      <w:pPr>
        <w:pBdr/>
        <w:spacing w:after="40"/>
        <w:ind w:left="432"/>
        <w:jc w:val="both"/>
        <w:rPr/>
      </w:pPr>
      <w:r>
        <w:rPr>
          <w:color w:val="1f2937"/>
          <w:sz w:val="20"/>
        </w:rPr>
        <w:t xml:space="preserve">• Modelo freemium accesible: atiende a familias vulnerables (46.8% pobreza infantil) sin comprometer sostenibilidad.</w:t>
      </w:r>
      <w:r/>
    </w:p>
    <w:p>
      <w:pPr>
        <w:pBdr/>
        <w:spacing w:after="40"/>
        <w:ind w:left="432"/>
        <w:jc w:val="both"/>
        <w:rPr/>
      </w:pPr>
      <w:r>
        <w:rPr>
          <w:color w:val="1f2937"/>
          <w:sz w:val="20"/>
        </w:rPr>
        <w:t xml:space="preserve">• Alianza institucional formal con UABC — credibilidad academica y cientifica en neurodesarrollo infantil.</w:t>
      </w:r>
      <w:r/>
    </w:p>
    <w:p>
      <w:pPr>
        <w:pBdr/>
        <w:spacing w:after="40"/>
        <w:ind w:left="432"/>
        <w:jc w:val="both"/>
        <w:rPr/>
      </w:pPr>
      <w:r>
        <w:rPr>
          <w:color w:val="1f2937"/>
          <w:sz w:val="20"/>
        </w:rPr>
        <w:t xml:space="preserve">• Mercado global de herramientas de apoyo al neurodesarrollo con CAGR 8.5% anual. Imagina-T entra en el momento correcto con ventaja de primer movedor en Mexico, posicionada para incorporar IA conforme crezca su base de datos.</w:t>
      </w:r>
      <w:r/>
    </w:p>
    <w:p>
      <w:pPr>
        <w:pBdr/>
        <w:spacing/>
        <w:ind/>
        <w:rPr/>
      </w:pPr>
      <w:r/>
      <w:r/>
    </w:p>
    <w:p>
      <w:pPr>
        <w:pBdr/>
        <w:spacing w:after="60" w:before="200"/>
        <w:ind/>
        <w:rPr/>
      </w:pPr>
      <w:r>
        <w:rPr>
          <w:b/>
          <w:color w:val="1f2937"/>
          <w:sz w:val="22"/>
        </w:rPr>
        <w:t xml:space="preserve">Recomendaciones inmediatas (abril 2026)</w:t>
      </w:r>
      <w:r/>
    </w:p>
    <w:p>
      <w:pPr>
        <w:pBdr/>
        <w:spacing w:after="40"/>
        <w:ind w:left="432"/>
        <w:jc w:val="both"/>
        <w:rPr/>
      </w:pPr>
      <w:r>
        <w:rPr>
          <w:color w:val="1f2937"/>
          <w:sz w:val="20"/>
        </w:rPr>
        <w:t xml:space="preserve">• URGENTE: Contratar Community Manager antes del 1 de mayo de 2026 (condicion Gate 0-1).</w:t>
      </w:r>
      <w:r/>
    </w:p>
    <w:p>
      <w:pPr>
        <w:pBdr/>
        <w:spacing w:after="40"/>
        <w:ind w:left="432"/>
        <w:jc w:val="both"/>
        <w:rPr/>
      </w:pPr>
      <w:r>
        <w:rPr>
          <w:color w:val="1f2937"/>
          <w:sz w:val="20"/>
        </w:rPr>
        <w:t xml:space="preserve">• Someter al Consejo Directivo la propuesta Stripe + WhatsApp para su VOB y, de ser aprobada, activarla previo al lanzamiento piloto.</w:t>
      </w:r>
      <w:r>
        <w:rPr>
          <w:color w:val="1f2937"/>
          <w:sz w:val="20"/>
        </w:rPr>
      </w:r>
      <w:r/>
    </w:p>
    <w:p>
      <w:pPr>
        <w:pBdr/>
        <w:spacing w:after="40"/>
        <w:ind w:left="432"/>
        <w:jc w:val="both"/>
        <w:rPr/>
      </w:pPr>
      <w:r>
        <w:rPr>
          <w:color w:val="1f2937"/>
          <w:sz w:val="20"/>
        </w:rPr>
        <w:t xml:space="preserve">• Capitalizar el evento 13-15 abril 2026, captacion de pre-registros y donantes empresariales.</w:t>
      </w:r>
      <w:r/>
    </w:p>
    <w:p>
      <w:pPr>
        <w:pBdr/>
        <w:spacing w:after="40"/>
        <w:ind w:left="432"/>
        <w:jc w:val="both"/>
        <w:rPr/>
      </w:pPr>
      <w:r>
        <w:rPr>
          <w:color w:val="1f2937"/>
          <w:sz w:val="20"/>
        </w:rPr>
        <w:t xml:space="preserve">• Dar seguimiento a la iniciativa independiente en EE.UU. como posible complemento estrategico externo a largo plazo.</w:t>
      </w:r>
      <w:r/>
    </w:p>
    <w:p>
      <w:pPr>
        <w:pBdr/>
        <w:spacing w:after="40"/>
        <w:ind w:left="432"/>
        <w:jc w:val="both"/>
        <w:rPr/>
      </w:pPr>
      <w:r>
        <w:rPr>
          <w:color w:val="1f2937"/>
          <w:sz w:val="20"/>
        </w:rPr>
        <w:t xml:space="preserve">• Monitorear a Naru AI como competidor emergente en LATAM — diferenciacion a comunicar activamente en eventos y materiales.</w:t>
      </w:r>
      <w:r/>
    </w:p>
    <w:p>
      <w:pPr>
        <w:pBdr/>
        <w:spacing/>
        <w:ind/>
        <w:rPr/>
      </w:pPr>
      <w:r/>
      <w:r/>
    </w:p>
    <w:p>
      <w:pPr>
        <w:pBdr/>
        <w:spacing w:after="80" w:before="280"/>
        <w:ind/>
        <w:rPr/>
      </w:pPr>
      <w:r>
        <w:rPr>
          <w:b/>
          <w:color w:val="6b21a8"/>
          <w:sz w:val="28"/>
        </w:rPr>
        <w:t xml:space="preserve">14. CONCLUSION</w:t>
      </w:r>
      <w:r/>
    </w:p>
    <w:p>
      <w:pPr>
        <w:pBdr/>
        <w:spacing w:after="80"/>
        <w:ind/>
        <w:jc w:val="both"/>
        <w:rPr/>
      </w:pPr>
      <w:r>
        <w:rPr>
          <w:color w:val="1f2937"/>
          <w:sz w:val="20"/>
        </w:rPr>
        <w:t xml:space="preserve">Fundacion Imagina-T, A.C. llega a Rev20</w:t>
      </w:r>
      <w:r>
        <w:rPr>
          <w:color w:val="1f2937"/>
          <w:sz w:val="20"/>
        </w:rPr>
        <w:t xml:space="preserve"> con una fortaleza sin precedente: estructura legal plena (RFC, CSD activo, tramites IMPI en proceso), plataforma Pre-Beta Final, alianza institucional con UABC, mascota con registro en proceso, propuesta de estrategia fintech documentada y un roadmap de a</w:t>
      </w:r>
      <w:r>
        <w:rPr>
          <w:color w:val="1f2937"/>
          <w:sz w:val="20"/>
        </w:rPr>
        <w:t xml:space="preserve">lgoritmos e IA iniciado en abril de 2026. El piloto del 1 de junio de 2026 en Tijuana es el hito mas proximo y transformador .</w:t>
      </w:r>
      <w:r/>
    </w:p>
    <w:p>
      <w:pPr>
        <w:pBdr/>
        <w:spacing w:after="80"/>
        <w:ind/>
        <w:jc w:val="both"/>
        <w:rPr/>
      </w:pPr>
      <w:r>
        <w:rPr>
          <w:color w:val="1f2937"/>
          <w:sz w:val="20"/>
        </w:rPr>
        <w:t xml:space="preserve">La ventana de oportunidad es clara: Mexico tiene ~400,000 ninos con TEA sin diagnostico oportuno, un mercado global de herramientas de apoyo al neurodesarrollo en crecimiento del 8.5% anual</w:t>
      </w:r>
      <w:r>
        <w:rPr>
          <w:color w:val="1f2937"/>
          <w:sz w:val="20"/>
        </w:rPr>
        <w:t xml:space="preserve">, y Imagina-T es la unica plataforma en el pais que combina tecnologia adaptativa con roadmap de IA, comunicacion aumentativa en espanol latinoamericano, modelo A.C. con donativos deducibles, personaje propio y vision binacional TJ-SD. El momento es ahora.</w:t>
      </w:r>
      <w:r/>
    </w:p>
    <w:p>
      <w:pPr>
        <w:pBdr/>
        <w:spacing w:before="240"/>
        <w:ind/>
        <w:jc w:val="center"/>
        <w:rPr/>
      </w:pPr>
      <w:r>
        <w:rPr>
          <w:i/>
          <w:color w:val="4b5563"/>
          <w:sz w:val="18"/>
        </w:rPr>
        <w:t xml:space="preserve">Fundacion Imagina-T, A.C.  |  RFC: FIM2504161H5  |  Tijuana, Baja California  |  imaginatfund.com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2026-04-14T03:03:13Z</dcterms:modified>
  <cp:category/>
</cp:coreProperties>
</file>