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20A4" w14:textId="799AFA0C" w:rsidR="00147416" w:rsidRPr="00147416" w:rsidRDefault="00147416" w:rsidP="00147416">
      <w:pPr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eastAsia="tr-TR"/>
        </w:rPr>
      </w:pPr>
      <w:bookmarkStart w:id="0" w:name="m_-2880343478975356870__Toc124892997"/>
      <w:r w:rsidRPr="00147416">
        <w:rPr>
          <w:rFonts w:ascii="Times New Roman" w:hAnsi="Times New Roman" w:cs="Times New Roman"/>
          <w:color w:val="000000" w:themeColor="text1"/>
          <w:sz w:val="24"/>
          <w:szCs w:val="24"/>
          <w:lang w:eastAsia="tr-TR"/>
        </w:rPr>
        <w:t xml:space="preserve">Araştırmanın amacı lise öğrencilerinin sahip oldukları öznel iyi oluş ile psikolojik esneklik arasındaki ilişkiyi incelemektir. </w:t>
      </w:r>
    </w:p>
    <w:p w14:paraId="73D804A1" w14:textId="381F716C" w:rsidR="00147416" w:rsidRPr="00147416" w:rsidRDefault="00147416" w:rsidP="00147416">
      <w:pPr>
        <w:shd w:val="clear" w:color="auto" w:fill="FFFFFF"/>
        <w:spacing w:line="360" w:lineRule="atLeast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tr-TR"/>
          <w14:ligatures w14:val="none"/>
        </w:rPr>
        <w:t>Araştırma Soruları / Hipotezler</w:t>
      </w:r>
      <w:bookmarkEnd w:id="0"/>
    </w:p>
    <w:p w14:paraId="41369A63" w14:textId="77777777" w:rsidR="00147416" w:rsidRPr="00147416" w:rsidRDefault="00147416" w:rsidP="00147416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1)    Ho1) Psikolojik esneklikle öznel iyi olma hali arasında ilişki yoktur.</w:t>
      </w:r>
    </w:p>
    <w:p w14:paraId="66CD9237" w14:textId="77777777" w:rsidR="00147416" w:rsidRPr="00147416" w:rsidRDefault="00147416" w:rsidP="00147416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2)    Ho2) Sosyodemografik faktörler psikolojik esneklik ile öznel iyi olma hali arasındaki ilişkiyi düzenlemez (modere etmez) ve belirlemez (mediate etmez).</w:t>
      </w:r>
    </w:p>
    <w:p w14:paraId="776F4868" w14:textId="77777777" w:rsidR="00147416" w:rsidRPr="00147416" w:rsidRDefault="00147416" w:rsidP="00147416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a)     Cinsiyet değişkeni psikolojik esneklik ile öznel iyi olma hali arasındaki ilişkiyi düzenlemez.</w:t>
      </w:r>
    </w:p>
    <w:p w14:paraId="0339A45D" w14:textId="77777777" w:rsidR="00147416" w:rsidRPr="00147416" w:rsidRDefault="00147416" w:rsidP="00147416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b)    Ergenlerin okudukları okul türü değişkeni psikolojik esneklik ile öznel iyi olma hali arasındaki ilişkiyi düzenlemez.</w:t>
      </w:r>
    </w:p>
    <w:p w14:paraId="55632A86" w14:textId="77777777" w:rsidR="00147416" w:rsidRPr="00147416" w:rsidRDefault="00147416" w:rsidP="00147416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c)     Ergenlerin bulundukları sınıf düzeyi psikolojik esneklik ile öznel iyi olma hali arasındaki ilişkiyi düzenlemez.</w:t>
      </w:r>
    </w:p>
    <w:p w14:paraId="58632D00" w14:textId="77777777" w:rsidR="00147416" w:rsidRPr="00147416" w:rsidRDefault="00147416" w:rsidP="00147416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d)    Ergenlerin kendilerini algıladıkları akademik başarı durumları psikolojik esneklik ile öznel iyi olma hali arasındaki ilişkiyi düzenlemez.</w:t>
      </w:r>
    </w:p>
    <w:p w14:paraId="6FC22D11" w14:textId="77777777" w:rsidR="00147416" w:rsidRPr="00147416" w:rsidRDefault="00147416" w:rsidP="00147416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</w:pPr>
      <w:r w:rsidRPr="0014741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tr-TR"/>
          <w14:ligatures w14:val="none"/>
        </w:rPr>
        <w:t>e)     Ergenlerin içinde bulundukları ailenin gelir durumları psikolojik esneklik ile öznel iyi olma hali arasındaki ilişkiyi düzenlemez.</w:t>
      </w:r>
    </w:p>
    <w:p w14:paraId="072F7A35" w14:textId="77777777" w:rsidR="00A978C8" w:rsidRDefault="00A978C8"/>
    <w:sectPr w:rsidR="00A97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16"/>
    <w:rsid w:val="00147416"/>
    <w:rsid w:val="00A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7B0A"/>
  <w15:chartTrackingRefBased/>
  <w15:docId w15:val="{18888BAD-320E-4085-881A-F6DAB1F6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47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47416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Erdemir</dc:creator>
  <cp:keywords/>
  <dc:description/>
  <cp:lastModifiedBy>Turgay Erdemir</cp:lastModifiedBy>
  <cp:revision>1</cp:revision>
  <dcterms:created xsi:type="dcterms:W3CDTF">2023-09-24T17:24:00Z</dcterms:created>
  <dcterms:modified xsi:type="dcterms:W3CDTF">2023-09-24T17:26:00Z</dcterms:modified>
</cp:coreProperties>
</file>