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98620" w14:textId="18B3ED4E" w:rsidR="009E133A" w:rsidRPr="004A6ECE" w:rsidRDefault="009E133A">
      <w:pPr>
        <w:rPr>
          <w:b/>
          <w:bCs/>
          <w:sz w:val="28"/>
          <w:szCs w:val="28"/>
        </w:rPr>
      </w:pPr>
      <w:r w:rsidRPr="004A6ECE">
        <w:rPr>
          <w:b/>
          <w:bCs/>
          <w:sz w:val="28"/>
          <w:szCs w:val="28"/>
        </w:rPr>
        <w:t>Feedback geben und nehmen</w:t>
      </w:r>
      <w:r w:rsidR="00921C5F">
        <w:rPr>
          <w:b/>
          <w:bCs/>
          <w:sz w:val="28"/>
          <w:szCs w:val="28"/>
        </w:rPr>
        <w:t xml:space="preserve"> - Infoblatt</w:t>
      </w:r>
    </w:p>
    <w:p w14:paraId="1A7B4E09" w14:textId="5833CAF2" w:rsidR="009E133A" w:rsidRPr="00921C5F" w:rsidRDefault="009E133A" w:rsidP="009E133A">
      <w:pPr>
        <w:pStyle w:val="Listenabsatz"/>
        <w:numPr>
          <w:ilvl w:val="0"/>
          <w:numId w:val="1"/>
        </w:numPr>
        <w:rPr>
          <w:b/>
          <w:bCs/>
        </w:rPr>
      </w:pPr>
      <w:r w:rsidRPr="00921C5F">
        <w:rPr>
          <w:b/>
          <w:bCs/>
        </w:rPr>
        <w:t>Feedback geben</w:t>
      </w:r>
    </w:p>
    <w:p w14:paraId="79D52D61" w14:textId="77777777" w:rsidR="009E133A" w:rsidRPr="004A6ECE" w:rsidRDefault="009E133A" w:rsidP="009E133A">
      <w:pPr>
        <w:pStyle w:val="Listenabsatz"/>
        <w:rPr>
          <w:b/>
          <w:bCs/>
          <w:sz w:val="22"/>
          <w:szCs w:val="22"/>
        </w:rPr>
      </w:pPr>
    </w:p>
    <w:p w14:paraId="0ACECB17" w14:textId="00C8EEE0" w:rsidR="009E133A" w:rsidRPr="00921C5F" w:rsidRDefault="009E133A" w:rsidP="00921C5F">
      <w:pPr>
        <w:pStyle w:val="Listenabsatz"/>
        <w:numPr>
          <w:ilvl w:val="0"/>
          <w:numId w:val="2"/>
        </w:numPr>
        <w:spacing w:line="276" w:lineRule="auto"/>
        <w:rPr>
          <w:sz w:val="22"/>
          <w:szCs w:val="22"/>
        </w:rPr>
      </w:pPr>
      <w:r w:rsidRPr="004A6ECE">
        <w:rPr>
          <w:sz w:val="22"/>
          <w:szCs w:val="22"/>
        </w:rPr>
        <w:t xml:space="preserve">Zu Beginn werden immer positive Bemerkungen geäußert </w:t>
      </w:r>
      <w:r w:rsidR="00921C5F">
        <w:rPr>
          <w:sz w:val="22"/>
          <w:szCs w:val="22"/>
        </w:rPr>
        <w:t xml:space="preserve"> </w:t>
      </w:r>
      <w:r w:rsidRPr="00921C5F">
        <w:rPr>
          <w:sz w:val="22"/>
          <w:szCs w:val="22"/>
        </w:rPr>
        <w:t>(„Mir hat gefallen, dass ...“, „Besonders gelungen fand ich ...“ „Sehr verständlich war für mich ...“ )</w:t>
      </w:r>
    </w:p>
    <w:p w14:paraId="0D7E2088" w14:textId="77777777" w:rsidR="009E133A" w:rsidRPr="004A6ECE" w:rsidRDefault="009E133A" w:rsidP="009E133A">
      <w:pPr>
        <w:pStyle w:val="Listenabsatz"/>
        <w:numPr>
          <w:ilvl w:val="0"/>
          <w:numId w:val="2"/>
        </w:numPr>
        <w:spacing w:line="276" w:lineRule="auto"/>
        <w:rPr>
          <w:sz w:val="22"/>
          <w:szCs w:val="22"/>
        </w:rPr>
      </w:pPr>
      <w:r w:rsidRPr="004A6ECE">
        <w:rPr>
          <w:sz w:val="22"/>
          <w:szCs w:val="22"/>
        </w:rPr>
        <w:t>Wertende Begriffe werden vermieden (nicht: „Die Schrift auf dem Plakat ist krakelig", sondern z. B. „Die Schrift ist schwer zu lesen").</w:t>
      </w:r>
    </w:p>
    <w:p w14:paraId="40803F7E" w14:textId="7C5EF601" w:rsidR="009E133A" w:rsidRPr="004A6ECE" w:rsidRDefault="009E133A" w:rsidP="009E133A">
      <w:pPr>
        <w:pStyle w:val="Listenabsatz"/>
        <w:numPr>
          <w:ilvl w:val="0"/>
          <w:numId w:val="2"/>
        </w:numPr>
        <w:spacing w:line="276" w:lineRule="auto"/>
        <w:rPr>
          <w:sz w:val="22"/>
          <w:szCs w:val="22"/>
        </w:rPr>
      </w:pPr>
      <w:r w:rsidRPr="004A6ECE">
        <w:rPr>
          <w:sz w:val="22"/>
          <w:szCs w:val="22"/>
        </w:rPr>
        <w:t xml:space="preserve"> Ich-Botschaften werden verwendet („Mir ist aufgefallen…“ „Ich habe beobachtet… " „Ich hatte Schwierigkeiten…“). (siehe unten).</w:t>
      </w:r>
    </w:p>
    <w:p w14:paraId="55E82C0E" w14:textId="77777777" w:rsidR="009E133A" w:rsidRPr="004A6ECE" w:rsidRDefault="009E133A" w:rsidP="009E133A">
      <w:pPr>
        <w:pStyle w:val="Listenabsatz"/>
        <w:numPr>
          <w:ilvl w:val="0"/>
          <w:numId w:val="2"/>
        </w:numPr>
        <w:spacing w:line="276" w:lineRule="auto"/>
        <w:rPr>
          <w:sz w:val="22"/>
          <w:szCs w:val="22"/>
        </w:rPr>
      </w:pPr>
      <w:r w:rsidRPr="004A6ECE">
        <w:rPr>
          <w:sz w:val="22"/>
          <w:szCs w:val="22"/>
        </w:rPr>
        <w:t>Man äußert sich konstruktiv, konkret beschreibend und sachlich („Die Schrift ist relativ klein und die Schriftfarbe ist blass. Auf die Entfernung ist sie schwer zu lesen").</w:t>
      </w:r>
    </w:p>
    <w:p w14:paraId="6F69F975" w14:textId="77777777" w:rsidR="009E133A" w:rsidRPr="004A6ECE" w:rsidRDefault="009E133A" w:rsidP="009E133A">
      <w:pPr>
        <w:pStyle w:val="Listenabsatz"/>
        <w:numPr>
          <w:ilvl w:val="0"/>
          <w:numId w:val="2"/>
        </w:numPr>
        <w:spacing w:line="276" w:lineRule="auto"/>
        <w:rPr>
          <w:sz w:val="22"/>
          <w:szCs w:val="22"/>
        </w:rPr>
      </w:pPr>
      <w:r w:rsidRPr="004A6ECE">
        <w:rPr>
          <w:sz w:val="22"/>
          <w:szCs w:val="22"/>
        </w:rPr>
        <w:t>Verbesserungsvorschläge können angeboten werden, wenn die Feedback nehmende Person einverstanden ist („Man könnte…“ „Eine Möglichkeit wäre… " Vielleicht sollte man ... ", „Ich schlage vor…“</w:t>
      </w:r>
    </w:p>
    <w:p w14:paraId="785A4972" w14:textId="3219E298" w:rsidR="009E133A" w:rsidRDefault="009E133A" w:rsidP="009E133A">
      <w:pPr>
        <w:pStyle w:val="Listenabsatz"/>
        <w:numPr>
          <w:ilvl w:val="0"/>
          <w:numId w:val="2"/>
        </w:numPr>
        <w:spacing w:line="276" w:lineRule="auto"/>
        <w:rPr>
          <w:sz w:val="22"/>
          <w:szCs w:val="22"/>
        </w:rPr>
      </w:pPr>
      <w:r w:rsidRPr="004A6ECE">
        <w:rPr>
          <w:sz w:val="22"/>
          <w:szCs w:val="22"/>
        </w:rPr>
        <w:t>Das Feedback bezieht sich nicht auf die Person, sondern nur auf einen Sachverhalt.</w:t>
      </w:r>
    </w:p>
    <w:p w14:paraId="23E05C3B" w14:textId="77777777" w:rsidR="00921C5F" w:rsidRDefault="00921C5F" w:rsidP="00921C5F">
      <w:pPr>
        <w:pStyle w:val="Listenabsatz"/>
        <w:spacing w:line="276" w:lineRule="auto"/>
        <w:ind w:left="1080"/>
        <w:rPr>
          <w:sz w:val="22"/>
          <w:szCs w:val="22"/>
        </w:rPr>
      </w:pPr>
    </w:p>
    <w:p w14:paraId="611148EB" w14:textId="77777777" w:rsidR="00921C5F" w:rsidRPr="004A6ECE" w:rsidRDefault="00921C5F" w:rsidP="00921C5F">
      <w:pPr>
        <w:pStyle w:val="Listenabsatz"/>
        <w:spacing w:line="276" w:lineRule="auto"/>
        <w:ind w:left="1080"/>
        <w:rPr>
          <w:sz w:val="22"/>
          <w:szCs w:val="22"/>
        </w:rPr>
      </w:pPr>
    </w:p>
    <w:p w14:paraId="7EFACA15" w14:textId="43D784A7" w:rsidR="009E133A" w:rsidRPr="00921C5F" w:rsidRDefault="004A6ECE" w:rsidP="004A6ECE">
      <w:pPr>
        <w:pStyle w:val="Listenabsatz"/>
        <w:numPr>
          <w:ilvl w:val="1"/>
          <w:numId w:val="1"/>
        </w:numPr>
        <w:rPr>
          <w:b/>
          <w:bCs/>
        </w:rPr>
      </w:pPr>
      <w:r w:rsidRPr="00921C5F">
        <w:rPr>
          <w:b/>
          <w:bCs/>
        </w:rPr>
        <w:t>Ich</w:t>
      </w:r>
      <w:r w:rsidR="009B2BA2">
        <w:rPr>
          <w:b/>
          <w:bCs/>
        </w:rPr>
        <w:t>-</w:t>
      </w:r>
      <w:r w:rsidRPr="00921C5F">
        <w:rPr>
          <w:b/>
          <w:bCs/>
        </w:rPr>
        <w:t>Botschaften</w:t>
      </w:r>
    </w:p>
    <w:p w14:paraId="1F025531" w14:textId="77777777" w:rsidR="004A6ECE" w:rsidRPr="004A6ECE" w:rsidRDefault="004A6ECE" w:rsidP="004A6ECE">
      <w:pPr>
        <w:pStyle w:val="Listenabsatz"/>
        <w:ind w:left="735"/>
        <w:rPr>
          <w:sz w:val="22"/>
          <w:szCs w:val="22"/>
        </w:rPr>
      </w:pPr>
      <w:r w:rsidRPr="004A6ECE">
        <w:rPr>
          <w:sz w:val="22"/>
          <w:szCs w:val="22"/>
        </w:rPr>
        <w:t>Die Unterscheidung zwischen Ich- und Du-Botschaften geht auf Thomas Gordon (amerikanischer Psychologe, 1918-2002) zurück. Während die Du-Botschaft den Gesprächspartner angreift, verurteilt oder gar verletzt, ist die Ich-Botschaft eine Möglichkeit, Kritik am Verhalten des anderen konstruktiv zu formulieren. Die Ich-Botschaft macht dem Betroffenen deutlich, wie sein Verhalten auf die andere Person wirkt und welche Folgen sich ergeben.</w:t>
      </w:r>
    </w:p>
    <w:p w14:paraId="01B6915E" w14:textId="77777777" w:rsidR="004A6ECE" w:rsidRPr="004A6ECE" w:rsidRDefault="004A6ECE" w:rsidP="004A6ECE">
      <w:pPr>
        <w:pStyle w:val="Listenabsatz"/>
        <w:ind w:left="735"/>
        <w:rPr>
          <w:sz w:val="22"/>
          <w:szCs w:val="22"/>
        </w:rPr>
      </w:pPr>
    </w:p>
    <w:p w14:paraId="378AE935" w14:textId="41B96DD0" w:rsidR="004A6ECE" w:rsidRPr="004A6ECE" w:rsidRDefault="004A6ECE" w:rsidP="004A6ECE">
      <w:pPr>
        <w:pStyle w:val="Listenabsatz"/>
        <w:ind w:left="735"/>
        <w:rPr>
          <w:sz w:val="22"/>
          <w:szCs w:val="22"/>
        </w:rPr>
      </w:pPr>
      <w:r w:rsidRPr="004A6ECE">
        <w:rPr>
          <w:sz w:val="22"/>
          <w:szCs w:val="22"/>
        </w:rPr>
        <w:t>Eine vollständige Ich-Botschaft besteht aus drei Teilen:</w:t>
      </w:r>
    </w:p>
    <w:p w14:paraId="672156C4" w14:textId="65928C52" w:rsidR="004A6ECE" w:rsidRPr="004A6ECE" w:rsidRDefault="004A6ECE" w:rsidP="004A6ECE">
      <w:pPr>
        <w:pStyle w:val="Listenabsatz"/>
        <w:numPr>
          <w:ilvl w:val="0"/>
          <w:numId w:val="3"/>
        </w:numPr>
        <w:rPr>
          <w:sz w:val="22"/>
          <w:szCs w:val="22"/>
        </w:rPr>
      </w:pPr>
      <w:r w:rsidRPr="004A6ECE">
        <w:rPr>
          <w:sz w:val="22"/>
          <w:szCs w:val="22"/>
        </w:rPr>
        <w:t>Beschreibung der problematischen Situation (Tim hat den Plakatkarton nicht mitgebracht.)</w:t>
      </w:r>
    </w:p>
    <w:p w14:paraId="050A861B" w14:textId="7B62B3D8" w:rsidR="004A6ECE" w:rsidRPr="004A6ECE" w:rsidRDefault="004A6ECE" w:rsidP="004A6ECE">
      <w:pPr>
        <w:pStyle w:val="Listenabsatz"/>
        <w:numPr>
          <w:ilvl w:val="0"/>
          <w:numId w:val="3"/>
        </w:numPr>
        <w:rPr>
          <w:sz w:val="22"/>
          <w:szCs w:val="22"/>
        </w:rPr>
      </w:pPr>
      <w:r w:rsidRPr="004A6ECE">
        <w:rPr>
          <w:sz w:val="22"/>
          <w:szCs w:val="22"/>
        </w:rPr>
        <w:t>Benennung des ausgelösten Gefühls (Ich bin verärgert und gestresst.)</w:t>
      </w:r>
    </w:p>
    <w:p w14:paraId="12FB5080" w14:textId="336F9A2F" w:rsidR="004A6ECE" w:rsidRPr="004A6ECE" w:rsidRDefault="004A6ECE" w:rsidP="004A6ECE">
      <w:pPr>
        <w:pStyle w:val="Listenabsatz"/>
        <w:numPr>
          <w:ilvl w:val="0"/>
          <w:numId w:val="3"/>
        </w:numPr>
        <w:rPr>
          <w:sz w:val="22"/>
          <w:szCs w:val="22"/>
        </w:rPr>
      </w:pPr>
      <w:r w:rsidRPr="004A6ECE">
        <w:rPr>
          <w:sz w:val="22"/>
          <w:szCs w:val="22"/>
        </w:rPr>
        <w:t>Aufzeigen der Folgen (Die Präsentation wird nicht fertig.)</w:t>
      </w:r>
    </w:p>
    <w:p w14:paraId="3F25FDC6" w14:textId="7462D901" w:rsidR="004A6ECE" w:rsidRPr="004A6ECE" w:rsidRDefault="004A6ECE" w:rsidP="004A6ECE">
      <w:pPr>
        <w:pStyle w:val="Listenabsatz"/>
        <w:rPr>
          <w:sz w:val="22"/>
          <w:szCs w:val="22"/>
        </w:rPr>
      </w:pPr>
    </w:p>
    <w:p w14:paraId="3B86DE7D" w14:textId="77777777" w:rsidR="004A6ECE" w:rsidRPr="004A6ECE" w:rsidRDefault="004A6ECE" w:rsidP="004A6ECE">
      <w:pPr>
        <w:pStyle w:val="Listenabsatz"/>
        <w:rPr>
          <w:b/>
          <w:bCs/>
          <w:sz w:val="22"/>
          <w:szCs w:val="22"/>
        </w:rPr>
      </w:pPr>
    </w:p>
    <w:p w14:paraId="5534F97F" w14:textId="3E73EDEC" w:rsidR="004A6ECE" w:rsidRPr="00921C5F" w:rsidRDefault="004A6ECE" w:rsidP="004A6ECE">
      <w:pPr>
        <w:pStyle w:val="Listenabsatz"/>
        <w:numPr>
          <w:ilvl w:val="0"/>
          <w:numId w:val="1"/>
        </w:numPr>
        <w:rPr>
          <w:b/>
          <w:bCs/>
        </w:rPr>
      </w:pPr>
      <w:r w:rsidRPr="00921C5F">
        <w:rPr>
          <w:b/>
          <w:bCs/>
        </w:rPr>
        <w:t>Feedback nehmen</w:t>
      </w:r>
    </w:p>
    <w:p w14:paraId="13A64B2F" w14:textId="77777777" w:rsidR="004A6ECE" w:rsidRPr="004A6ECE" w:rsidRDefault="004A6ECE" w:rsidP="004A6ECE">
      <w:pPr>
        <w:pStyle w:val="Listenabsatz"/>
        <w:numPr>
          <w:ilvl w:val="0"/>
          <w:numId w:val="4"/>
        </w:numPr>
        <w:rPr>
          <w:sz w:val="22"/>
          <w:szCs w:val="22"/>
        </w:rPr>
      </w:pPr>
      <w:r w:rsidRPr="004A6ECE">
        <w:rPr>
          <w:sz w:val="22"/>
          <w:szCs w:val="22"/>
        </w:rPr>
        <w:t>Die Feedback gebende Person lässt man ungehindert aussprechen.</w:t>
      </w:r>
    </w:p>
    <w:p w14:paraId="6D9F15D3" w14:textId="78251BAA" w:rsidR="004A6ECE" w:rsidRPr="004A6ECE" w:rsidRDefault="004A6ECE" w:rsidP="004A6ECE">
      <w:pPr>
        <w:pStyle w:val="Listenabsatz"/>
        <w:numPr>
          <w:ilvl w:val="0"/>
          <w:numId w:val="4"/>
        </w:numPr>
        <w:rPr>
          <w:sz w:val="22"/>
          <w:szCs w:val="22"/>
        </w:rPr>
      </w:pPr>
      <w:r w:rsidRPr="004A6ECE">
        <w:rPr>
          <w:sz w:val="22"/>
          <w:szCs w:val="22"/>
        </w:rPr>
        <w:t>Man nimmt eine offene, aktiv zuhörende Haltung ein. Rechtfertigungen oder Diskussionen werden vermieden.</w:t>
      </w:r>
    </w:p>
    <w:p w14:paraId="0B1531FF" w14:textId="77777777" w:rsidR="004A6ECE" w:rsidRPr="004A6ECE" w:rsidRDefault="004A6ECE" w:rsidP="004A6ECE">
      <w:pPr>
        <w:pStyle w:val="Listenabsatz"/>
        <w:numPr>
          <w:ilvl w:val="0"/>
          <w:numId w:val="4"/>
        </w:numPr>
        <w:rPr>
          <w:sz w:val="22"/>
          <w:szCs w:val="22"/>
        </w:rPr>
      </w:pPr>
      <w:r w:rsidRPr="004A6ECE">
        <w:rPr>
          <w:sz w:val="22"/>
          <w:szCs w:val="22"/>
        </w:rPr>
        <w:t>Man reagiert immer mit einem Dank auf das Feedback, auch wenn man sich getroffen fühlt.</w:t>
      </w:r>
    </w:p>
    <w:p w14:paraId="472BBE4E" w14:textId="77777777" w:rsidR="004A6ECE" w:rsidRPr="004A6ECE" w:rsidRDefault="004A6ECE" w:rsidP="004A6ECE">
      <w:pPr>
        <w:pStyle w:val="Listenabsatz"/>
        <w:numPr>
          <w:ilvl w:val="0"/>
          <w:numId w:val="4"/>
        </w:numPr>
        <w:rPr>
          <w:sz w:val="22"/>
          <w:szCs w:val="22"/>
        </w:rPr>
      </w:pPr>
      <w:r w:rsidRPr="004A6ECE">
        <w:rPr>
          <w:sz w:val="22"/>
          <w:szCs w:val="22"/>
        </w:rPr>
        <w:t>Ob und wie das Feedback angenommen wird, kann in einem zweiten Schritt überlegt werden.</w:t>
      </w:r>
    </w:p>
    <w:p w14:paraId="16EDB29F" w14:textId="0CD68CFF" w:rsidR="004A6ECE" w:rsidRPr="004A6ECE" w:rsidRDefault="004A6ECE" w:rsidP="004A6ECE">
      <w:pPr>
        <w:pStyle w:val="Listenabsatz"/>
        <w:numPr>
          <w:ilvl w:val="0"/>
          <w:numId w:val="4"/>
        </w:numPr>
        <w:rPr>
          <w:sz w:val="22"/>
          <w:szCs w:val="22"/>
        </w:rPr>
      </w:pPr>
      <w:r w:rsidRPr="004A6ECE">
        <w:rPr>
          <w:sz w:val="22"/>
          <w:szCs w:val="22"/>
        </w:rPr>
        <w:t>Auch eine kurze Rückmeldung in Form von Ich-Botschaften ist möglich (z. B. „Zunächst möchte ich mich für deine offenen Worte bedanken. Die Tipps zur Gestaltung des Plakats fand ich sehr hilfreich. Unangemessen und unangenehm waren für mich die</w:t>
      </w:r>
      <w:r w:rsidR="00921C5F">
        <w:rPr>
          <w:sz w:val="22"/>
          <w:szCs w:val="22"/>
        </w:rPr>
        <w:t xml:space="preserve"> </w:t>
      </w:r>
      <w:r w:rsidRPr="004A6ECE">
        <w:rPr>
          <w:sz w:val="22"/>
          <w:szCs w:val="22"/>
        </w:rPr>
        <w:t>Aussagen...").</w:t>
      </w:r>
    </w:p>
    <w:sectPr w:rsidR="004A6ECE" w:rsidRPr="004A6ECE" w:rsidSect="004A6ECE">
      <w:headerReference w:type="default" r:id="rId7"/>
      <w:pgSz w:w="11906" w:h="16838"/>
      <w:pgMar w:top="1417" w:right="1133" w:bottom="1134"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3FA330" w14:textId="77777777" w:rsidR="00361E49" w:rsidRDefault="00361E49" w:rsidP="004A6ECE">
      <w:pPr>
        <w:spacing w:after="0" w:line="240" w:lineRule="auto"/>
      </w:pPr>
      <w:r>
        <w:separator/>
      </w:r>
    </w:p>
  </w:endnote>
  <w:endnote w:type="continuationSeparator" w:id="0">
    <w:p w14:paraId="2F4A8946" w14:textId="77777777" w:rsidR="00361E49" w:rsidRDefault="00361E49" w:rsidP="004A6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90661" w14:textId="77777777" w:rsidR="00361E49" w:rsidRDefault="00361E49" w:rsidP="004A6ECE">
      <w:pPr>
        <w:spacing w:after="0" w:line="240" w:lineRule="auto"/>
      </w:pPr>
      <w:r>
        <w:separator/>
      </w:r>
    </w:p>
  </w:footnote>
  <w:footnote w:type="continuationSeparator" w:id="0">
    <w:p w14:paraId="36C1F0F3" w14:textId="77777777" w:rsidR="00361E49" w:rsidRDefault="00361E49" w:rsidP="004A6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7DF85" w14:textId="77777777" w:rsidR="004A6ECE" w:rsidRPr="00044D66" w:rsidRDefault="004A6ECE" w:rsidP="004A6ECE">
    <w:pPr>
      <w:pStyle w:val="Kopfzeile"/>
      <w:rPr>
        <w:rFonts w:ascii="Tahoma" w:hAnsi="Tahoma" w:cs="Tahoma"/>
        <w:i/>
        <w:iCs/>
        <w:sz w:val="18"/>
        <w:szCs w:val="18"/>
      </w:rPr>
    </w:pPr>
    <w:r>
      <w:rPr>
        <w:noProof/>
      </w:rPr>
      <w:drawing>
        <wp:anchor distT="0" distB="0" distL="114300" distR="114300" simplePos="0" relativeHeight="251659264" behindDoc="1" locked="0" layoutInCell="1" allowOverlap="1" wp14:anchorId="7076BA85" wp14:editId="15DE6BEB">
          <wp:simplePos x="0" y="0"/>
          <wp:positionH relativeFrom="margin">
            <wp:align>right</wp:align>
          </wp:positionH>
          <wp:positionV relativeFrom="paragraph">
            <wp:posOffset>-132715</wp:posOffset>
          </wp:positionV>
          <wp:extent cx="1099185" cy="419100"/>
          <wp:effectExtent l="0" t="0" r="5715" b="0"/>
          <wp:wrapTight wrapText="bothSides">
            <wp:wrapPolygon edited="0">
              <wp:start x="0" y="0"/>
              <wp:lineTo x="0" y="20618"/>
              <wp:lineTo x="21338" y="20618"/>
              <wp:lineTo x="21338" y="0"/>
              <wp:lineTo x="0" y="0"/>
            </wp:wrapPolygon>
          </wp:wrapTight>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9185" cy="41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57E7">
      <w:rPr>
        <w:rFonts w:ascii="Tahoma" w:hAnsi="Tahoma" w:cs="Tahoma"/>
        <w:i/>
        <w:iCs/>
        <w:sz w:val="18"/>
        <w:szCs w:val="18"/>
      </w:rPr>
      <w:t xml:space="preserve">FI </w:t>
    </w:r>
    <w:r>
      <w:rPr>
        <w:rFonts w:ascii="Tahoma" w:hAnsi="Tahoma" w:cs="Tahoma"/>
        <w:i/>
        <w:iCs/>
        <w:sz w:val="18"/>
        <w:szCs w:val="18"/>
      </w:rPr>
      <w:t>Mittel</w:t>
    </w:r>
    <w:r w:rsidRPr="001C57E7">
      <w:rPr>
        <w:rFonts w:ascii="Tahoma" w:hAnsi="Tahoma" w:cs="Tahoma"/>
        <w:i/>
        <w:iCs/>
        <w:sz w:val="18"/>
        <w:szCs w:val="18"/>
      </w:rPr>
      <w:t>stufe (DEU)</w:t>
    </w:r>
    <w:r>
      <w:rPr>
        <w:rFonts w:ascii="Tahoma" w:hAnsi="Tahoma" w:cs="Tahoma"/>
        <w:i/>
        <w:iCs/>
        <w:sz w:val="18"/>
        <w:szCs w:val="18"/>
      </w:rPr>
      <w:tab/>
    </w:r>
    <w:r>
      <w:rPr>
        <w:rFonts w:ascii="Tahoma" w:hAnsi="Tahoma" w:cs="Tahoma"/>
        <w:i/>
        <w:iCs/>
        <w:sz w:val="18"/>
        <w:szCs w:val="18"/>
      </w:rPr>
      <w:tab/>
    </w:r>
    <w:r w:rsidRPr="001C57E7">
      <w:rPr>
        <w:rFonts w:ascii="Tahoma" w:hAnsi="Tahoma" w:cs="Tahoma"/>
        <w:i/>
        <w:iCs/>
        <w:sz w:val="18"/>
        <w:szCs w:val="18"/>
      </w:rPr>
      <w:br/>
    </w:r>
    <w:r>
      <w:rPr>
        <w:rFonts w:ascii="Tahoma" w:hAnsi="Tahoma" w:cs="Tahoma"/>
        <w:i/>
        <w:iCs/>
        <w:sz w:val="18"/>
        <w:szCs w:val="18"/>
      </w:rPr>
      <w:t>Geschäftskorrespondenz</w:t>
    </w:r>
  </w:p>
  <w:p w14:paraId="159EDE79" w14:textId="77777777" w:rsidR="004A6ECE" w:rsidRDefault="004A6EC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86217"/>
    <w:multiLevelType w:val="multilevel"/>
    <w:tmpl w:val="1AF6BA60"/>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7940ACB"/>
    <w:multiLevelType w:val="hybridMultilevel"/>
    <w:tmpl w:val="713CA83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33B558B1"/>
    <w:multiLevelType w:val="hybridMultilevel"/>
    <w:tmpl w:val="7148531E"/>
    <w:lvl w:ilvl="0" w:tplc="106448D4">
      <w:start w:val="1"/>
      <w:numFmt w:val="decimal"/>
      <w:lvlText w:val="%1."/>
      <w:lvlJc w:val="left"/>
      <w:pPr>
        <w:ind w:left="1095" w:hanging="360"/>
      </w:pPr>
      <w:rPr>
        <w:rFonts w:hint="default"/>
      </w:rPr>
    </w:lvl>
    <w:lvl w:ilvl="1" w:tplc="04070019" w:tentative="1">
      <w:start w:val="1"/>
      <w:numFmt w:val="lowerLetter"/>
      <w:lvlText w:val="%2."/>
      <w:lvlJc w:val="left"/>
      <w:pPr>
        <w:ind w:left="1815" w:hanging="360"/>
      </w:pPr>
    </w:lvl>
    <w:lvl w:ilvl="2" w:tplc="0407001B" w:tentative="1">
      <w:start w:val="1"/>
      <w:numFmt w:val="lowerRoman"/>
      <w:lvlText w:val="%3."/>
      <w:lvlJc w:val="right"/>
      <w:pPr>
        <w:ind w:left="2535" w:hanging="180"/>
      </w:pPr>
    </w:lvl>
    <w:lvl w:ilvl="3" w:tplc="0407000F" w:tentative="1">
      <w:start w:val="1"/>
      <w:numFmt w:val="decimal"/>
      <w:lvlText w:val="%4."/>
      <w:lvlJc w:val="left"/>
      <w:pPr>
        <w:ind w:left="3255" w:hanging="360"/>
      </w:pPr>
    </w:lvl>
    <w:lvl w:ilvl="4" w:tplc="04070019" w:tentative="1">
      <w:start w:val="1"/>
      <w:numFmt w:val="lowerLetter"/>
      <w:lvlText w:val="%5."/>
      <w:lvlJc w:val="left"/>
      <w:pPr>
        <w:ind w:left="3975" w:hanging="360"/>
      </w:pPr>
    </w:lvl>
    <w:lvl w:ilvl="5" w:tplc="0407001B" w:tentative="1">
      <w:start w:val="1"/>
      <w:numFmt w:val="lowerRoman"/>
      <w:lvlText w:val="%6."/>
      <w:lvlJc w:val="right"/>
      <w:pPr>
        <w:ind w:left="4695" w:hanging="180"/>
      </w:pPr>
    </w:lvl>
    <w:lvl w:ilvl="6" w:tplc="0407000F" w:tentative="1">
      <w:start w:val="1"/>
      <w:numFmt w:val="decimal"/>
      <w:lvlText w:val="%7."/>
      <w:lvlJc w:val="left"/>
      <w:pPr>
        <w:ind w:left="5415" w:hanging="360"/>
      </w:pPr>
    </w:lvl>
    <w:lvl w:ilvl="7" w:tplc="04070019" w:tentative="1">
      <w:start w:val="1"/>
      <w:numFmt w:val="lowerLetter"/>
      <w:lvlText w:val="%8."/>
      <w:lvlJc w:val="left"/>
      <w:pPr>
        <w:ind w:left="6135" w:hanging="360"/>
      </w:pPr>
    </w:lvl>
    <w:lvl w:ilvl="8" w:tplc="0407001B" w:tentative="1">
      <w:start w:val="1"/>
      <w:numFmt w:val="lowerRoman"/>
      <w:lvlText w:val="%9."/>
      <w:lvlJc w:val="right"/>
      <w:pPr>
        <w:ind w:left="6855" w:hanging="180"/>
      </w:pPr>
    </w:lvl>
  </w:abstractNum>
  <w:abstractNum w:abstractNumId="3" w15:restartNumberingAfterBreak="0">
    <w:nsid w:val="45760FF2"/>
    <w:multiLevelType w:val="hybridMultilevel"/>
    <w:tmpl w:val="D41E2DC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206375460">
    <w:abstractNumId w:val="0"/>
  </w:num>
  <w:num w:numId="2" w16cid:durableId="732242704">
    <w:abstractNumId w:val="3"/>
  </w:num>
  <w:num w:numId="3" w16cid:durableId="1627810342">
    <w:abstractNumId w:val="2"/>
  </w:num>
  <w:num w:numId="4" w16cid:durableId="1537229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3A"/>
    <w:rsid w:val="00202BD4"/>
    <w:rsid w:val="00361E49"/>
    <w:rsid w:val="004A6ECE"/>
    <w:rsid w:val="0075300A"/>
    <w:rsid w:val="00921C5F"/>
    <w:rsid w:val="009B2BA2"/>
    <w:rsid w:val="009E13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637B"/>
  <w15:chartTrackingRefBased/>
  <w15:docId w15:val="{23C13402-8134-4E7A-9C9E-5F1961D72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13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E13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E133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E133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E133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E133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E133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E133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E133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133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E133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E133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E133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E133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E133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E133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E133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E133A"/>
    <w:rPr>
      <w:rFonts w:eastAsiaTheme="majorEastAsia" w:cstheme="majorBidi"/>
      <w:color w:val="272727" w:themeColor="text1" w:themeTint="D8"/>
    </w:rPr>
  </w:style>
  <w:style w:type="paragraph" w:styleId="Titel">
    <w:name w:val="Title"/>
    <w:basedOn w:val="Standard"/>
    <w:next w:val="Standard"/>
    <w:link w:val="TitelZchn"/>
    <w:uiPriority w:val="10"/>
    <w:qFormat/>
    <w:rsid w:val="009E13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E133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E133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E133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E133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E133A"/>
    <w:rPr>
      <w:i/>
      <w:iCs/>
      <w:color w:val="404040" w:themeColor="text1" w:themeTint="BF"/>
    </w:rPr>
  </w:style>
  <w:style w:type="paragraph" w:styleId="Listenabsatz">
    <w:name w:val="List Paragraph"/>
    <w:basedOn w:val="Standard"/>
    <w:uiPriority w:val="34"/>
    <w:qFormat/>
    <w:rsid w:val="009E133A"/>
    <w:pPr>
      <w:ind w:left="720"/>
      <w:contextualSpacing/>
    </w:pPr>
  </w:style>
  <w:style w:type="character" w:styleId="IntensiveHervorhebung">
    <w:name w:val="Intense Emphasis"/>
    <w:basedOn w:val="Absatz-Standardschriftart"/>
    <w:uiPriority w:val="21"/>
    <w:qFormat/>
    <w:rsid w:val="009E133A"/>
    <w:rPr>
      <w:i/>
      <w:iCs/>
      <w:color w:val="0F4761" w:themeColor="accent1" w:themeShade="BF"/>
    </w:rPr>
  </w:style>
  <w:style w:type="paragraph" w:styleId="IntensivesZitat">
    <w:name w:val="Intense Quote"/>
    <w:basedOn w:val="Standard"/>
    <w:next w:val="Standard"/>
    <w:link w:val="IntensivesZitatZchn"/>
    <w:uiPriority w:val="30"/>
    <w:qFormat/>
    <w:rsid w:val="009E13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E133A"/>
    <w:rPr>
      <w:i/>
      <w:iCs/>
      <w:color w:val="0F4761" w:themeColor="accent1" w:themeShade="BF"/>
    </w:rPr>
  </w:style>
  <w:style w:type="character" w:styleId="IntensiverVerweis">
    <w:name w:val="Intense Reference"/>
    <w:basedOn w:val="Absatz-Standardschriftart"/>
    <w:uiPriority w:val="32"/>
    <w:qFormat/>
    <w:rsid w:val="009E133A"/>
    <w:rPr>
      <w:b/>
      <w:bCs/>
      <w:smallCaps/>
      <w:color w:val="0F4761" w:themeColor="accent1" w:themeShade="BF"/>
      <w:spacing w:val="5"/>
    </w:rPr>
  </w:style>
  <w:style w:type="paragraph" w:styleId="Kopfzeile">
    <w:name w:val="header"/>
    <w:basedOn w:val="Standard"/>
    <w:link w:val="KopfzeileZchn"/>
    <w:uiPriority w:val="99"/>
    <w:unhideWhenUsed/>
    <w:rsid w:val="004A6EC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A6ECE"/>
  </w:style>
  <w:style w:type="paragraph" w:styleId="Fuzeile">
    <w:name w:val="footer"/>
    <w:basedOn w:val="Standard"/>
    <w:link w:val="FuzeileZchn"/>
    <w:uiPriority w:val="99"/>
    <w:unhideWhenUsed/>
    <w:rsid w:val="004A6EC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A6E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BCF565012D9E4B945965984250DAD6" ma:contentTypeVersion="16" ma:contentTypeDescription="Ein neues Dokument erstellen." ma:contentTypeScope="" ma:versionID="57d4b8bbd82ea3d566d0b4e8353ac9a4">
  <xsd:schema xmlns:xsd="http://www.w3.org/2001/XMLSchema" xmlns:xs="http://www.w3.org/2001/XMLSchema" xmlns:p="http://schemas.microsoft.com/office/2006/metadata/properties" xmlns:ns2="f8f5afba-3faf-47b2-92f8-a333ab867ca8" xmlns:ns3="29344a1e-9317-446f-bc1e-f5b2d3ed789e" targetNamespace="http://schemas.microsoft.com/office/2006/metadata/properties" ma:root="true" ma:fieldsID="7db405e2ed32853337baf57b634009b1" ns2:_="" ns3:_="">
    <xsd:import namespace="f8f5afba-3faf-47b2-92f8-a333ab867ca8"/>
    <xsd:import namespace="29344a1e-9317-446f-bc1e-f5b2d3ed789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Ablau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5afba-3faf-47b2-92f8-a333ab867c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a5ef493-1b2b-48e2-b42a-bd3ece4bf85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Ablauf" ma:index="22" nillable="true" ma:displayName="Nr" ma:format="Dropdown" ma:internalName="Ablauf" ma:percentage="FALSE">
      <xsd:simpleType>
        <xsd:restriction base="dms:Number"/>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344a1e-9317-446f-bc1e-f5b2d3ed789e"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277a6ba1-bfc0-47e2-8ce6-c91e6bae0abd}" ma:internalName="TaxCatchAll" ma:showField="CatchAllData" ma:web="29344a1e-9317-446f-bc1e-f5b2d3ed789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9344a1e-9317-446f-bc1e-f5b2d3ed789e" xsi:nil="true"/>
    <lcf76f155ced4ddcb4097134ff3c332f xmlns="f8f5afba-3faf-47b2-92f8-a333ab867ca8">
      <Terms xmlns="http://schemas.microsoft.com/office/infopath/2007/PartnerControls"/>
    </lcf76f155ced4ddcb4097134ff3c332f>
    <Ablauf xmlns="f8f5afba-3faf-47b2-92f8-a333ab867ca8" xsi:nil="true"/>
  </documentManagement>
</p:properties>
</file>

<file path=customXml/itemProps1.xml><?xml version="1.0" encoding="utf-8"?>
<ds:datastoreItem xmlns:ds="http://schemas.openxmlformats.org/officeDocument/2006/customXml" ds:itemID="{033707D8-8E12-47CF-BC7B-148C83FFE121}"/>
</file>

<file path=customXml/itemProps2.xml><?xml version="1.0" encoding="utf-8"?>
<ds:datastoreItem xmlns:ds="http://schemas.openxmlformats.org/officeDocument/2006/customXml" ds:itemID="{C8FA33A1-6A0D-4D45-8141-7FBBA21BE15C}"/>
</file>

<file path=customXml/itemProps3.xml><?xml version="1.0" encoding="utf-8"?>
<ds:datastoreItem xmlns:ds="http://schemas.openxmlformats.org/officeDocument/2006/customXml" ds:itemID="{D4E82465-3668-4A2A-8C29-12ED4BA49953}"/>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1962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Burgunder</dc:creator>
  <cp:keywords/>
  <dc:description/>
  <cp:lastModifiedBy>Nathalie Burgunder</cp:lastModifiedBy>
  <cp:revision>2</cp:revision>
  <dcterms:created xsi:type="dcterms:W3CDTF">2024-09-10T14:03:00Z</dcterms:created>
  <dcterms:modified xsi:type="dcterms:W3CDTF">2024-09-16T17:29:00Z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0x010100A2BCF565012D9E4B945965984250DAD6</vt:lpwstr>
  </property>
</Properties>
</file>