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75F26" w14:textId="68F714F4" w:rsidR="00BA361C" w:rsidRDefault="00BA361C" w:rsidP="00BA361C">
      <w:pPr>
        <w:spacing w:after="0"/>
      </w:pPr>
      <w:proofErr w:type="spellStart"/>
      <w:r>
        <w:t>GiD</w:t>
      </w:r>
      <w:proofErr w:type="spellEnd"/>
      <w:r>
        <w:t xml:space="preserve"> – Lernhilfe 1</w:t>
      </w:r>
    </w:p>
    <w:p w14:paraId="5FE4CFF1" w14:textId="77777777" w:rsidR="00BA361C" w:rsidRDefault="00BA361C" w:rsidP="00BA361C">
      <w:pPr>
        <w:spacing w:after="0"/>
      </w:pPr>
      <w:r w:rsidRPr="00BA361C">
        <w:t>Ich kann...</w:t>
      </w:r>
    </w:p>
    <w:p w14:paraId="6B2B376D" w14:textId="77777777" w:rsidR="00BA361C" w:rsidRDefault="00BA361C" w:rsidP="00BA361C">
      <w:pPr>
        <w:spacing w:after="0"/>
      </w:pPr>
      <w:r w:rsidRPr="00BA361C">
        <w:t>Service-Level-Agreement, Ticketsystem, Support-Level</w:t>
      </w:r>
    </w:p>
    <w:p w14:paraId="30146F61" w14:textId="77777777" w:rsidR="00BA361C" w:rsidRDefault="00BA361C" w:rsidP="00BA361C">
      <w:pPr>
        <w:spacing w:after="0"/>
      </w:pPr>
    </w:p>
    <w:p w14:paraId="7191DE64" w14:textId="47EB7C82" w:rsidR="00BA361C" w:rsidRDefault="00BA361C" w:rsidP="00BA361C">
      <w:pPr>
        <w:spacing w:after="0"/>
      </w:pPr>
      <w:r w:rsidRPr="00BA361C">
        <w:t xml:space="preserve">1.1erläutern, was unter IT-Servicemanagement (ITSM) zu verstehen </w:t>
      </w:r>
      <w:proofErr w:type="gramStart"/>
      <w:r w:rsidRPr="00BA361C">
        <w:t>ist.+</w:t>
      </w:r>
      <w:proofErr w:type="gramEnd"/>
    </w:p>
    <w:p w14:paraId="41F0A4B5" w14:textId="77777777" w:rsidR="00BA361C" w:rsidRDefault="00BA361C" w:rsidP="00BA361C">
      <w:pPr>
        <w:spacing w:after="0"/>
      </w:pPr>
    </w:p>
    <w:p w14:paraId="182FC39B" w14:textId="4CC1CD5F" w:rsidR="00BA361C" w:rsidRDefault="00BA361C" w:rsidP="00BA361C">
      <w:pPr>
        <w:spacing w:after="0"/>
      </w:pPr>
      <w:r w:rsidRPr="00BA361C">
        <w:t xml:space="preserve">1.2erläutern, inwiefern Kundenzufriedenheit als primäres Ziel von </w:t>
      </w:r>
      <w:proofErr w:type="spellStart"/>
      <w:r w:rsidRPr="00BA361C">
        <w:t>ITSMzu</w:t>
      </w:r>
      <w:proofErr w:type="spellEnd"/>
      <w:r w:rsidRPr="00BA361C">
        <w:t xml:space="preserve"> verstehen </w:t>
      </w:r>
      <w:proofErr w:type="gramStart"/>
      <w:r w:rsidRPr="00BA361C">
        <w:t>ist.+</w:t>
      </w:r>
      <w:proofErr w:type="gramEnd"/>
    </w:p>
    <w:p w14:paraId="097E48F6" w14:textId="77777777" w:rsidR="00BA361C" w:rsidRDefault="00BA361C" w:rsidP="00BA361C">
      <w:pPr>
        <w:spacing w:after="0"/>
      </w:pPr>
    </w:p>
    <w:p w14:paraId="28B65157" w14:textId="77777777" w:rsidR="00BA361C" w:rsidRDefault="00BA361C" w:rsidP="00BA361C">
      <w:pPr>
        <w:spacing w:after="0"/>
      </w:pPr>
      <w:r w:rsidRPr="00BA361C">
        <w:t xml:space="preserve">1.3erläutern, was unter Information Technology Infrastructure </w:t>
      </w:r>
      <w:proofErr w:type="gramStart"/>
      <w:r w:rsidRPr="00BA361C">
        <w:t>Library(</w:t>
      </w:r>
      <w:proofErr w:type="gramEnd"/>
      <w:r w:rsidRPr="00BA361C">
        <w:t xml:space="preserve">ITIL) zu verstehen ist und </w:t>
      </w:r>
      <w:proofErr w:type="spellStart"/>
      <w:r w:rsidRPr="00BA361C">
        <w:t>Vor-und</w:t>
      </w:r>
      <w:proofErr w:type="spellEnd"/>
      <w:r w:rsidRPr="00BA361C">
        <w:t xml:space="preserve"> Nachteile für die Nutzung von ITIL für Unternehmen benennen.+</w:t>
      </w:r>
    </w:p>
    <w:p w14:paraId="48A6140E" w14:textId="77777777" w:rsidR="00BA361C" w:rsidRDefault="00BA361C" w:rsidP="00BA361C">
      <w:pPr>
        <w:spacing w:after="0"/>
      </w:pPr>
    </w:p>
    <w:p w14:paraId="3B047026" w14:textId="77777777" w:rsidR="00BA361C" w:rsidRDefault="00BA361C" w:rsidP="00BA361C">
      <w:pPr>
        <w:spacing w:after="0"/>
      </w:pPr>
      <w:r w:rsidRPr="00BA361C">
        <w:t xml:space="preserve">1.4einen Werkvertrag von einem Dienstvertrag abgrenzen und das Service-Level-Agreement einer dieser beiden Vertragsarten begründet </w:t>
      </w:r>
      <w:proofErr w:type="gramStart"/>
      <w:r w:rsidRPr="00BA361C">
        <w:t>zuordnen.+</w:t>
      </w:r>
      <w:proofErr w:type="gramEnd"/>
    </w:p>
    <w:p w14:paraId="5E933BE8" w14:textId="77777777" w:rsidR="00BA361C" w:rsidRDefault="00BA361C" w:rsidP="00BA361C">
      <w:pPr>
        <w:spacing w:after="0"/>
      </w:pPr>
    </w:p>
    <w:p w14:paraId="06562BCD" w14:textId="77777777" w:rsidR="00BA361C" w:rsidRDefault="00BA361C" w:rsidP="00BA361C">
      <w:pPr>
        <w:spacing w:after="0"/>
      </w:pPr>
      <w:r w:rsidRPr="00BA361C">
        <w:t xml:space="preserve">1.5mindestens fünf Bestandteile (Parameter) eines Tickets benennen und erläutern, wieso dieses sinnvoll (oder notwendig) für die Beschreibung eines Tickets </w:t>
      </w:r>
      <w:proofErr w:type="gramStart"/>
      <w:r w:rsidRPr="00BA361C">
        <w:t>sind.+</w:t>
      </w:r>
      <w:proofErr w:type="gramEnd"/>
    </w:p>
    <w:p w14:paraId="15AABBB2" w14:textId="77777777" w:rsidR="00BA361C" w:rsidRDefault="00BA361C" w:rsidP="00BA361C">
      <w:pPr>
        <w:spacing w:after="0"/>
      </w:pPr>
    </w:p>
    <w:p w14:paraId="68BB3BB5" w14:textId="77777777" w:rsidR="00BA361C" w:rsidRDefault="00BA361C" w:rsidP="00BA361C">
      <w:pPr>
        <w:spacing w:after="0"/>
      </w:pPr>
      <w:r w:rsidRPr="00BA361C">
        <w:t xml:space="preserve">1.6erläutern, worum es sich bei einem Ticketsystem </w:t>
      </w:r>
      <w:proofErr w:type="gramStart"/>
      <w:r w:rsidRPr="00BA361C">
        <w:t>handelt.+</w:t>
      </w:r>
      <w:proofErr w:type="gramEnd"/>
    </w:p>
    <w:p w14:paraId="66796F7C" w14:textId="77777777" w:rsidR="00BA361C" w:rsidRDefault="00BA361C" w:rsidP="00BA361C">
      <w:pPr>
        <w:spacing w:after="0"/>
      </w:pPr>
    </w:p>
    <w:p w14:paraId="12B3B407" w14:textId="77777777" w:rsidR="00BA361C" w:rsidRDefault="00BA361C" w:rsidP="00BA361C">
      <w:pPr>
        <w:spacing w:after="0"/>
      </w:pPr>
      <w:r w:rsidRPr="00BA361C">
        <w:t xml:space="preserve">1.7den Prozess der Ticket-Bearbeitung erläutern und in groben Zügen </w:t>
      </w:r>
      <w:proofErr w:type="gramStart"/>
      <w:r w:rsidRPr="00BA361C">
        <w:t>visualisieren.+</w:t>
      </w:r>
      <w:proofErr w:type="gramEnd"/>
      <w:r w:rsidRPr="00BA361C">
        <w:t>+</w:t>
      </w:r>
    </w:p>
    <w:p w14:paraId="23CA3FFC" w14:textId="77777777" w:rsidR="00BA361C" w:rsidRDefault="00BA361C" w:rsidP="00BA361C">
      <w:pPr>
        <w:spacing w:after="0"/>
      </w:pPr>
    </w:p>
    <w:p w14:paraId="5CB1B2CA" w14:textId="77777777" w:rsidR="00BA361C" w:rsidRDefault="00BA361C" w:rsidP="00BA361C">
      <w:pPr>
        <w:spacing w:after="0"/>
      </w:pPr>
      <w:r w:rsidRPr="00BA361C">
        <w:t>1.8die drei Support Level (1st, 2nd, 3rd) Support voneinander abgrenzen</w:t>
      </w:r>
      <w:r>
        <w:t xml:space="preserve"> </w:t>
      </w:r>
      <w:r w:rsidRPr="00BA361C">
        <w:t xml:space="preserve">und beispielhafte Service-Anfragen/Probleme für diese drei Support-Level </w:t>
      </w:r>
      <w:proofErr w:type="gramStart"/>
      <w:r w:rsidRPr="00BA361C">
        <w:t>nennen.+</w:t>
      </w:r>
      <w:proofErr w:type="gramEnd"/>
      <w:r w:rsidRPr="00BA361C">
        <w:t>+</w:t>
      </w:r>
    </w:p>
    <w:p w14:paraId="25934987" w14:textId="77777777" w:rsidR="00BA361C" w:rsidRDefault="00BA361C" w:rsidP="00BA361C">
      <w:pPr>
        <w:spacing w:after="0"/>
      </w:pPr>
    </w:p>
    <w:p w14:paraId="124CF4F1" w14:textId="77777777" w:rsidR="00BA361C" w:rsidRDefault="00BA361C" w:rsidP="00BA361C">
      <w:pPr>
        <w:spacing w:after="0"/>
      </w:pPr>
      <w:r w:rsidRPr="00BA361C">
        <w:t xml:space="preserve">1.9erläutern, was es heißt, ein Ticket zu eskalieren und wie dies </w:t>
      </w:r>
      <w:proofErr w:type="gramStart"/>
      <w:r w:rsidRPr="00BA361C">
        <w:t>geschieht.+</w:t>
      </w:r>
      <w:proofErr w:type="gramEnd"/>
    </w:p>
    <w:p w14:paraId="77C3A3AA" w14:textId="77777777" w:rsidR="00BA361C" w:rsidRDefault="00BA361C" w:rsidP="00BA361C">
      <w:pPr>
        <w:spacing w:after="0"/>
      </w:pPr>
    </w:p>
    <w:p w14:paraId="43B1B813" w14:textId="77777777" w:rsidR="00BA361C" w:rsidRDefault="00BA361C" w:rsidP="00BA361C">
      <w:pPr>
        <w:spacing w:after="0"/>
      </w:pPr>
      <w:r w:rsidRPr="00BA361C">
        <w:t xml:space="preserve">1.10erläutern, worum es sich bei einem Service-Level-Agreement handelt und mindestens fünf Vertragsbestandteile </w:t>
      </w:r>
      <w:proofErr w:type="gramStart"/>
      <w:r w:rsidRPr="00BA361C">
        <w:t>nennen.+</w:t>
      </w:r>
      <w:proofErr w:type="gramEnd"/>
    </w:p>
    <w:p w14:paraId="6A36EF56" w14:textId="77777777" w:rsidR="00BA361C" w:rsidRDefault="00BA361C" w:rsidP="00BA361C">
      <w:pPr>
        <w:spacing w:after="0"/>
      </w:pPr>
    </w:p>
    <w:p w14:paraId="0D847F58" w14:textId="77777777" w:rsidR="00BA361C" w:rsidRDefault="00BA361C" w:rsidP="00BA361C">
      <w:pPr>
        <w:spacing w:after="0"/>
      </w:pPr>
      <w:r w:rsidRPr="00BA361C">
        <w:t xml:space="preserve">1.11die Begriffe Servicezeit, Reaktionszeit, </w:t>
      </w:r>
      <w:proofErr w:type="spellStart"/>
      <w:r w:rsidRPr="00BA361C">
        <w:t>Entgegennahmezeit</w:t>
      </w:r>
      <w:proofErr w:type="spellEnd"/>
      <w:r w:rsidRPr="00BA361C">
        <w:t xml:space="preserve"> und Vororteinsatzzeit voneinander </w:t>
      </w:r>
      <w:proofErr w:type="gramStart"/>
      <w:r w:rsidRPr="00BA361C">
        <w:t>abgrenzen.+</w:t>
      </w:r>
      <w:proofErr w:type="gramEnd"/>
    </w:p>
    <w:p w14:paraId="79D442A9" w14:textId="77777777" w:rsidR="00BA361C" w:rsidRDefault="00BA361C" w:rsidP="00BA361C">
      <w:pPr>
        <w:spacing w:after="0"/>
      </w:pPr>
    </w:p>
    <w:p w14:paraId="444D8689" w14:textId="77777777" w:rsidR="00BA361C" w:rsidRDefault="00BA361C" w:rsidP="00BA361C">
      <w:pPr>
        <w:spacing w:after="0"/>
      </w:pPr>
      <w:r w:rsidRPr="00BA361C">
        <w:t xml:space="preserve">1.12erläutern, worum es sich bei </w:t>
      </w:r>
      <w:proofErr w:type="spellStart"/>
      <w:r w:rsidRPr="00BA361C">
        <w:t>Severity</w:t>
      </w:r>
      <w:proofErr w:type="spellEnd"/>
      <w:r w:rsidRPr="00BA361C">
        <w:t xml:space="preserve">-Level handelt und die Relevanz dessen für die Bearbeitung von Service-Anfragen </w:t>
      </w:r>
      <w:proofErr w:type="gramStart"/>
      <w:r w:rsidRPr="00BA361C">
        <w:t>darstellen.+</w:t>
      </w:r>
      <w:proofErr w:type="gramEnd"/>
    </w:p>
    <w:p w14:paraId="4306335E" w14:textId="77777777" w:rsidR="00BA361C" w:rsidRDefault="00BA361C" w:rsidP="00BA361C">
      <w:pPr>
        <w:spacing w:after="0"/>
      </w:pPr>
    </w:p>
    <w:p w14:paraId="3450D5B4" w14:textId="77777777" w:rsidR="00BA361C" w:rsidRDefault="00BA361C" w:rsidP="00BA361C">
      <w:pPr>
        <w:spacing w:after="0"/>
      </w:pPr>
      <w:r w:rsidRPr="00BA361C">
        <w:t xml:space="preserve">1.13erläutern, worum es sich bei einem Change-Request handelt (und ein Beispiel nennen) und diesen von einem „einfachen“ Ticket/Service-Anfrage </w:t>
      </w:r>
      <w:proofErr w:type="gramStart"/>
      <w:r w:rsidRPr="00BA361C">
        <w:t>abgrenzen.+</w:t>
      </w:r>
      <w:proofErr w:type="gramEnd"/>
    </w:p>
    <w:p w14:paraId="0C3E9CA1" w14:textId="77777777" w:rsidR="00BA361C" w:rsidRDefault="00BA361C" w:rsidP="00BA361C">
      <w:pPr>
        <w:spacing w:after="0"/>
      </w:pPr>
    </w:p>
    <w:p w14:paraId="2886C06C" w14:textId="7A9FFF78" w:rsidR="00BA361C" w:rsidRDefault="00BA361C" w:rsidP="00BA361C">
      <w:pPr>
        <w:spacing w:after="0"/>
      </w:pPr>
      <w:r w:rsidRPr="00BA361C">
        <w:t>1.14die Kennzahlen zur Berechnung von Prozesskosten für Service-Anfragen benennen</w:t>
      </w:r>
      <w:r>
        <w:t xml:space="preserve"> </w:t>
      </w:r>
      <w:r w:rsidRPr="00BA361C">
        <w:t xml:space="preserve">und mithilfe der vorgegebenen Formeln </w:t>
      </w:r>
      <w:proofErr w:type="gramStart"/>
      <w:r w:rsidRPr="00BA361C">
        <w:t>berechnen.+</w:t>
      </w:r>
      <w:proofErr w:type="gramEnd"/>
      <w:r w:rsidRPr="00BA361C">
        <w:t>/++</w:t>
      </w:r>
    </w:p>
    <w:p w14:paraId="4F7946DA" w14:textId="77777777" w:rsidR="00BA361C" w:rsidRDefault="00BA361C" w:rsidP="00BA361C">
      <w:pPr>
        <w:spacing w:after="0"/>
      </w:pPr>
    </w:p>
    <w:p w14:paraId="3637ADCB" w14:textId="77777777" w:rsidR="00BA361C" w:rsidRDefault="00BA361C" w:rsidP="00BA361C">
      <w:pPr>
        <w:spacing w:after="0"/>
      </w:pPr>
      <w:r w:rsidRPr="00BA361C">
        <w:t>1.15die Kennzahlen leistungsmengeninduzierte Kosten (</w:t>
      </w:r>
      <w:proofErr w:type="spellStart"/>
      <w:r w:rsidRPr="00BA361C">
        <w:t>lmi</w:t>
      </w:r>
      <w:proofErr w:type="spellEnd"/>
      <w:r w:rsidRPr="00BA361C">
        <w:t>) und leistungsmengenneutrale Kosten (</w:t>
      </w:r>
      <w:proofErr w:type="spellStart"/>
      <w:r w:rsidRPr="00BA361C">
        <w:t>lmn</w:t>
      </w:r>
      <w:proofErr w:type="spellEnd"/>
      <w:r w:rsidRPr="00BA361C">
        <w:t xml:space="preserve">) anhand selbstgewählter Beispiele voneinander </w:t>
      </w:r>
      <w:proofErr w:type="gramStart"/>
      <w:r w:rsidRPr="00BA361C">
        <w:t>abgrenzen.+</w:t>
      </w:r>
      <w:proofErr w:type="gramEnd"/>
    </w:p>
    <w:p w14:paraId="219DFF4D" w14:textId="77777777" w:rsidR="00BA361C" w:rsidRDefault="00BA361C" w:rsidP="00BA361C">
      <w:pPr>
        <w:spacing w:after="0"/>
      </w:pPr>
    </w:p>
    <w:p w14:paraId="62604951" w14:textId="77777777" w:rsidR="00BA361C" w:rsidRDefault="00BA361C" w:rsidP="00BA361C">
      <w:pPr>
        <w:spacing w:after="0"/>
      </w:pPr>
      <w:r w:rsidRPr="00BA361C">
        <w:t>1.16eine Prozesskostenrechnung um weitere Bestandteile ergänzen und hierfür die Berechnung durchführen/</w:t>
      </w:r>
      <w:proofErr w:type="gramStart"/>
      <w:r w:rsidRPr="00BA361C">
        <w:t>anpassen.+</w:t>
      </w:r>
      <w:proofErr w:type="gramEnd"/>
      <w:r w:rsidRPr="00BA361C">
        <w:t>+</w:t>
      </w:r>
    </w:p>
    <w:p w14:paraId="77BAC862" w14:textId="77777777" w:rsidR="00BA361C" w:rsidRDefault="00BA361C" w:rsidP="00BA361C">
      <w:pPr>
        <w:spacing w:after="0"/>
      </w:pPr>
    </w:p>
    <w:p w14:paraId="2E63D884" w14:textId="77777777" w:rsidR="00BA361C" w:rsidRDefault="00BA361C" w:rsidP="00BA361C">
      <w:pPr>
        <w:spacing w:after="0"/>
      </w:pPr>
      <w:r w:rsidRPr="00BA361C">
        <w:t>Erweitere fachübergreifende Kompetenzen</w:t>
      </w:r>
    </w:p>
    <w:p w14:paraId="6FFC0989" w14:textId="53A6504F" w:rsidR="00CA01CE" w:rsidRDefault="00BA361C" w:rsidP="00BA361C">
      <w:pPr>
        <w:spacing w:after="0"/>
      </w:pPr>
      <w:r w:rsidRPr="00BA361C">
        <w:t>2.1das Prinzip der „Eisenhower-Matrix“ erläutern und auf Beispiele (mindestens die Bearbeitung von Service-Anfragen) übertragen/anwenden</w:t>
      </w:r>
    </w:p>
    <w:sectPr w:rsidR="00CA01CE" w:rsidSect="00BA36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EF"/>
    <w:rsid w:val="000625EF"/>
    <w:rsid w:val="00A02EDE"/>
    <w:rsid w:val="00A512EA"/>
    <w:rsid w:val="00AC4DA7"/>
    <w:rsid w:val="00BA361C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31C4"/>
  <w15:chartTrackingRefBased/>
  <w15:docId w15:val="{A3B7EE93-76AD-45E4-BC12-7141DFA5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6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25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25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25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25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25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25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25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25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25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25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25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25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25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25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25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25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25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25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25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25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2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dcterms:created xsi:type="dcterms:W3CDTF">2024-10-08T08:21:00Z</dcterms:created>
  <dcterms:modified xsi:type="dcterms:W3CDTF">2024-10-08T08:25:00Z</dcterms:modified>
</cp:coreProperties>
</file>