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3D82"/>
          <w:sz w:val="44"/>
        </w:rPr>
        <w:t>Surveillance Performance Index (SPI)</w:t>
      </w:r>
    </w:p>
    <w:p>
      <w:pPr>
        <w:jc w:val="center"/>
      </w:pPr>
      <w:r>
        <w:rPr>
          <w:color w:val="4A90E2"/>
          <w:sz w:val="28"/>
        </w:rPr>
        <w:t>Methodology, Formula &amp; Worked Examples</w:t>
      </w:r>
    </w:p>
    <w:p>
      <w:pPr>
        <w:jc w:val="center"/>
      </w:pPr>
      <w:r>
        <w:rPr>
          <w:color w:val="6B7280"/>
          <w:sz w:val="22"/>
        </w:rPr>
        <w:t>NCD Population-based Surveillance Intelligence Platform  |  WHO African Region</w:t>
      </w:r>
    </w:p>
    <w:p/>
    <w:p>
      <w:pPr>
        <w:pBdr>
          <w:bottom w:val="single" w:sz="4" w:space="1" w:color="C5D5E8"/>
        </w:pBdr>
      </w:pPr>
    </w:p>
    <w:p/>
    <w:p>
      <w:pPr>
        <w:pStyle w:val="Heading2"/>
      </w:pPr>
      <w:r>
        <w:rPr>
          <w:color w:val="003D82"/>
          <w:sz w:val="28"/>
        </w:rPr>
        <w:t>1.  Purpose and Scope</w:t>
      </w:r>
    </w:p>
    <w:p>
      <w:r>
        <w:rPr>
          <w:b w:val="0"/>
          <w:i w:val="0"/>
          <w:sz w:val="22"/>
        </w:rPr>
        <w:t>The Surveillance Performance Index (SPI) is a composite score ranging from 0 to 100 that quantifies how well a country's NCD population-based surveillance system performs across three orthogonal dimensions: Breadth, Currency, and Regularity.</w:t>
      </w:r>
    </w:p>
    <w:p/>
    <w:p>
      <w:r>
        <w:rPr>
          <w:b w:val="0"/>
          <w:i w:val="0"/>
          <w:sz w:val="22"/>
        </w:rPr>
        <w:t>The index is designed for:</w:t>
      </w:r>
    </w:p>
    <w:p>
      <w:pPr>
        <w:pStyle w:val="ListBullet"/>
      </w:pPr>
      <w:r>
        <w:rPr>
          <w:sz w:val="22"/>
        </w:rPr>
        <w:t>Relative ranking of WHO AFRO Member States and territories (N = 48).</w:t>
      </w:r>
    </w:p>
    <w:p>
      <w:pPr>
        <w:pStyle w:val="ListBullet"/>
      </w:pPr>
      <w:r>
        <w:rPr>
          <w:sz w:val="22"/>
        </w:rPr>
        <w:t>Tracking improvement or decline in surveillance capacity over time.</w:t>
      </w:r>
    </w:p>
    <w:p>
      <w:pPr>
        <w:pStyle w:val="ListBullet"/>
      </w:pPr>
      <w:r>
        <w:rPr>
          <w:sz w:val="22"/>
        </w:rPr>
        <w:t>Informing strategic prioritisation and resource allocation decisions.</w:t>
      </w:r>
    </w:p>
    <w:p/>
    <w:p>
      <w:r>
        <w:rPr>
          <w:i/>
          <w:color w:val="6B7280"/>
          <w:sz w:val="20"/>
        </w:rPr>
        <w:t>Important: SPI scores reflect surveillance system performance, not the health status of the population. A high SPI means a country has robust, current, and regular data; it does not imply low NCD burden.</w:t>
      </w:r>
    </w:p>
    <w:p/>
    <w:p>
      <w:pPr>
        <w:pStyle w:val="Heading2"/>
      </w:pPr>
      <w:r>
        <w:rPr>
          <w:color w:val="003D82"/>
          <w:sz w:val="28"/>
        </w:rPr>
        <w:t>2.  Input Data</w:t>
      </w:r>
    </w:p>
    <w:p>
      <w:r>
        <w:rPr>
          <w:b w:val="0"/>
          <w:i w:val="0"/>
          <w:sz w:val="22"/>
        </w:rPr>
        <w:t>The SPI is computed from the WHO NCD Country Tracking dataset for the WHO African Region. For each country, the model uses:</w:t>
      </w:r>
    </w:p>
    <w:p>
      <w:pPr>
        <w:pStyle w:val="ListBullet"/>
      </w:pPr>
      <w:r>
        <w:rPr>
          <w:sz w:val="22"/>
        </w:rPr>
        <w:t>The list of completed STEPS, GYTS, GSHS, GATS, and GSHPP surveys (year + status).</w:t>
      </w:r>
    </w:p>
    <w:p>
      <w:pPr>
        <w:pStyle w:val="ListBullet"/>
      </w:pPr>
      <w:r>
        <w:rPr>
          <w:sz w:val="22"/>
        </w:rPr>
        <w:t>Only records with status = "Completed (At least data analysis completed)" are counted.</w:t>
      </w:r>
    </w:p>
    <w:p>
      <w:pPr>
        <w:pStyle w:val="ListBullet"/>
      </w:pPr>
      <w:r>
        <w:rPr>
          <w:sz w:val="22"/>
        </w:rPr>
        <w:t>"In Progress" and "Not Usable" records are excluded from SPI computation.</w:t>
      </w:r>
    </w:p>
    <w:p>
      <w:pPr>
        <w:pStyle w:val="ListBullet"/>
      </w:pPr>
      <w:r>
        <w:rPr>
          <w:sz w:val="22"/>
        </w:rPr>
        <w:t>Gaps are measured in years relative to the reference year (2026).</w:t>
      </w:r>
    </w:p>
    <w:p/>
    <w:p>
      <w:pPr>
        <w:pStyle w:val="Heading2"/>
      </w:pPr>
      <w:r>
        <w:rPr>
          <w:color w:val="003D82"/>
          <w:sz w:val="28"/>
        </w:rPr>
        <w:t>3.  The Three SPI Dimensions</w:t>
      </w:r>
    </w:p>
    <w:p/>
    <w:p>
      <w:pPr>
        <w:pStyle w:val="Heading3"/>
      </w:pPr>
      <w:r>
        <w:rPr>
          <w:color w:val="0070C0"/>
          <w:sz w:val="24"/>
        </w:rPr>
        <w:t>3a.  Breadth Score (BS)  —  Institutional Range</w:t>
      </w:r>
    </w:p>
    <w:p>
      <w:r>
        <w:rPr>
          <w:b w:val="0"/>
          <w:i/>
          <w:sz w:val="22"/>
        </w:rPr>
        <w:t>Question answered: How many of the five NCD surveillance instruments has this country ever used?</w:t>
      </w:r>
    </w:p>
    <w:p/>
    <w:p>
      <w:r>
        <w:rPr>
          <w:b w:val="0"/>
          <w:i w:val="0"/>
          <w:sz w:val="22"/>
        </w:rPr>
        <w:t>For each of the 5 survey instruments (STEPS, GYTS, GSHS, GATS, GSHPP), the model checks whether the country has at least one completed record. BS is the count of instruments ever completed divided by 5:</w:t>
      </w:r>
    </w:p>
    <w:p/>
    <w:p>
      <w:pPr>
        <w:jc w:val="center"/>
        <w:shd w:val="clear" w:color="auto" w:fill="EEF4FF"/>
      </w:pPr>
      <w:r>
        <w:rPr>
          <w:b/>
          <w:color w:val="003D82"/>
          <w:sz w:val="24"/>
        </w:rPr>
        <w:t>BS  =  (Number of instrument types completed ≥ 1 time)  /  5</w:t>
      </w:r>
    </w:p>
    <w:p/>
    <w:p>
      <w:r>
        <w:rPr>
          <w:b w:val="0"/>
          <w:i w:val="0"/>
          <w:sz w:val="22"/>
        </w:rPr>
        <w:t>BS is discrete and takes values in: {0, 0.2, 0.4, 0.6, 0.8, 1.0}</w:t>
      </w:r>
    </w:p>
    <w:p>
      <w:r>
        <w:rPr>
          <w:b w:val="0"/>
          <w:i w:val="0"/>
          <w:sz w:val="22"/>
        </w:rPr>
        <w:t>It is permanent and structural — past completions are never forgotten. It does not decay over time.</w:t>
      </w:r>
    </w:p>
    <w:p/>
    <w:p>
      <w:r>
        <w:rPr>
          <w:b/>
          <w:i w:val="0"/>
          <w:sz w:val="22"/>
        </w:rPr>
        <w:t>Example — Breadth Score</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Country</w:t>
            </w:r>
          </w:p>
        </w:tc>
        <w:tc>
          <w:tcPr>
            <w:tcW w:type="dxa" w:w="3024"/>
          </w:tcPr>
          <w:p>
            <w:r>
              <w:rPr>
                <w:b/>
              </w:rPr>
              <w:t>Instruments completed</w:t>
            </w:r>
          </w:p>
        </w:tc>
        <w:tc>
          <w:tcPr>
            <w:tcW w:type="dxa" w:w="3024"/>
          </w:tcPr>
          <w:p>
            <w:r>
              <w:rPr>
                <w:b/>
              </w:rPr>
              <w:t>BS</w:t>
            </w:r>
          </w:p>
        </w:tc>
      </w:tr>
      <w:tr>
        <w:tc>
          <w:tcPr>
            <w:tcW w:type="dxa" w:w="3024"/>
          </w:tcPr>
          <w:p>
            <w:r>
              <w:t>Country A</w:t>
            </w:r>
          </w:p>
        </w:tc>
        <w:tc>
          <w:tcPr>
            <w:tcW w:type="dxa" w:w="3024"/>
          </w:tcPr>
          <w:p>
            <w:r>
              <w:t>STEPS, GYTS, GSHS  (3 of 5)</w:t>
            </w:r>
          </w:p>
        </w:tc>
        <w:tc>
          <w:tcPr>
            <w:tcW w:type="dxa" w:w="3024"/>
          </w:tcPr>
          <w:p>
            <w:r>
              <w:t>0.60</w:t>
            </w:r>
          </w:p>
        </w:tc>
      </w:tr>
      <w:tr>
        <w:tc>
          <w:tcPr>
            <w:tcW w:type="dxa" w:w="3024"/>
          </w:tcPr>
          <w:p>
            <w:r>
              <w:t>Country B</w:t>
            </w:r>
          </w:p>
        </w:tc>
        <w:tc>
          <w:tcPr>
            <w:tcW w:type="dxa" w:w="3024"/>
          </w:tcPr>
          <w:p>
            <w:r>
              <w:t>STEPS only  (1 of 5)</w:t>
            </w:r>
          </w:p>
        </w:tc>
        <w:tc>
          <w:tcPr>
            <w:tcW w:type="dxa" w:w="3024"/>
          </w:tcPr>
          <w:p>
            <w:r>
              <w:t>0.20</w:t>
            </w:r>
          </w:p>
        </w:tc>
      </w:tr>
      <w:tr>
        <w:tc>
          <w:tcPr>
            <w:tcW w:type="dxa" w:w="3024"/>
          </w:tcPr>
          <w:p>
            <w:r>
              <w:t>Country C</w:t>
            </w:r>
          </w:p>
        </w:tc>
        <w:tc>
          <w:tcPr>
            <w:tcW w:type="dxa" w:w="3024"/>
          </w:tcPr>
          <w:p>
            <w:r>
              <w:t>None  (0 of 5)</w:t>
            </w:r>
          </w:p>
        </w:tc>
        <w:tc>
          <w:tcPr>
            <w:tcW w:type="dxa" w:w="3024"/>
          </w:tcPr>
          <w:p>
            <w:r>
              <w:t>0.00</w:t>
            </w:r>
          </w:p>
        </w:tc>
      </w:tr>
    </w:tbl>
    <w:p/>
    <w:p/>
    <w:p>
      <w:pPr>
        <w:pStyle w:val="Heading3"/>
      </w:pPr>
      <w:r>
        <w:rPr>
          <w:color w:val="0070C0"/>
          <w:sz w:val="24"/>
        </w:rPr>
        <w:t>3b.  Currency Score (CS)  —  Evidence Recency</w:t>
      </w:r>
    </w:p>
    <w:p>
      <w:r>
        <w:rPr>
          <w:b w:val="0"/>
          <w:i/>
          <w:sz w:val="22"/>
        </w:rPr>
        <w:t>Question answered: How current is the evidence across the full surveillance portfolio?</w:t>
      </w:r>
    </w:p>
    <w:p/>
    <w:p>
      <w:r>
        <w:rPr>
          <w:b w:val="0"/>
          <w:i w:val="0"/>
          <w:sz w:val="22"/>
        </w:rPr>
        <w:t>CS uses exponential decay to score evidence freshness. For each of the 5 instruments, a decay value is calculated based on how many years (g) have elapsed since the last completed survey:</w:t>
      </w:r>
    </w:p>
    <w:p/>
    <w:p>
      <w:pPr>
        <w:jc w:val="center"/>
        <w:shd w:val="clear" w:color="auto" w:fill="EEF4FF"/>
      </w:pPr>
      <w:r>
        <w:rPr>
          <w:b/>
          <w:color w:val="003D82"/>
          <w:sz w:val="24"/>
        </w:rPr>
        <w:t>Decay value for one instrument  =  exp(− ln(2)/7  ×  g)</w:t>
      </w:r>
    </w:p>
    <w:p/>
    <w:p>
      <w:r>
        <w:rPr>
          <w:b w:val="0"/>
          <w:i w:val="0"/>
          <w:sz w:val="22"/>
        </w:rPr>
        <w:t>Where g = years since the last completed survey (relative to 2026). The half-life is 7 years, meaning a survey completed exactly 7 years ago contributes half the score of a survey completed today.</w:t>
      </w:r>
    </w:p>
    <w:p>
      <w:r>
        <w:rPr>
          <w:b w:val="0"/>
          <w:i w:val="0"/>
          <w:sz w:val="22"/>
        </w:rPr>
        <w:t>If an instrument has never been completed, its decay value is 0.</w:t>
      </w:r>
    </w:p>
    <w:p/>
    <w:p>
      <w:pPr>
        <w:jc w:val="center"/>
        <w:shd w:val="clear" w:color="auto" w:fill="EEF4FF"/>
      </w:pPr>
      <w:r>
        <w:rPr>
          <w:b/>
          <w:color w:val="003D82"/>
          <w:sz w:val="24"/>
        </w:rPr>
        <w:t>CS  =  mean of decay values across all 5 instruments</w:t>
      </w:r>
    </w:p>
    <w:p/>
    <w:p>
      <w:r>
        <w:rPr>
          <w:b/>
          <w:i w:val="0"/>
          <w:sz w:val="22"/>
        </w:rPr>
        <w:t>Example — Currency Score for Country A</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Instrument</w:t>
            </w:r>
          </w:p>
        </w:tc>
        <w:tc>
          <w:tcPr>
            <w:tcW w:type="dxa" w:w="3024"/>
          </w:tcPr>
          <w:p>
            <w:r>
              <w:rPr>
                <w:b/>
              </w:rPr>
              <w:t>Last completed</w:t>
            </w:r>
          </w:p>
        </w:tc>
        <w:tc>
          <w:tcPr>
            <w:tcW w:type="dxa" w:w="3024"/>
          </w:tcPr>
          <w:p>
            <w:r>
              <w:rPr>
                <w:b/>
              </w:rPr>
              <w:t>Decay value</w:t>
            </w:r>
          </w:p>
        </w:tc>
      </w:tr>
      <w:tr>
        <w:tc>
          <w:tcPr>
            <w:tcW w:type="dxa" w:w="3024"/>
          </w:tcPr>
          <w:p>
            <w:r>
              <w:t>STEPS</w:t>
            </w:r>
          </w:p>
        </w:tc>
        <w:tc>
          <w:tcPr>
            <w:tcW w:type="dxa" w:w="3024"/>
          </w:tcPr>
          <w:p>
            <w:r>
              <w:t>2022  (4 years ago)</w:t>
            </w:r>
          </w:p>
        </w:tc>
        <w:tc>
          <w:tcPr>
            <w:tcW w:type="dxa" w:w="3024"/>
          </w:tcPr>
          <w:p>
            <w:r>
              <w:t>exp(−0.099 × 4) = 0.671</w:t>
            </w:r>
          </w:p>
        </w:tc>
      </w:tr>
      <w:tr>
        <w:tc>
          <w:tcPr>
            <w:tcW w:type="dxa" w:w="3024"/>
          </w:tcPr>
          <w:p>
            <w:r>
              <w:t>GYTS</w:t>
            </w:r>
          </w:p>
        </w:tc>
        <w:tc>
          <w:tcPr>
            <w:tcW w:type="dxa" w:w="3024"/>
          </w:tcPr>
          <w:p>
            <w:r>
              <w:t>2014  (12 years ago)</w:t>
            </w:r>
          </w:p>
        </w:tc>
        <w:tc>
          <w:tcPr>
            <w:tcW w:type="dxa" w:w="3024"/>
          </w:tcPr>
          <w:p>
            <w:r>
              <w:t>exp(−0.099 × 12) = 0.301</w:t>
            </w:r>
          </w:p>
        </w:tc>
      </w:tr>
      <w:tr>
        <w:tc>
          <w:tcPr>
            <w:tcW w:type="dxa" w:w="3024"/>
          </w:tcPr>
          <w:p>
            <w:r>
              <w:t>GSHS</w:t>
            </w:r>
          </w:p>
        </w:tc>
        <w:tc>
          <w:tcPr>
            <w:tcW w:type="dxa" w:w="3024"/>
          </w:tcPr>
          <w:p>
            <w:r>
              <w:t>2019  (7 years ago)</w:t>
            </w:r>
          </w:p>
        </w:tc>
        <w:tc>
          <w:tcPr>
            <w:tcW w:type="dxa" w:w="3024"/>
          </w:tcPr>
          <w:p>
            <w:r>
              <w:t>exp(−0.099 × 7) = 0.500</w:t>
            </w:r>
          </w:p>
        </w:tc>
      </w:tr>
      <w:tr>
        <w:tc>
          <w:tcPr>
            <w:tcW w:type="dxa" w:w="3024"/>
          </w:tcPr>
          <w:p>
            <w:r>
              <w:t>GATS</w:t>
            </w:r>
          </w:p>
        </w:tc>
        <w:tc>
          <w:tcPr>
            <w:tcW w:type="dxa" w:w="3024"/>
          </w:tcPr>
          <w:p>
            <w:r>
              <w:t>Never</w:t>
            </w:r>
          </w:p>
        </w:tc>
        <w:tc>
          <w:tcPr>
            <w:tcW w:type="dxa" w:w="3024"/>
          </w:tcPr>
          <w:p>
            <w:r>
              <w:t>0.000</w:t>
            </w:r>
          </w:p>
        </w:tc>
      </w:tr>
      <w:tr>
        <w:tc>
          <w:tcPr>
            <w:tcW w:type="dxa" w:w="3024"/>
          </w:tcPr>
          <w:p>
            <w:r>
              <w:t>GSHPP</w:t>
            </w:r>
          </w:p>
        </w:tc>
        <w:tc>
          <w:tcPr>
            <w:tcW w:type="dxa" w:w="3024"/>
          </w:tcPr>
          <w:p>
            <w:r>
              <w:t>Never</w:t>
            </w:r>
          </w:p>
        </w:tc>
        <w:tc>
          <w:tcPr>
            <w:tcW w:type="dxa" w:w="3024"/>
          </w:tcPr>
          <w:p>
            <w:r>
              <w:t>0.000</w:t>
            </w:r>
          </w:p>
        </w:tc>
      </w:tr>
    </w:tbl>
    <w:p/>
    <w:p>
      <w:r>
        <w:rPr>
          <w:b w:val="0"/>
          <w:i w:val="0"/>
          <w:sz w:val="22"/>
        </w:rPr>
        <w:t>CS = (0.671 + 0.301 + 0.500 + 0.000 + 0.000) / 5 = 1.472 / 5 = 0.294</w:t>
      </w:r>
    </w:p>
    <w:p/>
    <w:p>
      <w:pPr>
        <w:pStyle w:val="Heading3"/>
      </w:pPr>
      <w:r>
        <w:rPr>
          <w:color w:val="0070C0"/>
          <w:sz w:val="24"/>
        </w:rPr>
        <w:t>3c.  Coverage-Adjusted Regularity (CA-ARI)  —  Cycling Behaviour</w:t>
      </w:r>
    </w:p>
    <w:p>
      <w:r>
        <w:rPr>
          <w:b w:val="0"/>
          <w:i/>
          <w:sz w:val="22"/>
        </w:rPr>
        <w:t>Question answered: Does the country survey on the WHO-recommended 5-year schedule, for instruments it has completed more than once?</w:t>
      </w:r>
    </w:p>
    <w:p/>
    <w:p>
      <w:r>
        <w:rPr>
          <w:b w:val="0"/>
          <w:i w:val="0"/>
          <w:sz w:val="22"/>
        </w:rPr>
        <w:t>For each instrument where the country has &gt;= 2 completed rounds, the average interval between consecutive surveys is computed. A regularity score (d) is assigned:</w:t>
      </w:r>
    </w:p>
    <w:p/>
    <w:p>
      <w:pPr>
        <w:jc w:val="center"/>
        <w:shd w:val="clear" w:color="auto" w:fill="EEF4FF"/>
      </w:pPr>
      <w:r>
        <w:rPr>
          <w:b/>
          <w:color w:val="003D82"/>
          <w:sz w:val="24"/>
        </w:rPr>
        <w:t>d  =  min(1,  5  /  average interval in years)</w:t>
      </w:r>
    </w:p>
    <w:p/>
    <w:p>
      <w:r>
        <w:rPr>
          <w:b w:val="0"/>
          <w:i w:val="0"/>
          <w:sz w:val="22"/>
        </w:rPr>
        <w:t>d = 1.0 means the country cycles every 5 years or less (on schedule or better). d &lt; 1.0 means the average gap is longer than 5 years.</w:t>
      </w:r>
    </w:p>
    <w:p/>
    <w:p>
      <w:r>
        <w:rPr>
          <w:b w:val="0"/>
          <w:i w:val="0"/>
          <w:sz w:val="22"/>
        </w:rPr>
        <w:t>ARI (Average Regularity Index) is the mean of d across all assessable instruments (those with &gt;= 2 rounds). CA-ARI adjusts for countries that can only be assessed on a subset of the 5 instruments:</w:t>
      </w:r>
    </w:p>
    <w:p/>
    <w:p>
      <w:pPr>
        <w:jc w:val="center"/>
        <w:shd w:val="clear" w:color="auto" w:fill="EEF4FF"/>
      </w:pPr>
      <w:r>
        <w:rPr>
          <w:b/>
          <w:color w:val="003D82"/>
          <w:sz w:val="24"/>
        </w:rPr>
        <w:t>ARI     =  mean(d)  across all assessable instruments</w:t>
      </w:r>
    </w:p>
    <w:p>
      <w:pPr>
        <w:jc w:val="center"/>
        <w:shd w:val="clear" w:color="auto" w:fill="EEF4FF"/>
      </w:pPr>
      <w:r>
        <w:rPr>
          <w:b/>
          <w:color w:val="003D82"/>
          <w:sz w:val="24"/>
        </w:rPr>
        <w:t>CA-ARI  =  ARI  ×  (number of assessable instruments  /  5)</w:t>
      </w:r>
    </w:p>
    <w:p/>
    <w:p>
      <w:r>
        <w:rPr>
          <w:b w:val="0"/>
          <w:i w:val="0"/>
          <w:sz w:val="22"/>
        </w:rPr>
        <w:t>If no instrument has been completed &gt;= 2 times, CA-ARI = 0. This is not a penalty — it simply reflects that cycling behaviour cannot yet be evaluated.</w:t>
      </w:r>
    </w:p>
    <w:p/>
    <w:p>
      <w:r>
        <w:rPr>
          <w:b/>
          <w:i w:val="0"/>
          <w:sz w:val="22"/>
        </w:rPr>
        <w:t>Example — CA-ARI for Country B</w:t>
      </w:r>
    </w:p>
    <w:p>
      <w:r>
        <w:rPr>
          <w:b w:val="0"/>
          <w:i w:val="0"/>
          <w:sz w:val="22"/>
        </w:rPr>
        <w:t>Country B completed STEPS in 2008, 2014, and 2022; and GYTS in 2010 and 2018.</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Instrument</w:t>
            </w:r>
          </w:p>
        </w:tc>
        <w:tc>
          <w:tcPr>
            <w:tcW w:type="dxa" w:w="2268"/>
          </w:tcPr>
          <w:p>
            <w:r>
              <w:rPr>
                <w:b/>
              </w:rPr>
              <w:t>Completed rounds</w:t>
            </w:r>
          </w:p>
        </w:tc>
        <w:tc>
          <w:tcPr>
            <w:tcW w:type="dxa" w:w="2268"/>
          </w:tcPr>
          <w:p>
            <w:r>
              <w:rPr>
                <w:b/>
              </w:rPr>
              <w:t>Avg interval</w:t>
            </w:r>
          </w:p>
        </w:tc>
        <w:tc>
          <w:tcPr>
            <w:tcW w:type="dxa" w:w="2268"/>
          </w:tcPr>
          <w:p>
            <w:r>
              <w:rPr>
                <w:b/>
              </w:rPr>
              <w:t>d</w:t>
            </w:r>
          </w:p>
        </w:tc>
      </w:tr>
      <w:tr>
        <w:tc>
          <w:tcPr>
            <w:tcW w:type="dxa" w:w="2268"/>
          </w:tcPr>
          <w:p>
            <w:r>
              <w:t>STEPS</w:t>
            </w:r>
          </w:p>
        </w:tc>
        <w:tc>
          <w:tcPr>
            <w:tcW w:type="dxa" w:w="2268"/>
          </w:tcPr>
          <w:p>
            <w:r>
              <w:t>2008, 2014, 2022</w:t>
            </w:r>
          </w:p>
        </w:tc>
        <w:tc>
          <w:tcPr>
            <w:tcW w:type="dxa" w:w="2268"/>
          </w:tcPr>
          <w:p>
            <w:r>
              <w:t>(6+8)/2 = 7.0 yr</w:t>
            </w:r>
          </w:p>
        </w:tc>
        <w:tc>
          <w:tcPr>
            <w:tcW w:type="dxa" w:w="2268"/>
          </w:tcPr>
          <w:p>
            <w:r>
              <w:t>min(1, 5/7.0) = 0.714</w:t>
            </w:r>
          </w:p>
        </w:tc>
      </w:tr>
      <w:tr>
        <w:tc>
          <w:tcPr>
            <w:tcW w:type="dxa" w:w="2268"/>
          </w:tcPr>
          <w:p>
            <w:r>
              <w:t>GYTS</w:t>
            </w:r>
          </w:p>
        </w:tc>
        <w:tc>
          <w:tcPr>
            <w:tcW w:type="dxa" w:w="2268"/>
          </w:tcPr>
          <w:p>
            <w:r>
              <w:t>2010, 2018</w:t>
            </w:r>
          </w:p>
        </w:tc>
        <w:tc>
          <w:tcPr>
            <w:tcW w:type="dxa" w:w="2268"/>
          </w:tcPr>
          <w:p>
            <w:r>
              <w:t>8.0 yr</w:t>
            </w:r>
          </w:p>
        </w:tc>
        <w:tc>
          <w:tcPr>
            <w:tcW w:type="dxa" w:w="2268"/>
          </w:tcPr>
          <w:p>
            <w:r>
              <w:t>min(1, 5/8.0) = 0.625</w:t>
            </w:r>
          </w:p>
        </w:tc>
      </w:tr>
    </w:tbl>
    <w:p/>
    <w:p>
      <w:r>
        <w:rPr>
          <w:b w:val="0"/>
          <w:i w:val="0"/>
          <w:sz w:val="22"/>
        </w:rPr>
        <w:t>ARI = (0.714 + 0.625) / 2 = 0.670</w:t>
      </w:r>
    </w:p>
    <w:p>
      <w:r>
        <w:rPr>
          <w:b w:val="0"/>
          <w:i w:val="0"/>
          <w:sz w:val="22"/>
        </w:rPr>
        <w:t>CA-ARI = 0.670 × (2 / 5) = 0.268</w:t>
      </w:r>
    </w:p>
    <w:p/>
    <w:p>
      <w:pPr>
        <w:pStyle w:val="Heading2"/>
      </w:pPr>
      <w:r>
        <w:rPr>
          <w:color w:val="003D82"/>
          <w:sz w:val="28"/>
        </w:rPr>
        <w:t>4.  Combining the Three Dimensions into SPI</w:t>
      </w:r>
    </w:p>
    <w:p>
      <w:r>
        <w:rPr>
          <w:b w:val="0"/>
          <w:i w:val="0"/>
          <w:sz w:val="22"/>
        </w:rPr>
        <w:t>The three dimension scores are averaged and scaled to a 0–100 range:</w:t>
      </w:r>
    </w:p>
    <w:p/>
    <w:p>
      <w:pPr>
        <w:jc w:val="center"/>
        <w:shd w:val="clear" w:color="auto" w:fill="EEF4FF"/>
      </w:pPr>
      <w:r>
        <w:rPr>
          <w:b/>
          <w:color w:val="003D82"/>
          <w:sz w:val="24"/>
        </w:rPr>
        <w:t>SPI  =  100  ×  (BS + CS + CA-ARI) / 3</w:t>
      </w:r>
    </w:p>
    <w:p/>
    <w:p>
      <w:r>
        <w:rPr>
          <w:b w:val="0"/>
          <w:i w:val="0"/>
          <w:sz w:val="22"/>
        </w:rPr>
        <w:t>Each dimension is in the range [0, 1] before scaling, so SPI ∈ [0, 100]. The equal weighting of 1/3 each reflects the conceptual independence of breadth, currency, and regularity as distinct aspects of surveillance quality.</w:t>
      </w:r>
    </w:p>
    <w:p/>
    <w:p>
      <w:pPr>
        <w:pStyle w:val="Heading2"/>
      </w:pPr>
      <w:r>
        <w:rPr>
          <w:color w:val="003D82"/>
          <w:sz w:val="28"/>
        </w:rPr>
        <w:t>5.  Full Worked Example — Ethiopia (4 STEPS Rounds)</w:t>
      </w:r>
    </w:p>
    <w:p>
      <w:r>
        <w:rPr>
          <w:b w:val="0"/>
          <w:i w:val="0"/>
          <w:sz w:val="22"/>
        </w:rPr>
        <w:t>Ethiopia has completed STEPS in 2003, 2006, 2015, and 2024. It has not completed GYTS, GSHS, GATS, or GSHPP.</w:t>
      </w:r>
    </w:p>
    <w:p/>
    <w:p>
      <w:pPr>
        <w:pStyle w:val="Heading3"/>
      </w:pPr>
      <w:r>
        <w:rPr>
          <w:color w:val="0070C0"/>
          <w:sz w:val="24"/>
        </w:rPr>
        <w:t>Step 1 — Breadth Score</w:t>
      </w:r>
    </w:p>
    <w:p>
      <w:r>
        <w:rPr>
          <w:b w:val="0"/>
          <w:i w:val="0"/>
          <w:sz w:val="22"/>
        </w:rPr>
        <w:t>Instruments ever completed: STEPS (1 of 5)</w:t>
      </w:r>
    </w:p>
    <w:p>
      <w:r>
        <w:rPr>
          <w:b/>
          <w:i w:val="0"/>
          <w:sz w:val="22"/>
        </w:rPr>
        <w:t>BS = 1 / 5 = 0.200</w:t>
      </w:r>
    </w:p>
    <w:p>
      <w:pPr>
        <w:pStyle w:val="Heading3"/>
      </w:pPr>
      <w:r>
        <w:rPr>
          <w:color w:val="0070C0"/>
          <w:sz w:val="24"/>
        </w:rPr>
        <w:t>Step 2 — Currency Score  (reference year = 2026)</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Instrument</w:t>
            </w:r>
          </w:p>
        </w:tc>
        <w:tc>
          <w:tcPr>
            <w:tcW w:type="dxa" w:w="3024"/>
          </w:tcPr>
          <w:p>
            <w:r>
              <w:rPr>
                <w:b/>
              </w:rPr>
              <w:t>Last completed / gap</w:t>
            </w:r>
          </w:p>
        </w:tc>
        <w:tc>
          <w:tcPr>
            <w:tcW w:type="dxa" w:w="3024"/>
          </w:tcPr>
          <w:p>
            <w:r>
              <w:rPr>
                <w:b/>
              </w:rPr>
              <w:t>Decay value</w:t>
            </w:r>
          </w:p>
        </w:tc>
      </w:tr>
      <w:tr>
        <w:tc>
          <w:tcPr>
            <w:tcW w:type="dxa" w:w="3024"/>
          </w:tcPr>
          <w:p>
            <w:r>
              <w:t>STEPS</w:t>
            </w:r>
          </w:p>
        </w:tc>
        <w:tc>
          <w:tcPr>
            <w:tcW w:type="dxa" w:w="3024"/>
          </w:tcPr>
          <w:p>
            <w:r>
              <w:t>2024  (2 years ago)</w:t>
            </w:r>
          </w:p>
        </w:tc>
        <w:tc>
          <w:tcPr>
            <w:tcW w:type="dxa" w:w="3024"/>
          </w:tcPr>
          <w:p>
            <w:r>
              <w:t>exp(−0.099 × 2) = 0.820</w:t>
            </w:r>
          </w:p>
        </w:tc>
      </w:tr>
      <w:tr>
        <w:tc>
          <w:tcPr>
            <w:tcW w:type="dxa" w:w="3024"/>
          </w:tcPr>
          <w:p>
            <w:r>
              <w:t>GYTS</w:t>
            </w:r>
          </w:p>
        </w:tc>
        <w:tc>
          <w:tcPr>
            <w:tcW w:type="dxa" w:w="3024"/>
          </w:tcPr>
          <w:p>
            <w:r>
              <w:t>Never</w:t>
            </w:r>
          </w:p>
        </w:tc>
        <w:tc>
          <w:tcPr>
            <w:tcW w:type="dxa" w:w="3024"/>
          </w:tcPr>
          <w:p>
            <w:r>
              <w:t>0.000</w:t>
            </w:r>
          </w:p>
        </w:tc>
      </w:tr>
      <w:tr>
        <w:tc>
          <w:tcPr>
            <w:tcW w:type="dxa" w:w="3024"/>
          </w:tcPr>
          <w:p>
            <w:r>
              <w:t>GSHS</w:t>
            </w:r>
          </w:p>
        </w:tc>
        <w:tc>
          <w:tcPr>
            <w:tcW w:type="dxa" w:w="3024"/>
          </w:tcPr>
          <w:p>
            <w:r>
              <w:t>Never</w:t>
            </w:r>
          </w:p>
        </w:tc>
        <w:tc>
          <w:tcPr>
            <w:tcW w:type="dxa" w:w="3024"/>
          </w:tcPr>
          <w:p>
            <w:r>
              <w:t>0.000</w:t>
            </w:r>
          </w:p>
        </w:tc>
      </w:tr>
      <w:tr>
        <w:tc>
          <w:tcPr>
            <w:tcW w:type="dxa" w:w="3024"/>
          </w:tcPr>
          <w:p>
            <w:r>
              <w:t>GATS</w:t>
            </w:r>
          </w:p>
        </w:tc>
        <w:tc>
          <w:tcPr>
            <w:tcW w:type="dxa" w:w="3024"/>
          </w:tcPr>
          <w:p>
            <w:r>
              <w:t>Never</w:t>
            </w:r>
          </w:p>
        </w:tc>
        <w:tc>
          <w:tcPr>
            <w:tcW w:type="dxa" w:w="3024"/>
          </w:tcPr>
          <w:p>
            <w:r>
              <w:t>0.000</w:t>
            </w:r>
          </w:p>
        </w:tc>
      </w:tr>
      <w:tr>
        <w:tc>
          <w:tcPr>
            <w:tcW w:type="dxa" w:w="3024"/>
          </w:tcPr>
          <w:p>
            <w:r>
              <w:t>GSHPP</w:t>
            </w:r>
          </w:p>
        </w:tc>
        <w:tc>
          <w:tcPr>
            <w:tcW w:type="dxa" w:w="3024"/>
          </w:tcPr>
          <w:p>
            <w:r>
              <w:t>Never</w:t>
            </w:r>
          </w:p>
        </w:tc>
        <w:tc>
          <w:tcPr>
            <w:tcW w:type="dxa" w:w="3024"/>
          </w:tcPr>
          <w:p>
            <w:r>
              <w:t>0.000</w:t>
            </w:r>
          </w:p>
        </w:tc>
      </w:tr>
    </w:tbl>
    <w:p/>
    <w:p>
      <w:r>
        <w:rPr>
          <w:b/>
          <w:i w:val="0"/>
          <w:sz w:val="22"/>
        </w:rPr>
        <w:t>CS = (0.820 + 0 + 0 + 0 + 0) / 5 = 0.164</w:t>
      </w:r>
    </w:p>
    <w:p>
      <w:pPr>
        <w:pStyle w:val="Heading3"/>
      </w:pPr>
      <w:r>
        <w:rPr>
          <w:color w:val="0070C0"/>
          <w:sz w:val="24"/>
        </w:rPr>
        <w:t>Step 3 — CA-ARI</w:t>
      </w:r>
    </w:p>
    <w:p>
      <w:r>
        <w:rPr>
          <w:b w:val="0"/>
          <w:i w:val="0"/>
          <w:sz w:val="22"/>
        </w:rPr>
        <w:t>STEPS has 4 rounds: 2003, 2006, 2015, 2024.</w:t>
      </w:r>
    </w:p>
    <w:p>
      <w:r>
        <w:rPr>
          <w:b w:val="0"/>
          <w:i w:val="0"/>
          <w:sz w:val="22"/>
        </w:rPr>
        <w:t>Intervals: 3, 9, 9 years  →  average = (3+9+9)/3 = 7.0 years</w:t>
      </w:r>
    </w:p>
    <w:p>
      <w:r>
        <w:rPr>
          <w:b w:val="0"/>
          <w:i w:val="0"/>
          <w:sz w:val="22"/>
        </w:rPr>
        <w:t>d(STEPS) = min(1, 5/7.0) = 0.714</w:t>
      </w:r>
    </w:p>
    <w:p>
      <w:r>
        <w:rPr>
          <w:b w:val="0"/>
          <w:i w:val="0"/>
          <w:sz w:val="22"/>
        </w:rPr>
        <w:t>Only STEPS is assessable (other 4 instruments have &lt; 2 rounds).</w:t>
      </w:r>
    </w:p>
    <w:p>
      <w:r>
        <w:rPr>
          <w:b w:val="0"/>
          <w:i w:val="0"/>
          <w:sz w:val="22"/>
        </w:rPr>
        <w:t>ARI = 0.714</w:t>
      </w:r>
    </w:p>
    <w:p>
      <w:r>
        <w:rPr>
          <w:b/>
          <w:i w:val="0"/>
          <w:sz w:val="22"/>
        </w:rPr>
        <w:t>CA-ARI = 0.714 × (1 / 5) = 0.143</w:t>
      </w:r>
    </w:p>
    <w:p>
      <w:pPr>
        <w:pStyle w:val="Heading3"/>
      </w:pPr>
      <w:r>
        <w:rPr>
          <w:color w:val="0070C0"/>
          <w:sz w:val="24"/>
        </w:rPr>
        <w:t>Step 4 — Final SPI</w:t>
      </w:r>
    </w:p>
    <w:p>
      <w:pPr>
        <w:jc w:val="center"/>
        <w:shd w:val="clear" w:color="auto" w:fill="EEF4FF"/>
      </w:pPr>
      <w:r>
        <w:rPr>
          <w:b/>
          <w:color w:val="003D82"/>
          <w:sz w:val="24"/>
        </w:rPr>
        <w:t>SPI  =  100 × (0.200 + 0.164 + 0.143) / 3  =  100 × 0.507 / 3  =  16.9</w:t>
      </w:r>
    </w:p>
    <w:p/>
    <w:p>
      <w:r>
        <w:rPr>
          <w:i/>
          <w:color w:val="6B7280"/>
          <w:sz w:val="20"/>
        </w:rPr>
        <w:t>Ethiopia's SPI of 16.9 places it in the Critical tier (&lt; 30). This reflects a surveillance system with narrow instrument coverage (STEPS only) and irregular cycling — not a reflection of health outcomes. The 2024 STEPS round is recent, which boosts Currency; if Ethiopia expands to other instruments and maintains the 5-year cycle, its SPI will rise significantly.</w:t>
      </w:r>
    </w:p>
    <w:p/>
    <w:p>
      <w:pPr>
        <w:pStyle w:val="Heading2"/>
      </w:pPr>
      <w:r>
        <w:rPr>
          <w:color w:val="003D82"/>
          <w:sz w:val="28"/>
        </w:rPr>
        <w:t>6.  Side-by-Side Comparison: Two Hypothetical Countries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Dimension</w:t>
            </w:r>
          </w:p>
        </w:tc>
        <w:tc>
          <w:tcPr>
            <w:tcW w:type="dxa" w:w="3024"/>
          </w:tcPr>
          <w:p>
            <w:r>
              <w:rPr>
                <w:b/>
              </w:rPr>
              <w:t>Country X</w:t>
            </w:r>
          </w:p>
        </w:tc>
        <w:tc>
          <w:tcPr>
            <w:tcW w:type="dxa" w:w="3024"/>
          </w:tcPr>
          <w:p>
            <w:r>
              <w:rPr>
                <w:b/>
              </w:rPr>
              <w:t>Country Y</w:t>
            </w:r>
          </w:p>
        </w:tc>
      </w:tr>
      <w:tr>
        <w:tc>
          <w:tcPr>
            <w:tcW w:type="dxa" w:w="3024"/>
          </w:tcPr>
          <w:p>
            <w:r>
              <w:t>Survey history</w:t>
            </w:r>
          </w:p>
        </w:tc>
        <w:tc>
          <w:tcPr>
            <w:tcW w:type="dxa" w:w="3024"/>
          </w:tcPr>
          <w:p>
            <w:r>
              <w:t>STEPS 2018 only</w:t>
            </w:r>
          </w:p>
        </w:tc>
        <w:tc>
          <w:tcPr>
            <w:tcW w:type="dxa" w:w="3024"/>
          </w:tcPr>
          <w:p>
            <w:r>
              <w:t>STEPS 2010+2020, GYTS 2012+2019, GSHS 2015</w:t>
            </w:r>
          </w:p>
        </w:tc>
      </w:tr>
      <w:tr>
        <w:tc>
          <w:tcPr>
            <w:tcW w:type="dxa" w:w="3024"/>
          </w:tcPr>
          <w:p>
            <w:r>
              <w:t>BS  (Breadth)</w:t>
            </w:r>
          </w:p>
        </w:tc>
        <w:tc>
          <w:tcPr>
            <w:tcW w:type="dxa" w:w="3024"/>
          </w:tcPr>
          <w:p>
            <w:r>
              <w:t>1/5 = 0.20</w:t>
            </w:r>
          </w:p>
        </w:tc>
        <w:tc>
          <w:tcPr>
            <w:tcW w:type="dxa" w:w="3024"/>
          </w:tcPr>
          <w:p>
            <w:r>
              <w:t>3/5 = 0.60</w:t>
            </w:r>
          </w:p>
        </w:tc>
      </w:tr>
      <w:tr>
        <w:tc>
          <w:tcPr>
            <w:tcW w:type="dxa" w:w="3024"/>
          </w:tcPr>
          <w:p>
            <w:r>
              <w:t>CS  (Currency)</w:t>
            </w:r>
          </w:p>
        </w:tc>
        <w:tc>
          <w:tcPr>
            <w:tcW w:type="dxa" w:w="3024"/>
          </w:tcPr>
          <w:p>
            <w:r>
              <w:t>exp(−0.099×8)/5 = 0.201/5 = 0.040</w:t>
            </w:r>
          </w:p>
        </w:tc>
        <w:tc>
          <w:tcPr>
            <w:tcW w:type="dxa" w:w="3024"/>
          </w:tcPr>
          <w:p>
            <w:r>
              <w:t>Mean of 5 decay values = ~0.29</w:t>
            </w:r>
          </w:p>
        </w:tc>
      </w:tr>
      <w:tr>
        <w:tc>
          <w:tcPr>
            <w:tcW w:type="dxa" w:w="3024"/>
          </w:tcPr>
          <w:p>
            <w:r>
              <w:t>CA-ARI  (Regularity)</w:t>
            </w:r>
          </w:p>
        </w:tc>
        <w:tc>
          <w:tcPr>
            <w:tcW w:type="dxa" w:w="3024"/>
          </w:tcPr>
          <w:p>
            <w:r>
              <w:t>0.00  (only 1 STEPS round)</w:t>
            </w:r>
          </w:p>
        </w:tc>
        <w:tc>
          <w:tcPr>
            <w:tcW w:type="dxa" w:w="3024"/>
          </w:tcPr>
          <w:p>
            <w:r>
              <w:t>~0.17  (2 assessable instruments)</w:t>
            </w:r>
          </w:p>
        </w:tc>
      </w:tr>
      <w:tr>
        <w:tc>
          <w:tcPr>
            <w:tcW w:type="dxa" w:w="3024"/>
          </w:tcPr>
          <w:p>
            <w:r>
              <w:t>SPI</w:t>
            </w:r>
          </w:p>
        </w:tc>
        <w:tc>
          <w:tcPr>
            <w:tcW w:type="dxa" w:w="3024"/>
          </w:tcPr>
          <w:p>
            <w:r>
              <w:t>100×(0.20+0.04+0.00)/3 = 8.0</w:t>
            </w:r>
          </w:p>
        </w:tc>
        <w:tc>
          <w:tcPr>
            <w:tcW w:type="dxa" w:w="3024"/>
          </w:tcPr>
          <w:p>
            <w:r>
              <w:t>100×(0.60+0.29+0.17)/3 = 35.3</w:t>
            </w:r>
          </w:p>
        </w:tc>
      </w:tr>
    </w:tbl>
    <w:p/>
    <w:p>
      <w:r>
        <w:rPr>
          <w:b w:val="0"/>
          <w:i w:val="0"/>
          <w:sz w:val="22"/>
        </w:rPr>
        <w:t>Country X has only one instrument and it is 8 years old. Country Y is broader, its evidence is more current, and it has established cycling on two instruments. Y scores more than four times higher despite having a similar most-recent survey gap on STEPS.</w:t>
      </w:r>
    </w:p>
    <w:p/>
    <w:p>
      <w:pPr>
        <w:pStyle w:val="Heading2"/>
      </w:pPr>
      <w:r>
        <w:rPr>
          <w:color w:val="003D82"/>
          <w:sz w:val="28"/>
        </w:rPr>
        <w:t>7.  Tier Classification</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Tier</w:t>
            </w:r>
          </w:p>
        </w:tc>
        <w:tc>
          <w:tcPr>
            <w:tcW w:type="dxa" w:w="3024"/>
          </w:tcPr>
          <w:p>
            <w:r>
              <w:rPr>
                <w:b/>
              </w:rPr>
              <w:t>SPI Range</w:t>
            </w:r>
          </w:p>
        </w:tc>
        <w:tc>
          <w:tcPr>
            <w:tcW w:type="dxa" w:w="3024"/>
          </w:tcPr>
          <w:p>
            <w:r>
              <w:rPr>
                <w:b/>
              </w:rPr>
              <w:t>Interpretation</w:t>
            </w:r>
          </w:p>
        </w:tc>
      </w:tr>
      <w:tr>
        <w:tc>
          <w:tcPr>
            <w:tcW w:type="dxa" w:w="3024"/>
          </w:tcPr>
          <w:p>
            <w:r>
              <w:t>Strong</w:t>
            </w:r>
          </w:p>
        </w:tc>
        <w:tc>
          <w:tcPr>
            <w:tcW w:type="dxa" w:w="3024"/>
          </w:tcPr>
          <w:p>
            <w:r>
              <w:t>SPI ≥ 75</w:t>
            </w:r>
          </w:p>
        </w:tc>
        <w:tc>
          <w:tcPr>
            <w:tcW w:type="dxa" w:w="3024"/>
          </w:tcPr>
          <w:p>
            <w:r>
              <w:t>Broad, current, and regular surveillance. Evidence is policy-ready across all domains.</w:t>
            </w:r>
          </w:p>
        </w:tc>
      </w:tr>
      <w:tr>
        <w:tc>
          <w:tcPr>
            <w:tcW w:type="dxa" w:w="3024"/>
          </w:tcPr>
          <w:p>
            <w:r>
              <w:t>Advancing</w:t>
            </w:r>
          </w:p>
        </w:tc>
        <w:tc>
          <w:tcPr>
            <w:tcW w:type="dxa" w:w="3024"/>
          </w:tcPr>
          <w:p>
            <w:r>
              <w:t>50 – 74</w:t>
            </w:r>
          </w:p>
        </w:tc>
        <w:tc>
          <w:tcPr>
            <w:tcW w:type="dxa" w:w="3024"/>
          </w:tcPr>
          <w:p>
            <w:r>
              <w:t>Solid foundation; gaps in one or two dimensions. Improvement within reach.</w:t>
            </w:r>
          </w:p>
        </w:tc>
      </w:tr>
      <w:tr>
        <w:tc>
          <w:tcPr>
            <w:tcW w:type="dxa" w:w="3024"/>
          </w:tcPr>
          <w:p>
            <w:r>
              <w:t>Developing</w:t>
            </w:r>
          </w:p>
        </w:tc>
        <w:tc>
          <w:tcPr>
            <w:tcW w:type="dxa" w:w="3024"/>
          </w:tcPr>
          <w:p>
            <w:r>
              <w:t>30 – 49</w:t>
            </w:r>
          </w:p>
        </w:tc>
        <w:tc>
          <w:tcPr>
            <w:tcW w:type="dxa" w:w="3024"/>
          </w:tcPr>
          <w:p>
            <w:r>
              <w:t>Significant weaknesses. Targeted support needed to improve breadth, currency, or regularity.</w:t>
            </w:r>
          </w:p>
        </w:tc>
      </w:tr>
      <w:tr>
        <w:tc>
          <w:tcPr>
            <w:tcW w:type="dxa" w:w="3024"/>
          </w:tcPr>
          <w:p>
            <w:r>
              <w:t>Critical</w:t>
            </w:r>
          </w:p>
        </w:tc>
        <w:tc>
          <w:tcPr>
            <w:tcW w:type="dxa" w:w="3024"/>
          </w:tcPr>
          <w:p>
            <w:r>
              <w:t>SPI &lt; 30</w:t>
            </w:r>
          </w:p>
        </w:tc>
        <w:tc>
          <w:tcPr>
            <w:tcW w:type="dxa" w:w="3024"/>
          </w:tcPr>
          <w:p>
            <w:r>
              <w:t>Severe system-wide deficits. High priority for reinvestment and technical assistance.</w:t>
            </w:r>
          </w:p>
        </w:tc>
      </w:tr>
    </w:tbl>
    <w:p/>
    <w:p>
      <w:pPr>
        <w:pStyle w:val="Heading2"/>
      </w:pPr>
      <w:r>
        <w:rPr>
          <w:color w:val="003D82"/>
          <w:sz w:val="28"/>
        </w:rPr>
        <w:t>8.  Key Design Principles</w:t>
      </w:r>
    </w:p>
    <w:p>
      <w:pPr>
        <w:pStyle w:val="ListBullet"/>
      </w:pPr>
      <w:r>
        <w:rPr>
          <w:sz w:val="22"/>
        </w:rPr>
        <w:t>Orthogonality — The three dimensions measure conceptually independent aspects. Improving breadth requires a qualitatively different intervention than improving currency or regularity.</w:t>
      </w:r>
    </w:p>
    <w:p>
      <w:pPr>
        <w:pStyle w:val="ListBullet"/>
      </w:pPr>
      <w:r>
        <w:rPr>
          <w:sz w:val="22"/>
        </w:rPr>
        <w:t>No double-penalisation — A country that has never conducted GATS is not penalised twice (once in Breadth for never completing it, and again in Currency for having an old result). If an instrument was never completed, it contributes 0 to Currency and is excluded from Regularity.</w:t>
      </w:r>
    </w:p>
    <w:p>
      <w:pPr>
        <w:pStyle w:val="ListBullet"/>
      </w:pPr>
      <w:r>
        <w:rPr>
          <w:sz w:val="22"/>
        </w:rPr>
        <w:t>Universal formula — A single formula handles all cases. There is no special formula for nascent surveillance systems. A country with zero completions scores SPI = 0.</w:t>
      </w:r>
    </w:p>
    <w:p>
      <w:pPr>
        <w:pStyle w:val="ListBullet"/>
      </w:pPr>
      <w:r>
        <w:rPr>
          <w:sz w:val="22"/>
        </w:rPr>
        <w:t>Proportional penalisation for partial assessability — CA-ARI scales down proportionally when only some instruments are assessable, avoiding overstatement of regularity for countries with narrow coverage.</w:t>
      </w:r>
    </w:p>
    <w:p>
      <w:pPr>
        <w:pStyle w:val="ListBullet"/>
      </w:pPr>
      <w:r>
        <w:rPr>
          <w:sz w:val="22"/>
        </w:rPr>
        <w:t>Continuous currency — The exponential decay produces a continuous score. There are no threshold artefacts.</w:t>
      </w:r>
    </w:p>
    <w:p/>
    <w:p>
      <w:pPr>
        <w:pStyle w:val="Heading2"/>
      </w:pPr>
      <w:r>
        <w:rPr>
          <w:color w:val="003D82"/>
          <w:sz w:val="28"/>
        </w:rPr>
        <w:t>9.  Known Limitations</w:t>
      </w:r>
    </w:p>
    <w:p>
      <w:pPr>
        <w:pStyle w:val="ListBullet"/>
      </w:pPr>
      <w:r>
        <w:rPr>
          <w:sz w:val="22"/>
        </w:rPr>
        <w:t>SPI does not measure the quality or representativeness of individual surveys — only their existence, recency, and scheduling regularity.</w:t>
      </w:r>
    </w:p>
    <w:p>
      <w:pPr>
        <w:pStyle w:val="ListBullet"/>
      </w:pPr>
      <w:r>
        <w:rPr>
          <w:sz w:val="22"/>
        </w:rPr>
        <w:t>The 5-year cycle standard and 7-year currency half-life are normative choices. Alternative values would produce different scores, though rankings would be broadly stable.</w:t>
      </w:r>
    </w:p>
    <w:p>
      <w:pPr>
        <w:pStyle w:val="ListBullet"/>
      </w:pPr>
      <w:r>
        <w:rPr>
          <w:sz w:val="22"/>
        </w:rPr>
        <w:t>Countries with a single completed round cannot be assessed on Regularity. Their SPI is computed without that dimension, which may understate their true performance if they have recently established a surveillance system.</w:t>
      </w:r>
    </w:p>
    <w:p>
      <w:pPr>
        <w:pStyle w:val="ListBullet"/>
      </w:pPr>
      <w:r>
        <w:rPr>
          <w:sz w:val="22"/>
        </w:rPr>
        <w:t>The gap is calculated relative to a fixed reference year (2026). Re-running the pipeline in a future year will automatically update all scores.</w:t>
      </w:r>
    </w:p>
    <w:p/>
    <w:p>
      <w:pPr>
        <w:pBdr>
          <w:bottom w:val="single" w:sz="4" w:space="1" w:color="C5D5E8"/>
        </w:pBdr>
      </w:pPr>
    </w:p>
    <w:p>
      <w:r>
        <w:rPr>
          <w:i/>
          <w:color w:val="6B7280"/>
          <w:sz w:val="20"/>
        </w:rPr>
        <w:t>Prepared by: NCD Population-based Surveillance Intelligence Platform — WHO African Region, Disease Prevention and Control (DPC) Cluster.  |  Reference year: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