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B9A5" w14:textId="663E06D7" w:rsidR="0063248C" w:rsidRDefault="0063248C" w:rsidP="0063248C">
      <w:pPr>
        <w:spacing w:after="240"/>
        <w:ind w:firstLine="0"/>
        <w:jc w:val="center"/>
      </w:pPr>
      <w:r w:rsidRPr="008605CC">
        <w:rPr>
          <w:b/>
          <w:bCs/>
          <w:sz w:val="40"/>
          <w:szCs w:val="40"/>
        </w:rPr>
        <w:t>HU-</w:t>
      </w:r>
      <w:r w:rsidR="00FD5CA5" w:rsidRPr="008605CC">
        <w:rPr>
          <w:b/>
          <w:bCs/>
          <w:sz w:val="40"/>
          <w:szCs w:val="40"/>
        </w:rPr>
        <w:t>MID</w:t>
      </w:r>
      <w:r w:rsidRPr="008605CC">
        <w:rPr>
          <w:b/>
          <w:bCs/>
          <w:sz w:val="40"/>
          <w:szCs w:val="40"/>
        </w:rPr>
        <w:t>-0</w:t>
      </w:r>
      <w:r w:rsidR="00E32CA2" w:rsidRPr="008605CC">
        <w:rPr>
          <w:b/>
          <w:bCs/>
          <w:sz w:val="40"/>
          <w:szCs w:val="40"/>
        </w:rPr>
        <w:t>0</w:t>
      </w:r>
      <w:r w:rsidR="006356B0" w:rsidRPr="008605CC">
        <w:rPr>
          <w:b/>
          <w:bCs/>
          <w:sz w:val="40"/>
          <w:szCs w:val="40"/>
        </w:rPr>
        <w:t>3</w:t>
      </w:r>
      <w:r w:rsidRPr="008605CC">
        <w:rPr>
          <w:b/>
          <w:bCs/>
          <w:sz w:val="40"/>
          <w:szCs w:val="40"/>
        </w:rPr>
        <w:t>-</w:t>
      </w:r>
      <w:r w:rsidR="00E32CA2" w:rsidRPr="008605CC">
        <w:rPr>
          <w:b/>
          <w:bCs/>
          <w:sz w:val="40"/>
          <w:szCs w:val="40"/>
        </w:rPr>
        <w:t xml:space="preserve"> </w:t>
      </w:r>
      <w:r w:rsidR="003C2B69" w:rsidRPr="008605CC">
        <w:rPr>
          <w:b/>
          <w:bCs/>
          <w:sz w:val="40"/>
          <w:szCs w:val="40"/>
        </w:rPr>
        <w:t>Cambio de estado</w:t>
      </w:r>
      <w:r w:rsidR="00223B07" w:rsidRPr="008605CC">
        <w:rPr>
          <w:b/>
          <w:bCs/>
          <w:sz w:val="40"/>
          <w:szCs w:val="40"/>
        </w:rPr>
        <w:t xml:space="preserve"> de</w:t>
      </w:r>
      <w:r w:rsidR="00E32CA2" w:rsidRPr="008605CC">
        <w:rPr>
          <w:b/>
          <w:bCs/>
          <w:sz w:val="40"/>
          <w:szCs w:val="40"/>
        </w:rPr>
        <w:t xml:space="preserve"> </w:t>
      </w:r>
      <w:r w:rsidR="00223B07" w:rsidRPr="008605CC">
        <w:rPr>
          <w:b/>
          <w:bCs/>
          <w:sz w:val="40"/>
          <w:szCs w:val="40"/>
        </w:rPr>
        <w:t xml:space="preserve">la </w:t>
      </w:r>
      <w:r w:rsidR="00E32CA2" w:rsidRPr="008605CC">
        <w:rPr>
          <w:b/>
          <w:bCs/>
          <w:sz w:val="40"/>
          <w:szCs w:val="40"/>
        </w:rPr>
        <w:t>Entidad</w:t>
      </w:r>
      <w:r w:rsidR="00223B07" w:rsidRPr="008605CC">
        <w:rPr>
          <w:b/>
          <w:bCs/>
          <w:sz w:val="40"/>
          <w:szCs w:val="40"/>
        </w:rPr>
        <w:t>.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37894DCE" w:rsidR="0063248C" w:rsidRDefault="0063248C" w:rsidP="009419D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A14276">
              <w:t xml:space="preserve">realizar </w:t>
            </w:r>
            <w:r w:rsidR="00223B07">
              <w:t>el cambio de estado</w:t>
            </w:r>
            <w:r w:rsidR="00A14276">
              <w:t xml:space="preserve"> de</w:t>
            </w:r>
            <w:r w:rsidR="009419D9">
              <w:t xml:space="preserve"> una</w:t>
            </w:r>
            <w:r w:rsidR="00A14276">
              <w:t xml:space="preserve"> “Entidad”</w:t>
            </w:r>
            <w:r w:rsidR="00771E68">
              <w:t xml:space="preserve"> </w:t>
            </w:r>
            <w:r w:rsidR="00B70DC3">
              <w:t>para el sistema “Módulo Integral de Descuentos y cuenta corrientes” de la Caja de Jubilaciones, pensiones y retiros de Córdoba.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1DD0E5C" w14:textId="4417DB33" w:rsidR="00223B07" w:rsidRDefault="00B70DC3" w:rsidP="009419D9">
            <w:pPr>
              <w:spacing w:after="240"/>
              <w:ind w:firstLine="0"/>
              <w:rPr>
                <w:rFonts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El usuario con </w:t>
            </w:r>
            <w:r w:rsidRPr="00556887">
              <w:rPr>
                <w:rFonts w:cs="Arial"/>
                <w:kern w:val="2"/>
                <w14:ligatures w14:val="standardContextual"/>
              </w:rPr>
              <w:t xml:space="preserve">perfil autorizado </w:t>
            </w:r>
            <w:r>
              <w:rPr>
                <w:rFonts w:cs="Arial"/>
                <w:kern w:val="2"/>
                <w14:ligatures w14:val="standardContextual"/>
              </w:rPr>
              <w:t>accede desde la bandeja de entidades (</w:t>
            </w:r>
            <w:r w:rsidR="009419D9" w:rsidRPr="009419D9">
              <w:rPr>
                <w:rFonts w:cs="Arial"/>
                <w:kern w:val="2"/>
                <w14:ligatures w14:val="standardContextual"/>
              </w:rPr>
              <w:t>HU-MID-ENT-005                Consultar Bandeja Entidades</w:t>
            </w:r>
            <w:r>
              <w:rPr>
                <w:rFonts w:cs="Arial"/>
                <w:kern w:val="2"/>
                <w14:ligatures w14:val="standardContextual"/>
              </w:rPr>
              <w:t>) y en la grilla de entidades desde la columna de acciones, hará clic en el icono</w:t>
            </w:r>
            <w:r w:rsidR="007E571A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>
              <w:rPr>
                <w:rFonts w:cs="Arial"/>
                <w:noProof/>
                <w:kern w:val="2"/>
                <w:lang w:val="es-AR" w:eastAsia="es-AR"/>
                <w14:ligatures w14:val="standardContextual"/>
              </w:rPr>
              <w:drawing>
                <wp:inline distT="0" distB="0" distL="0" distR="0" wp14:anchorId="76FD2C81" wp14:editId="606A7A5E">
                  <wp:extent cx="196135" cy="185812"/>
                  <wp:effectExtent l="0" t="0" r="0" b="5080"/>
                  <wp:docPr id="1836337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37424" name="Imagen 18363374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9" cy="19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82D">
              <w:rPr>
                <w:rFonts w:cs="Arial"/>
                <w:kern w:val="2"/>
                <w14:ligatures w14:val="standardContextual"/>
              </w:rPr>
              <w:t xml:space="preserve"> para el cambio de estado a la “</w:t>
            </w:r>
            <w:r w:rsidR="00EE182D" w:rsidRPr="00223B07">
              <w:rPr>
                <w:rFonts w:cs="Arial"/>
                <w:kern w:val="2"/>
                <w14:ligatures w14:val="standardContextual"/>
              </w:rPr>
              <w:t>Entidad”</w:t>
            </w:r>
            <w:r w:rsidR="00223B07" w:rsidRPr="00223B07">
              <w:rPr>
                <w:rFonts w:cs="Arial"/>
                <w:kern w:val="2"/>
                <w14:ligatures w14:val="standardContextual"/>
              </w:rPr>
              <w:t>.</w:t>
            </w:r>
          </w:p>
          <w:p w14:paraId="17B9BED1" w14:textId="0C12B4A8" w:rsidR="00876375" w:rsidRPr="00063F51" w:rsidRDefault="00223B07" w:rsidP="00D76564">
            <w:pPr>
              <w:spacing w:line="360" w:lineRule="auto"/>
              <w:ind w:firstLine="0"/>
              <w:rPr>
                <w:rFonts w:cs="Arial"/>
                <w:color w:val="0070C0"/>
                <w:kern w:val="2"/>
                <w14:ligatures w14:val="standardContextual"/>
              </w:rPr>
            </w:pPr>
            <w:r w:rsidRPr="008605CC">
              <w:rPr>
                <w:rFonts w:cs="Arial"/>
                <w:kern w:val="2"/>
                <w14:ligatures w14:val="standardContextual"/>
              </w:rPr>
              <w:t xml:space="preserve"> El</w:t>
            </w:r>
            <w:r w:rsidR="00EE182D" w:rsidRPr="008605CC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 w:rsidRPr="008605CC">
              <w:rPr>
                <w:rFonts w:cs="Arial"/>
                <w:kern w:val="2"/>
                <w14:ligatures w14:val="standardContextual"/>
              </w:rPr>
              <w:t>sistema visualiza datos</w:t>
            </w:r>
            <w:r w:rsidR="008605CC" w:rsidRPr="008605CC">
              <w:rPr>
                <w:rFonts w:cs="Arial"/>
                <w:kern w:val="2"/>
                <w14:ligatures w14:val="standardContextual"/>
              </w:rPr>
              <w:t xml:space="preserve"> con</w:t>
            </w:r>
            <w:r w:rsidR="00063F51" w:rsidRPr="008605CC">
              <w:rPr>
                <w:rFonts w:cs="Arial"/>
                <w:color w:val="0070C0"/>
                <w:kern w:val="2"/>
                <w14:ligatures w14:val="standardContextual"/>
              </w:rPr>
              <w:t xml:space="preserve"> 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la opción de cambiar estado (mostrando en una lista los estados Habili</w:t>
            </w:r>
            <w:r w:rsidR="00D209C7" w:rsidRPr="008605CC">
              <w:rPr>
                <w:rFonts w:cs="Arial"/>
                <w:kern w:val="2"/>
                <w14:ligatures w14:val="standardContextual"/>
              </w:rPr>
              <w:t xml:space="preserve">tada, Suspendida, Deshabilitadas a seleccionar) 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e ingresar motivo de dicho cambio</w:t>
            </w:r>
            <w:r w:rsidR="00D209C7" w:rsidRPr="008605CC">
              <w:rPr>
                <w:rFonts w:cs="Arial"/>
                <w:kern w:val="2"/>
                <w14:ligatures w14:val="standardContextual"/>
              </w:rPr>
              <w:t xml:space="preserve"> de estado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.</w:t>
            </w:r>
          </w:p>
          <w:p w14:paraId="1B03C4EE" w14:textId="77777777" w:rsidR="00876375" w:rsidRDefault="00876375" w:rsidP="00D76564">
            <w:pPr>
              <w:spacing w:line="360" w:lineRule="auto"/>
              <w:ind w:firstLine="0"/>
              <w:rPr>
                <w:rFonts w:cs="Arial"/>
                <w:b/>
                <w:bCs/>
              </w:rPr>
            </w:pPr>
          </w:p>
          <w:p w14:paraId="15E8B70A" w14:textId="3DB7EBB4" w:rsidR="00EE182D" w:rsidRDefault="00876375" w:rsidP="00D76564">
            <w:pPr>
              <w:spacing w:line="360" w:lineRule="auto"/>
              <w:ind w:firstLine="0"/>
              <w:rPr>
                <w:rFonts w:cs="Arial"/>
              </w:rPr>
            </w:pPr>
            <w:r w:rsidRPr="008605CC">
              <w:rPr>
                <w:rFonts w:cs="Arial"/>
              </w:rPr>
              <w:t xml:space="preserve">Se cargarán </w:t>
            </w:r>
            <w:r w:rsidR="00EE182D" w:rsidRPr="008605CC">
              <w:rPr>
                <w:rFonts w:cs="Arial"/>
              </w:rPr>
              <w:t xml:space="preserve">Los </w:t>
            </w:r>
            <w:r w:rsidR="00223B07" w:rsidRPr="008605CC">
              <w:rPr>
                <w:rFonts w:cs="Arial"/>
              </w:rPr>
              <w:t>motivos</w:t>
            </w:r>
            <w:r w:rsidR="00EE182D">
              <w:rPr>
                <w:rFonts w:cs="Arial"/>
              </w:rPr>
              <w:t xml:space="preserve"> de la Entidad pueden ser: </w:t>
            </w:r>
          </w:p>
          <w:p w14:paraId="5294FAF2" w14:textId="29AD0860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Contractual</w:t>
            </w:r>
            <w:r w:rsidR="00794ED4">
              <w:rPr>
                <w:rFonts w:cs="Arial"/>
              </w:rPr>
              <w:t xml:space="preserve"> que es por vencimiento que implique suspensión (vencimiento del INAES).</w:t>
            </w:r>
          </w:p>
          <w:p w14:paraId="1A9D31A7" w14:textId="26EED56F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Voluntaria.</w:t>
            </w:r>
          </w:p>
          <w:p w14:paraId="337ED85E" w14:textId="4D11DB63" w:rsidR="00771E68" w:rsidRDefault="00876375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transacciones por 6 meses.</w:t>
            </w:r>
          </w:p>
          <w:p w14:paraId="411A4E50" w14:textId="47495B6E" w:rsidR="00794ED4" w:rsidRDefault="00794ED4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por resolución.</w:t>
            </w:r>
          </w:p>
          <w:p w14:paraId="44F5EDDA" w14:textId="7425682A" w:rsidR="00771E68" w:rsidRP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 sistema mostrará las opciones de</w:t>
            </w:r>
            <w:r w:rsidR="00794ED4">
              <w:rPr>
                <w:rFonts w:cs="Arial"/>
              </w:rPr>
              <w:t xml:space="preserve"> PLAZO DE BAJA</w:t>
            </w:r>
            <w:r>
              <w:rPr>
                <w:rFonts w:cs="Arial"/>
              </w:rPr>
              <w:t>: temporal o parcial</w:t>
            </w:r>
          </w:p>
          <w:p w14:paraId="35374985" w14:textId="6AAF216B" w:rsidR="00223B07" w:rsidRDefault="00771E68" w:rsidP="00223B07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 continuación, el sistema muestra mensaje de validación</w:t>
            </w:r>
            <w:r w:rsidR="00876375">
              <w:rPr>
                <w:rFonts w:cs="Arial"/>
              </w:rPr>
              <w:t>.</w:t>
            </w:r>
          </w:p>
          <w:p w14:paraId="5BA1F763" w14:textId="2F9BF2ED" w:rsidR="00876375" w:rsidRDefault="00876375" w:rsidP="00223B07">
            <w:pPr>
              <w:spacing w:line="360" w:lineRule="auto"/>
              <w:ind w:firstLine="0"/>
              <w:rPr>
                <w:rFonts w:cs="Arial"/>
              </w:rPr>
            </w:pPr>
          </w:p>
          <w:p w14:paraId="36C340DE" w14:textId="77777777" w:rsidR="0020740B" w:rsidRDefault="0020740B" w:rsidP="0020740B">
            <w:pPr>
              <w:spacing w:line="360" w:lineRule="auto"/>
              <w:ind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Cada vez que se modifique información deberá registrarse Usuario/Fecha-hora, y permitir </w:t>
            </w:r>
            <w:r w:rsidRPr="008605CC">
              <w:rPr>
                <w:rFonts w:cs="Arial"/>
                <w:kern w:val="2"/>
                <w14:ligatures w14:val="standardContextual"/>
              </w:rPr>
              <w:t>llevar historial.</w:t>
            </w:r>
          </w:p>
          <w:p w14:paraId="7B9C465B" w14:textId="0A667B23" w:rsidR="0020740B" w:rsidRDefault="0020740B" w:rsidP="0020740B">
            <w:pPr>
              <w:spacing w:line="360" w:lineRule="auto"/>
              <w:ind w:left="63"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>Una vez que el usuario con perfil autorizado ha completado los datos requeridos, realiza clic en el botón “Guardar” del sistema para efectuar el registro de la actualización correspondiente</w:t>
            </w:r>
            <w:r w:rsidR="00D209C7">
              <w:rPr>
                <w:rFonts w:cs="Arial"/>
                <w:kern w:val="2"/>
                <w14:ligatures w14:val="standardContextual"/>
              </w:rPr>
              <w:t xml:space="preserve"> </w:t>
            </w:r>
            <w:proofErr w:type="spellStart"/>
            <w:r w:rsidR="00D209C7">
              <w:rPr>
                <w:rFonts w:cs="Arial"/>
                <w:kern w:val="2"/>
                <w14:ligatures w14:val="standardContextual"/>
              </w:rPr>
              <w:t>incluído</w:t>
            </w:r>
            <w:proofErr w:type="spellEnd"/>
            <w:r w:rsidR="00D209C7">
              <w:rPr>
                <w:rFonts w:cs="Arial"/>
                <w:kern w:val="2"/>
                <w14:ligatures w14:val="standardContextual"/>
              </w:rPr>
              <w:t xml:space="preserve"> el historial</w:t>
            </w:r>
            <w:r>
              <w:rPr>
                <w:rFonts w:cs="Arial"/>
                <w:kern w:val="2"/>
                <w14:ligatures w14:val="standardContextual"/>
              </w:rPr>
              <w:t xml:space="preserve">. </w:t>
            </w:r>
          </w:p>
          <w:p w14:paraId="1E23F51F" w14:textId="6215DEEE" w:rsidR="00223B07" w:rsidRDefault="00223B07" w:rsidP="00223B07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794ED4" w14:paraId="7D2CD794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B8BA45B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5A6091AC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25E54220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4CB56CF3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0BCF69FA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6DB2BDEB" w14:textId="672183F0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</w:tc>
      </w:tr>
      <w:tr w:rsidR="00794ED4" w14:paraId="0204E103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1A1BEE5C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2EDA2687" w14:textId="16962BD3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5206CDB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  <w:r w:rsidR="001036EE">
              <w:rPr>
                <w:rFonts w:cs="Arial"/>
              </w:rPr>
              <w:t>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72AF8E2B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 xml:space="preserve">registro de la </w:t>
            </w:r>
            <w:r w:rsidR="001036EE">
              <w:rPr>
                <w:rFonts w:cs="Arial"/>
              </w:rPr>
              <w:t>“E</w:t>
            </w:r>
            <w:r>
              <w:rPr>
                <w:rFonts w:cs="Arial"/>
              </w:rPr>
              <w:t>ntidad</w:t>
            </w:r>
            <w:r w:rsidR="001036EE">
              <w:rPr>
                <w:rFonts w:cs="Arial"/>
              </w:rPr>
              <w:t>”</w:t>
            </w:r>
            <w:r w:rsidRPr="00FD6057">
              <w:rPr>
                <w:rFonts w:cs="Arial"/>
              </w:rPr>
              <w:t xml:space="preserve"> si no se selecciona una opción de motivo de </w:t>
            </w:r>
            <w:r w:rsidRPr="008605CC">
              <w:rPr>
                <w:rFonts w:cs="Arial"/>
              </w:rPr>
              <w:t>baja de registro 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04AF491D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 xml:space="preserve">Se registran los datos del usuario </w:t>
            </w:r>
            <w:proofErr w:type="spellStart"/>
            <w:r w:rsidRPr="0026278A">
              <w:rPr>
                <w:rFonts w:ascii="Trebuchet MS" w:hAnsi="Trebuchet MS" w:cs="Arial"/>
              </w:rPr>
              <w:t>logueado</w:t>
            </w:r>
            <w:proofErr w:type="spellEnd"/>
            <w:r w:rsidRPr="0026278A">
              <w:rPr>
                <w:rFonts w:ascii="Trebuchet MS" w:hAnsi="Trebuchet MS" w:cs="Arial"/>
              </w:rPr>
              <w:t xml:space="preserve"> que realiza la baja de la entidad</w:t>
            </w:r>
            <w:r w:rsidR="008605CC">
              <w:rPr>
                <w:rFonts w:ascii="Trebuchet MS" w:hAnsi="Trebuchet MS" w:cs="Arial"/>
              </w:rPr>
              <w:t>.</w:t>
            </w:r>
          </w:p>
        </w:tc>
      </w:tr>
      <w:tr w:rsidR="001036EE" w14:paraId="26857468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CF1C81" w14:textId="3C93F572" w:rsidR="001036EE" w:rsidRPr="0026278A" w:rsidRDefault="001036EE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debe visualizar mensaje de validación al hacer clic en la opción de guardar.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30A2BF4E" w14:textId="77777777" w:rsidR="00D209C7" w:rsidRDefault="00D209C7" w:rsidP="0063248C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p w14:paraId="547B1919" w14:textId="0739D2CA" w:rsidR="0063248C" w:rsidRDefault="0063248C" w:rsidP="0063248C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“</w:t>
      </w:r>
      <w:r w:rsidR="00B5000F">
        <w:rPr>
          <w:rFonts w:cstheme="majorHAnsi"/>
          <w:b/>
          <w:bCs/>
          <w:color w:val="auto"/>
          <w:sz w:val="32"/>
          <w:szCs w:val="32"/>
          <w:u w:val="single"/>
        </w:rPr>
        <w:t>Cambio de Estado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28E3DF7D" w14:textId="3A09090F" w:rsidR="00B5000F" w:rsidRPr="00B5000F" w:rsidRDefault="00B5000F" w:rsidP="00B5000F">
      <w:pPr>
        <w:rPr>
          <w:lang w:val="es-AR" w:eastAsia="es-AR"/>
        </w:rPr>
      </w:pPr>
      <w:r>
        <w:rPr>
          <w:noProof/>
          <w14:ligatures w14:val="standardContextual"/>
        </w:rPr>
        <w:drawing>
          <wp:inline distT="0" distB="0" distL="0" distR="0" wp14:anchorId="07AD5DD8" wp14:editId="5A52DC8B">
            <wp:extent cx="6031230" cy="4465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50584628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65883DE7" w14:textId="36BBAACC" w:rsidR="00B5000F" w:rsidRDefault="00B5000F" w:rsidP="0063248C">
      <w:pPr>
        <w:spacing w:line="360" w:lineRule="auto"/>
        <w:ind w:firstLine="0"/>
        <w:rPr>
          <w:noProof/>
          <w:lang w:val="es-AR" w:eastAsia="es-AR"/>
        </w:rPr>
      </w:pPr>
    </w:p>
    <w:p w14:paraId="589432D1" w14:textId="77777777" w:rsidR="00B5000F" w:rsidRDefault="00B5000F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B5000F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19E61B8E" w:rsidR="00B5000F" w:rsidRPr="003A2AC6" w:rsidRDefault="00B5000F" w:rsidP="00B5000F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Entidad.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2BBBD12E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5F54AD32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Tipo de entidad a seleccionar por el usuario autorizado.</w:t>
            </w:r>
          </w:p>
        </w:tc>
      </w:tr>
      <w:tr w:rsidR="00B5000F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4E854F0C" w:rsidR="00B5000F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de Entidad.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6B36712C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22A0A1D1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Nombre de Entidad a ingresar por el usuario autorizado.</w:t>
            </w:r>
          </w:p>
        </w:tc>
      </w:tr>
      <w:tr w:rsidR="00B5000F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76C9A15" w:rsidR="00B5000F" w:rsidRPr="001C22EE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6C5FD238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3310B032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a ingresar por el usuario autorizado.</w:t>
            </w:r>
          </w:p>
        </w:tc>
      </w:tr>
      <w:tr w:rsidR="00B5000F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2443FC3" w:rsidR="00B5000F" w:rsidRPr="001C22EE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Expediente Digital.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2F4EEE43" w:rsidR="00B5000F" w:rsidRPr="00043AE4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021752B1" w:rsidR="00B5000F" w:rsidRPr="00043AE4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Número de expediente digital a ingresar por el usuario autorizado.</w:t>
            </w:r>
          </w:p>
        </w:tc>
      </w:tr>
      <w:tr w:rsidR="00B5000F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3CBF551" w:rsidR="00B5000F" w:rsidRPr="001C22EE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28EF3ED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130B139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Cuit</w:t>
            </w:r>
            <w:proofErr w:type="spellEnd"/>
            <w:r>
              <w:rPr>
                <w:lang w:eastAsia="en-US"/>
              </w:rPr>
              <w:t xml:space="preserve"> a ingresar por el usuario autorizado.</w:t>
            </w:r>
          </w:p>
        </w:tc>
      </w:tr>
      <w:tr w:rsidR="00B5000F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540BC7A6" w:rsidR="00B5000F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Estado.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2F71361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3BAF558B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Estado a seleccionar por el usuario autorizado.</w:t>
            </w:r>
          </w:p>
        </w:tc>
      </w:tr>
      <w:tr w:rsidR="00B5000F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B5000F" w:rsidRPr="001C22EE" w:rsidRDefault="00B5000F" w:rsidP="00B5000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B5000F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B5000F" w:rsidRDefault="00B5000F" w:rsidP="00B5000F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B5000F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B5000F" w:rsidRPr="001C22EE" w:rsidRDefault="00B5000F" w:rsidP="00B5000F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B5000F" w:rsidRDefault="00B5000F" w:rsidP="00B5000F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B5000F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B5000F" w:rsidRDefault="00B5000F" w:rsidP="00B5000F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B5000F" w14:paraId="428B3CDB" w14:textId="77777777" w:rsidTr="00F62FB9">
        <w:tc>
          <w:tcPr>
            <w:tcW w:w="3471" w:type="dxa"/>
            <w:vAlign w:val="center"/>
          </w:tcPr>
          <w:p w14:paraId="466A35DA" w14:textId="776EB74E" w:rsidR="00B5000F" w:rsidRDefault="00B5000F" w:rsidP="00B5000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B21CC" wp14:editId="27CC6FB2">
                  <wp:extent cx="752475" cy="170899"/>
                  <wp:effectExtent l="0" t="0" r="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73A0D52B" w14:textId="68E5B862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613" w:type="dxa"/>
            <w:vAlign w:val="center"/>
          </w:tcPr>
          <w:p w14:paraId="7C1EBED0" w14:textId="4FDF74B2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B5000F" w14:paraId="45B1DE4D" w14:textId="77777777" w:rsidTr="00F62FB9">
        <w:tc>
          <w:tcPr>
            <w:tcW w:w="3471" w:type="dxa"/>
            <w:vAlign w:val="center"/>
          </w:tcPr>
          <w:p w14:paraId="4A8CBC7C" w14:textId="77777777" w:rsidR="00B5000F" w:rsidRDefault="00B5000F" w:rsidP="00B5000F">
            <w:pPr>
              <w:spacing w:line="360" w:lineRule="auto"/>
              <w:jc w:val="center"/>
            </w:pPr>
          </w:p>
          <w:p w14:paraId="1427C980" w14:textId="77777777" w:rsidR="00B5000F" w:rsidRDefault="00B5000F" w:rsidP="00B5000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69EEEB" wp14:editId="5BFF88C8">
                  <wp:extent cx="801370" cy="2286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52" cy="2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71C7A" w14:textId="77777777" w:rsidR="00B5000F" w:rsidRDefault="00B5000F" w:rsidP="00B5000F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752F5192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Guardar.</w:t>
            </w:r>
          </w:p>
        </w:tc>
        <w:tc>
          <w:tcPr>
            <w:tcW w:w="3613" w:type="dxa"/>
            <w:vAlign w:val="center"/>
          </w:tcPr>
          <w:p w14:paraId="064950EA" w14:textId="335943FA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guardar los datos ingresados.</w:t>
            </w:r>
          </w:p>
        </w:tc>
      </w:tr>
      <w:tr w:rsidR="00B5000F" w14:paraId="64CEE145" w14:textId="77777777" w:rsidTr="00F62FB9">
        <w:tc>
          <w:tcPr>
            <w:tcW w:w="3471" w:type="dxa"/>
            <w:vAlign w:val="center"/>
          </w:tcPr>
          <w:p w14:paraId="53A9F9C7" w14:textId="0291A411" w:rsidR="00B5000F" w:rsidRDefault="00B5000F" w:rsidP="00B5000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4FD647" wp14:editId="19DC1AD2">
                  <wp:extent cx="704850" cy="219075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3AE01DE9" w14:textId="2BFD972C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613" w:type="dxa"/>
            <w:vAlign w:val="center"/>
          </w:tcPr>
          <w:p w14:paraId="42E84C96" w14:textId="3A9D4542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B5000F" w14:paraId="4E2F6E6D" w14:textId="77777777" w:rsidTr="00F62FB9">
        <w:tc>
          <w:tcPr>
            <w:tcW w:w="3471" w:type="dxa"/>
            <w:vAlign w:val="center"/>
          </w:tcPr>
          <w:p w14:paraId="7313F3C3" w14:textId="0CAC1EB2" w:rsidR="00B5000F" w:rsidRDefault="00B5000F" w:rsidP="00B5000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25700" wp14:editId="3A7067A7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5F7B82AA" w14:textId="0545448B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613" w:type="dxa"/>
            <w:vAlign w:val="center"/>
          </w:tcPr>
          <w:p w14:paraId="2050934B" w14:textId="4D6337ED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B5000F" w14:paraId="61684D5A" w14:textId="77777777" w:rsidTr="00F62FB9">
        <w:tc>
          <w:tcPr>
            <w:tcW w:w="3471" w:type="dxa"/>
            <w:vAlign w:val="center"/>
          </w:tcPr>
          <w:p w14:paraId="292EE5EE" w14:textId="796C5DEB" w:rsidR="00B5000F" w:rsidRDefault="00B5000F" w:rsidP="00B5000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BF39C" wp14:editId="5B9D8F99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0737A379" w14:textId="469AB7F3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613" w:type="dxa"/>
            <w:vAlign w:val="center"/>
          </w:tcPr>
          <w:p w14:paraId="7C86FB6C" w14:textId="388FB72D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  <w:tr w:rsidR="00B5000F" w14:paraId="28D85A63" w14:textId="77777777" w:rsidTr="00F62FB9">
        <w:tc>
          <w:tcPr>
            <w:tcW w:w="3471" w:type="dxa"/>
            <w:vAlign w:val="center"/>
          </w:tcPr>
          <w:p w14:paraId="27BE1AF3" w14:textId="0F1062A2" w:rsidR="00B5000F" w:rsidRDefault="00B5000F" w:rsidP="00B5000F">
            <w:pPr>
              <w:spacing w:line="360" w:lineRule="auto"/>
              <w:jc w:val="center"/>
              <w:rPr>
                <w:noProof/>
              </w:rPr>
            </w:pPr>
            <w:r w:rsidRPr="001174BF">
              <w:rPr>
                <w:rFonts w:ascii="Tahoma" w:hAnsi="Tahoma" w:cs="Tahoma"/>
                <w:noProof/>
                <w:lang w:eastAsia="es-AR"/>
              </w:rPr>
              <w:drawing>
                <wp:inline distT="0" distB="0" distL="0" distR="0" wp14:anchorId="02A48C17" wp14:editId="7D9EFA69">
                  <wp:extent cx="1231900" cy="208915"/>
                  <wp:effectExtent l="0" t="0" r="6350" b="635"/>
                  <wp:docPr id="21" name="Imagen 21" descr="Tabla, Excel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Tabla, Excel&#10;&#10;Descripción generada automáticamente con confianza media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248" cy="20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431CA196" w14:textId="56F986DB" w:rsidR="00B5000F" w:rsidRDefault="00B5000F" w:rsidP="00B5000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613" w:type="dxa"/>
            <w:vAlign w:val="center"/>
          </w:tcPr>
          <w:p w14:paraId="3C6FD202" w14:textId="3DB761F1" w:rsidR="00B5000F" w:rsidRDefault="00B5000F" w:rsidP="00B5000F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registrar la entidad con los datos ingresados. </w:t>
            </w: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743F337E" w14:textId="77777777" w:rsidR="00B5000F" w:rsidRDefault="00B5000F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</w:p>
    <w:p w14:paraId="26DFDC97" w14:textId="3F3520FC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4BF03185" w:rsidR="0063248C" w:rsidRDefault="00B70DC3" w:rsidP="00B70DC3">
      <w:pPr>
        <w:ind w:firstLine="0"/>
        <w:rPr>
          <w:sz w:val="28"/>
          <w:szCs w:val="28"/>
          <w:u w:val="single"/>
          <w:lang w:val="es-AR" w:eastAsia="es-AR"/>
        </w:rPr>
      </w:pPr>
      <w:r w:rsidRPr="00B70DC3">
        <w:rPr>
          <w:sz w:val="28"/>
          <w:szCs w:val="28"/>
          <w:u w:val="single"/>
          <w:lang w:val="es-AR" w:eastAsia="es-AR"/>
        </w:rPr>
        <w:t>Diagrama de transición de estados</w:t>
      </w:r>
    </w:p>
    <w:p w14:paraId="1B4DD165" w14:textId="77777777" w:rsidR="009419D9" w:rsidRPr="00B70DC3" w:rsidRDefault="009419D9" w:rsidP="00B70DC3">
      <w:pPr>
        <w:ind w:firstLine="0"/>
        <w:rPr>
          <w:sz w:val="28"/>
          <w:szCs w:val="28"/>
          <w:u w:val="single"/>
          <w:lang w:val="es-AR" w:eastAsia="es-AR"/>
        </w:rPr>
      </w:pPr>
    </w:p>
    <w:p w14:paraId="58A8899E" w14:textId="77777777" w:rsidR="00B70DC3" w:rsidRDefault="00B70DC3" w:rsidP="0063248C">
      <w:pPr>
        <w:rPr>
          <w:lang w:val="es-AR" w:eastAsia="es-AR"/>
        </w:rPr>
      </w:pPr>
    </w:p>
    <w:p w14:paraId="3938665A" w14:textId="0B45BECE" w:rsidR="00B70DC3" w:rsidRDefault="008605CC" w:rsidP="0063248C">
      <w:pPr>
        <w:rPr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0DB5A49B" wp14:editId="0C788886">
            <wp:extent cx="5210175" cy="456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4A2" w14:textId="16356D89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53D50AB7" w14:textId="77777777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7AFAC47B" w14:textId="332CAC26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EndPr/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6D3A0D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6D3A0D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B5C3D30" w14:textId="77777777" w:rsidR="00B5000F" w:rsidRDefault="00B5000F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11260899" w14:textId="77777777" w:rsidR="00B5000F" w:rsidRDefault="00B5000F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204CCA8E" w14:textId="77777777" w:rsidR="00B5000F" w:rsidRDefault="00B5000F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397E504" w14:textId="50491F90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199DBB9" w:rsidR="0063248C" w:rsidRDefault="0026278A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4A30A8A0" w:rsidR="0063248C" w:rsidRDefault="001036EE" w:rsidP="00F62FB9">
            <w:pPr>
              <w:spacing w:line="360" w:lineRule="auto"/>
              <w:ind w:firstLine="0"/>
            </w:pPr>
            <w:r>
              <w:t>07/04/2023</w:t>
            </w:r>
          </w:p>
        </w:tc>
        <w:tc>
          <w:tcPr>
            <w:tcW w:w="4394" w:type="dxa"/>
          </w:tcPr>
          <w:p w14:paraId="568458D1" w14:textId="77777777" w:rsidR="0063248C" w:rsidRDefault="001036EE" w:rsidP="00F62FB9">
            <w:pPr>
              <w:spacing w:line="360" w:lineRule="auto"/>
              <w:ind w:firstLine="0"/>
            </w:pPr>
            <w:proofErr w:type="spellStart"/>
            <w:r>
              <w:t>Modificacion</w:t>
            </w:r>
            <w:proofErr w:type="spellEnd"/>
            <w:r>
              <w:t xml:space="preserve"> de los estado de baja.</w:t>
            </w:r>
          </w:p>
          <w:p w14:paraId="418D256B" w14:textId="044D192F" w:rsidR="001036EE" w:rsidRDefault="001036EE" w:rsidP="00F62FB9">
            <w:pPr>
              <w:spacing w:line="360" w:lineRule="auto"/>
              <w:ind w:firstLine="0"/>
            </w:pPr>
            <w:r>
              <w:t>Se agrego diagrama de estado.</w:t>
            </w:r>
          </w:p>
        </w:tc>
        <w:tc>
          <w:tcPr>
            <w:tcW w:w="2693" w:type="dxa"/>
          </w:tcPr>
          <w:p w14:paraId="5EE1458C" w14:textId="0312F55D" w:rsidR="0063248C" w:rsidRDefault="001036EE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6E91DE56" w:rsidR="0063248C" w:rsidRDefault="00D209C7" w:rsidP="00F62FB9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3BF8F68C" w14:textId="2F1F2CF1" w:rsidR="0063248C" w:rsidRDefault="00D209C7" w:rsidP="00F62FB9">
            <w:pPr>
              <w:spacing w:line="360" w:lineRule="auto"/>
              <w:ind w:firstLine="0"/>
            </w:pPr>
            <w:r>
              <w:t>Se actualizó DTE y descripción.</w:t>
            </w:r>
          </w:p>
        </w:tc>
        <w:tc>
          <w:tcPr>
            <w:tcW w:w="2693" w:type="dxa"/>
          </w:tcPr>
          <w:p w14:paraId="0B62FD69" w14:textId="77777777" w:rsidR="0063248C" w:rsidRDefault="00D209C7" w:rsidP="00F62FB9">
            <w:pPr>
              <w:spacing w:line="360" w:lineRule="auto"/>
              <w:ind w:firstLine="0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</w:p>
          <w:p w14:paraId="3B6CADB6" w14:textId="77777777" w:rsidR="00D209C7" w:rsidRDefault="00D209C7" w:rsidP="00F62FB9">
            <w:pPr>
              <w:spacing w:line="360" w:lineRule="auto"/>
              <w:ind w:firstLine="0"/>
            </w:pPr>
            <w:r>
              <w:t>Santiago Ferrari</w:t>
            </w:r>
          </w:p>
          <w:p w14:paraId="59172F7A" w14:textId="5350F7AE" w:rsidR="00D209C7" w:rsidRDefault="00D209C7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B5000F" w14:paraId="09D20B28" w14:textId="77777777" w:rsidTr="00F62FB9">
        <w:tc>
          <w:tcPr>
            <w:tcW w:w="959" w:type="dxa"/>
          </w:tcPr>
          <w:p w14:paraId="45613365" w14:textId="77777777" w:rsidR="00B5000F" w:rsidRDefault="00B5000F" w:rsidP="00F62FB9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CFD796B" w14:textId="4B80691C" w:rsidR="00B5000F" w:rsidRDefault="00B5000F" w:rsidP="00F62FB9">
            <w:pPr>
              <w:spacing w:line="360" w:lineRule="auto"/>
              <w:ind w:firstLine="0"/>
            </w:pPr>
            <w:r>
              <w:t>26/05/2023</w:t>
            </w:r>
          </w:p>
        </w:tc>
        <w:tc>
          <w:tcPr>
            <w:tcW w:w="4394" w:type="dxa"/>
          </w:tcPr>
          <w:p w14:paraId="6327C700" w14:textId="130F4213" w:rsidR="00B5000F" w:rsidRDefault="00B5000F" w:rsidP="00F62FB9">
            <w:pPr>
              <w:spacing w:line="360" w:lineRule="auto"/>
              <w:ind w:firstLine="0"/>
            </w:pPr>
            <w:r>
              <w:t xml:space="preserve">Se actualizo leyenda, prototipo. </w:t>
            </w:r>
          </w:p>
        </w:tc>
        <w:tc>
          <w:tcPr>
            <w:tcW w:w="2693" w:type="dxa"/>
          </w:tcPr>
          <w:p w14:paraId="080A2FA2" w14:textId="3222D6CC" w:rsidR="00B5000F" w:rsidRDefault="00B5000F" w:rsidP="00F62FB9">
            <w:pPr>
              <w:spacing w:line="360" w:lineRule="auto"/>
              <w:ind w:firstLine="0"/>
            </w:pPr>
            <w:proofErr w:type="spellStart"/>
            <w:r>
              <w:t>Belen</w:t>
            </w:r>
            <w:proofErr w:type="spellEnd"/>
            <w:r>
              <w:t xml:space="preserve"> Huelva </w:t>
            </w:r>
          </w:p>
        </w:tc>
      </w:tr>
    </w:tbl>
    <w:p w14:paraId="3632B91F" w14:textId="6FA05851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16"/>
      <w:footerReference w:type="default" r:id="rId17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0E93" w14:textId="77777777" w:rsidR="006D3A0D" w:rsidRDefault="006D3A0D" w:rsidP="0063248C">
      <w:r>
        <w:separator/>
      </w:r>
    </w:p>
  </w:endnote>
  <w:endnote w:type="continuationSeparator" w:id="0">
    <w:p w14:paraId="57A0B922" w14:textId="77777777" w:rsidR="006D3A0D" w:rsidRDefault="006D3A0D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FEB12" w14:textId="77777777" w:rsidR="006D3A0D" w:rsidRDefault="006D3A0D" w:rsidP="0063248C">
      <w:r>
        <w:separator/>
      </w:r>
    </w:p>
  </w:footnote>
  <w:footnote w:type="continuationSeparator" w:id="0">
    <w:p w14:paraId="1610CB80" w14:textId="77777777" w:rsidR="006D3A0D" w:rsidRDefault="006D3A0D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063F51"/>
    <w:rsid w:val="0007062A"/>
    <w:rsid w:val="001036EE"/>
    <w:rsid w:val="001A7195"/>
    <w:rsid w:val="0020740B"/>
    <w:rsid w:val="00223B07"/>
    <w:rsid w:val="0026278A"/>
    <w:rsid w:val="003333C9"/>
    <w:rsid w:val="003A0C67"/>
    <w:rsid w:val="003C2B69"/>
    <w:rsid w:val="0063248C"/>
    <w:rsid w:val="006356B0"/>
    <w:rsid w:val="006C3F81"/>
    <w:rsid w:val="006C41B5"/>
    <w:rsid w:val="006D3A0D"/>
    <w:rsid w:val="00771E68"/>
    <w:rsid w:val="00794ED4"/>
    <w:rsid w:val="007E571A"/>
    <w:rsid w:val="008605CC"/>
    <w:rsid w:val="00862389"/>
    <w:rsid w:val="00876375"/>
    <w:rsid w:val="008D3E71"/>
    <w:rsid w:val="008F7091"/>
    <w:rsid w:val="009419D9"/>
    <w:rsid w:val="00A14276"/>
    <w:rsid w:val="00B10D61"/>
    <w:rsid w:val="00B5000F"/>
    <w:rsid w:val="00B70DC3"/>
    <w:rsid w:val="00BB47AD"/>
    <w:rsid w:val="00BD3E70"/>
    <w:rsid w:val="00C45C84"/>
    <w:rsid w:val="00D209C7"/>
    <w:rsid w:val="00D76564"/>
    <w:rsid w:val="00D847B3"/>
    <w:rsid w:val="00E32CA2"/>
    <w:rsid w:val="00EE182D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A9545"/>
  <w15:docId w15:val="{300FDFDE-F501-4208-907A-BB8AF033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9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9D9"/>
    <w:rPr>
      <w:rFonts w:ascii="Tahoma" w:eastAsia="Times New Roman" w:hAnsi="Tahoma" w:cs="Tahoma"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AE6"/>
    <w:rsid w:val="00153C41"/>
    <w:rsid w:val="002C29F1"/>
    <w:rsid w:val="00826AE6"/>
    <w:rsid w:val="009663D6"/>
    <w:rsid w:val="00DE0520"/>
    <w:rsid w:val="00DF72F8"/>
    <w:rsid w:val="00E417E2"/>
    <w:rsid w:val="00EA1ABD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belenhuelva998@gmail.com</cp:lastModifiedBy>
  <cp:revision>3</cp:revision>
  <dcterms:created xsi:type="dcterms:W3CDTF">2023-05-27T00:01:00Z</dcterms:created>
  <dcterms:modified xsi:type="dcterms:W3CDTF">2023-05-27T00:19:00Z</dcterms:modified>
</cp:coreProperties>
</file>