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EEB" w:rsidRPr="00773733" w:rsidRDefault="00D75EEB" w:rsidP="00D75EEB">
      <w:pPr>
        <w:rPr>
          <w:b/>
        </w:rPr>
      </w:pPr>
      <w:r w:rsidRPr="00773733">
        <w:rPr>
          <w:b/>
        </w:rPr>
        <w:t>Manual de Mutuales</w:t>
      </w:r>
    </w:p>
    <w:p w:rsidR="00D75EEB" w:rsidRPr="00773733" w:rsidRDefault="00D75EEB" w:rsidP="00D75EEB">
      <w:pPr>
        <w:rPr>
          <w:u w:val="single"/>
        </w:rPr>
      </w:pPr>
      <w:r w:rsidRPr="00773733">
        <w:rPr>
          <w:u w:val="single"/>
        </w:rPr>
        <w:t>Archivo en D:\Proyectos\Documentación\Descuentos</w:t>
      </w:r>
    </w:p>
    <w:p w:rsidR="00183CF4" w:rsidRDefault="00047531">
      <w:bookmarkStart w:id="0" w:name="_GoBack"/>
      <w:bookmarkEnd w:id="0"/>
      <w:r>
        <w:t xml:space="preserve">Cada Entidad podrá cargar de forma individual o en forma masiva (cuando se necesite) los servicios o </w:t>
      </w:r>
      <w:r w:rsidR="00420DA5">
        <w:t>préstamos</w:t>
      </w:r>
      <w:r>
        <w:t xml:space="preserve"> otorgados a sus socios con el Sistema que la Caja le provee, siendo esta agente de retención para dichas operaciones.</w:t>
      </w:r>
    </w:p>
    <w:p w:rsidR="00047531" w:rsidRDefault="00047531">
      <w:r>
        <w:t xml:space="preserve">La Caja le </w:t>
      </w:r>
      <w:r w:rsidR="00913D63">
        <w:t>asignará</w:t>
      </w:r>
      <w:r>
        <w:t xml:space="preserve"> un nombre de Usuario y Contraseña con el cual deberá ingresar al sistema de la siguiente manera:</w:t>
      </w:r>
    </w:p>
    <w:p w:rsidR="00047531" w:rsidRDefault="00D75EEB">
      <w:hyperlink r:id="rId6" w:history="1">
        <w:r w:rsidR="00047531" w:rsidRPr="00EF519B">
          <w:rPr>
            <w:rStyle w:val="Hipervnculo"/>
          </w:rPr>
          <w:t>www.cajajubilaciones.cba.gov.ar</w:t>
        </w:r>
      </w:hyperlink>
    </w:p>
    <w:p w:rsidR="00183CF4" w:rsidRDefault="00913D63">
      <w:r>
        <w:rPr>
          <w:noProof/>
          <w:lang w:eastAsia="es-AR"/>
        </w:rPr>
        <w:drawing>
          <wp:inline distT="0" distB="0" distL="0" distR="0">
            <wp:extent cx="4601818" cy="313082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204" cy="3148776"/>
                    </a:xfrm>
                    <a:prstGeom prst="rect">
                      <a:avLst/>
                    </a:prstGeom>
                    <a:noFill/>
                    <a:ln>
                      <a:noFill/>
                    </a:ln>
                  </pic:spPr>
                </pic:pic>
              </a:graphicData>
            </a:graphic>
          </wp:inline>
        </w:drawing>
      </w:r>
      <w:r w:rsidR="00D75EEB">
        <w:rPr>
          <w:noProof/>
          <w:lang w:eastAsia="es-AR"/>
        </w:rPr>
        <w:pict>
          <v:oval id="_x0000_s1027" style="position:absolute;margin-left:112.95pt;margin-top:106.6pt;width:82.95pt;height:27.4pt;z-index:-251658752;mso-position-horizontal-relative:text;mso-position-vertical-relative:text"/>
        </w:pict>
      </w:r>
    </w:p>
    <w:p w:rsidR="00902404" w:rsidRDefault="00902404" w:rsidP="00902404">
      <w:r>
        <w:t>En la pantalla de Bienvenida deberá ingresar su Usuario y Contraseña.</w:t>
      </w:r>
    </w:p>
    <w:p w:rsidR="00183CF4" w:rsidRDefault="00913D63" w:rsidP="00183CF4">
      <w:r>
        <w:rPr>
          <w:noProof/>
          <w:lang w:eastAsia="es-AR"/>
        </w:rPr>
        <w:lastRenderedPageBreak/>
        <w:drawing>
          <wp:inline distT="0" distB="0" distL="0" distR="0">
            <wp:extent cx="4840357" cy="301029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148" cy="3022602"/>
                    </a:xfrm>
                    <a:prstGeom prst="rect">
                      <a:avLst/>
                    </a:prstGeom>
                    <a:noFill/>
                    <a:ln>
                      <a:noFill/>
                    </a:ln>
                  </pic:spPr>
                </pic:pic>
              </a:graphicData>
            </a:graphic>
          </wp:inline>
        </w:drawing>
      </w:r>
    </w:p>
    <w:p w:rsidR="00A569A6" w:rsidRDefault="00D90052" w:rsidP="00183CF4">
      <w:r>
        <w:t xml:space="preserve">Para acceder al Menú </w:t>
      </w:r>
      <w:r w:rsidR="00A569A6" w:rsidRPr="00D90052">
        <w:rPr>
          <w:color w:val="FFFFFF" w:themeColor="background1"/>
          <w:highlight w:val="darkCyan"/>
        </w:rPr>
        <w:t>Liquidaciones Web</w:t>
      </w:r>
    </w:p>
    <w:p w:rsidR="00D90052" w:rsidRDefault="00D90052">
      <w:r>
        <w:rPr>
          <w:noProof/>
          <w:lang w:eastAsia="es-AR"/>
        </w:rPr>
        <w:drawing>
          <wp:inline distT="0" distB="0" distL="0" distR="0">
            <wp:extent cx="5605780" cy="2952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2952115"/>
                    </a:xfrm>
                    <a:prstGeom prst="rect">
                      <a:avLst/>
                    </a:prstGeom>
                    <a:noFill/>
                    <a:ln>
                      <a:noFill/>
                    </a:ln>
                  </pic:spPr>
                </pic:pic>
              </a:graphicData>
            </a:graphic>
          </wp:inline>
        </w:drawing>
      </w:r>
    </w:p>
    <w:p w:rsidR="00730252" w:rsidRDefault="00A569A6">
      <w:pPr>
        <w:rPr>
          <w:sz w:val="28"/>
          <w:szCs w:val="28"/>
        </w:rPr>
      </w:pPr>
      <w:r w:rsidRPr="00A569A6">
        <w:t xml:space="preserve">Y desde allí, a la </w:t>
      </w:r>
      <w:r w:rsidR="0062092B" w:rsidRPr="00A569A6">
        <w:t>Funci</w:t>
      </w:r>
      <w:r w:rsidR="00A35FFB" w:rsidRPr="00A569A6">
        <w:t>ó</w:t>
      </w:r>
      <w:r w:rsidR="0062092B" w:rsidRPr="00A569A6">
        <w:t xml:space="preserve">n </w:t>
      </w:r>
      <w:r w:rsidR="0062092B" w:rsidRPr="00D90052">
        <w:rPr>
          <w:color w:val="FFFFFF" w:themeColor="background1"/>
          <w:sz w:val="28"/>
          <w:szCs w:val="28"/>
          <w:highlight w:val="darkCyan"/>
        </w:rPr>
        <w:t>Descuentos</w:t>
      </w:r>
    </w:p>
    <w:p w:rsidR="004742BC" w:rsidRPr="00A569A6" w:rsidRDefault="004742BC">
      <w:pPr>
        <w:rPr>
          <w:sz w:val="28"/>
          <w:szCs w:val="28"/>
        </w:rPr>
      </w:pPr>
      <w:r>
        <w:rPr>
          <w:noProof/>
          <w:sz w:val="28"/>
          <w:szCs w:val="28"/>
          <w:lang w:eastAsia="es-AR"/>
        </w:rPr>
        <w:lastRenderedPageBreak/>
        <w:drawing>
          <wp:inline distT="0" distB="0" distL="0" distR="0">
            <wp:extent cx="5599430" cy="194183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9430" cy="1941830"/>
                    </a:xfrm>
                    <a:prstGeom prst="rect">
                      <a:avLst/>
                    </a:prstGeom>
                    <a:noFill/>
                    <a:ln>
                      <a:noFill/>
                    </a:ln>
                  </pic:spPr>
                </pic:pic>
              </a:graphicData>
            </a:graphic>
          </wp:inline>
        </w:drawing>
      </w:r>
    </w:p>
    <w:p w:rsidR="00E5628D" w:rsidRDefault="00E5628D" w:rsidP="00736D1D">
      <w:pPr>
        <w:pStyle w:val="Prrafodelista"/>
        <w:numPr>
          <w:ilvl w:val="0"/>
          <w:numId w:val="1"/>
        </w:numPr>
      </w:pPr>
      <w:r>
        <w:t xml:space="preserve">Para ver todos los registros, deje en blanco el valor de </w:t>
      </w:r>
      <w:r w:rsidRPr="00E5628D">
        <w:rPr>
          <w:b/>
          <w:color w:val="808080" w:themeColor="background1" w:themeShade="80"/>
        </w:rPr>
        <w:t>Desde fecha Carga</w:t>
      </w:r>
    </w:p>
    <w:p w:rsidR="00736D1D" w:rsidRDefault="00736D1D" w:rsidP="00736D1D">
      <w:pPr>
        <w:pStyle w:val="Prrafodelista"/>
        <w:numPr>
          <w:ilvl w:val="0"/>
          <w:numId w:val="1"/>
        </w:numPr>
      </w:pPr>
      <w:r>
        <w:t xml:space="preserve">Si tilda la opción </w:t>
      </w:r>
      <w:r w:rsidRPr="004742BC">
        <w:rPr>
          <w:color w:val="808080" w:themeColor="background1" w:themeShade="80"/>
        </w:rPr>
        <w:t>Operaciones</w:t>
      </w:r>
      <w:r w:rsidRPr="004742BC">
        <w:rPr>
          <w:color w:val="FFFFFF" w:themeColor="background1"/>
        </w:rPr>
        <w:t xml:space="preserve"> </w:t>
      </w:r>
      <w:r w:rsidRPr="004742BC">
        <w:rPr>
          <w:color w:val="808080" w:themeColor="background1" w:themeShade="80"/>
        </w:rPr>
        <w:t>de</w:t>
      </w:r>
      <w:r w:rsidRPr="004742BC">
        <w:rPr>
          <w:color w:val="FFFFFF" w:themeColor="background1"/>
        </w:rPr>
        <w:t xml:space="preserve"> </w:t>
      </w:r>
      <w:r w:rsidRPr="004742BC">
        <w:rPr>
          <w:color w:val="808080" w:themeColor="background1" w:themeShade="80"/>
        </w:rPr>
        <w:t>Baja</w:t>
      </w:r>
      <w:r>
        <w:t xml:space="preserve">, en la grilla mostrara todas las operaciones que están dadas de baja hasta el </w:t>
      </w:r>
      <w:r w:rsidR="00420DA5">
        <w:t>día</w:t>
      </w:r>
      <w:r>
        <w:t xml:space="preserve"> de la fecha.</w:t>
      </w:r>
    </w:p>
    <w:p w:rsidR="00736D1D" w:rsidRDefault="00736D1D" w:rsidP="00736D1D">
      <w:pPr>
        <w:pStyle w:val="Prrafodelista"/>
        <w:numPr>
          <w:ilvl w:val="0"/>
          <w:numId w:val="1"/>
        </w:numPr>
      </w:pPr>
      <w:r>
        <w:t xml:space="preserve">Puede Seleccionar un periodo de tiempo ingresando </w:t>
      </w:r>
      <w:r w:rsidRPr="004742BC">
        <w:rPr>
          <w:color w:val="808080" w:themeColor="background1" w:themeShade="80"/>
        </w:rPr>
        <w:t>Fecha carga Desde y Hasta</w:t>
      </w:r>
    </w:p>
    <w:p w:rsidR="00EE7FF3" w:rsidRDefault="00420DA5" w:rsidP="00EE7FF3">
      <w:pPr>
        <w:pStyle w:val="Prrafodelista"/>
        <w:numPr>
          <w:ilvl w:val="0"/>
          <w:numId w:val="1"/>
        </w:numPr>
      </w:pPr>
      <w:r>
        <w:t>También</w:t>
      </w:r>
      <w:r w:rsidR="00EE7FF3">
        <w:t xml:space="preserve"> puede seleccionar un </w:t>
      </w:r>
      <w:r w:rsidR="00EE7FF3" w:rsidRPr="004742BC">
        <w:rPr>
          <w:color w:val="808080" w:themeColor="background1" w:themeShade="80"/>
        </w:rPr>
        <w:t>Beneficio</w:t>
      </w:r>
      <w:r w:rsidR="00EE7FF3">
        <w:t xml:space="preserve"> para ver todos sus descuentos actuales y de baja también.</w:t>
      </w:r>
      <w:r w:rsidR="00E5628D">
        <w:t xml:space="preserve"> El Código de Beneficio se debe indicar con el formato: J9988888800</w:t>
      </w:r>
    </w:p>
    <w:p w:rsidR="00E5628D" w:rsidRDefault="00E5628D" w:rsidP="00E5628D">
      <w:pPr>
        <w:pStyle w:val="Prrafodelista"/>
        <w:ind w:left="360"/>
      </w:pPr>
      <w:proofErr w:type="spellStart"/>
      <w:r>
        <w:t>Donde</w:t>
      </w:r>
      <w:proofErr w:type="spellEnd"/>
      <w:r>
        <w:t xml:space="preserve">: “J” será J o P dependiendo si es una </w:t>
      </w:r>
      <w:r w:rsidRPr="00E5628D">
        <w:rPr>
          <w:b/>
        </w:rPr>
        <w:t>Jubilación</w:t>
      </w:r>
      <w:r>
        <w:t xml:space="preserve"> o una </w:t>
      </w:r>
      <w:r w:rsidRPr="00E5628D">
        <w:rPr>
          <w:b/>
        </w:rPr>
        <w:t>Pensión</w:t>
      </w:r>
    </w:p>
    <w:p w:rsidR="00E5628D" w:rsidRDefault="00E5628D" w:rsidP="00E5628D">
      <w:pPr>
        <w:pStyle w:val="Prrafodelista"/>
        <w:ind w:left="360"/>
      </w:pPr>
      <w:r>
        <w:t xml:space="preserve">“99” es el código de la </w:t>
      </w:r>
      <w:r w:rsidRPr="00E5628D">
        <w:rPr>
          <w:b/>
        </w:rPr>
        <w:t>Ley</w:t>
      </w:r>
      <w:r>
        <w:rPr>
          <w:b/>
        </w:rPr>
        <w:t>,</w:t>
      </w:r>
    </w:p>
    <w:p w:rsidR="001836CC" w:rsidRDefault="00E5628D" w:rsidP="001836CC">
      <w:pPr>
        <w:pStyle w:val="Prrafodelista"/>
        <w:ind w:left="360"/>
        <w:rPr>
          <w:b/>
        </w:rPr>
      </w:pPr>
      <w:r>
        <w:t xml:space="preserve">“888888” es </w:t>
      </w:r>
      <w:r w:rsidRPr="00E5628D">
        <w:rPr>
          <w:b/>
        </w:rPr>
        <w:t>el número del Beneficio</w:t>
      </w:r>
      <w:r>
        <w:rPr>
          <w:b/>
        </w:rPr>
        <w:t>,</w:t>
      </w:r>
    </w:p>
    <w:p w:rsidR="00E5628D" w:rsidRPr="00E5628D" w:rsidRDefault="00E5628D" w:rsidP="001836CC">
      <w:pPr>
        <w:pStyle w:val="Prrafodelista"/>
        <w:ind w:left="360"/>
      </w:pPr>
      <w:r>
        <w:t>y</w:t>
      </w:r>
      <w:r w:rsidRPr="00E5628D">
        <w:t xml:space="preserve"> “00”</w:t>
      </w:r>
      <w:r>
        <w:t xml:space="preserve"> corresponde al Sub número del Beneficio (siempre es 00 para las J y puede ser 01/</w:t>
      </w:r>
      <w:r w:rsidR="00A41B26">
        <w:t>… para las Pensiones.</w:t>
      </w:r>
    </w:p>
    <w:p w:rsidR="007A6B3C" w:rsidRDefault="00EE7FF3">
      <w:r>
        <w:t>En el margen superior derecho</w:t>
      </w:r>
      <w:r w:rsidR="00A41B26">
        <w:t xml:space="preserve"> los </w:t>
      </w:r>
      <w:r w:rsidR="00420DA5">
        <w:t>iconos:</w:t>
      </w:r>
    </w:p>
    <w:p w:rsidR="005C0AA5" w:rsidRDefault="004742BC">
      <w:pPr>
        <w:rPr>
          <w:noProof/>
          <w:lang w:eastAsia="es-AR"/>
        </w:rPr>
      </w:pPr>
      <w:r w:rsidRPr="004742BC">
        <w:rPr>
          <w:b/>
          <w:noProof/>
          <w:color w:val="FF0000"/>
          <w:lang w:eastAsia="es-AR"/>
        </w:rPr>
        <w:t>PDF</w:t>
      </w:r>
      <w:r w:rsidR="007A6B3C">
        <w:rPr>
          <w:noProof/>
          <w:lang w:eastAsia="es-AR"/>
        </w:rPr>
        <w:t xml:space="preserve"> Genera un listado en pdf de la informacion que haya seleccionado en el cuadro buscador.</w:t>
      </w:r>
    </w:p>
    <w:p w:rsidR="005C0AA5" w:rsidRDefault="007A6B3C">
      <w:pPr>
        <w:rPr>
          <w:noProof/>
          <w:lang w:eastAsia="es-AR"/>
        </w:rPr>
      </w:pPr>
      <w:r>
        <w:rPr>
          <w:noProof/>
          <w:lang w:eastAsia="es-AR"/>
        </w:rPr>
        <w:drawing>
          <wp:inline distT="0" distB="0" distL="0" distR="0">
            <wp:extent cx="258445" cy="248285"/>
            <wp:effectExtent l="19050" t="0" r="825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8445" cy="248285"/>
                    </a:xfrm>
                    <a:prstGeom prst="rect">
                      <a:avLst/>
                    </a:prstGeom>
                    <a:noFill/>
                    <a:ln w="9525">
                      <a:noFill/>
                      <a:miter lim="800000"/>
                      <a:headEnd/>
                      <a:tailEnd/>
                    </a:ln>
                  </pic:spPr>
                </pic:pic>
              </a:graphicData>
            </a:graphic>
          </wp:inline>
        </w:drawing>
      </w:r>
      <w:r>
        <w:rPr>
          <w:noProof/>
          <w:lang w:eastAsia="es-AR"/>
        </w:rPr>
        <w:t xml:space="preserve"> Genera un archivo excel con</w:t>
      </w:r>
      <w:r w:rsidR="001836CC">
        <w:rPr>
          <w:noProof/>
          <w:lang w:eastAsia="es-AR"/>
        </w:rPr>
        <w:t xml:space="preserve"> la informacion que haya seleccionado en el cuadro buscador.</w:t>
      </w:r>
    </w:p>
    <w:p w:rsidR="004A3439" w:rsidRDefault="004A3439">
      <w:pPr>
        <w:rPr>
          <w:noProof/>
          <w:lang w:eastAsia="es-AR"/>
        </w:rPr>
      </w:pPr>
      <w:r>
        <w:rPr>
          <w:noProof/>
          <w:lang w:eastAsia="es-AR"/>
        </w:rPr>
        <w:drawing>
          <wp:inline distT="0" distB="0" distL="0" distR="0">
            <wp:extent cx="268605" cy="298450"/>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68605" cy="298450"/>
                    </a:xfrm>
                    <a:prstGeom prst="rect">
                      <a:avLst/>
                    </a:prstGeom>
                    <a:noFill/>
                    <a:ln w="9525">
                      <a:noFill/>
                      <a:miter lim="800000"/>
                      <a:headEnd/>
                      <a:tailEnd/>
                    </a:ln>
                  </pic:spPr>
                </pic:pic>
              </a:graphicData>
            </a:graphic>
          </wp:inline>
        </w:drawing>
      </w:r>
      <w:r>
        <w:rPr>
          <w:noProof/>
          <w:lang w:eastAsia="es-AR"/>
        </w:rPr>
        <w:t xml:space="preserve"> Este icono lleva a la pantalla de </w:t>
      </w:r>
      <w:r w:rsidR="00145438" w:rsidRPr="00145438">
        <w:rPr>
          <w:b/>
          <w:noProof/>
          <w:lang w:eastAsia="es-AR"/>
        </w:rPr>
        <w:t>ALTA</w:t>
      </w:r>
      <w:r>
        <w:rPr>
          <w:noProof/>
          <w:lang w:eastAsia="es-AR"/>
        </w:rPr>
        <w:t xml:space="preserve"> de descuento, cuando se hace de forma individual.</w:t>
      </w:r>
    </w:p>
    <w:p w:rsidR="004A3439" w:rsidRDefault="00145438">
      <w:pPr>
        <w:rPr>
          <w:noProof/>
          <w:lang w:eastAsia="es-AR"/>
        </w:rPr>
      </w:pPr>
      <w:r>
        <w:rPr>
          <w:noProof/>
          <w:lang w:eastAsia="es-AR"/>
        </w:rPr>
        <w:t>Para dar alta a una retencion si la cuota social es obligatoria, debera cargar primero la cuota societaria para continuar con las retenciones</w:t>
      </w:r>
    </w:p>
    <w:p w:rsidR="00145438" w:rsidRDefault="00145438">
      <w:pPr>
        <w:rPr>
          <w:noProof/>
          <w:lang w:eastAsia="es-AR"/>
        </w:rPr>
      </w:pPr>
    </w:p>
    <w:p w:rsidR="00730252" w:rsidRDefault="008262FE">
      <w:r>
        <w:rPr>
          <w:noProof/>
          <w:lang w:eastAsia="es-AR"/>
        </w:rPr>
        <w:lastRenderedPageBreak/>
        <w:drawing>
          <wp:inline distT="0" distB="0" distL="0" distR="0">
            <wp:extent cx="5605780" cy="422402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605780" cy="4224020"/>
                    </a:xfrm>
                    <a:prstGeom prst="rect">
                      <a:avLst/>
                    </a:prstGeom>
                    <a:noFill/>
                    <a:ln w="9525">
                      <a:noFill/>
                      <a:miter lim="800000"/>
                      <a:headEnd/>
                      <a:tailEnd/>
                    </a:ln>
                  </pic:spPr>
                </pic:pic>
              </a:graphicData>
            </a:graphic>
          </wp:inline>
        </w:drawing>
      </w:r>
    </w:p>
    <w:p w:rsidR="004A3439" w:rsidRDefault="004A3439" w:rsidP="004A3439">
      <w:pPr>
        <w:rPr>
          <w:noProof/>
          <w:lang w:eastAsia="es-AR"/>
        </w:rPr>
      </w:pPr>
      <w:r w:rsidRPr="006349DB">
        <w:rPr>
          <w:b/>
          <w:noProof/>
          <w:lang w:eastAsia="es-AR"/>
        </w:rPr>
        <w:t>Tipo de Beneficio</w:t>
      </w:r>
      <w:r>
        <w:rPr>
          <w:noProof/>
          <w:lang w:eastAsia="es-AR"/>
        </w:rPr>
        <w:t xml:space="preserve">:    </w:t>
      </w:r>
      <w:r>
        <w:rPr>
          <w:noProof/>
          <w:lang w:eastAsia="es-AR"/>
        </w:rPr>
        <w:drawing>
          <wp:inline distT="0" distB="0" distL="0" distR="0">
            <wp:extent cx="904240" cy="675640"/>
            <wp:effectExtent l="19050" t="0" r="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904240" cy="675640"/>
                    </a:xfrm>
                    <a:prstGeom prst="rect">
                      <a:avLst/>
                    </a:prstGeom>
                    <a:noFill/>
                    <a:ln w="9525">
                      <a:noFill/>
                      <a:miter lim="800000"/>
                      <a:headEnd/>
                      <a:tailEnd/>
                    </a:ln>
                  </pic:spPr>
                </pic:pic>
              </a:graphicData>
            </a:graphic>
          </wp:inline>
        </w:drawing>
      </w:r>
      <w:r w:rsidR="006349DB">
        <w:rPr>
          <w:noProof/>
          <w:lang w:eastAsia="es-AR"/>
        </w:rPr>
        <w:t xml:space="preserve"> Se selecciona según el tipo de beneficio que figura en el recibo.</w:t>
      </w:r>
    </w:p>
    <w:p w:rsidR="008262FE" w:rsidRDefault="0040528F">
      <w:pPr>
        <w:rPr>
          <w:noProof/>
          <w:lang w:eastAsia="es-AR"/>
        </w:rPr>
      </w:pPr>
      <w:r w:rsidRPr="0040528F">
        <w:rPr>
          <w:b/>
          <w:noProof/>
          <w:lang w:eastAsia="es-AR"/>
        </w:rPr>
        <w:t>Número de Ley</w:t>
      </w:r>
      <w:r>
        <w:rPr>
          <w:noProof/>
          <w:lang w:eastAsia="es-AR"/>
        </w:rPr>
        <w:t>:  como figura en el recibo (Ej.: 52)</w:t>
      </w:r>
    </w:p>
    <w:p w:rsidR="0040528F" w:rsidRDefault="0040528F">
      <w:pPr>
        <w:rPr>
          <w:noProof/>
          <w:lang w:eastAsia="es-AR"/>
        </w:rPr>
      </w:pPr>
      <w:r w:rsidRPr="0040528F">
        <w:rPr>
          <w:b/>
          <w:noProof/>
          <w:lang w:eastAsia="es-AR"/>
        </w:rPr>
        <w:t>Número de Beneficio</w:t>
      </w:r>
      <w:r>
        <w:rPr>
          <w:noProof/>
          <w:lang w:eastAsia="es-AR"/>
        </w:rPr>
        <w:t>: como figura en el recibo (Ej.: 999999)</w:t>
      </w:r>
    </w:p>
    <w:p w:rsidR="0040528F" w:rsidRDefault="0040528F">
      <w:pPr>
        <w:rPr>
          <w:noProof/>
          <w:lang w:eastAsia="es-AR"/>
        </w:rPr>
      </w:pPr>
      <w:r w:rsidRPr="0040528F">
        <w:rPr>
          <w:b/>
          <w:noProof/>
          <w:lang w:eastAsia="es-AR"/>
        </w:rPr>
        <w:t>Subnúmero</w:t>
      </w:r>
      <w:r>
        <w:rPr>
          <w:noProof/>
          <w:lang w:eastAsia="es-AR"/>
        </w:rPr>
        <w:t>: como figura en el recibo, para las Jubilaciones siempre es 00, en las pensiones puede ser 00 o 01 o 02 etc. Siempre que el beneficiario sea mayor de 21 años.</w:t>
      </w:r>
    </w:p>
    <w:p w:rsidR="00A35FFB" w:rsidRDefault="00A35FFB">
      <w:r>
        <w:t xml:space="preserve">Con la tecla TAB mostrara en el renglón siguiente el vencimiento del beneficio, documento y Apellido y Nombre </w:t>
      </w:r>
    </w:p>
    <w:p w:rsidR="00A35FFB" w:rsidRDefault="00A35FFB">
      <w:r>
        <w:t xml:space="preserve">El </w:t>
      </w:r>
      <w:r w:rsidRPr="00A935E6">
        <w:rPr>
          <w:b/>
        </w:rPr>
        <w:t>vencimiento del Beneficio</w:t>
      </w:r>
      <w:r>
        <w:t xml:space="preserve"> es información adicional:</w:t>
      </w:r>
    </w:p>
    <w:p w:rsidR="007F3196" w:rsidRDefault="00A35FFB">
      <w:r>
        <w:t xml:space="preserve">La fecha 31/12/9999 indica que es un beneficio sin </w:t>
      </w:r>
      <w:r w:rsidR="00420DA5">
        <w:t>vencimiento,</w:t>
      </w:r>
      <w:r w:rsidR="00A935E6">
        <w:t xml:space="preserve"> si muestra otra fecha esta indicara que tiene vencimiento en </w:t>
      </w:r>
      <w:proofErr w:type="gramStart"/>
      <w:r w:rsidR="00A935E6">
        <w:t>tal  fecha</w:t>
      </w:r>
      <w:proofErr w:type="gramEnd"/>
      <w:r w:rsidR="00A935E6">
        <w:t xml:space="preserve"> para información de la Entidad.</w:t>
      </w:r>
    </w:p>
    <w:p w:rsidR="00A935E6" w:rsidRDefault="00A935E6">
      <w:r>
        <w:lastRenderedPageBreak/>
        <w:t xml:space="preserve">En </w:t>
      </w:r>
      <w:r w:rsidRPr="00A935E6">
        <w:rPr>
          <w:b/>
        </w:rPr>
        <w:t>Tipo de Descuento</w:t>
      </w:r>
      <w:r>
        <w:t xml:space="preserve">: </w:t>
      </w:r>
      <w:r w:rsidRPr="00A935E6">
        <w:rPr>
          <w:noProof/>
          <w:lang w:eastAsia="es-AR"/>
        </w:rPr>
        <w:drawing>
          <wp:inline distT="0" distB="0" distL="0" distR="0">
            <wp:extent cx="1530350" cy="884555"/>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530350" cy="884555"/>
                    </a:xfrm>
                    <a:prstGeom prst="rect">
                      <a:avLst/>
                    </a:prstGeom>
                    <a:noFill/>
                    <a:ln w="9525">
                      <a:noFill/>
                      <a:miter lim="800000"/>
                      <a:headEnd/>
                      <a:tailEnd/>
                    </a:ln>
                  </pic:spPr>
                </pic:pic>
              </a:graphicData>
            </a:graphic>
          </wp:inline>
        </w:drawing>
      </w:r>
      <w:r>
        <w:t xml:space="preserve"> deberá seleccionar según lo que necesite cargar,  para las Entidades que tienen Cuotas Societarias, por primera vez deberán dar el alta a este concepto para poder ingresar otro tipo de descuento.</w:t>
      </w:r>
      <w:r w:rsidR="00420DA5">
        <w:t xml:space="preserve"> La pantalla para el ingreso de la cuota es la siguiente:</w:t>
      </w:r>
    </w:p>
    <w:p w:rsidR="00420DA5" w:rsidRDefault="00420DA5">
      <w:r>
        <w:rPr>
          <w:noProof/>
          <w:lang w:eastAsia="es-AR"/>
        </w:rPr>
        <w:drawing>
          <wp:inline distT="0" distB="0" distL="0" distR="0">
            <wp:extent cx="5605780" cy="3518535"/>
            <wp:effectExtent l="1905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605780" cy="3518535"/>
                    </a:xfrm>
                    <a:prstGeom prst="rect">
                      <a:avLst/>
                    </a:prstGeom>
                    <a:noFill/>
                    <a:ln w="9525">
                      <a:noFill/>
                      <a:miter lim="800000"/>
                      <a:headEnd/>
                      <a:tailEnd/>
                    </a:ln>
                  </pic:spPr>
                </pic:pic>
              </a:graphicData>
            </a:graphic>
          </wp:inline>
        </w:drawing>
      </w:r>
    </w:p>
    <w:p w:rsidR="009E0836" w:rsidRDefault="00420DA5" w:rsidP="007F3196">
      <w:pPr>
        <w:tabs>
          <w:tab w:val="left" w:pos="1863"/>
        </w:tabs>
      </w:pPr>
      <w:r>
        <w:t xml:space="preserve">En </w:t>
      </w:r>
      <w:r w:rsidRPr="00420DA5">
        <w:rPr>
          <w:b/>
        </w:rPr>
        <w:t>Tipo de Valor</w:t>
      </w:r>
      <w:r>
        <w:t xml:space="preserve">, si la Entidad posee una cuota porcentual figurara </w:t>
      </w:r>
      <w:r w:rsidRPr="00420DA5">
        <w:rPr>
          <w:b/>
        </w:rPr>
        <w:t>Porcentaje</w:t>
      </w:r>
      <w:r>
        <w:rPr>
          <w:b/>
        </w:rPr>
        <w:t xml:space="preserve">, </w:t>
      </w:r>
      <w:r>
        <w:t>si la cuota es de Importe se verá como muestra el ejemplo.</w:t>
      </w:r>
    </w:p>
    <w:p w:rsidR="00420DA5" w:rsidRDefault="00420DA5" w:rsidP="007F3196">
      <w:pPr>
        <w:tabs>
          <w:tab w:val="left" w:pos="1863"/>
        </w:tabs>
      </w:pPr>
      <w:r w:rsidRPr="00420DA5">
        <w:rPr>
          <w:b/>
        </w:rPr>
        <w:t>Monto de cuota</w:t>
      </w:r>
      <w:r>
        <w:rPr>
          <w:b/>
        </w:rPr>
        <w:t xml:space="preserve"> </w:t>
      </w:r>
      <w:r>
        <w:t>mostrará hasta 3 valores de Importe o Porcentaje según corresponda. El primero que figura será el monto o Porcentaje vigente. Se deberá seleccionar el que corresponde.</w:t>
      </w:r>
    </w:p>
    <w:p w:rsidR="00420DA5" w:rsidRDefault="00420DA5" w:rsidP="007F3196">
      <w:pPr>
        <w:tabs>
          <w:tab w:val="left" w:pos="1863"/>
        </w:tabs>
      </w:pPr>
      <w:r w:rsidRPr="00420DA5">
        <w:rPr>
          <w:b/>
        </w:rPr>
        <w:t>Observaciones:</w:t>
      </w:r>
      <w:r>
        <w:rPr>
          <w:b/>
        </w:rPr>
        <w:t xml:space="preserve"> </w:t>
      </w:r>
      <w:r>
        <w:t>En un cuadro para ingresar alguna información de interés o de ayuda para la Entidad. No es obligatoria.</w:t>
      </w:r>
    </w:p>
    <w:p w:rsidR="00420DA5" w:rsidRDefault="00420DA5" w:rsidP="007F3196">
      <w:pPr>
        <w:tabs>
          <w:tab w:val="left" w:pos="1863"/>
        </w:tabs>
      </w:pPr>
      <w:r>
        <w:t xml:space="preserve">Al hacer </w:t>
      </w:r>
      <w:proofErr w:type="spellStart"/>
      <w:r>
        <w:t>click</w:t>
      </w:r>
      <w:proofErr w:type="spellEnd"/>
      <w:r>
        <w:t xml:space="preserve"> en el botón INSERTAR para confirmar el alta.</w:t>
      </w:r>
    </w:p>
    <w:p w:rsidR="00B149AB" w:rsidRDefault="00B149AB" w:rsidP="007F3196">
      <w:pPr>
        <w:tabs>
          <w:tab w:val="left" w:pos="1863"/>
        </w:tabs>
      </w:pPr>
    </w:p>
    <w:p w:rsidR="00423662" w:rsidRDefault="00423662" w:rsidP="007F3196">
      <w:pPr>
        <w:tabs>
          <w:tab w:val="left" w:pos="1863"/>
        </w:tabs>
      </w:pPr>
      <w:r>
        <w:t xml:space="preserve">El alta se </w:t>
      </w:r>
      <w:r w:rsidR="00873388">
        <w:t>verá</w:t>
      </w:r>
      <w:r>
        <w:t xml:space="preserve"> en la grilla (Fig.1) y con el botón </w:t>
      </w:r>
      <w:r>
        <w:rPr>
          <w:noProof/>
          <w:lang w:eastAsia="es-AR"/>
        </w:rPr>
        <w:drawing>
          <wp:inline distT="0" distB="0" distL="0" distR="0">
            <wp:extent cx="228600" cy="179070"/>
            <wp:effectExtent l="1905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28600" cy="179070"/>
                    </a:xfrm>
                    <a:prstGeom prst="rect">
                      <a:avLst/>
                    </a:prstGeom>
                    <a:noFill/>
                    <a:ln w="9525">
                      <a:noFill/>
                      <a:miter lim="800000"/>
                      <a:headEnd/>
                      <a:tailEnd/>
                    </a:ln>
                  </pic:spPr>
                </pic:pic>
              </a:graphicData>
            </a:graphic>
          </wp:inline>
        </w:drawing>
      </w:r>
      <w:r>
        <w:t xml:space="preserve"> se podrá visualizar el Mutuo acuerdo.</w:t>
      </w:r>
    </w:p>
    <w:p w:rsidR="00012351" w:rsidRDefault="00012351" w:rsidP="007F3196">
      <w:pPr>
        <w:tabs>
          <w:tab w:val="left" w:pos="1863"/>
        </w:tabs>
      </w:pPr>
      <w:r>
        <w:t xml:space="preserve">Para cargar </w:t>
      </w:r>
      <w:r w:rsidRPr="00012351">
        <w:rPr>
          <w:b/>
        </w:rPr>
        <w:t>Retenciones Varias</w:t>
      </w:r>
      <w:r>
        <w:rPr>
          <w:b/>
        </w:rPr>
        <w:t xml:space="preserve"> </w:t>
      </w:r>
      <w:r>
        <w:t>seleccionar esta opción en Tipo de Descuento y seleccionar</w:t>
      </w:r>
    </w:p>
    <w:p w:rsidR="00012351" w:rsidRPr="00243F43" w:rsidRDefault="00012351" w:rsidP="007F3196">
      <w:pPr>
        <w:tabs>
          <w:tab w:val="left" w:pos="1863"/>
        </w:tabs>
      </w:pPr>
      <w:r w:rsidRPr="00012351">
        <w:rPr>
          <w:b/>
        </w:rPr>
        <w:lastRenderedPageBreak/>
        <w:t xml:space="preserve">Tipo de </w:t>
      </w:r>
      <w:r w:rsidR="00873388" w:rsidRPr="00012351">
        <w:rPr>
          <w:b/>
        </w:rPr>
        <w:t>Retención</w:t>
      </w:r>
      <w:r>
        <w:rPr>
          <w:b/>
        </w:rPr>
        <w:t xml:space="preserve"> </w:t>
      </w:r>
      <w:r>
        <w:rPr>
          <w:b/>
          <w:noProof/>
          <w:lang w:eastAsia="es-AR"/>
        </w:rPr>
        <w:drawing>
          <wp:inline distT="0" distB="0" distL="0" distR="0">
            <wp:extent cx="963930" cy="685800"/>
            <wp:effectExtent l="19050" t="0" r="762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963930" cy="685800"/>
                    </a:xfrm>
                    <a:prstGeom prst="rect">
                      <a:avLst/>
                    </a:prstGeom>
                    <a:noFill/>
                    <a:ln w="9525">
                      <a:noFill/>
                      <a:miter lim="800000"/>
                      <a:headEnd/>
                      <a:tailEnd/>
                    </a:ln>
                  </pic:spPr>
                </pic:pic>
              </a:graphicData>
            </a:graphic>
          </wp:inline>
        </w:drawing>
      </w:r>
      <w:r w:rsidR="00243F43">
        <w:rPr>
          <w:b/>
        </w:rPr>
        <w:t xml:space="preserve"> </w:t>
      </w:r>
      <w:r w:rsidR="00243F43">
        <w:t xml:space="preserve"> si selecciona Préstamo, el ingreso será como muestra la pantalla:</w:t>
      </w:r>
    </w:p>
    <w:p w:rsidR="00012351" w:rsidRDefault="00012351" w:rsidP="007F3196">
      <w:pPr>
        <w:tabs>
          <w:tab w:val="left" w:pos="1863"/>
        </w:tabs>
        <w:rPr>
          <w:b/>
        </w:rPr>
      </w:pPr>
    </w:p>
    <w:p w:rsidR="00012351" w:rsidRPr="00012351" w:rsidRDefault="00012351" w:rsidP="007F3196">
      <w:pPr>
        <w:tabs>
          <w:tab w:val="left" w:pos="1863"/>
        </w:tabs>
        <w:rPr>
          <w:b/>
        </w:rPr>
      </w:pPr>
      <w:r>
        <w:rPr>
          <w:b/>
          <w:noProof/>
          <w:lang w:eastAsia="es-AR"/>
        </w:rPr>
        <w:drawing>
          <wp:inline distT="0" distB="0" distL="0" distR="0">
            <wp:extent cx="5605780" cy="2524760"/>
            <wp:effectExtent l="1905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605780" cy="2524760"/>
                    </a:xfrm>
                    <a:prstGeom prst="rect">
                      <a:avLst/>
                    </a:prstGeom>
                    <a:noFill/>
                    <a:ln w="9525">
                      <a:noFill/>
                      <a:miter lim="800000"/>
                      <a:headEnd/>
                      <a:tailEnd/>
                    </a:ln>
                  </pic:spPr>
                </pic:pic>
              </a:graphicData>
            </a:graphic>
          </wp:inline>
        </w:drawing>
      </w:r>
    </w:p>
    <w:p w:rsidR="00012351" w:rsidRDefault="00243F43" w:rsidP="007F3196">
      <w:pPr>
        <w:tabs>
          <w:tab w:val="left" w:pos="1863"/>
        </w:tabs>
      </w:pPr>
      <w:r>
        <w:t xml:space="preserve">En Valor Mensual se </w:t>
      </w:r>
      <w:proofErr w:type="gramStart"/>
      <w:r>
        <w:t>ingresara</w:t>
      </w:r>
      <w:proofErr w:type="gramEnd"/>
      <w:r>
        <w:t xml:space="preserve"> el monto de la cuota del préstamo.</w:t>
      </w:r>
    </w:p>
    <w:p w:rsidR="00243F43" w:rsidRDefault="00243F43" w:rsidP="007F3196">
      <w:pPr>
        <w:tabs>
          <w:tab w:val="left" w:pos="1863"/>
        </w:tabs>
      </w:pPr>
      <w:r>
        <w:t xml:space="preserve">Importe Total de Deuda se </w:t>
      </w:r>
      <w:proofErr w:type="gramStart"/>
      <w:r>
        <w:t>ingresara</w:t>
      </w:r>
      <w:proofErr w:type="gramEnd"/>
      <w:r>
        <w:t xml:space="preserve"> el monto total del préstamo a otorgar.</w:t>
      </w:r>
    </w:p>
    <w:p w:rsidR="00243F43" w:rsidRDefault="00873388" w:rsidP="007F3196">
      <w:pPr>
        <w:tabs>
          <w:tab w:val="left" w:pos="1863"/>
        </w:tabs>
      </w:pPr>
      <w:r>
        <w:t>Número</w:t>
      </w:r>
      <w:r w:rsidR="00243F43">
        <w:t xml:space="preserve"> interno de operación</w:t>
      </w:r>
      <w:r>
        <w:t>: es</w:t>
      </w:r>
      <w:r w:rsidR="00243F43">
        <w:t xml:space="preserve"> un código de identificación de la operación siendo este único e irrepetible, es numérico y tiene hasta 11 caracteres.</w:t>
      </w:r>
    </w:p>
    <w:p w:rsidR="00B07A1C" w:rsidRDefault="00B07A1C" w:rsidP="007F3196">
      <w:pPr>
        <w:tabs>
          <w:tab w:val="left" w:pos="1863"/>
        </w:tabs>
      </w:pPr>
    </w:p>
    <w:p w:rsidR="00B07A1C" w:rsidRDefault="00B07A1C" w:rsidP="007F3196">
      <w:pPr>
        <w:tabs>
          <w:tab w:val="left" w:pos="1863"/>
        </w:tabs>
      </w:pPr>
    </w:p>
    <w:p w:rsidR="00B07A1C" w:rsidRDefault="00B07A1C" w:rsidP="007F3196">
      <w:pPr>
        <w:tabs>
          <w:tab w:val="left" w:pos="1863"/>
        </w:tabs>
      </w:pPr>
    </w:p>
    <w:p w:rsidR="00243F43" w:rsidRDefault="00243F43" w:rsidP="007F3196">
      <w:pPr>
        <w:tabs>
          <w:tab w:val="left" w:pos="1863"/>
        </w:tabs>
      </w:pPr>
      <w:r>
        <w:t>Si</w:t>
      </w:r>
      <w:r w:rsidR="00CB5BC9">
        <w:t xml:space="preserve"> selecciona Servicio, el ingreso será como muestra la pantalla:</w:t>
      </w:r>
    </w:p>
    <w:p w:rsidR="00B07A1C" w:rsidRDefault="00B07A1C" w:rsidP="007F3196">
      <w:pPr>
        <w:tabs>
          <w:tab w:val="left" w:pos="1863"/>
        </w:tabs>
      </w:pPr>
    </w:p>
    <w:p w:rsidR="00CB5BC9" w:rsidRDefault="00CB5BC9" w:rsidP="007F3196">
      <w:pPr>
        <w:tabs>
          <w:tab w:val="left" w:pos="1863"/>
        </w:tabs>
      </w:pPr>
      <w:r>
        <w:rPr>
          <w:noProof/>
          <w:lang w:eastAsia="es-AR"/>
        </w:rPr>
        <w:lastRenderedPageBreak/>
        <w:drawing>
          <wp:inline distT="0" distB="0" distL="0" distR="0">
            <wp:extent cx="5605780" cy="2494915"/>
            <wp:effectExtent l="19050" t="0" r="0" b="0"/>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605780" cy="2494915"/>
                    </a:xfrm>
                    <a:prstGeom prst="rect">
                      <a:avLst/>
                    </a:prstGeom>
                    <a:noFill/>
                    <a:ln w="9525">
                      <a:noFill/>
                      <a:miter lim="800000"/>
                      <a:headEnd/>
                      <a:tailEnd/>
                    </a:ln>
                  </pic:spPr>
                </pic:pic>
              </a:graphicData>
            </a:graphic>
          </wp:inline>
        </w:drawing>
      </w:r>
    </w:p>
    <w:p w:rsidR="00B34973" w:rsidRDefault="00B34973" w:rsidP="007F3196">
      <w:pPr>
        <w:tabs>
          <w:tab w:val="left" w:pos="1863"/>
        </w:tabs>
      </w:pPr>
      <w:r>
        <w:t>Fig.8</w:t>
      </w:r>
    </w:p>
    <w:p w:rsidR="00243F43" w:rsidRDefault="00B07A1C" w:rsidP="007F3196">
      <w:pPr>
        <w:tabs>
          <w:tab w:val="left" w:pos="1863"/>
        </w:tabs>
      </w:pPr>
      <w:r>
        <w:t>Valor Mensual</w:t>
      </w:r>
      <w:r w:rsidR="00873388">
        <w:t>: Importe</w:t>
      </w:r>
      <w:r>
        <w:t xml:space="preserve"> por el servicio que va a ingresar</w:t>
      </w:r>
    </w:p>
    <w:p w:rsidR="00B07A1C" w:rsidRPr="00012351" w:rsidRDefault="00B07A1C" w:rsidP="007F3196">
      <w:pPr>
        <w:tabs>
          <w:tab w:val="left" w:pos="1863"/>
        </w:tabs>
      </w:pPr>
      <w:r>
        <w:t xml:space="preserve">Numero interno de operación: </w:t>
      </w:r>
      <w:r w:rsidR="00873388">
        <w:t>ídem</w:t>
      </w:r>
      <w:r>
        <w:t xml:space="preserve"> anterior (Prestamos)</w:t>
      </w:r>
    </w:p>
    <w:p w:rsidR="00C90360" w:rsidRDefault="00CB0DDD" w:rsidP="007F3196">
      <w:pPr>
        <w:tabs>
          <w:tab w:val="left" w:pos="1863"/>
        </w:tabs>
      </w:pPr>
      <w:r>
        <w:t xml:space="preserve">    </w:t>
      </w:r>
    </w:p>
    <w:p w:rsidR="00423662" w:rsidRDefault="00C90360" w:rsidP="007F3196">
      <w:pPr>
        <w:tabs>
          <w:tab w:val="left" w:pos="1863"/>
        </w:tabs>
        <w:rPr>
          <w:b/>
        </w:rPr>
      </w:pPr>
      <w:r w:rsidRPr="00C90360">
        <w:rPr>
          <w:b/>
        </w:rPr>
        <w:t>VALIDACIONES</w:t>
      </w:r>
      <w:r w:rsidR="00CB0DDD" w:rsidRPr="00C90360">
        <w:rPr>
          <w:b/>
        </w:rPr>
        <w:t xml:space="preserve">   </w:t>
      </w:r>
    </w:p>
    <w:p w:rsidR="00C90360" w:rsidRDefault="00C90360" w:rsidP="007F3196">
      <w:pPr>
        <w:tabs>
          <w:tab w:val="left" w:pos="1863"/>
        </w:tabs>
      </w:pPr>
      <w:r>
        <w:t xml:space="preserve">El sistema valida que el beneficiario no </w:t>
      </w:r>
      <w:r w:rsidR="00954357">
        <w:t>esté</w:t>
      </w:r>
      <w:r>
        <w:t xml:space="preserve"> fallecido, en cuyo caso muestra un mensaje al cargar el beneficiario.</w:t>
      </w:r>
    </w:p>
    <w:p w:rsidR="00C90360" w:rsidRPr="00C90360" w:rsidRDefault="00C90360" w:rsidP="007F3196">
      <w:pPr>
        <w:tabs>
          <w:tab w:val="left" w:pos="1863"/>
        </w:tabs>
      </w:pPr>
      <w:r>
        <w:t>El sistema valida que el monto de la cuota de la retención que se ingresa sea inferior al monto que posee como disponible para retener. Si el monto es mayor muestra un mensaje que el beneficio no posee disponible.</w:t>
      </w:r>
    </w:p>
    <w:p w:rsidR="00C90360" w:rsidRDefault="006A7C36" w:rsidP="007F3196">
      <w:pPr>
        <w:tabs>
          <w:tab w:val="left" w:pos="1863"/>
        </w:tabs>
      </w:pPr>
      <w:r>
        <w:t>El sistema valida que no tenga Deuda Previsional, si tuviera no deja cargar retenciones.</w:t>
      </w:r>
    </w:p>
    <w:p w:rsidR="006A7C36" w:rsidRDefault="006A7C36" w:rsidP="007F3196">
      <w:pPr>
        <w:tabs>
          <w:tab w:val="left" w:pos="1863"/>
        </w:tabs>
      </w:pPr>
      <w:r>
        <w:t>El sistema valida que no sea un beneficiario menor de edad.</w:t>
      </w:r>
    </w:p>
    <w:p w:rsidR="00E851C3" w:rsidRDefault="00B34973" w:rsidP="007F3196">
      <w:pPr>
        <w:tabs>
          <w:tab w:val="left" w:pos="1863"/>
        </w:tabs>
        <w:rPr>
          <w:b/>
        </w:rPr>
      </w:pPr>
      <w:r w:rsidRPr="00B34973">
        <w:rPr>
          <w:b/>
        </w:rPr>
        <w:t xml:space="preserve">Para dar de Baja alguna </w:t>
      </w:r>
      <w:r w:rsidR="00CA3480">
        <w:rPr>
          <w:b/>
        </w:rPr>
        <w:t>retención:</w:t>
      </w:r>
    </w:p>
    <w:p w:rsidR="00CA3480" w:rsidRPr="00DE418C" w:rsidRDefault="00DE418C" w:rsidP="007F3196">
      <w:pPr>
        <w:tabs>
          <w:tab w:val="left" w:pos="1863"/>
        </w:tabs>
      </w:pPr>
      <w:r>
        <w:t xml:space="preserve">Se debe ubicar el beneficio buscando el mismo en el campo correspondiente y el mismo aparecerá en la grilla (Fig.1) </w:t>
      </w:r>
    </w:p>
    <w:p w:rsidR="00E851C3" w:rsidRDefault="00F73204" w:rsidP="007F3196">
      <w:pPr>
        <w:tabs>
          <w:tab w:val="left" w:pos="1863"/>
        </w:tabs>
      </w:pPr>
      <w:r>
        <w:t xml:space="preserve">Una vez allí ubicar la retención en la grilla e ir al icono </w:t>
      </w:r>
      <w:r>
        <w:rPr>
          <w:noProof/>
          <w:lang w:eastAsia="es-AR"/>
        </w:rPr>
        <w:drawing>
          <wp:inline distT="0" distB="0" distL="0" distR="0">
            <wp:extent cx="168910" cy="168910"/>
            <wp:effectExtent l="19050" t="0" r="254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68910" cy="168910"/>
                    </a:xfrm>
                    <a:prstGeom prst="rect">
                      <a:avLst/>
                    </a:prstGeom>
                    <a:noFill/>
                    <a:ln w="9525">
                      <a:noFill/>
                      <a:miter lim="800000"/>
                      <a:headEnd/>
                      <a:tailEnd/>
                    </a:ln>
                  </pic:spPr>
                </pic:pic>
              </a:graphicData>
            </a:graphic>
          </wp:inline>
        </w:drawing>
      </w:r>
      <w:r>
        <w:t>, mostrara la siguiente pantalla:</w:t>
      </w:r>
    </w:p>
    <w:p w:rsidR="00145438" w:rsidRDefault="00145438" w:rsidP="007F3196">
      <w:pPr>
        <w:tabs>
          <w:tab w:val="left" w:pos="1863"/>
        </w:tabs>
      </w:pPr>
    </w:p>
    <w:p w:rsidR="00E851C3" w:rsidRDefault="00F73204" w:rsidP="007F3196">
      <w:pPr>
        <w:tabs>
          <w:tab w:val="left" w:pos="1863"/>
        </w:tabs>
      </w:pPr>
      <w:r>
        <w:rPr>
          <w:noProof/>
          <w:lang w:eastAsia="es-AR"/>
        </w:rPr>
        <w:lastRenderedPageBreak/>
        <w:drawing>
          <wp:inline distT="0" distB="0" distL="0" distR="0">
            <wp:extent cx="5605780" cy="3110865"/>
            <wp:effectExtent l="19050" t="0" r="0" b="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605780" cy="3110865"/>
                    </a:xfrm>
                    <a:prstGeom prst="rect">
                      <a:avLst/>
                    </a:prstGeom>
                    <a:noFill/>
                    <a:ln w="9525">
                      <a:noFill/>
                      <a:miter lim="800000"/>
                      <a:headEnd/>
                      <a:tailEnd/>
                    </a:ln>
                  </pic:spPr>
                </pic:pic>
              </a:graphicData>
            </a:graphic>
          </wp:inline>
        </w:drawing>
      </w:r>
    </w:p>
    <w:p w:rsidR="00E851C3" w:rsidRDefault="00F73204" w:rsidP="007F3196">
      <w:pPr>
        <w:tabs>
          <w:tab w:val="left" w:pos="1863"/>
        </w:tabs>
      </w:pPr>
      <w:r>
        <w:t xml:space="preserve">Lo único que hay que hacer aquí es verificar que sea la retención que desea eliminar y seleccionar un motivo de baja, como se muestra en el desplegable. </w:t>
      </w:r>
    </w:p>
    <w:p w:rsidR="00F73204" w:rsidRDefault="00F73204" w:rsidP="007F3196">
      <w:pPr>
        <w:tabs>
          <w:tab w:val="left" w:pos="1863"/>
        </w:tabs>
      </w:pPr>
      <w:r>
        <w:t xml:space="preserve">Luego hacer </w:t>
      </w:r>
      <w:proofErr w:type="spellStart"/>
      <w:r>
        <w:t>click</w:t>
      </w:r>
      <w:proofErr w:type="spellEnd"/>
      <w:r>
        <w:t xml:space="preserve"> en el botón BAJA.</w:t>
      </w:r>
    </w:p>
    <w:p w:rsidR="00F73204" w:rsidRDefault="00F73204" w:rsidP="007F3196">
      <w:pPr>
        <w:tabs>
          <w:tab w:val="left" w:pos="1863"/>
        </w:tabs>
      </w:pPr>
      <w:r>
        <w:t xml:space="preserve">Una vez realizada esta acción, podrá visualizar la misma haciendo </w:t>
      </w:r>
      <w:proofErr w:type="gramStart"/>
      <w:r>
        <w:t>el tilde</w:t>
      </w:r>
      <w:proofErr w:type="gramEnd"/>
      <w:r>
        <w:t xml:space="preserve"> en Operaciones de Baja</w:t>
      </w:r>
      <w:r w:rsidR="00D171E1">
        <w:t>.</w:t>
      </w:r>
    </w:p>
    <w:p w:rsidR="00D171E1" w:rsidRDefault="00D171E1" w:rsidP="00D171E1">
      <w:pPr>
        <w:tabs>
          <w:tab w:val="left" w:pos="1863"/>
        </w:tabs>
      </w:pPr>
      <w:r>
        <w:t xml:space="preserve">Una vez hecho esto, sacar </w:t>
      </w:r>
      <w:proofErr w:type="gramStart"/>
      <w:r>
        <w:t>el tilde</w:t>
      </w:r>
      <w:proofErr w:type="gramEnd"/>
      <w:r>
        <w:t xml:space="preserve"> de operaciones de baja de la pantalla principal y verán al socio nuevamente de alta.</w:t>
      </w:r>
    </w:p>
    <w:p w:rsidR="009178C7" w:rsidRDefault="00145438" w:rsidP="007F3196">
      <w:pPr>
        <w:tabs>
          <w:tab w:val="left" w:pos="1863"/>
        </w:tabs>
        <w:rPr>
          <w:b/>
        </w:rPr>
      </w:pPr>
      <w:r>
        <w:rPr>
          <w:b/>
        </w:rPr>
        <w:t xml:space="preserve">Cuando se da de baja la cuota societaria también se </w:t>
      </w:r>
      <w:r w:rsidR="000A4F84">
        <w:rPr>
          <w:b/>
        </w:rPr>
        <w:t>dará</w:t>
      </w:r>
      <w:r>
        <w:rPr>
          <w:b/>
        </w:rPr>
        <w:t xml:space="preserve"> de baja todas las retenciones que estén asociadas a ella.</w:t>
      </w:r>
    </w:p>
    <w:p w:rsidR="00F73204" w:rsidRDefault="009178C7" w:rsidP="007F3196">
      <w:pPr>
        <w:tabs>
          <w:tab w:val="left" w:pos="1863"/>
        </w:tabs>
        <w:rPr>
          <w:b/>
        </w:rPr>
      </w:pPr>
      <w:r w:rsidRPr="009178C7">
        <w:rPr>
          <w:b/>
        </w:rPr>
        <w:t xml:space="preserve">Para dar un alta de una cuota societaria que </w:t>
      </w:r>
      <w:r w:rsidR="00265FD8" w:rsidRPr="009178C7">
        <w:rPr>
          <w:b/>
        </w:rPr>
        <w:t>está</w:t>
      </w:r>
      <w:r w:rsidRPr="009178C7">
        <w:rPr>
          <w:b/>
        </w:rPr>
        <w:t xml:space="preserve"> de baja:</w:t>
      </w:r>
    </w:p>
    <w:p w:rsidR="009178C7" w:rsidRPr="009178C7" w:rsidRDefault="009178C7" w:rsidP="007F3196">
      <w:pPr>
        <w:tabs>
          <w:tab w:val="left" w:pos="1863"/>
        </w:tabs>
        <w:rPr>
          <w:b/>
        </w:rPr>
      </w:pPr>
      <w:r>
        <w:rPr>
          <w:b/>
          <w:noProof/>
          <w:lang w:eastAsia="es-AR"/>
        </w:rPr>
        <w:drawing>
          <wp:inline distT="0" distB="0" distL="0" distR="0">
            <wp:extent cx="5595620" cy="1809115"/>
            <wp:effectExtent l="19050" t="0" r="508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595620" cy="1809115"/>
                    </a:xfrm>
                    <a:prstGeom prst="rect">
                      <a:avLst/>
                    </a:prstGeom>
                    <a:noFill/>
                    <a:ln w="9525">
                      <a:noFill/>
                      <a:miter lim="800000"/>
                      <a:headEnd/>
                      <a:tailEnd/>
                    </a:ln>
                  </pic:spPr>
                </pic:pic>
              </a:graphicData>
            </a:graphic>
          </wp:inline>
        </w:drawing>
      </w:r>
    </w:p>
    <w:p w:rsidR="00F73204" w:rsidRDefault="009178C7" w:rsidP="007F3196">
      <w:pPr>
        <w:tabs>
          <w:tab w:val="left" w:pos="1863"/>
        </w:tabs>
      </w:pPr>
      <w:r>
        <w:t>Deben ingresar el beneficio al que quieren reactivar y tildar Operaciones de Baja y desde el botón</w:t>
      </w:r>
    </w:p>
    <w:p w:rsidR="009178C7" w:rsidRDefault="009178C7" w:rsidP="007F3196">
      <w:pPr>
        <w:tabs>
          <w:tab w:val="left" w:pos="1863"/>
        </w:tabs>
      </w:pPr>
      <w:r>
        <w:rPr>
          <w:noProof/>
          <w:lang w:eastAsia="es-AR"/>
        </w:rPr>
        <w:lastRenderedPageBreak/>
        <w:drawing>
          <wp:inline distT="0" distB="0" distL="0" distR="0">
            <wp:extent cx="218440" cy="208915"/>
            <wp:effectExtent l="19050" t="0" r="0" b="0"/>
            <wp:docPr id="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18440" cy="208915"/>
                    </a:xfrm>
                    <a:prstGeom prst="rect">
                      <a:avLst/>
                    </a:prstGeom>
                    <a:noFill/>
                    <a:ln w="9525">
                      <a:noFill/>
                      <a:miter lim="800000"/>
                      <a:headEnd/>
                      <a:tailEnd/>
                    </a:ln>
                  </pic:spPr>
                </pic:pic>
              </a:graphicData>
            </a:graphic>
          </wp:inline>
        </w:drawing>
      </w:r>
      <w:r>
        <w:t xml:space="preserve">  se </w:t>
      </w:r>
      <w:r w:rsidR="000A4F84">
        <w:t>mostrará</w:t>
      </w:r>
      <w:r>
        <w:t xml:space="preserve"> la siguiente pantalla:</w:t>
      </w:r>
    </w:p>
    <w:p w:rsidR="009178C7" w:rsidRDefault="009178C7" w:rsidP="007F3196">
      <w:pPr>
        <w:tabs>
          <w:tab w:val="left" w:pos="1863"/>
        </w:tabs>
      </w:pPr>
      <w:r>
        <w:rPr>
          <w:noProof/>
          <w:lang w:eastAsia="es-AR"/>
        </w:rPr>
        <w:drawing>
          <wp:inline distT="0" distB="0" distL="0" distR="0">
            <wp:extent cx="5605780" cy="3736975"/>
            <wp:effectExtent l="19050" t="0" r="0" b="0"/>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605780" cy="3736975"/>
                    </a:xfrm>
                    <a:prstGeom prst="rect">
                      <a:avLst/>
                    </a:prstGeom>
                    <a:noFill/>
                    <a:ln w="9525">
                      <a:noFill/>
                      <a:miter lim="800000"/>
                      <a:headEnd/>
                      <a:tailEnd/>
                    </a:ln>
                  </pic:spPr>
                </pic:pic>
              </a:graphicData>
            </a:graphic>
          </wp:inline>
        </w:drawing>
      </w:r>
    </w:p>
    <w:p w:rsidR="00F73204" w:rsidRDefault="007F4C39" w:rsidP="007F3196">
      <w:pPr>
        <w:tabs>
          <w:tab w:val="left" w:pos="1863"/>
        </w:tabs>
      </w:pPr>
      <w:r>
        <w:t>En Motivo de baja pueden figurar cualquier motivo que haya sido la baja, pero para reactivarlo debe elegir Otro, en Observaciones pueden hacer un comentario sobre el reingreso del socio y luego presionar el botón MODIFICAR.</w:t>
      </w:r>
    </w:p>
    <w:p w:rsidR="004A744A" w:rsidRDefault="000A4F84" w:rsidP="000A4F84">
      <w:pPr>
        <w:rPr>
          <w:b/>
          <w:sz w:val="28"/>
          <w:szCs w:val="28"/>
        </w:rPr>
      </w:pPr>
      <w:r w:rsidRPr="0062092B">
        <w:rPr>
          <w:b/>
        </w:rPr>
        <w:t>Funci</w:t>
      </w:r>
      <w:r>
        <w:rPr>
          <w:b/>
        </w:rPr>
        <w:t>ó</w:t>
      </w:r>
      <w:r w:rsidRPr="0062092B">
        <w:rPr>
          <w:b/>
        </w:rPr>
        <w:t xml:space="preserve">n </w:t>
      </w:r>
      <w:r>
        <w:rPr>
          <w:b/>
          <w:sz w:val="28"/>
          <w:szCs w:val="28"/>
        </w:rPr>
        <w:t>Pagos</w:t>
      </w:r>
    </w:p>
    <w:p w:rsidR="000A4F84" w:rsidRPr="004A744A" w:rsidRDefault="004A744A" w:rsidP="000A4F84">
      <w:pPr>
        <w:rPr>
          <w:sz w:val="24"/>
          <w:szCs w:val="24"/>
        </w:rPr>
      </w:pPr>
      <w:r w:rsidRPr="004A744A">
        <w:rPr>
          <w:sz w:val="24"/>
          <w:szCs w:val="24"/>
        </w:rPr>
        <w:t>Desde el menú: Descuento Mutuales</w:t>
      </w:r>
    </w:p>
    <w:p w:rsidR="000A4F84" w:rsidRDefault="004A744A" w:rsidP="000A4F84">
      <w:pPr>
        <w:rPr>
          <w:b/>
          <w:sz w:val="28"/>
          <w:szCs w:val="28"/>
        </w:rPr>
      </w:pPr>
      <w:r>
        <w:rPr>
          <w:b/>
          <w:noProof/>
          <w:sz w:val="28"/>
          <w:szCs w:val="28"/>
          <w:lang w:eastAsia="es-AR"/>
        </w:rPr>
        <w:drawing>
          <wp:inline distT="0" distB="0" distL="0" distR="0">
            <wp:extent cx="3112135" cy="2105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2135" cy="2105660"/>
                    </a:xfrm>
                    <a:prstGeom prst="rect">
                      <a:avLst/>
                    </a:prstGeom>
                    <a:noFill/>
                    <a:ln>
                      <a:noFill/>
                    </a:ln>
                  </pic:spPr>
                </pic:pic>
              </a:graphicData>
            </a:graphic>
          </wp:inline>
        </w:drawing>
      </w:r>
    </w:p>
    <w:p w:rsidR="004A744A" w:rsidRDefault="004A744A" w:rsidP="000A4F84">
      <w:pPr>
        <w:rPr>
          <w:sz w:val="24"/>
          <w:szCs w:val="24"/>
        </w:rPr>
      </w:pPr>
      <w:r w:rsidRPr="004A744A">
        <w:rPr>
          <w:sz w:val="24"/>
          <w:szCs w:val="24"/>
        </w:rPr>
        <w:lastRenderedPageBreak/>
        <w:t>Se</w:t>
      </w:r>
      <w:r>
        <w:rPr>
          <w:sz w:val="24"/>
          <w:szCs w:val="24"/>
        </w:rPr>
        <w:t xml:space="preserve"> accede a la siguiente pantalla</w:t>
      </w:r>
      <w:r w:rsidR="009024E9">
        <w:rPr>
          <w:sz w:val="24"/>
          <w:szCs w:val="24"/>
        </w:rPr>
        <w:t>, donde a fin de cada mes, aparece un nuevo registro en la grilla, correspondiente a la información de los descuentos realizados en los Recibos.</w:t>
      </w:r>
    </w:p>
    <w:p w:rsidR="008874C5" w:rsidRDefault="008874C5" w:rsidP="000A4F84">
      <w:pPr>
        <w:rPr>
          <w:color w:val="808080" w:themeColor="background1" w:themeShade="80"/>
          <w:sz w:val="24"/>
          <w:szCs w:val="24"/>
        </w:rPr>
      </w:pPr>
      <w:proofErr w:type="spellStart"/>
      <w:r>
        <w:rPr>
          <w:sz w:val="24"/>
          <w:szCs w:val="24"/>
        </w:rPr>
        <w:t>Donde</w:t>
      </w:r>
      <w:proofErr w:type="spellEnd"/>
      <w:r>
        <w:rPr>
          <w:sz w:val="24"/>
          <w:szCs w:val="24"/>
        </w:rPr>
        <w:t xml:space="preserve">: El primer ícono de la grilla es un botón “Excel” que emite un reporte con los datos correspondientes a la </w:t>
      </w:r>
      <w:r w:rsidRPr="008874C5">
        <w:rPr>
          <w:color w:val="808080" w:themeColor="background1" w:themeShade="80"/>
          <w:sz w:val="24"/>
          <w:szCs w:val="24"/>
        </w:rPr>
        <w:t>Emisión</w:t>
      </w:r>
    </w:p>
    <w:p w:rsidR="008874C5" w:rsidRDefault="008874C5" w:rsidP="000A4F84">
      <w:pPr>
        <w:rPr>
          <w:sz w:val="24"/>
          <w:szCs w:val="24"/>
        </w:rPr>
      </w:pPr>
      <w:r w:rsidRPr="008874C5">
        <w:rPr>
          <w:sz w:val="24"/>
          <w:szCs w:val="24"/>
        </w:rPr>
        <w:t>El segundo Botón es similar, pero</w:t>
      </w:r>
      <w:r>
        <w:rPr>
          <w:sz w:val="24"/>
          <w:szCs w:val="24"/>
        </w:rPr>
        <w:t xml:space="preserve"> arma un archivo TXT.</w:t>
      </w:r>
    </w:p>
    <w:p w:rsidR="004A744A" w:rsidRDefault="004A744A" w:rsidP="000A4F84">
      <w:pPr>
        <w:rPr>
          <w:b/>
          <w:sz w:val="28"/>
          <w:szCs w:val="28"/>
        </w:rPr>
      </w:pPr>
      <w:r>
        <w:rPr>
          <w:b/>
          <w:noProof/>
          <w:sz w:val="28"/>
          <w:szCs w:val="28"/>
          <w:lang w:eastAsia="es-AR"/>
        </w:rPr>
        <w:drawing>
          <wp:inline distT="0" distB="0" distL="0" distR="0">
            <wp:extent cx="5609590" cy="2012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9590" cy="2012950"/>
                    </a:xfrm>
                    <a:prstGeom prst="rect">
                      <a:avLst/>
                    </a:prstGeom>
                    <a:noFill/>
                    <a:ln>
                      <a:noFill/>
                    </a:ln>
                  </pic:spPr>
                </pic:pic>
              </a:graphicData>
            </a:graphic>
          </wp:inline>
        </w:drawing>
      </w:r>
    </w:p>
    <w:p w:rsidR="000A4F84" w:rsidRDefault="000A4F84" w:rsidP="007F3196">
      <w:pPr>
        <w:tabs>
          <w:tab w:val="left" w:pos="1863"/>
        </w:tabs>
      </w:pPr>
    </w:p>
    <w:p w:rsidR="004A744A" w:rsidRDefault="008874C5" w:rsidP="007F3196">
      <w:pPr>
        <w:tabs>
          <w:tab w:val="left" w:pos="1863"/>
        </w:tabs>
      </w:pPr>
      <w:r>
        <w:t xml:space="preserve">Los datos que se pueden </w:t>
      </w:r>
      <w:r w:rsidR="00DB3A20">
        <w:t>seleccionar</w:t>
      </w:r>
      <w:r>
        <w:t xml:space="preserve"> para emitir el Reporte Excel son:</w:t>
      </w:r>
      <w:r w:rsidR="004A744A">
        <w:t xml:space="preserve"> </w:t>
      </w:r>
    </w:p>
    <w:p w:rsidR="004A744A" w:rsidRDefault="004A744A" w:rsidP="007F3196">
      <w:pPr>
        <w:tabs>
          <w:tab w:val="left" w:pos="1863"/>
        </w:tabs>
      </w:pPr>
      <w:r w:rsidRPr="009024E9">
        <w:rPr>
          <w:color w:val="808080" w:themeColor="background1" w:themeShade="80"/>
        </w:rPr>
        <w:t>Concepto de Pago:</w:t>
      </w:r>
      <w:r>
        <w:t xml:space="preserve"> </w:t>
      </w:r>
      <w:r w:rsidR="00DB3A20">
        <w:t>hay tres opciones: S</w:t>
      </w:r>
      <w:r w:rsidR="009024E9">
        <w:t>olo el código terminado en CERO, el terminado en UNO o AMBOS</w:t>
      </w:r>
    </w:p>
    <w:p w:rsidR="008874C5" w:rsidRDefault="008874C5" w:rsidP="008874C5">
      <w:pPr>
        <w:tabs>
          <w:tab w:val="left" w:pos="1863"/>
        </w:tabs>
      </w:pPr>
      <w:r>
        <w:rPr>
          <w:color w:val="808080" w:themeColor="background1" w:themeShade="80"/>
        </w:rPr>
        <w:t>Tipo</w:t>
      </w:r>
      <w:r w:rsidRPr="009024E9">
        <w:rPr>
          <w:color w:val="808080" w:themeColor="background1" w:themeShade="80"/>
        </w:rPr>
        <w:t>:</w:t>
      </w:r>
      <w:r>
        <w:t xml:space="preserve"> hay dos opciones: Totalizado</w:t>
      </w:r>
      <w:r w:rsidR="00DB3A20">
        <w:t xml:space="preserve"> o </w:t>
      </w:r>
      <w:proofErr w:type="spellStart"/>
      <w:r w:rsidR="00DB3A20">
        <w:t>Desglozado</w:t>
      </w:r>
      <w:proofErr w:type="spellEnd"/>
      <w:r w:rsidR="00DB3A20">
        <w:t xml:space="preserve"> (con respecto a los registros que tiene cada Beneficiario con la Entidad.</w:t>
      </w:r>
    </w:p>
    <w:p w:rsidR="00DB3A20" w:rsidRDefault="00DB3A20" w:rsidP="00DB3A20">
      <w:pPr>
        <w:tabs>
          <w:tab w:val="left" w:pos="1863"/>
        </w:tabs>
      </w:pPr>
      <w:r>
        <w:t xml:space="preserve">Los valores que </w:t>
      </w:r>
      <w:r w:rsidR="00913D63">
        <w:t xml:space="preserve">se </w:t>
      </w:r>
      <w:r>
        <w:t xml:space="preserve">pueden indicar en: </w:t>
      </w:r>
      <w:r>
        <w:rPr>
          <w:color w:val="808080" w:themeColor="background1" w:themeShade="80"/>
        </w:rPr>
        <w:t>Emisión y Descripción</w:t>
      </w:r>
      <w:r w:rsidRPr="009024E9">
        <w:rPr>
          <w:color w:val="808080" w:themeColor="background1" w:themeShade="80"/>
        </w:rPr>
        <w:t>:</w:t>
      </w:r>
      <w:r>
        <w:t xml:space="preserve"> Solo afectan a los registros que se muestran en la Grilla, luego de usar el botón </w:t>
      </w:r>
      <w:r w:rsidRPr="00913D63">
        <w:rPr>
          <w:color w:val="FFFFFF" w:themeColor="background1"/>
          <w:highlight w:val="darkGreen"/>
        </w:rPr>
        <w:t>BUSCAR</w:t>
      </w:r>
      <w:r>
        <w:t>.</w:t>
      </w:r>
    </w:p>
    <w:p w:rsidR="00913D63" w:rsidRDefault="00913D63" w:rsidP="00DB3A20">
      <w:pPr>
        <w:tabs>
          <w:tab w:val="left" w:pos="1863"/>
        </w:tabs>
      </w:pPr>
      <w:proofErr w:type="gramStart"/>
      <w:r>
        <w:t>Fin.-</w:t>
      </w:r>
      <w:proofErr w:type="gramEnd"/>
    </w:p>
    <w:p w:rsidR="00DB3A20" w:rsidRDefault="00DB3A20" w:rsidP="008874C5">
      <w:pPr>
        <w:tabs>
          <w:tab w:val="left" w:pos="1863"/>
        </w:tabs>
      </w:pPr>
    </w:p>
    <w:p w:rsidR="008874C5" w:rsidRDefault="008874C5" w:rsidP="007F3196">
      <w:pPr>
        <w:tabs>
          <w:tab w:val="left" w:pos="1863"/>
        </w:tabs>
      </w:pPr>
    </w:p>
    <w:sectPr w:rsidR="008874C5" w:rsidSect="00F91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4AD"/>
    <w:multiLevelType w:val="hybridMultilevel"/>
    <w:tmpl w:val="A1246E80"/>
    <w:lvl w:ilvl="0" w:tplc="893C5560">
      <w:numFmt w:val="bullet"/>
      <w:lvlText w:val="-"/>
      <w:lvlJc w:val="left"/>
      <w:pPr>
        <w:ind w:left="36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2"/>
  </w:compat>
  <w:rsids>
    <w:rsidRoot w:val="00730252"/>
    <w:rsid w:val="00012351"/>
    <w:rsid w:val="00047531"/>
    <w:rsid w:val="00061115"/>
    <w:rsid w:val="0006637B"/>
    <w:rsid w:val="000A4F84"/>
    <w:rsid w:val="00145438"/>
    <w:rsid w:val="001836CC"/>
    <w:rsid w:val="00183CF4"/>
    <w:rsid w:val="00201EEC"/>
    <w:rsid w:val="00243F43"/>
    <w:rsid w:val="00265FD8"/>
    <w:rsid w:val="003E42F3"/>
    <w:rsid w:val="0040528F"/>
    <w:rsid w:val="00420DA5"/>
    <w:rsid w:val="0042209A"/>
    <w:rsid w:val="00423662"/>
    <w:rsid w:val="004663DC"/>
    <w:rsid w:val="004742BC"/>
    <w:rsid w:val="004846E6"/>
    <w:rsid w:val="004A3439"/>
    <w:rsid w:val="004A744A"/>
    <w:rsid w:val="005333DF"/>
    <w:rsid w:val="005563F9"/>
    <w:rsid w:val="005A750E"/>
    <w:rsid w:val="005C0AA5"/>
    <w:rsid w:val="0062092B"/>
    <w:rsid w:val="006349DB"/>
    <w:rsid w:val="00641A74"/>
    <w:rsid w:val="006A4593"/>
    <w:rsid w:val="006A7C36"/>
    <w:rsid w:val="00730252"/>
    <w:rsid w:val="00736D1D"/>
    <w:rsid w:val="007A6B3C"/>
    <w:rsid w:val="007F3196"/>
    <w:rsid w:val="007F4C39"/>
    <w:rsid w:val="008262FE"/>
    <w:rsid w:val="00873388"/>
    <w:rsid w:val="008874C5"/>
    <w:rsid w:val="00902404"/>
    <w:rsid w:val="009024E9"/>
    <w:rsid w:val="00913D63"/>
    <w:rsid w:val="009178C7"/>
    <w:rsid w:val="00954357"/>
    <w:rsid w:val="00993281"/>
    <w:rsid w:val="009E0836"/>
    <w:rsid w:val="00A30AD9"/>
    <w:rsid w:val="00A34698"/>
    <w:rsid w:val="00A35FFB"/>
    <w:rsid w:val="00A41B26"/>
    <w:rsid w:val="00A533D4"/>
    <w:rsid w:val="00A569A6"/>
    <w:rsid w:val="00A935E6"/>
    <w:rsid w:val="00AA1E3C"/>
    <w:rsid w:val="00B07A1C"/>
    <w:rsid w:val="00B149AB"/>
    <w:rsid w:val="00B34973"/>
    <w:rsid w:val="00BA6C56"/>
    <w:rsid w:val="00C15840"/>
    <w:rsid w:val="00C215A5"/>
    <w:rsid w:val="00C60C61"/>
    <w:rsid w:val="00C90360"/>
    <w:rsid w:val="00CA3480"/>
    <w:rsid w:val="00CB0DDD"/>
    <w:rsid w:val="00CB5BC9"/>
    <w:rsid w:val="00CF6041"/>
    <w:rsid w:val="00D14ECF"/>
    <w:rsid w:val="00D171E1"/>
    <w:rsid w:val="00D75EEB"/>
    <w:rsid w:val="00D90052"/>
    <w:rsid w:val="00DB3A20"/>
    <w:rsid w:val="00DE418C"/>
    <w:rsid w:val="00E26BFE"/>
    <w:rsid w:val="00E5628D"/>
    <w:rsid w:val="00E851C3"/>
    <w:rsid w:val="00EE7FF3"/>
    <w:rsid w:val="00F73204"/>
    <w:rsid w:val="00F914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56266B1-6994-4ABC-A3F6-DA95B5A9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4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02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0252"/>
    <w:rPr>
      <w:rFonts w:ascii="Tahoma" w:hAnsi="Tahoma" w:cs="Tahoma"/>
      <w:sz w:val="16"/>
      <w:szCs w:val="16"/>
    </w:rPr>
  </w:style>
  <w:style w:type="character" w:styleId="Hipervnculo">
    <w:name w:val="Hyperlink"/>
    <w:basedOn w:val="Fuentedeprrafopredeter"/>
    <w:uiPriority w:val="99"/>
    <w:unhideWhenUsed/>
    <w:rsid w:val="00047531"/>
    <w:rPr>
      <w:color w:val="0000FF" w:themeColor="hyperlink"/>
      <w:u w:val="single"/>
    </w:rPr>
  </w:style>
  <w:style w:type="paragraph" w:styleId="Prrafodelista">
    <w:name w:val="List Paragraph"/>
    <w:basedOn w:val="Normal"/>
    <w:uiPriority w:val="34"/>
    <w:qFormat/>
    <w:rsid w:val="00736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ajajubilaciones.cba.gov.a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361CE-8C81-484C-A8B1-DFB368A0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10</Pages>
  <Words>1016</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Gobierno de Cordoba</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27147025039</dc:creator>
  <cp:lastModifiedBy>Adrian Ninci</cp:lastModifiedBy>
  <cp:revision>32</cp:revision>
  <dcterms:created xsi:type="dcterms:W3CDTF">2016-06-01T11:50:00Z</dcterms:created>
  <dcterms:modified xsi:type="dcterms:W3CDTF">2022-04-06T11:00:00Z</dcterms:modified>
</cp:coreProperties>
</file>