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0"/>
      </w:pPr>
      <w:r>
        <w:drawing>
          <wp:inline xmlns:a="http://schemas.openxmlformats.org/drawingml/2006/main" xmlns:pic="http://schemas.openxmlformats.org/drawingml/2006/picture">
            <wp:extent cx="2468880" cy="493776"/>
            <wp:docPr id="1" name="Picture 1" descr="Logo PREFA ŠOP s technickým symbolem dřevěného panel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a-sop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9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40"/>
      </w:pPr>
      <w:r>
        <w:rPr>
          <w:rFonts w:ascii="Arial" w:hAnsi="Arial" w:eastAsia="Arial"/>
          <w:b/>
          <w:color w:val="759192"/>
          <w:sz w:val="17"/>
        </w:rPr>
        <w:t>IMPLEMENTAČNÍ SPECIFIKACE · UX/UI AUDIT</w:t>
      </w:r>
    </w:p>
    <w:p>
      <w:pPr>
        <w:spacing w:after="160"/>
      </w:pPr>
      <w:r>
        <w:rPr>
          <w:rFonts w:ascii="Arial" w:hAnsi="Arial" w:eastAsia="Arial"/>
          <w:b/>
          <w:color w:val="292527"/>
          <w:sz w:val="54"/>
        </w:rPr>
        <w:t>Sjednocení grafického systému konfigurátoru PREFA ŠOP</w:t>
      </w:r>
    </w:p>
    <w:p>
      <w:pPr>
        <w:spacing w:after="400"/>
      </w:pPr>
      <w:r>
        <w:rPr>
          <w:rFonts w:ascii="Arial" w:hAnsi="Arial" w:eastAsia="Arial"/>
          <w:color w:val="5E5C55"/>
          <w:sz w:val="26"/>
        </w:rPr>
        <w:t>Zadání pro úpravu kroků 1-8 bez zásahu do výpočetní a kreslicí logiky</w:t>
      </w:r>
    </w:p>
    <w:p>
      <w:pPr>
        <w:spacing w:after="400"/>
        <w:pBdr>
          <w:bottom w:val="single" w:sz="20" w:space="6" w:color="759192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700"/>
        <w:gridCol w:w="7660"/>
      </w:tblGrid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Vstupy</w:t>
            </w:r>
          </w:p>
        </w:tc>
        <w:tc>
          <w:tcPr>
            <w:tcW w:type="dxa" w:w="7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9"/>
              </w:rPr>
              <w:t>12 screenshotů konfigurátoru, schválený návrh landing page a kroku 1, VESPER HOMES toolkit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Rozsah</w:t>
            </w:r>
          </w:p>
        </w:tc>
        <w:tc>
          <w:tcPr>
            <w:tcW w:type="dxa" w:w="7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9"/>
              </w:rPr>
              <w:t>Vizuální systém, hierarchie, stavy navigace, nápověda, tlačítka, typografie a responzivní chování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Mimo rozsah</w:t>
            </w:r>
          </w:p>
        </w:tc>
        <w:tc>
          <w:tcPr>
            <w:tcW w:type="dxa" w:w="7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9"/>
              </w:rPr>
              <w:t>Výpočty cen, algoritmy obkreslení, datový model panelů a backendové procesy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Výsledek</w:t>
            </w:r>
          </w:p>
        </w:tc>
        <w:tc>
          <w:tcPr>
            <w:tcW w:type="dxa" w:w="7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9"/>
              </w:rPr>
              <w:t>Jedna sdílená komponentová sada použitelná pro všechny opakované obrazovky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Datum</w:t>
            </w:r>
          </w:p>
        </w:tc>
        <w:tc>
          <w:tcPr>
            <w:tcW w:type="dxa" w:w="7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9"/>
              </w:rPr>
              <w:t>25. 8. 2026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DF2F2" w:val="clear"/>
            <w:tcBorders>
              <w:top w:val="single" w:sz="8" w:color="759192"/>
              <w:left w:val="single" w:sz="8" w:color="759192"/>
              <w:bottom w:val="single" w:sz="8" w:color="759192"/>
              <w:right w:val="single" w:sz="8" w:color="759192"/>
              <w:insideH w:val="single" w:sz="8" w:color="759192"/>
              <w:insideV w:val="single" w:sz="8" w:color="75919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ZÁKLADNÍ ROZHODNUTÍ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Arial"/>
                <w:b/>
                <w:color w:val="292527"/>
                <w:sz w:val="21"/>
              </w:rPr>
              <w:t>Opravy se nesmí implementovat po jednotlivých stránkách. Nejprve vznikne společný AppShell a sada sdílených komponent; teprve potom se na ně přepojí kroky 2-8.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01 · ZÁVĚR AUDITU</w:t>
      </w:r>
    </w:p>
    <w:p>
      <w:pPr>
        <w:pStyle w:val="Heading1"/>
        <w:keepNext/>
      </w:pPr>
      <w:r>
        <w:t>Co je potřeba opravit nejdříve</w:t>
      </w:r>
    </w:p>
    <w:p>
      <w:pPr>
        <w:spacing w:before="0" w:after="120" w:line="300" w:lineRule="auto"/>
      </w:pPr>
      <w:r>
        <w:rPr>
          <w:rFonts w:ascii="Arial" w:hAnsi="Arial" w:eastAsia="Arial"/>
          <w:i w:val="0"/>
          <w:color w:val="292527"/>
          <w:sz w:val="21"/>
        </w:rPr>
        <w:t>Základní značka, mřížka, logo a rozvržení jsou správným směrem. Uvnitř konfigurátoru však zůstaly původní modro-šedé komponenty, drobná technická typografie, několik systémů tlačítek a nejednotná vizualizace stavů. Výsledkem je dojem dvou aplikací vložených do sebe.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DF2F2" w:val="clear"/>
            <w:tcBorders>
              <w:top w:val="single" w:sz="8" w:color="759192"/>
              <w:left w:val="single" w:sz="8" w:color="759192"/>
              <w:bottom w:val="single" w:sz="8" w:color="759192"/>
              <w:right w:val="single" w:sz="8" w:color="759192"/>
              <w:insideH w:val="single" w:sz="8" w:color="759192"/>
              <w:insideV w:val="single" w:sz="8" w:color="75919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CÍL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Arial"/>
                <w:b/>
                <w:color w:val="292527"/>
                <w:sz w:val="21"/>
              </w:rPr>
              <w:t>Každá obrazovka musí působit jako další stav jednoho nástroje PREFA ŠOP - nikoli jako samostatně nastylovaná stránka.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P0 - povinné před dalším rozvojem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Zavést jediný globální soubor design tokenů a odstranit lokální barevné a typografické výjimky.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Přepsat levé menu na stavový model: dokončeno, aktuální, dostupné, uzamčené a vyžaduje pozornost.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Sjednotit nápovědu Terezy: jeden vstup, jeden kontextový banner a jeden rozbalovací panel.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Sjednotit tlačítka, procesní přepínač Nahrát-Měřítko-Obkreslit-Zkontrolovat a nástrojovou lištu plátna.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Přepracovat krok 8, který stále používá původní tmavě modrý, žlutý a zelený vizuální systém.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Odstranit vývojářské plovoucí ikony N a všechny prvky vývojového prostředí z produkčního rozhraní.</w:t>
      </w:r>
    </w:p>
    <w:p>
      <w:pPr>
        <w:pStyle w:val="Heading2"/>
        <w:keepNext/>
      </w:pPr>
      <w:r>
        <w:t>Priority auditu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PRIORITA</w:t>
            </w:r>
          </w:p>
        </w:tc>
        <w:tc>
          <w:tcPr>
            <w:tcW w:type="dxa" w:w="80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VÝZNAM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8"/>
              </w:rPr>
              <w:t>P0</w:t>
            </w:r>
          </w:p>
        </w:tc>
        <w:tc>
          <w:tcPr>
            <w:tcW w:type="dxa" w:w="80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8"/>
              </w:rPr>
              <w:t>Blokuje jednotný dojem nebo správné pochopení rozhraní; opravit před dalším rozšiřováním.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8"/>
              </w:rPr>
              <w:t>P1</w:t>
            </w:r>
          </w:p>
        </w:tc>
        <w:tc>
          <w:tcPr>
            <w:tcW w:type="dxa" w:w="80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8"/>
              </w:rPr>
              <w:t>Výrazně zhoršuje použitelnost nebo konzistenci; opravit v první UX iteraci.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8"/>
              </w:rPr>
              <w:t>P2</w:t>
            </w:r>
          </w:p>
        </w:tc>
        <w:tc>
          <w:tcPr>
            <w:tcW w:type="dxa" w:w="80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8"/>
              </w:rPr>
              <w:t>Polish, responzivita a dlouhodobá kvalita; dokončit před produkčním předáním.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 se nemění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Výpočty ploch, cen, dopravy, montáže a technické rezervy.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Algoritmus nahrávání, kalibrace, kreslení a validace geometrie.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Obsah panelového katalogu a struktura dat jednotlivých konstrukcí.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Pořadí obchodních kroků a princip nezávazné předobjednávky.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02 · ZDROJ PRAVDY</w:t>
      </w:r>
    </w:p>
    <w:p>
      <w:pPr>
        <w:pStyle w:val="Heading1"/>
        <w:keepNext/>
      </w:pPr>
      <w:r>
        <w:t>Vizuální základ PREFA ŠOP</w:t>
      </w:r>
    </w:p>
    <w:p>
      <w:pPr>
        <w:spacing w:before="0" w:after="120" w:line="300" w:lineRule="auto"/>
      </w:pPr>
      <w:r>
        <w:rPr>
          <w:rFonts w:ascii="Arial" w:hAnsi="Arial" w:eastAsia="Arial"/>
          <w:i w:val="0"/>
          <w:color w:val="292527"/>
          <w:sz w:val="21"/>
        </w:rPr>
        <w:t>Nový styl vychází z VESPER HOMES toolkitu: pravoúhlá geometrie, klidná přírodní paleta, technická mřížka, výrazná ale neagresivní typografie a ikonografie odvozená od vodorovných linií loga. Nové komponenty musí tento jazyk rozšiřovat, nikoli zavádět třetí styl.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550"/>
        <w:gridCol w:w="6260"/>
      </w:tblGrid>
      <w:tr>
        <w:trPr>
          <w:tblHeader w:val="true"/>
        </w:trPr>
        <w:tc>
          <w:tcPr>
            <w:tcW w:type="dxa" w:w="15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5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HODNOTA</w:t>
            </w:r>
          </w:p>
        </w:tc>
        <w:tc>
          <w:tcPr>
            <w:tcW w:type="dxa" w:w="62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POUŽITÍ</w:t>
            </w:r>
          </w:p>
        </w:tc>
      </w:tr>
      <w:tr>
        <w:trPr/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Paper</w:t>
            </w:r>
          </w:p>
        </w:tc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#F7F5F1</w:t>
            </w:r>
          </w:p>
        </w:tc>
        <w:tc>
          <w:tcPr>
            <w:tcW w:type="dxa" w:w="6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Pozadí celé aplikace a konstrukční mřížka</w:t>
            </w:r>
          </w:p>
        </w:tc>
      </w:tr>
      <w:tr>
        <w:trPr/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White</w:t>
            </w:r>
          </w:p>
        </w:tc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#FFFFFF</w:t>
            </w:r>
          </w:p>
        </w:tc>
        <w:tc>
          <w:tcPr>
            <w:tcW w:type="dxa" w:w="6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Pracovní plocha, karty, formuláře</w:t>
            </w:r>
          </w:p>
        </w:tc>
      </w:tr>
      <w:tr>
        <w:trPr/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Linen</w:t>
            </w:r>
          </w:p>
        </w:tc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#E7E0D5</w:t>
            </w:r>
          </w:p>
        </w:tc>
        <w:tc>
          <w:tcPr>
            <w:tcW w:type="dxa" w:w="6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Sekundární výplně, tlačítko na tmavém footeru</w:t>
            </w:r>
          </w:p>
        </w:tc>
      </w:tr>
      <w:tr>
        <w:trPr/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Line</w:t>
            </w:r>
          </w:p>
        </w:tc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#DED8CF</w:t>
            </w:r>
          </w:p>
        </w:tc>
        <w:tc>
          <w:tcPr>
            <w:tcW w:type="dxa" w:w="6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Rámečky a oddělovače</w:t>
            </w:r>
          </w:p>
        </w:tc>
      </w:tr>
      <w:tr>
        <w:trPr/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Stone</w:t>
            </w:r>
          </w:p>
        </w:tc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#9E998E</w:t>
            </w:r>
          </w:p>
        </w:tc>
        <w:tc>
          <w:tcPr>
            <w:tcW w:type="dxa" w:w="6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Uzamčené a doplňkové informace</w:t>
            </w:r>
          </w:p>
        </w:tc>
      </w:tr>
      <w:tr>
        <w:trPr/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Cedar</w:t>
            </w:r>
          </w:p>
        </w:tc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#5E5C55</w:t>
            </w:r>
          </w:p>
        </w:tc>
        <w:tc>
          <w:tcPr>
            <w:tcW w:type="dxa" w:w="6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Sekundární text</w:t>
            </w:r>
          </w:p>
        </w:tc>
      </w:tr>
      <w:tr>
        <w:trPr/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Ink</w:t>
            </w:r>
          </w:p>
        </w:tc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#292527</w:t>
            </w:r>
          </w:p>
        </w:tc>
        <w:tc>
          <w:tcPr>
            <w:tcW w:type="dxa" w:w="6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Primární text, aktivní stav, hlavní CTA</w:t>
            </w:r>
          </w:p>
        </w:tc>
      </w:tr>
      <w:tr>
        <w:trPr/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Aqua</w:t>
            </w:r>
          </w:p>
        </w:tc>
        <w:tc>
          <w:tcPr>
            <w:tcW w:type="dxa" w:w="15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#759192</w:t>
            </w:r>
          </w:p>
        </w:tc>
        <w:tc>
          <w:tcPr>
            <w:tcW w:type="dxa" w:w="6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Dokončeno, focus, podpora, technický akcent</w:t>
            </w:r>
          </w:p>
        </w:tc>
      </w:tr>
      <w:tr>
        <w:trPr/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Amber</w:t>
            </w:r>
          </w:p>
        </w:tc>
        <w:tc>
          <w:tcPr>
            <w:tcW w:type="dxa" w:w="15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#D39A52</w:t>
            </w:r>
          </w:p>
        </w:tc>
        <w:tc>
          <w:tcPr>
            <w:tcW w:type="dxa" w:w="6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Upozornění a posouzení - nikdy běžná aktivní barva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Zakázané vizuální zbytky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Původní navy bloky, jasná konverzní zelená a sytá žlutá ze staršího konfigurátoru.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Zaoblené SaaS karty, velké stíny, clipartové ilustrace a ikonky jiného tahu.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Lokální CSS hodnoty barev, velikostí a radiusů mimo tokeny.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Syntetické řezy fontů nebo náhodné střídání condensed, serif a monospace v UI.</w:t>
      </w:r>
    </w:p>
    <w:p>
      <w:pPr>
        <w:pStyle w:val="Heading2"/>
        <w:keepNext/>
      </w:pPr>
      <w:r>
        <w:t>Geometrie a rytmus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1900"/>
        <w:gridCol w:w="5110"/>
      </w:tblGrid>
      <w:tr>
        <w:trPr>
          <w:tblHeader w:val="true"/>
        </w:trPr>
        <w:tc>
          <w:tcPr>
            <w:tcW w:type="dxa" w:w="23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PRVEK</w:t>
            </w:r>
          </w:p>
        </w:tc>
        <w:tc>
          <w:tcPr>
            <w:tcW w:type="dxa" w:w="1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HODNOTA</w:t>
            </w:r>
          </w:p>
        </w:tc>
        <w:tc>
          <w:tcPr>
            <w:tcW w:type="dxa" w:w="511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POZNÁMKA</w:t>
            </w:r>
          </w:p>
        </w:tc>
      </w:tr>
      <w:tr>
        <w:trPr/>
        <w:tc>
          <w:tcPr>
            <w:tcW w:type="dxa" w:w="23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Základní rytmus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8 px</w:t>
            </w:r>
          </w:p>
        </w:tc>
        <w:tc>
          <w:tcPr>
            <w:tcW w:type="dxa" w:w="51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Výjimka 4 px pouze uvnitř kompaktních ovladačů</w:t>
            </w:r>
          </w:p>
        </w:tc>
      </w:tr>
      <w:tr>
        <w:trPr/>
        <w:tc>
          <w:tcPr>
            <w:tcW w:type="dxa" w:w="23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Rohy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0-2 px</w:t>
            </w:r>
          </w:p>
        </w:tc>
        <w:tc>
          <w:tcPr>
            <w:tcW w:type="dxa" w:w="51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Kruh pouze avatar, statusová tečka a bod geometrie</w:t>
            </w:r>
          </w:p>
        </w:tc>
      </w:tr>
      <w:tr>
        <w:trPr/>
        <w:tc>
          <w:tcPr>
            <w:tcW w:type="dxa" w:w="23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Rámeček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1 px</w:t>
            </w:r>
          </w:p>
        </w:tc>
        <w:tc>
          <w:tcPr>
            <w:tcW w:type="dxa" w:w="51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#DED8CF; aktivní může být #759192</w:t>
            </w:r>
          </w:p>
        </w:tc>
      </w:tr>
      <w:tr>
        <w:trPr/>
        <w:tc>
          <w:tcPr>
            <w:tcW w:type="dxa" w:w="23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Pozadí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64 x 64 px</w:t>
            </w:r>
          </w:p>
        </w:tc>
        <w:tc>
          <w:tcPr>
            <w:tcW w:type="dxa" w:w="51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Jemná technická mřížka pouze na Paper</w:t>
            </w:r>
          </w:p>
        </w:tc>
      </w:tr>
      <w:tr>
        <w:trPr/>
        <w:tc>
          <w:tcPr>
            <w:tcW w:type="dxa" w:w="23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Stín pracovní karty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0 12px 36px</w:t>
            </w:r>
          </w:p>
        </w:tc>
        <w:tc>
          <w:tcPr>
            <w:tcW w:type="dxa" w:w="51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rgba(44,39,36,.06)</w:t>
            </w:r>
          </w:p>
        </w:tc>
      </w:tr>
      <w:tr>
        <w:trPr/>
        <w:tc>
          <w:tcPr>
            <w:tcW w:type="dxa" w:w="23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Min. klikací plocha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44 x 44 px</w:t>
            </w:r>
          </w:p>
        </w:tc>
        <w:tc>
          <w:tcPr>
            <w:tcW w:type="dxa" w:w="51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Platí i pro ikony, chevrony a zoom</w:t>
            </w:r>
          </w:p>
        </w:tc>
      </w:tr>
    </w:tbl>
    <w:p>
      <w:pPr>
        <w:spacing w:after="40"/>
      </w:pP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03 · TYPOGRAFIE</w:t>
      </w:r>
    </w:p>
    <w:p>
      <w:pPr>
        <w:pStyle w:val="Heading1"/>
        <w:keepNext/>
      </w:pPr>
      <w:r>
        <w:t>Jednotné fonty, řezy a důraz</w:t>
      </w:r>
    </w:p>
    <w:p>
      <w:pPr>
        <w:spacing w:before="0" w:after="120" w:line="300" w:lineRule="auto"/>
      </w:pPr>
      <w:r>
        <w:rPr>
          <w:rFonts w:ascii="Arial" w:hAnsi="Arial" w:eastAsia="Arial"/>
          <w:i w:val="0"/>
          <w:color w:val="292527"/>
          <w:sz w:val="21"/>
        </w:rPr>
        <w:t>Toolkit definuje tři role. Gotham je stabilní a důvěryhodný pro nadpisy a ceny, Flama je technická a čitelná pro ovládání, Justus patří pouze poznámkám. Současné obrazovky používají příliš mnoho malého, kondenzovaného textu a několik prvků působí jako jiná aplikace.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900"/>
        <w:gridCol w:w="1500"/>
        <w:gridCol w:w="4060"/>
      </w:tblGrid>
      <w:tr>
        <w:trPr>
          <w:tblHeader w:val="true"/>
        </w:trPr>
        <w:tc>
          <w:tcPr>
            <w:tcW w:type="dxa" w:w="17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2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FONT</w:t>
            </w:r>
          </w:p>
        </w:tc>
        <w:tc>
          <w:tcPr>
            <w:tcW w:type="dxa" w:w="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ŘEZ</w:t>
            </w:r>
          </w:p>
        </w:tc>
        <w:tc>
          <w:tcPr>
            <w:tcW w:type="dxa" w:w="15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40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POUŽITÍ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H1 kroku</w:t>
            </w:r>
          </w:p>
        </w:tc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Gotham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700</w:t>
            </w:r>
          </w:p>
        </w:tc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44/47 px</w:t>
            </w:r>
          </w:p>
        </w:tc>
        <w:tc>
          <w:tcPr>
            <w:tcW w:type="dxa" w:w="40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Název konstrukčního kroku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H2 sekce</w:t>
            </w:r>
          </w:p>
        </w:tc>
        <w:tc>
          <w:tcPr>
            <w:tcW w:type="dxa" w:w="12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Gotham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700</w:t>
            </w:r>
          </w:p>
        </w:tc>
        <w:tc>
          <w:tcPr>
            <w:tcW w:type="dxa" w:w="1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28/34 px</w:t>
            </w:r>
          </w:p>
        </w:tc>
        <w:tc>
          <w:tcPr>
            <w:tcW w:type="dxa" w:w="40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Pracovní blok nebo hlavní karta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H3 karty</w:t>
            </w:r>
          </w:p>
        </w:tc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Gotham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700</w:t>
            </w:r>
          </w:p>
        </w:tc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20/25 px</w:t>
            </w:r>
          </w:p>
        </w:tc>
        <w:tc>
          <w:tcPr>
            <w:tcW w:type="dxa" w:w="40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Katalog, rozpočet, dialog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Důležitá cena</w:t>
            </w:r>
          </w:p>
        </w:tc>
        <w:tc>
          <w:tcPr>
            <w:tcW w:type="dxa" w:w="12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Gotham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700</w:t>
            </w:r>
          </w:p>
        </w:tc>
        <w:tc>
          <w:tcPr>
            <w:tcW w:type="dxa" w:w="1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28-32/34 px</w:t>
            </w:r>
          </w:p>
        </w:tc>
        <w:tc>
          <w:tcPr>
            <w:tcW w:type="dxa" w:w="40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Tabulární číslice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Běžný text</w:t>
            </w:r>
          </w:p>
        </w:tc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Flama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400</w:t>
            </w:r>
          </w:p>
        </w:tc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16/23 px</w:t>
            </w:r>
          </w:p>
        </w:tc>
        <w:tc>
          <w:tcPr>
            <w:tcW w:type="dxa" w:w="40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Popisy a instrukce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UI ovladač</w:t>
            </w:r>
          </w:p>
        </w:tc>
        <w:tc>
          <w:tcPr>
            <w:tcW w:type="dxa" w:w="12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Flama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600</w:t>
            </w:r>
          </w:p>
        </w:tc>
        <w:tc>
          <w:tcPr>
            <w:tcW w:type="dxa" w:w="1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14/18 px</w:t>
            </w:r>
          </w:p>
        </w:tc>
        <w:tc>
          <w:tcPr>
            <w:tcW w:type="dxa" w:w="40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Tlačítka, pole, lišty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Eyebrow</w:t>
            </w:r>
          </w:p>
        </w:tc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Flama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700</w:t>
            </w:r>
          </w:p>
        </w:tc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12/15 px</w:t>
            </w:r>
          </w:p>
        </w:tc>
        <w:tc>
          <w:tcPr>
            <w:tcW w:type="dxa" w:w="40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Verzálky, tracking 0,12 em</w:t>
            </w:r>
          </w:p>
        </w:tc>
      </w:tr>
      <w:tr>
        <w:trPr/>
        <w:tc>
          <w:tcPr>
            <w:tcW w:type="dxa" w:w="17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Technická data</w:t>
            </w:r>
          </w:p>
        </w:tc>
        <w:tc>
          <w:tcPr>
            <w:tcW w:type="dxa" w:w="12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Flama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400/600</w:t>
            </w:r>
          </w:p>
        </w:tc>
        <w:tc>
          <w:tcPr>
            <w:tcW w:type="dxa" w:w="1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13-14/18 px</w:t>
            </w:r>
          </w:p>
        </w:tc>
        <w:tc>
          <w:tcPr>
            <w:tcW w:type="dxa" w:w="40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Kódy, rozměry, jednotky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Poznámka</w:t>
            </w:r>
          </w:p>
        </w:tc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Justus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400</w:t>
            </w:r>
          </w:p>
        </w:tc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14/21 px</w:t>
            </w:r>
          </w:p>
        </w:tc>
        <w:tc>
          <w:tcPr>
            <w:tcW w:type="dxa" w:w="40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Doplňující a právní text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Pravidla sazby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Na jedné komponentě nepoužívat více než dva řezy stejného fontu.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Minimální UI text je 14 px; pomocná poznámka 13 px. Aktuální drobný text v pravém panelu a souhrnu zvětšit.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Čísla cen a měr používat s font-variant-numeric: tabular-nums.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Verzálky pouze u eyebrow a technických štítků; ne u celých instrukcí.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Na mobilu H1 snížit na 32 px, nikoli proporcionálně zmenšit celou desktopovou stránku.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Použít pouze kompletní fontové soubory s českou diakritikou; žádné PDF subsety.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04 · APLIKAČNÍ RÁMEC</w:t>
      </w:r>
    </w:p>
    <w:p>
      <w:pPr>
        <w:pStyle w:val="Heading1"/>
        <w:keepNext/>
      </w:pPr>
      <w:r>
        <w:t>Společný AppShell pro kroky 2-8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OBLAST</w:t>
            </w:r>
          </w:p>
        </w:tc>
        <w:tc>
          <w:tcPr>
            <w:tcW w:type="dxa" w:w="1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ROZMĚR</w:t>
            </w:r>
          </w:p>
        </w:tc>
        <w:tc>
          <w:tcPr>
            <w:tcW w:type="dxa" w:w="56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CHOVÁNÍ</w:t>
            </w:r>
          </w:p>
        </w:tc>
      </w:tr>
      <w:tr>
        <w:trPr/>
        <w:tc>
          <w:tcPr>
            <w:tcW w:type="dxa" w:w="1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Horní header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76 px</w:t>
            </w:r>
          </w:p>
        </w:tc>
        <w:tc>
          <w:tcPr>
            <w:tcW w:type="dxa" w:w="5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Logo vlevo; název produktu a autosave vpravo</w:t>
            </w:r>
          </w:p>
        </w:tc>
      </w:tr>
      <w:tr>
        <w:trPr/>
        <w:tc>
          <w:tcPr>
            <w:tcW w:type="dxa" w:w="1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Levé menu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236 px</w:t>
            </w:r>
          </w:p>
        </w:tc>
        <w:tc>
          <w:tcPr>
            <w:tcW w:type="dxa" w:w="56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Sticky pod headerem; vlastní scroll pouze při nutnosti</w:t>
            </w:r>
          </w:p>
        </w:tc>
      </w:tr>
      <w:tr>
        <w:trPr/>
        <w:tc>
          <w:tcPr>
            <w:tcW w:type="dxa" w:w="1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Hlavní plocha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minmax(0, 1fr)</w:t>
            </w:r>
          </w:p>
        </w:tc>
        <w:tc>
          <w:tcPr>
            <w:tcW w:type="dxa" w:w="5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Bez pevné max-width, plně využije prostor</w:t>
            </w:r>
          </w:p>
        </w:tc>
      </w:tr>
      <w:tr>
        <w:trPr/>
        <w:tc>
          <w:tcPr>
            <w:tcW w:type="dxa" w:w="1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Pravý panel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352 px</w:t>
            </w:r>
          </w:p>
        </w:tc>
        <w:tc>
          <w:tcPr>
            <w:tcW w:type="dxa" w:w="56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Sticky; kontext konstrukce a cena kroku</w:t>
            </w:r>
          </w:p>
        </w:tc>
      </w:tr>
      <w:tr>
        <w:trPr/>
        <w:tc>
          <w:tcPr>
            <w:tcW w:type="dxa" w:w="1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Spodní lišta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88 px</w:t>
            </w:r>
          </w:p>
        </w:tc>
        <w:tc>
          <w:tcPr>
            <w:tcW w:type="dxa" w:w="56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Fixed; průběžná cena, zpět a jediný hlavní CTA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DF2F2" w:val="clear"/>
            <w:tcBorders>
              <w:top w:val="single" w:sz="8" w:color="759192"/>
              <w:left w:val="single" w:sz="8" w:color="759192"/>
              <w:bottom w:val="single" w:sz="8" w:color="759192"/>
              <w:right w:val="single" w:sz="8" w:color="759192"/>
              <w:insideH w:val="single" w:sz="8" w:color="759192"/>
              <w:insideV w:val="single" w:sz="8" w:color="75919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KRITICKÁ PODMÍNKA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Arial"/>
                <w:b/>
                <w:color w:val="292527"/>
                <w:sz w:val="21"/>
              </w:rPr>
              <w:t>Žádná stránka nesmí definovat vlastní header, levé menu, pravý panel ani footer. Všechny čtyři oblasti jsou sdílené komponenty AppShellu.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Levé menu - stavový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450"/>
        <w:gridCol w:w="2450"/>
        <w:gridCol w:w="2960"/>
      </w:tblGrid>
      <w:tr>
        <w:trPr>
          <w:tblHeader w:val="true"/>
        </w:trPr>
        <w:tc>
          <w:tcPr>
            <w:tcW w:type="dxa" w:w="15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STAV</w:t>
            </w:r>
          </w:p>
        </w:tc>
        <w:tc>
          <w:tcPr>
            <w:tcW w:type="dxa" w:w="24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VIZUÁL</w:t>
            </w:r>
          </w:p>
        </w:tc>
        <w:tc>
          <w:tcPr>
            <w:tcW w:type="dxa" w:w="24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TEXT/IKONA</w:t>
            </w:r>
          </w:p>
        </w:tc>
        <w:tc>
          <w:tcPr>
            <w:tcW w:type="dxa" w:w="29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LOGIKA ZOBRAZENÍ</w:t>
            </w:r>
          </w:p>
        </w:tc>
      </w:tr>
      <w:tr>
        <w:trPr/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Dokončeno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Aqua číslo + bílý check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Text Ink, řádek klikací</w:t>
            </w:r>
          </w:p>
        </w:tc>
        <w:tc>
          <w:tcPr>
            <w:tcW w:type="dxa" w:w="2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Validace kroku je splněná</w:t>
            </w:r>
          </w:p>
        </w:tc>
      </w:tr>
      <w:tr>
        <w:trPr/>
        <w:tc>
          <w:tcPr>
            <w:tcW w:type="dxa" w:w="1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Aktuální</w:t>
            </w:r>
          </w:p>
        </w:tc>
        <w:tc>
          <w:tcPr>
            <w:tcW w:type="dxa" w:w="2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Ink podklad přes celý řádek</w:t>
            </w:r>
          </w:p>
        </w:tc>
        <w:tc>
          <w:tcPr>
            <w:tcW w:type="dxa" w:w="2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Linen číslo, bílý text</w:t>
            </w:r>
          </w:p>
        </w:tc>
        <w:tc>
          <w:tcPr>
            <w:tcW w:type="dxa" w:w="2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aria-current=step</w:t>
            </w:r>
          </w:p>
        </w:tc>
      </w:tr>
      <w:tr>
        <w:trPr/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Dostupné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Bílý/Paper řádek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Aqua obrys čísla</w:t>
            </w:r>
          </w:p>
        </w:tc>
        <w:tc>
          <w:tcPr>
            <w:tcW w:type="dxa" w:w="2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Lze otevřít podle pravidel toku</w:t>
            </w:r>
          </w:p>
        </w:tc>
      </w:tr>
      <w:tr>
        <w:trPr/>
        <w:tc>
          <w:tcPr>
            <w:tcW w:type="dxa" w:w="1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Uzamčeno</w:t>
            </w:r>
          </w:p>
        </w:tc>
        <w:tc>
          <w:tcPr>
            <w:tcW w:type="dxa" w:w="2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Bez podkladu</w:t>
            </w:r>
          </w:p>
        </w:tc>
        <w:tc>
          <w:tcPr>
            <w:tcW w:type="dxa" w:w="2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Linen číslo, Stone text, zámek</w:t>
            </w:r>
          </w:p>
        </w:tc>
        <w:tc>
          <w:tcPr>
            <w:tcW w:type="dxa" w:w="2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Neaktivní; vysvětlit podmínku</w:t>
            </w:r>
          </w:p>
        </w:tc>
      </w:tr>
      <w:tr>
        <w:trPr/>
        <w:tc>
          <w:tcPr>
            <w:tcW w:type="dxa" w:w="1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Pozornost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Amber levý proužek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Amber výstražná ikona</w:t>
            </w:r>
          </w:p>
        </w:tc>
        <w:tc>
          <w:tcPr>
            <w:tcW w:type="dxa" w:w="2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Krok je navštívený, ale nevalidní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Povinné chování menu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Stav dokončeno se nesmí odvozovat pouze z čísla aktuálního kroku. Musí vycházet z validačního stavu kroku.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Budoucí kroky nesmí být aqua. Na screenshotech jsou kroky 3, 4 nebo 6 barevně zvýrazněné ještě před dokončením.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Počet podlaží řídí viditelnost kroků. Nepoužité kroky 2. NP se skryjí; nezůstávají jako matoucí zakázané položky.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Dokončený krok lze otevřít a upravit. Změna, která zneplatní následující kroky, je převede do stavu Pozornost nebo Uzamčeno.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Dlouhý název se zalomí nejvýše na dva řádky; číslo a stavová ikona zůstávají zarovnané.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Tereza je pod navigací jako samostatný sticky blok; nesmí vytlačovat aktivní krok mimo viewport.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05 · TECHNICKÁ PODPORA</w:t>
      </w:r>
    </w:p>
    <w:p>
      <w:pPr>
        <w:pStyle w:val="Heading1"/>
        <w:keepNext/>
      </w:pPr>
      <w:r>
        <w:t>Jedno chování nápovědy Tereza</w:t>
      </w:r>
    </w:p>
    <w:p>
      <w:pPr>
        <w:spacing w:before="0" w:after="120" w:line="300" w:lineRule="auto"/>
      </w:pPr>
      <w:r>
        <w:rPr>
          <w:rFonts w:ascii="Arial" w:hAnsi="Arial" w:eastAsia="Arial"/>
          <w:i w:val="0"/>
          <w:color w:val="292527"/>
          <w:sz w:val="21"/>
        </w:rPr>
        <w:t>Tereza zůstává lidským prvkem rozhraní, ale současná realizace ji zobrazuje současně v levém menu i v dominantním tmavém pásu. Navíc počítadlo 1/4-4/4 není svázané s viditelnou navigací a text někdy popisuje jiný typ konstrukce.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810"/>
        <w:gridCol w:w="2450"/>
      </w:tblGrid>
      <w:tr>
        <w:trPr>
          <w:tblHeader w:val="true"/>
        </w:trPr>
        <w:tc>
          <w:tcPr>
            <w:tcW w:type="dxa" w:w="21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VRSTVA</w:t>
            </w:r>
          </w:p>
        </w:tc>
        <w:tc>
          <w:tcPr>
            <w:tcW w:type="dxa" w:w="481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OBSAH</w:t>
            </w:r>
          </w:p>
        </w:tc>
        <w:tc>
          <w:tcPr>
            <w:tcW w:type="dxa" w:w="24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KDY SE ZOBRAZUJE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Kompaktní vstup v menu</w:t>
            </w:r>
          </w:p>
        </w:tc>
        <w:tc>
          <w:tcPr>
            <w:tcW w:type="dxa" w:w="4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Avatar 44 px, Tereza · technická podpora, jedna věta, tlačítko Poradit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Stále dostupný</w:t>
            </w:r>
          </w:p>
        </w:tc>
      </w:tr>
      <w:tr>
        <w:trPr/>
        <w:tc>
          <w:tcPr>
            <w:tcW w:type="dxa" w:w="21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Kontextový banner</w:t>
            </w:r>
          </w:p>
        </w:tc>
        <w:tc>
          <w:tcPr>
            <w:tcW w:type="dxa" w:w="4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Výška 64-80 px, avatar 40 px, jedna konkrétní instrukce, Skrýt</w:t>
            </w:r>
          </w:p>
        </w:tc>
        <w:tc>
          <w:tcPr>
            <w:tcW w:type="dxa" w:w="2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První návštěva fáze nebo ruční otevření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Panel podpory</w:t>
            </w:r>
          </w:p>
        </w:tc>
        <w:tc>
          <w:tcPr>
            <w:tcW w:type="dxa" w:w="4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Drawer 400-440 px s průvodcem, častými problémy a kontaktem</w:t>
            </w:r>
          </w:p>
        </w:tc>
        <w:tc>
          <w:tcPr>
            <w:tcW w:type="dxa" w:w="2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Po kliknutí Poradit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Interakční pravidla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Po zavření banner zůstane zavřený pro danou fázi. Uživatel jej kdykoli znovu otevře tlačítkem Poradit.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Tmavý banner je schválený motiv, ale musí být kompaktní a nesmí obsahovat druhý nezávislý progress 1/4. Progress vlastní procesní přepínač.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Text se generuje z aktivního kroku a fáze: například Vnitřní stěny, Měřítko. Statická věta Obvod je hotový se nesmí zobrazovat pro strop nebo střechu.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Drawer překryje pravý katalog, ne plátno. Zavření klávesou Esc, focus trap a návrat focusu na Poradit.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Terminologie je všude Technická podpora. Nepoužívat Průvodce ani Technická nápověda.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Avatar je vždy reálná fotografie Terezy bez ilustrace a bez dalšího maskota.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06 · OVLÁDACÍ SYSTÉM</w:t>
      </w:r>
    </w:p>
    <w:p>
      <w:pPr>
        <w:pStyle w:val="Heading1"/>
        <w:keepNext/>
      </w:pPr>
      <w:r>
        <w:t>Tlačítka, přepínače a procesní fáze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450"/>
        <w:gridCol w:w="2600"/>
        <w:gridCol w:w="3410"/>
      </w:tblGrid>
      <w:tr>
        <w:trPr>
          <w:tblHeader w:val="true"/>
        </w:trPr>
        <w:tc>
          <w:tcPr>
            <w:tcW w:type="dxa" w:w="1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TYP</w:t>
            </w:r>
          </w:p>
        </w:tc>
        <w:tc>
          <w:tcPr>
            <w:tcW w:type="dxa" w:w="14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VÝŠKA</w:t>
            </w:r>
          </w:p>
        </w:tc>
        <w:tc>
          <w:tcPr>
            <w:tcW w:type="dxa" w:w="26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VIZUÁL</w:t>
            </w:r>
          </w:p>
        </w:tc>
        <w:tc>
          <w:tcPr>
            <w:tcW w:type="dxa" w:w="341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POUŽITÍ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Primary CTA</w:t>
            </w:r>
          </w:p>
        </w:tc>
        <w:tc>
          <w:tcPr>
            <w:tcW w:type="dxa" w:w="1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52-56 px</w:t>
            </w:r>
          </w:p>
        </w:tc>
        <w:tc>
          <w:tcPr>
            <w:tcW w:type="dxa" w:w="2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Ink / bílý text</w:t>
            </w:r>
          </w:p>
        </w:tc>
        <w:tc>
          <w:tcPr>
            <w:tcW w:type="dxa" w:w="34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Další krok, potvrzení, odeslání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Primary na tmavé liště</w:t>
            </w:r>
          </w:p>
        </w:tc>
        <w:tc>
          <w:tcPr>
            <w:tcW w:type="dxa" w:w="1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56 px</w:t>
            </w:r>
          </w:p>
        </w:tc>
        <w:tc>
          <w:tcPr>
            <w:tcW w:type="dxa" w:w="2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Linen / Ink text</w:t>
            </w:r>
          </w:p>
        </w:tc>
        <w:tc>
          <w:tcPr>
            <w:tcW w:type="dxa" w:w="34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Jediné CTA ve footeru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Secondary</w:t>
            </w:r>
          </w:p>
        </w:tc>
        <w:tc>
          <w:tcPr>
            <w:tcW w:type="dxa" w:w="1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44 px</w:t>
            </w:r>
          </w:p>
        </w:tc>
        <w:tc>
          <w:tcPr>
            <w:tcW w:type="dxa" w:w="2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White/Paper + Line</w:t>
            </w:r>
          </w:p>
        </w:tc>
        <w:tc>
          <w:tcPr>
            <w:tcW w:type="dxa" w:w="34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Zpět, změnit výkres, vedlejší akce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Mode/segment</w:t>
            </w:r>
          </w:p>
        </w:tc>
        <w:tc>
          <w:tcPr>
            <w:tcW w:type="dxa" w:w="1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40-44 px</w:t>
            </w:r>
          </w:p>
        </w:tc>
        <w:tc>
          <w:tcPr>
            <w:tcW w:type="dxa" w:w="2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Aktivní Ink, ostatní White</w:t>
            </w:r>
          </w:p>
        </w:tc>
        <w:tc>
          <w:tcPr>
            <w:tcW w:type="dxa" w:w="34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Posun, kreslení, výběr, sklon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Tertiary/link</w:t>
            </w:r>
          </w:p>
        </w:tc>
        <w:tc>
          <w:tcPr>
            <w:tcW w:type="dxa" w:w="1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min. 44 px hit area</w:t>
            </w:r>
          </w:p>
        </w:tc>
        <w:tc>
          <w:tcPr>
            <w:tcW w:type="dxa" w:w="2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Aqua text</w:t>
            </w:r>
          </w:p>
        </w:tc>
        <w:tc>
          <w:tcPr>
            <w:tcW w:type="dxa" w:w="34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Otočit, vybrat soubor, detail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Destructive</w:t>
            </w:r>
          </w:p>
        </w:tc>
        <w:tc>
          <w:tcPr>
            <w:tcW w:type="dxa" w:w="1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40-44 px</w:t>
            </w:r>
          </w:p>
        </w:tc>
        <w:tc>
          <w:tcPr>
            <w:tcW w:type="dxa" w:w="2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Červený text + jemný obrys</w:t>
            </w:r>
          </w:p>
        </w:tc>
        <w:tc>
          <w:tcPr>
            <w:tcW w:type="dxa" w:w="34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Zrušit měřítko, odstranit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Disabled</w:t>
            </w:r>
          </w:p>
        </w:tc>
        <w:tc>
          <w:tcPr>
            <w:tcW w:type="dxa" w:w="14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40-56 px</w:t>
            </w:r>
          </w:p>
        </w:tc>
        <w:tc>
          <w:tcPr>
            <w:tcW w:type="dxa" w:w="2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Linen + Stone</w:t>
            </w:r>
          </w:p>
        </w:tc>
        <w:tc>
          <w:tcPr>
            <w:tcW w:type="dxa" w:w="34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Čitelné, bez hoveru, s důvodem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Icon only</w:t>
            </w:r>
          </w:p>
        </w:tc>
        <w:tc>
          <w:tcPr>
            <w:tcW w:type="dxa" w:w="14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44 x 44 px</w:t>
            </w:r>
          </w:p>
        </w:tc>
        <w:tc>
          <w:tcPr>
            <w:tcW w:type="dxa" w:w="2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White/Paper + Line</w:t>
            </w:r>
          </w:p>
        </w:tc>
        <w:tc>
          <w:tcPr>
            <w:tcW w:type="dxa" w:w="34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Chevron, zoom, zavřít; povinný tooltip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Procesní přepínač Nahrát-Měřítko-Obkreslit-Zkontrolovat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Je to jeden sdílený StageStepper, nikoli čtyři náhodně stylovaná tlačítka.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Dokončená fáze: aqua check a klikací návrat. Aktuální fáze: Ink. Budoucí fáze: Linen/Stone a disabled.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Všechny segmenty mají stejnou výšku a šířku podle obsahu; ikony z finální sady PREFA ŠOP.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Počítadlo fáze se nezobrazuje znovu v banneru Terezy.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Stepper slouží k navigaci mezi fázemi; toolbar pod ním obsahuje pouze akce nad plátnem.</w:t>
      </w:r>
    </w:p>
    <w:p>
      <w:pPr>
        <w:pStyle w:val="Heading2"/>
        <w:keepNext/>
      </w:pPr>
      <w:r>
        <w:t>Stavy ovladačů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STAV</w:t>
            </w:r>
          </w:p>
        </w:tc>
        <w:tc>
          <w:tcPr>
            <w:tcW w:type="dxa" w:w="73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POŽADOVANÉ ZOBRAZENÍ</w:t>
            </w:r>
          </w:p>
        </w:tc>
      </w:tr>
      <w:tr>
        <w:trPr/>
        <w:tc>
          <w:tcPr>
            <w:tcW w:type="dxa" w:w="20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Default</w:t>
            </w:r>
          </w:p>
        </w:tc>
        <w:tc>
          <w:tcPr>
            <w:tcW w:type="dxa" w:w="73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Jemný Line rámeček, White/Paper</w:t>
            </w:r>
          </w:p>
        </w:tc>
      </w:tr>
      <w:tr>
        <w:trPr/>
        <w:tc>
          <w:tcPr>
            <w:tcW w:type="dxa" w:w="20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Hover</w:t>
            </w:r>
          </w:p>
        </w:tc>
        <w:tc>
          <w:tcPr>
            <w:tcW w:type="dxa" w:w="73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Linen výplň; bez změny rozměru</w:t>
            </w:r>
          </w:p>
        </w:tc>
      </w:tr>
      <w:tr>
        <w:trPr/>
        <w:tc>
          <w:tcPr>
            <w:tcW w:type="dxa" w:w="20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Active/selected</w:t>
            </w:r>
          </w:p>
        </w:tc>
        <w:tc>
          <w:tcPr>
            <w:tcW w:type="dxa" w:w="73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Ink výplň nebo aqua obrys podle typu komponenty</w:t>
            </w:r>
          </w:p>
        </w:tc>
      </w:tr>
      <w:tr>
        <w:trPr/>
        <w:tc>
          <w:tcPr>
            <w:tcW w:type="dxa" w:w="20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Focus-visible</w:t>
            </w:r>
          </w:p>
        </w:tc>
        <w:tc>
          <w:tcPr>
            <w:tcW w:type="dxa" w:w="73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2 px Aqua, offset 2 px; nezávislé na hoveru</w:t>
            </w:r>
          </w:p>
        </w:tc>
      </w:tr>
      <w:tr>
        <w:trPr/>
        <w:tc>
          <w:tcPr>
            <w:tcW w:type="dxa" w:w="20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Disabled</w:t>
            </w:r>
          </w:p>
        </w:tc>
        <w:tc>
          <w:tcPr>
            <w:tcW w:type="dxa" w:w="73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Stone text; zachovat čitelnost min. 4.5:1 u textu</w:t>
            </w:r>
          </w:p>
        </w:tc>
      </w:tr>
      <w:tr>
        <w:trPr/>
        <w:tc>
          <w:tcPr>
            <w:tcW w:type="dxa" w:w="20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Loading</w:t>
            </w:r>
          </w:p>
        </w:tc>
        <w:tc>
          <w:tcPr>
            <w:tcW w:type="dxa" w:w="73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Zachovat šířku, spinner 16 px, text Probíhá...</w:t>
            </w:r>
          </w:p>
        </w:tc>
      </w:tr>
      <w:tr>
        <w:trPr/>
        <w:tc>
          <w:tcPr>
            <w:tcW w:type="dxa" w:w="20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Error</w:t>
            </w:r>
          </w:p>
        </w:tc>
        <w:tc>
          <w:tcPr>
            <w:tcW w:type="dxa" w:w="73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Červený rámeček a text přímo u prvku</w:t>
            </w:r>
          </w:p>
        </w:tc>
      </w:tr>
    </w:tbl>
    <w:p>
      <w:pPr>
        <w:spacing w:after="40"/>
      </w:pP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07 · PRACOVNÍ PLOCHA</w:t>
      </w:r>
    </w:p>
    <w:p>
      <w:pPr>
        <w:pStyle w:val="Heading1"/>
        <w:keepNext/>
      </w:pPr>
      <w:r>
        <w:t>Plátno, upload a technické kontroly</w:t>
      </w:r>
    </w:p>
    <w:p>
      <w:pPr>
        <w:pStyle w:val="Heading2"/>
        <w:keepNext/>
      </w:pPr>
      <w:r>
        <w:t>Nástrojová lišta plátna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Rozdělit do skupin: Soubor, Pohled, Kalibrace, Kreslení, Výběr. Skupiny oddělit mezerou nebo jemnou vertikální linkou.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Akce Změnit výkres nesmí vizuálně soupeřit s aktivním režimem Kreslit stěny.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Měřítko aktivní je stavový štítek, zatímco Upravit a Zrušit měřítko jsou akce. Neumisťovat je do jednoho vizuálně nerozlišeného bloku.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Zoom držet v pravém dolním rohu plátna jako 44 px tlačítka - / + a hodnotu mezi nimi.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Všechny technické ikony musí používat stejný tah, konstrukční linie loga a velikost 20-24 px.</w:t>
      </w:r>
    </w:p>
    <w:p>
      <w:pPr>
        <w:pStyle w:val="Heading2"/>
        <w:keepNext/>
      </w:pPr>
      <w:r>
        <w:t>Upload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STAV</w:t>
            </w:r>
          </w:p>
        </w:tc>
        <w:tc>
          <w:tcPr>
            <w:tcW w:type="dxa" w:w="74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POŽADOVANÝ OBSAH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Prázdný stav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Jasný dropzone, podporované formáty, max. velikost, jedna hlavní akce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Zpracování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Progress v rámci stejné karty; nepřeskakovat layout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Připraveno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Náhled, název souboru, rozlišení, Otočit, Vybrat jiný soubor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Další akce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Vložit výkres do plátna jako Primary CTA; footer opakuje stejný stav pouze pokud je potřeba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Chyba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Konkrétní příčina a náprava; původní soubor zůstává dostupný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Kalibrace a kreslení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Současný výrazně žlutý kalibrační box převést na klidný Amber callout s jedním nadpisem, třemi kroky a potvrzovacím tlačítkem.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Černý tooltip překrývající výkres odstranit. Stav Zvoleny body A-B zobrazit v panelu kalibrace a u bodů pouze krátké štítky A a B.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Nakreslená geometrie: Aqua linie, Ink body a White výplň 70-85 %; výkres v pozadí snížit na 45-60 % kontrastu.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Řádky výměr sjednotit do jedné TechnicalMeasureList komponenty s výškou nejméně 48 px a zarovnanými čísly.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Prázdný dokončený krok stropu nesmí zůstat jako velká šedá plocha. Zobrazit kompaktní potvrzení, náhled převzatého obvodu a další doporučenou akci.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08 · KONTEXT A CENA</w:t>
      </w:r>
    </w:p>
    <w:p>
      <w:pPr>
        <w:pStyle w:val="Heading1"/>
        <w:keepNext/>
      </w:pPr>
      <w:r>
        <w:t>Pravý panel a spodní souhrnná lišta</w:t>
      </w:r>
    </w:p>
    <w:p>
      <w:pPr>
        <w:pStyle w:val="Heading2"/>
        <w:keepNext/>
      </w:pPr>
      <w:r>
        <w:t>Pravý panel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Panel je sticky pod 76 px headerem a končí nad 88 px footerem; při delším obsahu má vlastní scroll.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První karta vždy odpovídá aktivnímu kroku. Ve stropu nesmí zůstat Obvodová stěna kontaktní a u střechy musí být střešní konstrukce.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Technický vizuál používá skutečný řez nebo schválenou liniovou ikonu. Nepoužívat velké generické logo VESPER FRAME jako náhradu obsahu.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Číselné volby 1/2/3 musí mít nadpis Varianta a čitelné názvy; samotná čísla nejsou srozumitelná.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Před vytvořením geometrie zobrazit neutrální placeholder Cena se dopočítá po obkreslení, nikoli hotový rozpočet bez opory v aktuálním stavu.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Cena kroku je nejvýraznější údaj karty. Ostatní položky min. 13-14 px, hodnoty zarovnat doprava a použít tabulární číslice.</w:t>
      </w:r>
    </w:p>
    <w:p>
      <w:pPr>
        <w:pStyle w:val="Heading2"/>
        <w:keepNext/>
      </w:pPr>
      <w:r>
        <w:t>Spodní lišta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OBLAST</w:t>
            </w:r>
          </w:p>
        </w:tc>
        <w:tc>
          <w:tcPr>
            <w:tcW w:type="dxa" w:w="74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OBSAH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Vlevo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Rozsah projektu: započteno X z Y konstrukčních částí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Střed/pravá část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Průběžná cena celkem bez DPH; případně menší řádek včetně DPH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Navigace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Secondary Zpět + jediný Primary CTA s konkrétním cílem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Výška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88 px desktop; na mobilu dvouřádková sticky oblast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BF3E8" w:val="clear"/>
            <w:tcBorders>
              <w:top w:val="single" w:sz="8" w:color="D39A52"/>
              <w:left w:val="single" w:sz="8" w:color="D39A52"/>
              <w:bottom w:val="single" w:sz="8" w:color="D39A52"/>
              <w:right w:val="single" w:sz="8" w:color="D39A52"/>
              <w:insideH w:val="single" w:sz="8" w:color="D39A52"/>
              <w:insideV w:val="single" w:sz="8" w:color="D39A5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39A52"/>
                <w:sz w:val="17"/>
              </w:rPr>
              <w:t>JEDNA CENA, JEDEN VÝZNAM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Arial"/>
                <w:b/>
                <w:color w:val="292527"/>
                <w:sz w:val="21"/>
              </w:rPr>
              <w:t>Pravý panel obsahuje cenu aktuálního kroku. Footer obsahuje průběžnou cenu celého projektu. Stejný údaj se nesmí zobrazovat na třech místech s různou hodnotou.</w:t>
            </w:r>
          </w:p>
        </w:tc>
      </w:tr>
    </w:tbl>
    <w:p>
      <w:pPr>
        <w:spacing w:after="40"/>
      </w:pP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09 · STAVY A PŘÍSTUPNOST</w:t>
      </w:r>
    </w:p>
    <w:p>
      <w:pPr>
        <w:pStyle w:val="Heading1"/>
        <w:keepNext/>
      </w:pPr>
      <w:r>
        <w:t>Zpětná vazba, responzivita a přístupnost</w:t>
      </w:r>
    </w:p>
    <w:p>
      <w:pPr>
        <w:pStyle w:val="Heading2"/>
        <w:keepNext/>
      </w:pPr>
      <w:r>
        <w:t>Stavové zprávy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500"/>
        <w:gridCol w:w="4260"/>
      </w:tblGrid>
      <w:tr>
        <w:trPr>
          <w:tblHeader w:val="true"/>
        </w:trPr>
        <w:tc>
          <w:tcPr>
            <w:tcW w:type="dxa" w:w="16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TYP</w:t>
            </w:r>
          </w:p>
        </w:tc>
        <w:tc>
          <w:tcPr>
            <w:tcW w:type="dxa" w:w="35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VIZUÁL</w:t>
            </w:r>
          </w:p>
        </w:tc>
        <w:tc>
          <w:tcPr>
            <w:tcW w:type="dxa" w:w="42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PŘÍKLAD</w:t>
            </w:r>
          </w:p>
        </w:tc>
      </w:tr>
      <w:tr>
        <w:trPr/>
        <w:tc>
          <w:tcPr>
            <w:tcW w:type="dxa" w:w="1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Info</w:t>
            </w:r>
          </w:p>
        </w:tc>
        <w:tc>
          <w:tcPr>
            <w:tcW w:type="dxa" w:w="3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Aqua ikona + White/Paper</w:t>
            </w:r>
          </w:p>
        </w:tc>
        <w:tc>
          <w:tcPr>
            <w:tcW w:type="dxa" w:w="4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Vysvětlení bez požadavku na akci</w:t>
            </w:r>
          </w:p>
        </w:tc>
      </w:tr>
      <w:tr>
        <w:trPr/>
        <w:tc>
          <w:tcPr>
            <w:tcW w:type="dxa" w:w="1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Úspěch</w:t>
            </w:r>
          </w:p>
        </w:tc>
        <w:tc>
          <w:tcPr>
            <w:tcW w:type="dxa" w:w="3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Aqua check; zelená jen skutečný finální úspěch</w:t>
            </w:r>
          </w:p>
        </w:tc>
        <w:tc>
          <w:tcPr>
            <w:tcW w:type="dxa" w:w="4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Soubor připraven, krok uložen</w:t>
            </w:r>
          </w:p>
        </w:tc>
      </w:tr>
      <w:tr>
        <w:trPr/>
        <w:tc>
          <w:tcPr>
            <w:tcW w:type="dxa" w:w="1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Varování</w:t>
            </w:r>
          </w:p>
        </w:tc>
        <w:tc>
          <w:tcPr>
            <w:tcW w:type="dxa" w:w="3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Amber rámeček + AMBER_PALE</w:t>
            </w:r>
          </w:p>
        </w:tc>
        <w:tc>
          <w:tcPr>
            <w:tcW w:type="dxa" w:w="4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Vyžaduje posouzení nebo potvrzení</w:t>
            </w:r>
          </w:p>
        </w:tc>
      </w:tr>
      <w:tr>
        <w:trPr/>
        <w:tc>
          <w:tcPr>
            <w:tcW w:type="dxa" w:w="1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Chyba</w:t>
            </w:r>
          </w:p>
        </w:tc>
        <w:tc>
          <w:tcPr>
            <w:tcW w:type="dxa" w:w="35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Red rámeček + text u prvku</w:t>
            </w:r>
          </w:p>
        </w:tc>
        <w:tc>
          <w:tcPr>
            <w:tcW w:type="dxa" w:w="4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Akce neproběhla nebo je nevalidní</w:t>
            </w:r>
          </w:p>
        </w:tc>
      </w:tr>
      <w:tr>
        <w:trPr/>
        <w:tc>
          <w:tcPr>
            <w:tcW w:type="dxa" w:w="1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Autosave</w:t>
            </w:r>
          </w:p>
        </w:tc>
        <w:tc>
          <w:tcPr>
            <w:tcW w:type="dxa" w:w="35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Aqua tečka + text v headeru</w:t>
            </w:r>
          </w:p>
        </w:tc>
        <w:tc>
          <w:tcPr>
            <w:tcW w:type="dxa" w:w="4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Uloženo / Ukládám / Chyba uložení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Breakpointy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ROZSAH</w:t>
            </w:r>
          </w:p>
        </w:tc>
        <w:tc>
          <w:tcPr>
            <w:tcW w:type="dxa" w:w="72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CHOVÁNÍ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&gt;= 1440 px</w:t>
            </w:r>
          </w:p>
        </w:tc>
        <w:tc>
          <w:tcPr>
            <w:tcW w:type="dxa" w:w="7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Plný 4sloupcový shell: menu + main + katalog; footer v jednom řádku</w:t>
            </w:r>
          </w:p>
        </w:tc>
      </w:tr>
      <w:tr>
        <w:trPr/>
        <w:tc>
          <w:tcPr>
            <w:tcW w:type="dxa" w:w="21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1120-1439 px</w:t>
            </w:r>
          </w:p>
        </w:tc>
        <w:tc>
          <w:tcPr>
            <w:tcW w:type="dxa" w:w="7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Pravý katalog jako drawer; levé menu zůstává, hlavní plocha získá šířku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760-1119 px</w:t>
            </w:r>
          </w:p>
        </w:tc>
        <w:tc>
          <w:tcPr>
            <w:tcW w:type="dxa" w:w="7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Levé menu jako collapsible rail/drawer; katalog drawer; toolbar zalamuje po skupinách</w:t>
            </w:r>
          </w:p>
        </w:tc>
      </w:tr>
      <w:tr>
        <w:trPr/>
        <w:tc>
          <w:tcPr>
            <w:tcW w:type="dxa" w:w="21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&lt; 760 px</w:t>
            </w:r>
          </w:p>
        </w:tc>
        <w:tc>
          <w:tcPr>
            <w:tcW w:type="dxa" w:w="7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Jednosloupcový tok; step nav v horním draweru; canvas horizontal-pan; footer dva řádky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Přístupnost - akceptační minimum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Text a interaktivní prvky splní WCAG AA; disabled text zůstává čitelný.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Všechny akce jsou ovladatelné klávesnicí a mají viditelný focus-visible.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Ikonová tlačítka mají aria-label a tooltip; dekorativní ikony jsou aria-hidden.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StageStepper používá aria-current, disabled/aria-disabled a čitelný text stavu.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Drawer Terezy má focus trap, Esc a návrat focusu.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Stav není sdělen pouze barvou; vždy se přidává ikona nebo text.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Na žádném podporovaném breakpointu nevzniká horizontální scroll celé stránky.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10 · AUDIT OBRAZOVEK</w:t>
      </w:r>
    </w:p>
    <w:p>
      <w:pPr>
        <w:pStyle w:val="Heading1"/>
        <w:keepNext/>
      </w:pPr>
      <w:r>
        <w:t>Konkrétní úpravy podle 12 screenshotů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900"/>
        <w:gridCol w:w="900"/>
        <w:gridCol w:w="5960"/>
      </w:tblGrid>
      <w:tr>
        <w:trPr>
          <w:tblHeader w:val="true"/>
        </w:trPr>
        <w:tc>
          <w:tcPr>
            <w:tcW w:type="dxa" w:w="6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STAV</w:t>
            </w:r>
          </w:p>
        </w:tc>
        <w:tc>
          <w:tcPr>
            <w:tcW w:type="dxa" w:w="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PRIORITA</w:t>
            </w:r>
          </w:p>
        </w:tc>
        <w:tc>
          <w:tcPr>
            <w:tcW w:type="dxa" w:w="59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POŽADAVEK</w:t>
            </w:r>
          </w:p>
        </w:tc>
      </w:tr>
      <w:tr>
        <w:trPr/>
        <w:tc>
          <w:tcPr>
            <w:tcW w:type="dxa" w:w="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01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Krok 1 - Váš cíl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P1</w:t>
            </w:r>
          </w:p>
        </w:tc>
        <w:tc>
          <w:tcPr>
            <w:tcW w:type="dxa" w:w="5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Zachovat jako vizuální základ. Zvýšit kontrast nedostupných dnů, sjednotit výšku ovladačů a návaznost CTA.</w:t>
            </w:r>
          </w:p>
        </w:tc>
      </w:tr>
      <w:tr>
        <w:trPr/>
        <w:tc>
          <w:tcPr>
            <w:tcW w:type="dxa" w:w="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02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Upload - prázdný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P0</w:t>
            </w:r>
          </w:p>
        </w:tc>
        <w:tc>
          <w:tcPr>
            <w:tcW w:type="dxa" w:w="5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Zmenšit vizuální šum pravého panelu před vznikem geometrie. Dropzone zvětšit a StageStepper oddělit od toolbaru.</w:t>
            </w:r>
          </w:p>
        </w:tc>
      </w:tr>
      <w:tr>
        <w:trPr/>
        <w:tc>
          <w:tcPr>
            <w:tcW w:type="dxa" w:w="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03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Upload - připraveno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P0</w:t>
            </w:r>
          </w:p>
        </w:tc>
        <w:tc>
          <w:tcPr>
            <w:tcW w:type="dxa" w:w="5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Sjednotit Otočit/Vybrat jiný soubor a hlavní akci. Footer nesmí stále vyzývat Nahrajte výkres po úspěšném uploadu.</w:t>
            </w:r>
          </w:p>
        </w:tc>
      </w:tr>
      <w:tr>
        <w:trPr/>
        <w:tc>
          <w:tcPr>
            <w:tcW w:type="dxa" w:w="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04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Vnější stěny 1. NP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P0</w:t>
            </w:r>
          </w:p>
        </w:tc>
        <w:tc>
          <w:tcPr>
            <w:tcW w:type="dxa" w:w="5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Přepsat starý toolbar, kalibrační status a technický seznam. Varování oddělit od běžného výpočtu.</w:t>
            </w:r>
          </w:p>
        </w:tc>
      </w:tr>
      <w:tr>
        <w:trPr/>
        <w:tc>
          <w:tcPr>
            <w:tcW w:type="dxa" w:w="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05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Vnitřní stěny 1. NP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P1</w:t>
            </w:r>
          </w:p>
        </w:tc>
        <w:tc>
          <w:tcPr>
            <w:tcW w:type="dxa" w:w="5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Sjednotit husté řádky výměr, dropdowny a typografii. Text Terezy musí odpovídat vnitřním stěnám.</w:t>
            </w:r>
          </w:p>
        </w:tc>
      </w:tr>
      <w:tr>
        <w:trPr/>
        <w:tc>
          <w:tcPr>
            <w:tcW w:type="dxa" w:w="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06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Strop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P0</w:t>
            </w:r>
          </w:p>
        </w:tc>
        <w:tc>
          <w:tcPr>
            <w:tcW w:type="dxa" w:w="5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Odstranit prázdnou šedou plochu, ukázat převzatý obrys a relevantní stropní konstrukci vpravo.</w:t>
            </w:r>
          </w:p>
        </w:tc>
      </w:tr>
      <w:tr>
        <w:trPr/>
        <w:tc>
          <w:tcPr>
            <w:tcW w:type="dxa" w:w="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07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Vnější stěny 2. NP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P1</w:t>
            </w:r>
          </w:p>
        </w:tc>
        <w:tc>
          <w:tcPr>
            <w:tcW w:type="dxa" w:w="5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Použít totožnou šablonu jako krok 2; opravit stav budoucího kroku 6 v levém menu.</w:t>
            </w:r>
          </w:p>
        </w:tc>
      </w:tr>
      <w:tr>
        <w:trPr/>
        <w:tc>
          <w:tcPr>
            <w:tcW w:type="dxa" w:w="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08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Vnitřní stěny 2. NP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P1</w:t>
            </w:r>
          </w:p>
        </w:tc>
        <w:tc>
          <w:tcPr>
            <w:tcW w:type="dxa" w:w="5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Použít totožnou šablonu jako krok 3; sjednotit ceny, řádky a sticky oblasti.</w:t>
            </w:r>
          </w:p>
        </w:tc>
      </w:tr>
      <w:tr>
        <w:trPr/>
        <w:tc>
          <w:tcPr>
            <w:tcW w:type="dxa" w:w="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09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Střecha - upload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P1</w:t>
            </w:r>
          </w:p>
        </w:tc>
        <w:tc>
          <w:tcPr>
            <w:tcW w:type="dxa" w:w="5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Použít stejný UploadCard; zdroj výkresu řešit jako jasný dvouvolbový segment.</w:t>
            </w:r>
          </w:p>
        </w:tc>
      </w:tr>
      <w:tr>
        <w:trPr/>
        <w:tc>
          <w:tcPr>
            <w:tcW w:type="dxa" w:w="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10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Střecha - kalibrace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P0</w:t>
            </w:r>
          </w:p>
        </w:tc>
        <w:tc>
          <w:tcPr>
            <w:tcW w:type="dxa" w:w="5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Převést žlutý panel a překryvný černý tooltip do standardního Amber calloutu.</w:t>
            </w:r>
          </w:p>
        </w:tc>
      </w:tr>
      <w:tr>
        <w:trPr/>
        <w:tc>
          <w:tcPr>
            <w:tcW w:type="dxa" w:w="6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11</w:t>
            </w:r>
          </w:p>
        </w:tc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Střecha - obrys</w:t>
            </w:r>
          </w:p>
        </w:tc>
        <w:tc>
          <w:tcPr>
            <w:tcW w:type="dxa" w:w="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P1</w:t>
            </w:r>
          </w:p>
        </w:tc>
        <w:tc>
          <w:tcPr>
            <w:tcW w:type="dxa" w:w="59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Sklon střechy držet u kreslicího režimu, sjednotit řádky ploch a zvýraznit aktivní 35° stav.</w:t>
            </w:r>
          </w:p>
        </w:tc>
      </w:tr>
      <w:tr>
        <w:trPr/>
        <w:tc>
          <w:tcPr>
            <w:tcW w:type="dxa" w:w="6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12</w:t>
            </w:r>
          </w:p>
        </w:tc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Rozpočet</w:t>
            </w:r>
          </w:p>
        </w:tc>
        <w:tc>
          <w:tcPr>
            <w:tcW w:type="dxa" w:w="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P0</w:t>
            </w:r>
          </w:p>
        </w:tc>
        <w:tc>
          <w:tcPr>
            <w:tcW w:type="dxa" w:w="59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6"/>
              </w:rPr>
              <w:t>Kompletní reskin: starý navy/yellow/green systém, drobná sazba, úzký obsah a velký paper-plane CTA nahradit PREFA komponentami.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Opakované obrazovky</w:t>
      </w:r>
    </w:p>
    <w:p>
      <w:pPr>
        <w:spacing w:before="0" w:after="120" w:line="300" w:lineRule="auto"/>
      </w:pPr>
      <w:r>
        <w:rPr>
          <w:rFonts w:ascii="Arial" w:hAnsi="Arial" w:eastAsia="Arial"/>
          <w:i w:val="0"/>
          <w:color w:val="292527"/>
          <w:sz w:val="21"/>
        </w:rPr>
        <w:t>Upload, kalibrace, obkreslení a kontrola nejsou samostatné designy pro každý konstrukční krok. Kodér vytvoří následující sdílené šablony a pouze jim předá odlišný kontext: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UploadStage - vnější stěny, strop a střecha.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CalibrationStage - každé podlaží a střecha.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OutlineStage - vnější stěny, vnitřní stěny a střešní plochy.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ReviewStage - soupis geometrií, výběr konstrukce, cena a upozornění.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InheritedGeometryStage - strop nebo další krok odvozený z již potvrzeného obvodu.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11 · KROK 8</w:t>
      </w:r>
    </w:p>
    <w:p>
      <w:pPr>
        <w:pStyle w:val="Heading1"/>
        <w:keepNext/>
      </w:pPr>
      <w:r>
        <w:t>Přepracování rozpočtu a předobjednávky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BF3E8" w:val="clear"/>
            <w:tcBorders>
              <w:top w:val="single" w:sz="8" w:color="D39A52"/>
              <w:left w:val="single" w:sz="8" w:color="D39A52"/>
              <w:bottom w:val="single" w:sz="8" w:color="D39A52"/>
              <w:right w:val="single" w:sz="8" w:color="D39A52"/>
              <w:insideH w:val="single" w:sz="8" w:color="D39A52"/>
              <w:insideV w:val="single" w:sz="8" w:color="D39A5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39A52"/>
                <w:sz w:val="17"/>
              </w:rPr>
              <w:t>P0 - KOMPLETNÍ RESKIN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Arial"/>
                <w:b/>
                <w:color w:val="292527"/>
                <w:sz w:val="21"/>
              </w:rPr>
              <w:t>Krok 8 nesmí být pouze přebarvený. Musí používat stejný AppShell, typografii, karty, tabulky, formuláře, Terezu a sticky footer jako předchozí kroky.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Doporučené rozložení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BLOK</w:t>
            </w:r>
          </w:p>
        </w:tc>
        <w:tc>
          <w:tcPr>
            <w:tcW w:type="dxa" w:w="72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POŽADOVANÉ PROVEDENÍ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Header kroku</w:t>
            </w:r>
          </w:p>
        </w:tc>
        <w:tc>
          <w:tcPr>
            <w:tcW w:type="dxa" w:w="7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KROK 8 Z 8 + Rozpočet a předobjednávka + krátký popis</w:t>
            </w:r>
          </w:p>
        </w:tc>
      </w:tr>
      <w:tr>
        <w:trPr/>
        <w:tc>
          <w:tcPr>
            <w:tcW w:type="dxa" w:w="21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Horní důvěra</w:t>
            </w:r>
          </w:p>
        </w:tc>
        <w:tc>
          <w:tcPr>
            <w:tcW w:type="dxa" w:w="7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Čtyři kompaktní karty: systém DNK, cena, rychlost, záruka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Kontrolní checklist</w:t>
            </w:r>
          </w:p>
        </w:tc>
        <w:tc>
          <w:tcPr>
            <w:tcW w:type="dxa" w:w="7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Jednotné řádky se stavem Doplněno / Vyžaduje posouzení</w:t>
            </w:r>
          </w:p>
        </w:tc>
      </w:tr>
      <w:tr>
        <w:trPr/>
        <w:tc>
          <w:tcPr>
            <w:tcW w:type="dxa" w:w="21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Zahrnuté služby</w:t>
            </w:r>
          </w:p>
        </w:tc>
        <w:tc>
          <w:tcPr>
            <w:tcW w:type="dxa" w:w="7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Dvě sloupce technických položek s finálními ikonami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Rozpočet</w:t>
            </w:r>
          </w:p>
        </w:tc>
        <w:tc>
          <w:tcPr>
            <w:tcW w:type="dxa" w:w="7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Plnohodnotná tabulka; součet bez DPH a celkem v jasné hierarchii</w:t>
            </w:r>
          </w:p>
        </w:tc>
      </w:tr>
      <w:tr>
        <w:trPr/>
        <w:tc>
          <w:tcPr>
            <w:tcW w:type="dxa" w:w="21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Přístupnost staveniště</w:t>
            </w:r>
          </w:p>
        </w:tc>
        <w:tc>
          <w:tcPr>
            <w:tcW w:type="dxa" w:w="7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Standardní formulářové segmenty, ne samostatný vizuální systém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Kapacita výroby</w:t>
            </w:r>
          </w:p>
        </w:tc>
        <w:tc>
          <w:tcPr>
            <w:tcW w:type="dxa" w:w="7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Karty termínů s jediným Amber akcentem pro slevu</w:t>
            </w:r>
          </w:p>
        </w:tc>
      </w:tr>
      <w:tr>
        <w:trPr/>
        <w:tc>
          <w:tcPr>
            <w:tcW w:type="dxa" w:w="21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Kontaktní údaje</w:t>
            </w:r>
          </w:p>
        </w:tc>
        <w:tc>
          <w:tcPr>
            <w:tcW w:type="dxa" w:w="72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White/Paper formulář nebo Ink sekce s PREFA field stylem</w:t>
            </w:r>
          </w:p>
        </w:tc>
      </w:tr>
      <w:tr>
        <w:trPr/>
        <w:tc>
          <w:tcPr>
            <w:tcW w:type="dxa" w:w="21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Odeslání</w:t>
            </w:r>
          </w:p>
        </w:tc>
        <w:tc>
          <w:tcPr>
            <w:tcW w:type="dxa" w:w="72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Jediné CTA ve sticky footeru; standardní šipka, bez paper-plane clipartu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Odstranit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Tmavě modré formulářové pozadí, pokud není nahrazeno schváleným Ink #292527.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Sytě žluté tlačítko s obří ikonou papírového letadla.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Zelené ceny a štítky jako obecný zvýrazňovací prostředek.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Miniaturní text a úzký centrální sloupec ponechávající velké prázdné plochy.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Dvojí odesílací akci - velké tlačítko ve formuláři i další CTA ve footeru.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Vývojářské plovoucí kruhy N na levém okraji.</w:t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12 · IMPLEMENTACE</w:t>
      </w:r>
    </w:p>
    <w:p>
      <w:pPr>
        <w:pStyle w:val="Heading1"/>
        <w:keepNext/>
      </w:pPr>
      <w:r>
        <w:t>Komponentová sada pro kodéra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KOMPONENTA</w:t>
            </w:r>
          </w:p>
        </w:tc>
        <w:tc>
          <w:tcPr>
            <w:tcW w:type="dxa" w:w="65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ODPOVĚDNOST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AppShell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Header, left nav, main, context panel, sticky footer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StepNavigation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Stavový model kroků včetně dynamického počtu podlaží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TerezaSupportCard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Kompaktní vstup v levém menu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TerezaContextBanner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Krátká kontextová instrukce nad pracovní plochou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TerezaSupportDrawer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Rozbalovací technická podpora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StageStepper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Nahrát-Měřítko-Obkreslit-Zkontrolovat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ActionToolbar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Skupiny nástrojů a režimů nad plátnem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UploadCard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Prázdný, loading, ready a error stav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DrawingCanvas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Výkres, vektorové vrstvy, zoom a překryvy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CalibrationCallout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Body A-B, hodnota, potvrzení a stav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TechnicalMeasureList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Řádky geometrií, výměr, panelů a cen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ConstructionCard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Technický vizuál, parametry a varianty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StepPriceSummary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Rozpad ceny aktuálního kroku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ConfiguratorFooter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Průběžná cena, navigace a CTA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StatusMessage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Info, success, warning, error</w:t>
            </w:r>
          </w:p>
        </w:tc>
      </w:tr>
      <w:tr>
        <w:trPr/>
        <w:tc>
          <w:tcPr>
            <w:tcW w:type="dxa" w:w="28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BudgetTable</w:t>
            </w:r>
          </w:p>
        </w:tc>
        <w:tc>
          <w:tcPr>
            <w:tcW w:type="dxa" w:w="65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Rekapitulace závěrečného rozpočtu</w:t>
            </w:r>
          </w:p>
        </w:tc>
      </w:tr>
      <w:tr>
        <w:trPr/>
        <w:tc>
          <w:tcPr>
            <w:tcW w:type="dxa" w:w="28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CapacitySelector</w:t>
            </w:r>
          </w:p>
        </w:tc>
        <w:tc>
          <w:tcPr>
            <w:tcW w:type="dxa" w:w="65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Termín montáže, kapacita a kapacitní sleva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Implementační pořadí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POŘADÍ</w:t>
            </w:r>
          </w:p>
        </w:tc>
        <w:tc>
          <w:tcPr>
            <w:tcW w:type="dxa" w:w="81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AKTIVITA</w:t>
            </w:r>
          </w:p>
        </w:tc>
      </w:tr>
      <w:tr>
        <w:trPr/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1</w:t>
            </w:r>
          </w:p>
        </w:tc>
        <w:tc>
          <w:tcPr>
            <w:tcW w:type="dxa" w:w="81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Foundation: tokeny, font-face, reset ovladačů, icon wrapper a focus styl.</w:t>
            </w:r>
          </w:p>
        </w:tc>
      </w:tr>
      <w:tr>
        <w:trPr/>
        <w:tc>
          <w:tcPr>
            <w:tcW w:type="dxa" w:w="12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2</w:t>
            </w:r>
          </w:p>
        </w:tc>
        <w:tc>
          <w:tcPr>
            <w:tcW w:type="dxa" w:w="81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AppShell: header, levé menu, pravý panel a sticky footer.</w:t>
            </w:r>
          </w:p>
        </w:tc>
      </w:tr>
      <w:tr>
        <w:trPr/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3</w:t>
            </w:r>
          </w:p>
        </w:tc>
        <w:tc>
          <w:tcPr>
            <w:tcW w:type="dxa" w:w="81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Shared states: StageStepper, Tereza, tlačítka, formuláře a status zprávy.</w:t>
            </w:r>
          </w:p>
        </w:tc>
      </w:tr>
      <w:tr>
        <w:trPr/>
        <w:tc>
          <w:tcPr>
            <w:tcW w:type="dxa" w:w="12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4</w:t>
            </w:r>
          </w:p>
        </w:tc>
        <w:tc>
          <w:tcPr>
            <w:tcW w:type="dxa" w:w="81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Workbench: upload, toolbar, canvas, kalibrace a seznam výměr.</w:t>
            </w:r>
          </w:p>
        </w:tc>
      </w:tr>
      <w:tr>
        <w:trPr/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5</w:t>
            </w:r>
          </w:p>
        </w:tc>
        <w:tc>
          <w:tcPr>
            <w:tcW w:type="dxa" w:w="81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Aplikace šablon na kroky 2-7 bez kopírování stylů.</w:t>
            </w:r>
          </w:p>
        </w:tc>
      </w:tr>
      <w:tr>
        <w:trPr/>
        <w:tc>
          <w:tcPr>
            <w:tcW w:type="dxa" w:w="12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6</w:t>
            </w:r>
          </w:p>
        </w:tc>
        <w:tc>
          <w:tcPr>
            <w:tcW w:type="dxa" w:w="81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Kompletní reskin kroku 8.</w:t>
            </w:r>
          </w:p>
        </w:tc>
      </w:tr>
      <w:tr>
        <w:trPr/>
        <w:tc>
          <w:tcPr>
            <w:tcW w:type="dxa" w:w="12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7</w:t>
            </w:r>
          </w:p>
        </w:tc>
        <w:tc>
          <w:tcPr>
            <w:tcW w:type="dxa" w:w="81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Responzivní a přístupnostní QA + vizuální regresní testy.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Backlog s prioritami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250"/>
        <w:gridCol w:w="6810"/>
      </w:tblGrid>
      <w:tr>
        <w:trPr>
          <w:tblHeader w:val="true"/>
        </w:trPr>
        <w:tc>
          <w:tcPr>
            <w:tcW w:type="dxa" w:w="13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TICKET</w:t>
            </w:r>
          </w:p>
        </w:tc>
        <w:tc>
          <w:tcPr>
            <w:tcW w:type="dxa" w:w="125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PRIORITA</w:t>
            </w:r>
          </w:p>
        </w:tc>
        <w:tc>
          <w:tcPr>
            <w:tcW w:type="dxa" w:w="681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VÝSTUP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UI-001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Jeden globální soubor tokenů a fontů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UI-002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Sdílený AppShell pro kroky 2-8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UI-003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Stavový model levého menu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UI-004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StageStepper a odstranění duplicitního 1/4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UI-005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Sjednocení tlačítek a interakčních stavů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UI-006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Tereza Support Card/Banner/Drawer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UI-007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Přepsání starého toolbaru a kalibrace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UI-008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Kompletní reskin kroku 8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UI-009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P0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Odstranění vývojářských N prvků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UI-010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P1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UploadCard pro všechny konstrukční kroky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UI-011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P1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TechnicalMeasureList a tabulární čísla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UI-012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P1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Kontextový katalog a správné varianty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UI-013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P1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StepPriceSummary a význam cen ve footeru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UI-014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P1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Prázdný a success stav stropu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UI-015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P1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Roof slope selector a střešní workflow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UI-016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P2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Tabletové drawery pro menu a katalog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UI-017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P2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Mobilní jednosloupcový shell</w:t>
            </w:r>
          </w:p>
        </w:tc>
      </w:tr>
      <w:tr>
        <w:trPr/>
        <w:tc>
          <w:tcPr>
            <w:tcW w:type="dxa" w:w="13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UI-018</w:t>
            </w:r>
          </w:p>
        </w:tc>
        <w:tc>
          <w:tcPr>
            <w:tcW w:type="dxa" w:w="125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P2</w:t>
            </w:r>
          </w:p>
        </w:tc>
        <w:tc>
          <w:tcPr>
            <w:tcW w:type="dxa" w:w="681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Keyboard, focus, aria a kontrast</w:t>
            </w:r>
          </w:p>
        </w:tc>
      </w:tr>
      <w:tr>
        <w:trPr/>
        <w:tc>
          <w:tcPr>
            <w:tcW w:type="dxa" w:w="13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UI-019</w:t>
            </w:r>
          </w:p>
        </w:tc>
        <w:tc>
          <w:tcPr>
            <w:tcW w:type="dxa" w:w="125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P2</w:t>
            </w:r>
          </w:p>
        </w:tc>
        <w:tc>
          <w:tcPr>
            <w:tcW w:type="dxa" w:w="681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Vizuální regresní sada</w:t>
            </w:r>
          </w:p>
        </w:tc>
      </w:tr>
    </w:tbl>
    <w:p>
      <w:pPr>
        <w:spacing w:after="40"/>
      </w:pP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13 · AKCEPTACE</w:t>
      </w:r>
    </w:p>
    <w:p>
      <w:pPr>
        <w:pStyle w:val="Heading1"/>
        <w:keepNext/>
      </w:pPr>
      <w:r>
        <w:t>Definition of Done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Na všech krocích jsou použity pouze barvy a fontové role definované v tomto dokumentu a předávacím balíčku PREFA ŠOP.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Žádný krok nemá vlastní variantu headeru, levého menu, pravého panelu nebo footeru.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Levé menu správně rozlišuje pět stavů a vizuálně nezvýrazňuje nedokončené budoucí kroky.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Po změně počtu podlaží jsou zobrazeny pouze relevantní konstrukční kroky.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Tereza má jeden vstup, banner lze skrýt a drawer je ovladatelný klávesnicí.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Každý viewport obsahuje nejvýše jedno hlavní CTA stejné úrovně.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Process stage a toolbar nejsou vizuálně ani funkčně zaměnitelné.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Pravý panel vždy zobrazuje konstrukci aktivního kroku; před výpočtem používá neutrální placeholder.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Cena kroku a průběžná cena projektu jsou jasně odlišeny a mají jednotnou typografii.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Krok 8 neobsahuje původní navy/yellow/green komponenty ani clipartové CTA.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Všechny interaktivní prvky mají minimálně 44 x 44 px, focus-visible a stav není sdělen jen barvou.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Rozhraní je zkontrolováno na šířkách 1920, 1440, 1280, 1024, 768 a 390 px.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Na podporovaných šířkách nevzniká horizontální scroll celé stránky a sticky footer nezakrývá obsah.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Česká diakritika se vykresluje bez rozpadu písmen a bez fontového fallbacku uvnitř slov.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/>
          <w:color w:val="292527"/>
          <w:sz w:val="21"/>
        </w:rPr>
        <w:t>V produkčním buildu nejsou žádné vývojářské značky, debug ovladače ani plovoucí N ikony.</w:t>
      </w:r>
    </w:p>
    <w:p>
      <w:pPr>
        <w:pStyle w:val="Heading2"/>
        <w:keepNext/>
      </w:pPr>
      <w:r>
        <w:t>Vizuální regresní scénáře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OBLAST</w:t>
            </w:r>
          </w:p>
        </w:tc>
        <w:tc>
          <w:tcPr>
            <w:tcW w:type="dxa" w:w="7460"/>
            <w:shd w:fill="292527" w:val="clear"/>
            <w:tcBorders>
              <w:top w:val="single" w:sz="6" w:color="292527"/>
              <w:left w:val="single" w:sz="6" w:color="292527"/>
              <w:bottom w:val="single" w:sz="6" w:color="292527"/>
              <w:right w:val="single" w:sz="6" w:color="292527"/>
              <w:insideH w:val="single" w:sz="6" w:color="292527"/>
              <w:insideV w:val="single" w:sz="6" w:color="292527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STAVY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Menu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Každý z pěti stavů + 1, 2 a 3 podlaží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Tereza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Banner otevřen/zavřen, drawer, dlouhý text, keyboard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Upload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Empty, loading, ready, error, rotated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Kalibrace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Bez bodů, bod A, body A-B, invalidní délka, potvrzeno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Kreslení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Prázdné, rozkreslené, uzavřené, chyba, confirmed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Katalog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Placeholder, jedna varianta, více variant, dlouhý název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Cena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0 Kč, běžná cena, sleva, velmi vysoká cena</w:t>
            </w:r>
          </w:p>
        </w:tc>
      </w:tr>
      <w:tr>
        <w:trPr/>
        <w:tc>
          <w:tcPr>
            <w:tcW w:type="dxa" w:w="190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Footer</w:t>
            </w:r>
          </w:p>
        </w:tc>
        <w:tc>
          <w:tcPr>
            <w:tcW w:type="dxa" w:w="7460"/>
            <w:shd w:fill="F7F5F1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CTA enabled/disabled/loading + dlouhý název dalšího kroku</w:t>
            </w:r>
          </w:p>
        </w:tc>
      </w:tr>
      <w:tr>
        <w:trPr/>
        <w:tc>
          <w:tcPr>
            <w:tcW w:type="dxa" w:w="190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Summary</w:t>
            </w:r>
          </w:p>
        </w:tc>
        <w:tc>
          <w:tcPr>
            <w:tcW w:type="dxa" w:w="7460"/>
            <w:shd w:fill="FFFFFF" w:val="clear"/>
            <w:tcBorders>
              <w:top w:val="single" w:sz="6" w:color="E9E4DC"/>
              <w:left w:val="single" w:sz="6" w:color="E9E4DC"/>
              <w:bottom w:val="single" w:sz="6" w:color="E9E4DC"/>
              <w:right w:val="single" w:sz="6" w:color="E9E4DC"/>
              <w:insideH w:val="single" w:sz="6" w:color="E9E4DC"/>
              <w:insideV w:val="single" w:sz="6" w:color="E9E4DC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Arial"/>
                <w:b w:val="0"/>
                <w:color w:val="292527"/>
                <w:sz w:val="17"/>
              </w:rPr>
              <w:t>Checklist ok/warning, termín se slevou/bez slevy, invalidní formulář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DF2F2" w:val="clear"/>
            <w:tcBorders>
              <w:top w:val="single" w:sz="8" w:color="759192"/>
              <w:left w:val="single" w:sz="8" w:color="759192"/>
              <w:bottom w:val="single" w:sz="8" w:color="759192"/>
              <w:right w:val="single" w:sz="8" w:color="759192"/>
              <w:insideH w:val="single" w:sz="8" w:color="759192"/>
              <w:insideV w:val="single" w:sz="8" w:color="75919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759192"/>
                <w:sz w:val="17"/>
              </w:rPr>
              <w:t>PŘEDÁNÍ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Arial"/>
                <w:b/>
                <w:color w:val="292527"/>
                <w:sz w:val="21"/>
              </w:rPr>
              <w:t>Kodér odevzdá komponentovou dokumentaci, screenshoty ze všech šesti breakpointů a krátký seznam záměrných odchylek. Odchylka bez zdůvodnění se považuje za chybu.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60"/>
      </w:pPr>
      <w:r>
        <w:rPr>
          <w:rFonts w:ascii="Arial" w:hAnsi="Arial" w:eastAsia="Arial"/>
          <w:b/>
          <w:color w:val="759192"/>
          <w:sz w:val="17"/>
        </w:rPr>
        <w:t>PŘÍLOHA</w:t>
      </w:r>
    </w:p>
    <w:p>
      <w:pPr>
        <w:pStyle w:val="Heading1"/>
        <w:keepNext/>
      </w:pPr>
      <w:r>
        <w:t>Přehled auditovaných obrazovek</w:t>
      </w:r>
    </w:p>
    <w:p>
      <w:pPr>
        <w:spacing w:before="0" w:after="120" w:line="300" w:lineRule="auto"/>
      </w:pPr>
      <w:r>
        <w:rPr>
          <w:rFonts w:ascii="Arial" w:hAnsi="Arial" w:eastAsia="Arial"/>
          <w:i w:val="0"/>
          <w:color w:val="292527"/>
          <w:sz w:val="21"/>
        </w:rPr>
        <w:t>Číslování odpovídá tabulce v kapitole 10. Screenshoty slouží jako evidence aktuálního stavu; cílové řešení se řídí systémovými pravidly tohoto zadání.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6840855"/>
            <wp:docPr id="2" name="Picture 2" descr="Kontaktní arch 1 ze 3 s náhledy auditovaných obrazovek konfigurátoru PREFA Š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sheet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6840855"/>
            <wp:docPr id="3" name="Picture 3" descr="Kontaktní arch 2 ze 3 s náhledy auditovaných obrazovek konfigurátoru PREFA Š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sheet-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6840855"/>
            <wp:docPr id="4" name="Picture 4" descr="Kontaktní arch 3 ze 3 s náhledy auditovaných obrazovek konfigurátoru PREFA Š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sheet-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08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Arial"/>
        <w:color w:val="9E998E"/>
        <w:sz w:val="17"/>
      </w:rPr>
      <w:t xml:space="preserve">Zadání pro kodéra  ·  25. 8. 2026  ·  </w:t>
    </w:r>
    <w:r>
      <w:rPr>
        <w:rFonts w:ascii="Arial" w:hAnsi="Arial" w:eastAsia="Arial"/>
        <w:color w:val="9E998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color w:val="759192"/>
        <w:sz w:val="17"/>
      </w:rPr>
      <w:t>PREFA ŠOP  ·  UX AUDIT KONFIGURÁTORU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759192"/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292527"/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2925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925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5919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925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 ŠOP - UX audit grafického systému konfigurátoru</dc:title>
  <dc:subject>Implementační zadání pro sjednocení kroků 1-8</dc:subject>
  <dc:creator>PREFA ŠOP</dc:creator>
  <cp:keywords>PREFA ŠOP, UX audit, konfigurátor, design systém, VESPER HOMES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