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</w:pPr>
      <w:r>
        <w:rPr>
          <w:rFonts w:ascii="Calibri" w:hAnsi="Calibri" w:eastAsia="Calibri"/>
          <w:b/>
          <w:color w:val="008F83"/>
          <w:sz w:val="19"/>
        </w:rPr>
        <w:t>IMPLEMENTAČNÍ ZADÁNÍ  •  UX-00</w:t>
      </w:r>
    </w:p>
    <w:p>
      <w:pPr>
        <w:spacing w:after="80"/>
      </w:pPr>
      <w:r>
        <w:rPr>
          <w:rFonts w:ascii="Calibri" w:hAnsi="Calibri" w:eastAsia="Calibri"/>
          <w:b/>
          <w:color w:val="07182E"/>
          <w:sz w:val="52"/>
        </w:rPr>
        <w:t>VESPER Guided Trace V5.1</w:t>
      </w:r>
    </w:p>
    <w:p>
      <w:pPr>
        <w:spacing w:after="280"/>
        <w:pBdr>
          <w:bottom w:val="single" w:sz="14" w:space="1" w:color="008F83"/>
        </w:pBdr>
      </w:pPr>
      <w:r>
        <w:rPr>
          <w:rFonts w:ascii="Calibri" w:hAnsi="Calibri" w:eastAsia="Calibri"/>
          <w:color w:val="008F83"/>
          <w:sz w:val="27"/>
        </w:rPr>
        <w:t>UX audit a společný základ pro další vývoj konfigurátoru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Stav dokumentu: </w:t>
      </w:r>
      <w:r>
        <w:rPr>
          <w:rFonts w:ascii="Calibri" w:hAnsi="Calibri" w:eastAsia="Calibri"/>
          <w:color w:val="28313B"/>
          <w:sz w:val="21"/>
        </w:rPr>
        <w:t>Pracovní základ pro postupné zadávání úprav kodérovi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Datum: </w:t>
      </w:r>
      <w:r>
        <w:rPr>
          <w:rFonts w:ascii="Calibri" w:hAnsi="Calibri" w:eastAsia="Calibri"/>
          <w:color w:val="28313B"/>
          <w:sz w:val="21"/>
        </w:rPr>
        <w:t>2. 8. 2026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Výchozí uživatel: </w:t>
      </w:r>
      <w:r>
        <w:rPr>
          <w:rFonts w:ascii="Calibri" w:hAnsi="Calibri" w:eastAsia="Calibri"/>
          <w:color w:val="28313B"/>
          <w:sz w:val="21"/>
        </w:rPr>
        <w:t>Člověk, který plánuje rodinný dům; není projektant ani rozpočtář</w:t>
      </w:r>
    </w:p>
    <w:p>
      <w:pPr>
        <w:spacing w:after="60"/>
      </w:pPr>
      <w:r>
        <w:rPr>
          <w:rFonts w:ascii="Calibri" w:hAnsi="Calibri" w:eastAsia="Calibri"/>
          <w:b/>
          <w:color w:val="0B2545"/>
          <w:sz w:val="21"/>
        </w:rPr>
        <w:t xml:space="preserve">Hlavní cíl: </w:t>
      </w:r>
      <w:r>
        <w:rPr>
          <w:rFonts w:ascii="Calibri" w:hAnsi="Calibri" w:eastAsia="Calibri"/>
          <w:color w:val="28313B"/>
          <w:sz w:val="21"/>
        </w:rPr>
        <w:t>Dovést uživatele od projektových podkladů k důvěryhodné a úplné orientační ceně hrubé stavby</w:t>
      </w:r>
    </w:p>
    <w:p>
      <w:pPr>
        <w:spacing w:before="200" w:after="200"/>
        <w:shd w:fill="E8F6F4"/>
        <w:ind w:left="144" w:right="144"/>
      </w:pPr>
      <w:r>
        <w:rPr>
          <w:rFonts w:ascii="Calibri" w:hAnsi="Calibri" w:eastAsia="Calibri"/>
          <w:color w:val="0B2545"/>
          <w:sz w:val="21"/>
        </w:rPr>
        <w:t>Pracovní dokument: text je plně editovatelný. Připomínky lze doplňovat přímo do jednotlivých kapitol nebo do připravené části Poznámky zadavatele na konci dokumentu.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1. Manažerské shrnutí</w:t>
      </w:r>
    </w:p>
    <w:p>
      <w:r>
        <w:rPr>
          <w:rFonts w:ascii="Calibri" w:hAnsi="Calibri" w:eastAsia="Calibri"/>
          <w:color w:val="28313B"/>
          <w:sz w:val="22"/>
        </w:rPr>
        <w:t>V5.1 je dobrý funkční základ. Správně používá kalibrovaný výkres jako podklad, ruční obkreslení jako hlavní zdroj geometrie a katalogové panely jako položky nabídky. Největší problém již není technický, ale komunikační: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uživatel neví vždy přesně, co má právě udělat;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rozhraní používá odborné a interní názvy;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stav projektu, úplnost ceny a význam zobrazené částky nejsou dostatečně odlišeny;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v jednom místě se často nabízí více hlavních tlačítek se stejným výsledkem;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dokončené kroky neukazují užitečný souhrn výsledku;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konečná stránka neprokazuje, z čeho je úplná cena sestavena;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některé technické podmínky víceprací nejsou ve flow viditelně zjištěny, ale závěr přesto působí jako plně ověřený.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North Star</w:t>
      </w:r>
    </w:p>
    <w:p>
      <w:r>
        <w:rPr>
          <w:rFonts w:ascii="Calibri" w:hAnsi="Calibri" w:eastAsia="Calibri"/>
          <w:color w:val="28313B"/>
          <w:sz w:val="22"/>
        </w:rPr>
        <w:t>Uživatel má v každém okamžiku rozumět pouze tomuto: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/>
          <w:color w:val="28313B"/>
          <w:sz w:val="22"/>
        </w:rPr>
        <w:t>Co mám nyní udělat?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Calibri"/>
          <w:b/>
          <w:color w:val="28313B"/>
          <w:sz w:val="22"/>
        </w:rPr>
        <w:t>Jak to udělám?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Calibri"/>
          <w:b/>
          <w:color w:val="28313B"/>
          <w:sz w:val="22"/>
        </w:rPr>
        <w:t>Jak se tím změnila cena?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Calibri"/>
          <w:b/>
          <w:color w:val="28313B"/>
          <w:sz w:val="22"/>
        </w:rPr>
        <w:t>Co ještě chybí k úplné ceně?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2. Co ve V5.1 zachovat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Jednostránkové vedení s rozbaleným právě aktivním krokem.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Kalibrovaný podklad výkresu a ruční trasování nad ním.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Možnost nahradit samostatný výkres stropu nebo střechy půdorysem.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Katalog relevantních konstrukcí přímo u kreslicího plátna.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Průběžné ukládání projektu.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Průběžné zobrazování ceny bez čekání na poslední krok.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Možnost vrátit se k dokončenému kroku a upravit jej.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AI pouze jako volitelnou nápovědu, nikoli zdroj neověřené geometrie.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3. Kritické nálezy a priority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UX-P0-01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V kroku 1 se současně objevuje „Krok 1/6“, globálně „1/8“.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Uživatel neví, jak dlouhý proces ho čeká.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Jeden dynamický zdroj pravdy pro počet kroků a stav dokončení.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UX-P0-02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Na obrazovce jsou až tři primární CTA pro pokračování.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Váhání, dvojí odeslání, nejistota, zda byly změny uloženy.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V každém kroku přesně jedno primární CTA; sticky lišta je jeho jediná instance.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UX-P0-03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Cena v patičce neříká, zda je průběžná, úplná, uložená nebo právě přepočítaná.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Falešné očekávání konečné ceny.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Povinný stav ceny a pokrytí rozsahu, např. „Průběžná cena — započteno 5 z 7 částí“.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UX-P0-04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Poslední krok obsahuje tři tlačítka pro odeslání předobjednávky.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Kritické riziko duplicitního odeslání.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Jedno CTA, idempotentní backend, stav odesílání a potvrzovací obrazovka.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UX-P0-05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Výrazy „Obvod“, „Příčky“, „zadávací modul“, „px/m“, „rozbalit krok“ jsou odborné nebo interní.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Stavebník nerozumí úkolu nebo zvolí špatný typ stěny.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Přepsat uživatelským jazykem; technické údaje skrýt do detailu.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UX-P0-06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„Příčky“ zahrnují i vnitřní nosné a akustické stěny.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Název kroku je věcně zavádějící.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Přejmenovat na „Vnitřní stěny“.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UX-P0-07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Samostatná „Podlaha 1.NP“ není ve zobrazené cestě patrná.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Nabídka hrubé stavby může být neúplná, přesto působí hotově.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 xml:space="preserve">Ověřit produktový rozsah. Je-li </w:t>
            </w:r>
            <w:r>
              <w:rPr>
                <w:rFonts w:ascii="Consolas" w:hAnsi="Consolas" w:eastAsia="Consolas"/>
                <w:color w:val="0B2545"/>
                <w:sz w:val="17"/>
                <w:shd w:fill="F3F5F7"/>
              </w:rPr>
              <w:t>PODLAHA_1NP</w:t>
            </w:r>
            <w:r>
              <w:rPr>
                <w:rFonts w:ascii="Calibri" w:hAnsi="Calibri" w:eastAsia="Calibri"/>
                <w:color w:val="28313B"/>
                <w:sz w:val="19"/>
              </w:rPr>
              <w:t xml:space="preserve"> součástí nabídky, musí mít viditelný stav a cenový řádek, i když se plocha odvodí automaticky.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UX-P0-08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Checklist na konci tvrdí „Ověřeno“, i když ve flow není zřetelně zjištěna výška podlaží, rozpony &gt; 6 m ani PBŘ.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Falešná jistota a podcenění víceprací.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Každé ověření musí mít zdroj, stav a případně přiznaný předpoklad.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UX-P0-09   P0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Finální cena není rozpadnuta na kompletní rozsah hrubé stavby.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Uživatel neví, zda obsahuje montáž, dopravu, jeřáb, zařízení staveniště a manipulaci.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Povinný cenový souhrn „zahrnuto / nezahrnuto / vyžaduje posouzení“.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08F83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UX-P1-01   P1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Dokončené karty ukazují jen „Dokončeno“.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Uživatel si musí krok znovu otevřít, aby zkontroloval výsledek.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V kartě zobrazit výměru, vybraný panel, cenu kroku a případný předpoklad.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08F83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UX-P1-02   P1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Katalog zdůrazňuje interní kód panelu a jednotkovou cenu.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Výběr působí technicky a uživatel neví, proč je varianta vhodná.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Primárně název a doporučení; kód sekundárně; zobrazit rozdíl ceny projektu.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08F83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UX-P1-03   P1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Na plátně chybí výrazná instrukce a kritérium dokončení.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Uživatel tápe mezi nástroji.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Kontextový úkol nad plátnem a živý checklist geometrie.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08F83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UX-P1-04   P1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Drobné šedé texty a malé ovladače mají slabou čitelnost.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Horší použitelnost na notebooku a pro starší uživatele.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Audit WCAG 2.2 AA, kontrast, focus, velikost cílů a ovládání bez přesného tažení.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08F83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UX-P1-05   P1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Vývojové kruhy „N“ jsou viditelné ve snímcích.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Rozhraní působí nedokončeně.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V produkčním buildu odstranit veškeré dev/debug overlaye.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5B6573"/>
          </w:tcPr>
          <w:p>
            <w:pPr>
              <w:keepNext/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UX-P2-01   P2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 xml:space="preserve">Nález: </w:t>
            </w:r>
            <w:r>
              <w:rPr>
                <w:rFonts w:ascii="Calibri" w:hAnsi="Calibri" w:eastAsia="Calibri"/>
                <w:color w:val="28313B"/>
                <w:sz w:val="19"/>
              </w:rPr>
              <w:t>Celá cesta je vizuálně monotónní a má málo pozitivní zpětné vazby.</w:t>
            </w:r>
          </w:p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12622"/>
                <w:sz w:val="19"/>
              </w:rPr>
              <w:t xml:space="preserve">Riziko pro uživatele: </w:t>
            </w:r>
            <w:r>
              <w:rPr>
                <w:rFonts w:ascii="Calibri" w:hAnsi="Calibri" w:eastAsia="Calibri"/>
                <w:color w:val="28313B"/>
                <w:sz w:val="19"/>
              </w:rPr>
              <w:t>Klesá motivace dokončit delší zadání.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7A54"/>
                <w:sz w:val="19"/>
              </w:rPr>
              <w:t xml:space="preserve">Požadovaná změna: </w:t>
            </w:r>
            <w:r>
              <w:rPr>
                <w:rFonts w:ascii="Calibri" w:hAnsi="Calibri" w:eastAsia="Calibri"/>
                <w:color w:val="28313B"/>
                <w:sz w:val="19"/>
              </w:rPr>
              <w:t>Lehký průvodce, smysluplné potvrzení kroků a vizuální sestavování domu.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4. Doporučená informační architektura</w:t>
      </w:r>
    </w:p>
    <w:p>
      <w:r>
        <w:rPr>
          <w:rFonts w:ascii="Calibri" w:hAnsi="Calibri" w:eastAsia="Calibri"/>
          <w:color w:val="28313B"/>
          <w:sz w:val="22"/>
        </w:rPr>
        <w:t>Zachovat one-page akordeon, ale horní navigaci neprezentovat jako osm rovnocenných technických kroků. Seskupit ji podle mentálního modelu stavebníka: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Calibri"/>
          <w:b/>
          <w:color w:val="28313B"/>
          <w:sz w:val="22"/>
        </w:rPr>
        <w:t>O vašem domě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Calibri"/>
          <w:b/>
          <w:color w:val="28313B"/>
          <w:sz w:val="22"/>
        </w:rPr>
        <w:t>1. nadzemní podlaží</w:t>
      </w:r>
    </w:p>
    <w:p>
      <w:pPr>
        <w:pStyle w:val="ListBullet"/>
        <w:ind w:left="936"/>
      </w:pPr>
      <w:r>
        <w:rPr>
          <w:rFonts w:ascii="Calibri" w:hAnsi="Calibri" w:eastAsia="Calibri"/>
          <w:color w:val="28313B"/>
          <w:sz w:val="22"/>
        </w:rPr>
        <w:t>Vnější stěny</w:t>
      </w:r>
    </w:p>
    <w:p>
      <w:pPr>
        <w:pStyle w:val="ListBullet"/>
        <w:ind w:left="936"/>
      </w:pPr>
      <w:r>
        <w:rPr>
          <w:rFonts w:ascii="Calibri" w:hAnsi="Calibri" w:eastAsia="Calibri"/>
          <w:color w:val="28313B"/>
          <w:sz w:val="22"/>
        </w:rPr>
        <w:t>Vnitřní stěny</w:t>
      </w:r>
    </w:p>
    <w:p>
      <w:pPr>
        <w:pStyle w:val="ListBullet"/>
        <w:ind w:left="936"/>
      </w:pPr>
      <w:r>
        <w:rPr>
          <w:rFonts w:ascii="Calibri" w:hAnsi="Calibri" w:eastAsia="Calibri"/>
          <w:color w:val="28313B"/>
          <w:sz w:val="22"/>
        </w:rPr>
        <w:t>Podlaha na základech — je-li v rozsahu</w:t>
      </w:r>
    </w:p>
    <w:p>
      <w:pPr>
        <w:pStyle w:val="ListBullet"/>
        <w:ind w:left="936"/>
      </w:pPr>
      <w:r>
        <w:rPr>
          <w:rFonts w:ascii="Calibri" w:hAnsi="Calibri" w:eastAsia="Calibri"/>
          <w:color w:val="28313B"/>
          <w:sz w:val="22"/>
        </w:rPr>
        <w:t>Strop nad podlažím — pokud následuje další podlaží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Calibri"/>
          <w:b/>
          <w:color w:val="28313B"/>
          <w:sz w:val="22"/>
        </w:rPr>
        <w:t>Další podlaží</w:t>
      </w:r>
      <w:r>
        <w:rPr>
          <w:rFonts w:ascii="Calibri" w:hAnsi="Calibri" w:eastAsia="Calibri"/>
          <w:color w:val="28313B"/>
          <w:sz w:val="22"/>
        </w:rPr>
        <w:t xml:space="preserve"> — skupina se generuje podle zadaného počtu NP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Calibri"/>
          <w:b/>
          <w:color w:val="28313B"/>
          <w:sz w:val="22"/>
        </w:rPr>
        <w:t>Střecha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Calibri"/>
          <w:b/>
          <w:color w:val="28313B"/>
          <w:sz w:val="22"/>
        </w:rPr>
        <w:t>Cena a předobjednávka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Důvod</w:t>
      </w:r>
    </w:p>
    <w:p>
      <w:r>
        <w:rPr>
          <w:rFonts w:ascii="Calibri" w:hAnsi="Calibri" w:eastAsia="Calibri"/>
          <w:color w:val="28313B"/>
          <w:sz w:val="22"/>
        </w:rPr>
        <w:t>Počet technických podkroků může být dynamický. Jednopodlažní dům nemá potřebovat stejnou navigaci jako třípodlažní. Uživatel má sledovat, kterou část domu právě sestavuje, ne interní číslování formulářů.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Doporučené názvy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Současný název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Nový název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Místo a základ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 vašem domě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Obvod 1.NP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Vnější stěny 1.NP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Příčky 1.NP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Vnitřní stěny 1.NP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Strop nad 1.NP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Strop mezi 1.NP a 2.NP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Obvod 2.NP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Vnější stěny 2.NP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Příčky 2.NP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Vnitřní stěny 2.NP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Předobjednávka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Cena a nezávazná předobjednávka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5. Jednotná anatomie každého pracovního kroku</w:t>
      </w:r>
    </w:p>
    <w:p>
      <w:r>
        <w:rPr>
          <w:rFonts w:ascii="Calibri" w:hAnsi="Calibri" w:eastAsia="Calibri"/>
          <w:color w:val="28313B"/>
          <w:sz w:val="22"/>
        </w:rPr>
        <w:t>Každý kreslicí krok musí mít stejné pořadí: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Calibri"/>
          <w:b/>
          <w:color w:val="28313B"/>
          <w:sz w:val="22"/>
        </w:rPr>
        <w:t>Jednovětý cíl:</w:t>
      </w:r>
      <w:r>
        <w:rPr>
          <w:rFonts w:ascii="Calibri" w:hAnsi="Calibri" w:eastAsia="Calibri"/>
          <w:color w:val="28313B"/>
          <w:sz w:val="22"/>
        </w:rPr>
        <w:t xml:space="preserve"> co uživatel v kroku vytvoří.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Calibri"/>
          <w:b/>
          <w:color w:val="28313B"/>
          <w:sz w:val="22"/>
        </w:rPr>
        <w:t>Proč je to potřeba:</w:t>
      </w:r>
      <w:r>
        <w:rPr>
          <w:rFonts w:ascii="Calibri" w:hAnsi="Calibri" w:eastAsia="Calibri"/>
          <w:color w:val="28313B"/>
          <w:sz w:val="22"/>
        </w:rPr>
        <w:t xml:space="preserve"> jedna věta o dopadu na výměru nebo cenu.</w:t>
      </w:r>
    </w:p>
    <w:p>
      <w:pPr>
        <w:pStyle w:val="ListNumber"/>
        <w:numPr>
          <w:ilvl w:val="0"/>
          <w:numId w:val="21"/>
        </w:numPr>
      </w:pPr>
      <w:r>
        <w:rPr>
          <w:rFonts w:ascii="Calibri" w:hAnsi="Calibri" w:eastAsia="Calibri"/>
          <w:b/>
          <w:color w:val="28313B"/>
          <w:sz w:val="22"/>
        </w:rPr>
        <w:t>Podklad:</w:t>
      </w:r>
      <w:r>
        <w:rPr>
          <w:rFonts w:ascii="Calibri" w:hAnsi="Calibri" w:eastAsia="Calibri"/>
          <w:color w:val="28313B"/>
          <w:sz w:val="22"/>
        </w:rPr>
        <w:t xml:space="preserve"> nahrát, převzít z předchozího kroku nebo změnit.</w:t>
      </w:r>
    </w:p>
    <w:p>
      <w:pPr>
        <w:pStyle w:val="ListNumber"/>
        <w:numPr>
          <w:ilvl w:val="0"/>
          <w:numId w:val="22"/>
        </w:numPr>
      </w:pPr>
      <w:r>
        <w:rPr>
          <w:rFonts w:ascii="Calibri" w:hAnsi="Calibri" w:eastAsia="Calibri"/>
          <w:b/>
          <w:color w:val="28313B"/>
          <w:sz w:val="22"/>
        </w:rPr>
        <w:t>Měřítko:</w:t>
      </w:r>
      <w:r>
        <w:rPr>
          <w:rFonts w:ascii="Calibri" w:hAnsi="Calibri" w:eastAsia="Calibri"/>
          <w:color w:val="28313B"/>
          <w:sz w:val="22"/>
        </w:rPr>
        <w:t xml:space="preserve"> stav „Nastaveno“; číselný poměr px/m až v detailu.</w:t>
      </w:r>
    </w:p>
    <w:p>
      <w:pPr>
        <w:pStyle w:val="ListNumber"/>
        <w:numPr>
          <w:ilvl w:val="0"/>
          <w:numId w:val="23"/>
        </w:numPr>
      </w:pPr>
      <w:r>
        <w:rPr>
          <w:rFonts w:ascii="Calibri" w:hAnsi="Calibri" w:eastAsia="Calibri"/>
          <w:b/>
          <w:color w:val="28313B"/>
          <w:sz w:val="22"/>
        </w:rPr>
        <w:t>Výběr konstrukce:</w:t>
      </w:r>
      <w:r>
        <w:rPr>
          <w:rFonts w:ascii="Calibri" w:hAnsi="Calibri" w:eastAsia="Calibri"/>
          <w:color w:val="28313B"/>
          <w:sz w:val="22"/>
        </w:rPr>
        <w:t xml:space="preserve"> jedna doporučená volba + alternativy.</w:t>
      </w:r>
    </w:p>
    <w:p>
      <w:pPr>
        <w:pStyle w:val="ListNumber"/>
        <w:numPr>
          <w:ilvl w:val="0"/>
          <w:numId w:val="24"/>
        </w:numPr>
      </w:pPr>
      <w:r>
        <w:rPr>
          <w:rFonts w:ascii="Calibri" w:hAnsi="Calibri" w:eastAsia="Calibri"/>
          <w:b/>
          <w:color w:val="28313B"/>
          <w:sz w:val="22"/>
        </w:rPr>
        <w:t>Kreslení:</w:t>
      </w:r>
      <w:r>
        <w:rPr>
          <w:rFonts w:ascii="Calibri" w:hAnsi="Calibri" w:eastAsia="Calibri"/>
          <w:color w:val="28313B"/>
          <w:sz w:val="22"/>
        </w:rPr>
        <w:t xml:space="preserve"> aktivní nástroj a instrukce přímo nad plátnem.</w:t>
      </w:r>
    </w:p>
    <w:p>
      <w:pPr>
        <w:pStyle w:val="ListNumber"/>
        <w:numPr>
          <w:ilvl w:val="0"/>
          <w:numId w:val="25"/>
        </w:numPr>
      </w:pPr>
      <w:r>
        <w:rPr>
          <w:rFonts w:ascii="Calibri" w:hAnsi="Calibri" w:eastAsia="Calibri"/>
          <w:b/>
          <w:color w:val="28313B"/>
          <w:sz w:val="22"/>
        </w:rPr>
        <w:t>Výsledek kroku:</w:t>
      </w:r>
      <w:r>
        <w:rPr>
          <w:rFonts w:ascii="Calibri" w:hAnsi="Calibri" w:eastAsia="Calibri"/>
          <w:color w:val="28313B"/>
          <w:sz w:val="22"/>
        </w:rPr>
        <w:t xml:space="preserve"> délka/plocha, počet prvků a cena tohoto kroku.</w:t>
      </w:r>
    </w:p>
    <w:p>
      <w:pPr>
        <w:pStyle w:val="ListNumber"/>
        <w:numPr>
          <w:ilvl w:val="0"/>
          <w:numId w:val="26"/>
        </w:numPr>
      </w:pPr>
      <w:r>
        <w:rPr>
          <w:rFonts w:ascii="Calibri" w:hAnsi="Calibri" w:eastAsia="Calibri"/>
          <w:b/>
          <w:color w:val="28313B"/>
          <w:sz w:val="22"/>
        </w:rPr>
        <w:t>Kontrola zvláštních podmínek:</w:t>
      </w:r>
      <w:r>
        <w:rPr>
          <w:rFonts w:ascii="Calibri" w:hAnsi="Calibri" w:eastAsia="Calibri"/>
          <w:color w:val="28313B"/>
          <w:sz w:val="22"/>
        </w:rPr>
        <w:t xml:space="preserve"> pouze otázky relevantní pro tento krok.</w:t>
      </w:r>
    </w:p>
    <w:p>
      <w:pPr>
        <w:pStyle w:val="ListNumber"/>
        <w:numPr>
          <w:ilvl w:val="0"/>
          <w:numId w:val="27"/>
        </w:numPr>
      </w:pPr>
      <w:r>
        <w:rPr>
          <w:rFonts w:ascii="Calibri" w:hAnsi="Calibri" w:eastAsia="Calibri"/>
          <w:b/>
          <w:color w:val="28313B"/>
          <w:sz w:val="22"/>
        </w:rPr>
        <w:t>Jedno CTA:</w:t>
      </w:r>
      <w:r>
        <w:rPr>
          <w:rFonts w:ascii="Calibri" w:hAnsi="Calibri" w:eastAsia="Calibri"/>
          <w:color w:val="28313B"/>
          <w:sz w:val="22"/>
        </w:rPr>
        <w:t xml:space="preserve"> „Uložit [část domu] a pokračovat“.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Příklad instrukce nad plátnem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E8F6F4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Nyní obkreslete vnější stěny.</w:t>
            </w:r>
            <w:r>
              <w:rPr>
                <w:rFonts w:ascii="Calibri" w:hAnsi="Calibri" w:eastAsia="Calibri"/>
                <w:color w:val="0B2545"/>
                <w:sz w:val="21"/>
              </w:rPr>
              <w:t xml:space="preserve"> Klikněte postupně do všech rohů vytápěné části domu a posledním kliknutím uzavřete tvar. Garáž přidejte, pokud má být součástí panelové dodávky.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Kritérium dokončení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tvar je uzavřený;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měřítko je nastavené;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je zvolen typ panelu;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délka a plocha jsou vypočtené;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nejsou přítomné nulové, duplicitní nebo nespojené segmenty;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uživatel viděl cenu kroku a změnu celkové ceny.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6. Průvodce / maskot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Doporučení</w:t>
      </w:r>
    </w:p>
    <w:p>
      <w:r>
        <w:rPr>
          <w:rFonts w:ascii="Calibri" w:hAnsi="Calibri" w:eastAsia="Calibri"/>
          <w:color w:val="28313B"/>
          <w:sz w:val="22"/>
        </w:rPr>
        <w:t>Ano, průvodce je vhodný, ale nesmí nahrazovat srozumitelnou obrazovku. Nejprve musí fungovat hierarchie, názvy a jediná hlavní akce. Průvodce potom snižuje strach z technického úkolu a potvrzuje správný postup.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Pracovní označení</w:t>
      </w:r>
    </w:p>
    <w:p>
      <w:r>
        <w:rPr>
          <w:rFonts w:ascii="Calibri" w:hAnsi="Calibri" w:eastAsia="Calibri"/>
          <w:b/>
          <w:color w:val="28313B"/>
          <w:sz w:val="22"/>
        </w:rPr>
        <w:t>Průvodce Vesper</w:t>
      </w:r>
      <w:r>
        <w:rPr>
          <w:rFonts w:ascii="Calibri" w:hAnsi="Calibri" w:eastAsia="Calibri"/>
          <w:color w:val="28313B"/>
          <w:sz w:val="22"/>
        </w:rPr>
        <w:t xml:space="preserve"> — název a vizuální postava budou řešeny samostatně.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Chování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Ve výchozím stavu malý a sbalený; nikdy nepřekrývá plátno ani cenu.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Při prvním použití kroku zobrazí maximálně 1–3 navazující coach marks.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Zobrazuje se automaticky pouze při vstupu, chybě, nejasném předpokladu a úspěšném dokončení.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Má volby „Rozumím“, „Ukázat na výkresu“, „Zjistit proč“ a „Průvodce skrýt“.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Stav skrytí se pamatuje pro projekt i zařízení.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Není to volný chatbot. Nabízí pouze odpovědi vztahující se k aktuálnímu kroku.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Všechny instrukce musí být dostupné i jako běžný text a pro screen reader.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Pět stavů průvodce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800"/>
        <w:gridCol w:w="5060"/>
      </w:tblGrid>
      <w:tr>
        <w:trPr>
          <w:tblHeader w:val="true"/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Stav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Úloha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Příklad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Úvod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Připraví uživatele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„Teď společně změříme vnější stěny 1.NP. Zabere to asi 2 minuty.“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Akce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Řekne jeden následující úkon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„Zvolte typ fasády a potom klikněte do prvního rohu domu.“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Kontrola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Upozorní na konkrétní problém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„Tvar ještě není uzavřený. Spojte poslední bod s prvním.“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Předpoklad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Transparentně vysvětlí odhad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„Výšku stěny jsme zatím převzali jako 2,6 m. Můžete ji změnit.“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Úspěch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Potvrdí výsledek a cenu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„Hotovo — vnější stěny mají 42,6 m a do ceny přidávají 1 084 000 Kč bez DPH.“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Co nedělat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žádná trvale poskakující animace;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žádné povinné dlouhé tour při každém otevření;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žádné infantilní texty;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žádné technické rozhodování bez vysvětlení;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žádné „Vše je správně“, pokud validace zná jen část skutečnosti.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7. Jazyk rozhraní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Současný text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Doporučený text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Posunout výkres (Ručička)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Posunout podklad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Měřítko zamknuto (26,9 px/m)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Měřítko nastaveno ✓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Překalibrovat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Upravit měřítko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Obkreslit obvod pláště 1NP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Kreslit vnější stěny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Nakreslit vnitřní stěnu 1NP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Kreslit vnitřní stěny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KATALOG DNK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Vyberte konstrukci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Paušální odpočet otvorů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Okna a dveře — rychlý odhad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Čistá plocha zdiva k dodávce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Plocha panelů po odpočtu otvorů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Zadávací modul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odstranit bez náhrady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Rozbalit Krok 3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Uložit a pokračovat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Potvrdit Obvod 1.NP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Uložit vnější stěny 1.NP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AI Asistent (Volitelný)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Nechat si navrhnout obrys z výkresu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28313B"/>
          <w:sz w:val="22"/>
        </w:rPr>
        <w:t xml:space="preserve">Interní kódy </w:t>
      </w:r>
      <w:r>
        <w:rPr>
          <w:rFonts w:ascii="Consolas" w:hAnsi="Consolas" w:eastAsia="Consolas"/>
          <w:color w:val="0B2545"/>
          <w:sz w:val="20"/>
          <w:shd w:fill="F3F5F7"/>
        </w:rPr>
        <w:t>OS_VF_01</w:t>
      </w:r>
      <w:r>
        <w:rPr>
          <w:rFonts w:ascii="Calibri" w:hAnsi="Calibri" w:eastAsia="Calibri"/>
          <w:color w:val="28313B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  <w:shd w:fill="F3F5F7"/>
        </w:rPr>
        <w:t>NS_VF_01</w:t>
      </w:r>
      <w:r>
        <w:rPr>
          <w:rFonts w:ascii="Calibri" w:hAnsi="Calibri" w:eastAsia="Calibri"/>
          <w:color w:val="28313B"/>
          <w:sz w:val="22"/>
        </w:rPr>
        <w:t xml:space="preserve"> apod. ponechat jako sekundární technický údaj, nikoli hlavní název volby.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8. Průběžná cena a důvěra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Stav ceny je povinný</w:t>
      </w:r>
    </w:p>
    <w:p>
      <w:r>
        <w:rPr>
          <w:rFonts w:ascii="Calibri" w:hAnsi="Calibri" w:eastAsia="Calibri"/>
          <w:color w:val="28313B"/>
          <w:sz w:val="22"/>
        </w:rPr>
        <w:t>Patička musí rozlišovat: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Stav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Text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Neúplná kalkulace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„Průběžná cena — započteno 3 z 7 částí domu“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Kompletní geometrie, nevyřešené podmínky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„Orientační cena — 2 podmínky vyžadují posouzení“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Kompletní orientační nabídka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„Kompletní orientační cena hrubé stavby“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Úprava hotového projektu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„Uložená cena 3 572 000 Kč · tato úprava +48 200 Kč“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Každý krok musí ukazovat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mezisoučet dané části domu;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rozdíl po poslední operaci;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cenu bez DPH jako hlavní obchodní údaj;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cenu s DPH jako jasně označený doplněk;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co je ve výpočtu již zahrnuto;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co bude dopočteno později.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Konečný rozpad ceny</w:t>
      </w:r>
    </w:p>
    <w:p>
      <w:r>
        <w:rPr>
          <w:rFonts w:ascii="Calibri" w:hAnsi="Calibri" w:eastAsia="Calibri"/>
          <w:color w:val="28313B"/>
          <w:sz w:val="22"/>
        </w:rPr>
        <w:t>Minimálně samostatné řádky:</w:t>
      </w:r>
    </w:p>
    <w:p>
      <w:pPr>
        <w:pStyle w:val="ListNumber"/>
        <w:numPr>
          <w:ilvl w:val="0"/>
          <w:numId w:val="28"/>
        </w:numPr>
      </w:pPr>
      <w:r>
        <w:rPr>
          <w:rFonts w:ascii="Calibri" w:hAnsi="Calibri" w:eastAsia="Calibri"/>
          <w:color w:val="28313B"/>
          <w:sz w:val="22"/>
        </w:rPr>
        <w:t>podlaha/podlahové panely 1.NP, jsou-li součástí produktu;</w:t>
      </w:r>
    </w:p>
    <w:p>
      <w:pPr>
        <w:pStyle w:val="ListNumber"/>
        <w:numPr>
          <w:ilvl w:val="0"/>
          <w:numId w:val="29"/>
        </w:numPr>
      </w:pPr>
      <w:r>
        <w:rPr>
          <w:rFonts w:ascii="Calibri" w:hAnsi="Calibri" w:eastAsia="Calibri"/>
          <w:color w:val="28313B"/>
          <w:sz w:val="22"/>
        </w:rPr>
        <w:t>vnější stěny podle podlaží;</w:t>
      </w:r>
    </w:p>
    <w:p>
      <w:pPr>
        <w:pStyle w:val="ListNumber"/>
        <w:numPr>
          <w:ilvl w:val="0"/>
          <w:numId w:val="30"/>
        </w:numPr>
      </w:pPr>
      <w:r>
        <w:rPr>
          <w:rFonts w:ascii="Calibri" w:hAnsi="Calibri" w:eastAsia="Calibri"/>
          <w:color w:val="28313B"/>
          <w:sz w:val="22"/>
        </w:rPr>
        <w:t>vnitřní nosné, dělící a nenosné stěny podle podlaží;</w:t>
      </w:r>
    </w:p>
    <w:p>
      <w:pPr>
        <w:pStyle w:val="ListNumber"/>
        <w:numPr>
          <w:ilvl w:val="0"/>
          <w:numId w:val="31"/>
        </w:numPr>
      </w:pPr>
      <w:r>
        <w:rPr>
          <w:rFonts w:ascii="Calibri" w:hAnsi="Calibri" w:eastAsia="Calibri"/>
          <w:color w:val="28313B"/>
          <w:sz w:val="22"/>
        </w:rPr>
        <w:t>mezipodlažní stropy a otvory;</w:t>
      </w:r>
    </w:p>
    <w:p>
      <w:pPr>
        <w:pStyle w:val="ListNumber"/>
        <w:numPr>
          <w:ilvl w:val="0"/>
          <w:numId w:val="32"/>
        </w:numPr>
      </w:pPr>
      <w:r>
        <w:rPr>
          <w:rFonts w:ascii="Calibri" w:hAnsi="Calibri" w:eastAsia="Calibri"/>
          <w:color w:val="28313B"/>
          <w:sz w:val="22"/>
        </w:rPr>
        <w:t>střešní panely;</w:t>
      </w:r>
    </w:p>
    <w:p>
      <w:pPr>
        <w:pStyle w:val="ListNumber"/>
        <w:numPr>
          <w:ilvl w:val="0"/>
          <w:numId w:val="33"/>
        </w:numPr>
      </w:pPr>
      <w:r>
        <w:rPr>
          <w:rFonts w:ascii="Calibri" w:hAnsi="Calibri" w:eastAsia="Calibri"/>
          <w:color w:val="28313B"/>
          <w:sz w:val="22"/>
        </w:rPr>
        <w:t>výroba a příprava panelů;</w:t>
      </w:r>
    </w:p>
    <w:p>
      <w:pPr>
        <w:pStyle w:val="ListNumber"/>
        <w:numPr>
          <w:ilvl w:val="0"/>
          <w:numId w:val="34"/>
        </w:numPr>
      </w:pPr>
      <w:r>
        <w:rPr>
          <w:rFonts w:ascii="Calibri" w:hAnsi="Calibri" w:eastAsia="Calibri"/>
          <w:color w:val="28313B"/>
          <w:sz w:val="22"/>
        </w:rPr>
        <w:t>montáž;</w:t>
      </w:r>
    </w:p>
    <w:p>
      <w:pPr>
        <w:pStyle w:val="ListNumber"/>
        <w:numPr>
          <w:ilvl w:val="0"/>
          <w:numId w:val="35"/>
        </w:numPr>
      </w:pPr>
      <w:r>
        <w:rPr>
          <w:rFonts w:ascii="Calibri" w:hAnsi="Calibri" w:eastAsia="Calibri"/>
          <w:color w:val="28313B"/>
          <w:sz w:val="22"/>
        </w:rPr>
        <w:t>doprava;</w:t>
      </w:r>
    </w:p>
    <w:p>
      <w:pPr>
        <w:pStyle w:val="ListNumber"/>
        <w:numPr>
          <w:ilvl w:val="0"/>
          <w:numId w:val="36"/>
        </w:numPr>
      </w:pPr>
      <w:r>
        <w:rPr>
          <w:rFonts w:ascii="Calibri" w:hAnsi="Calibri" w:eastAsia="Calibri"/>
          <w:color w:val="28313B"/>
          <w:sz w:val="22"/>
        </w:rPr>
        <w:t>manipulace a jeřáb;</w:t>
      </w:r>
    </w:p>
    <w:p>
      <w:pPr>
        <w:pStyle w:val="ListNumber"/>
        <w:numPr>
          <w:ilvl w:val="0"/>
          <w:numId w:val="37"/>
        </w:numPr>
      </w:pPr>
      <w:r>
        <w:rPr>
          <w:rFonts w:ascii="Calibri" w:hAnsi="Calibri" w:eastAsia="Calibri"/>
          <w:color w:val="28313B"/>
          <w:sz w:val="22"/>
        </w:rPr>
        <w:t>zařízení staveniště;</w:t>
      </w:r>
    </w:p>
    <w:p>
      <w:pPr>
        <w:pStyle w:val="ListNumber"/>
        <w:numPr>
          <w:ilvl w:val="0"/>
          <w:numId w:val="38"/>
        </w:numPr>
      </w:pPr>
      <w:r>
        <w:rPr>
          <w:rFonts w:ascii="Calibri" w:hAnsi="Calibri" w:eastAsia="Calibri"/>
          <w:color w:val="28313B"/>
          <w:sz w:val="22"/>
        </w:rPr>
        <w:t>odpočty otvorů;</w:t>
      </w:r>
    </w:p>
    <w:p>
      <w:pPr>
        <w:pStyle w:val="ListNumber"/>
        <w:numPr>
          <w:ilvl w:val="0"/>
          <w:numId w:val="39"/>
        </w:numPr>
      </w:pPr>
      <w:r>
        <w:rPr>
          <w:rFonts w:ascii="Calibri" w:hAnsi="Calibri" w:eastAsia="Calibri"/>
          <w:color w:val="28313B"/>
          <w:sz w:val="22"/>
        </w:rPr>
        <w:t>položky, které vyžadují odborné posouzení;</w:t>
      </w:r>
    </w:p>
    <w:p>
      <w:pPr>
        <w:pStyle w:val="ListNumber"/>
        <w:numPr>
          <w:ilvl w:val="0"/>
          <w:numId w:val="40"/>
        </w:numPr>
      </w:pPr>
      <w:r>
        <w:rPr>
          <w:rFonts w:ascii="Calibri" w:hAnsi="Calibri" w:eastAsia="Calibri"/>
          <w:color w:val="28313B"/>
          <w:sz w:val="22"/>
        </w:rPr>
        <w:t>co nabídka výslovně neobsahuje.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9. Povinné technicko-obchodní kontroly</w:t>
      </w:r>
    </w:p>
    <w:p>
      <w:r>
        <w:rPr>
          <w:rFonts w:ascii="Calibri" w:hAnsi="Calibri" w:eastAsia="Calibri"/>
          <w:color w:val="28313B"/>
          <w:sz w:val="22"/>
        </w:rPr>
        <w:t>Finální stav „Ověřeno“ lze použít jen tehdy, když aplikace zná zdroj odpovědi.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2600"/>
        <w:gridCol w:w="3460"/>
      </w:tblGrid>
      <w:tr>
        <w:trPr>
          <w:tblHeader w:val="true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Kontrola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Kde zjistit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Povolené stavy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Kamionová doprava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 vašem domě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Bez omezení / Omezení / Nevím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Prostor pro jeřáb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 vašem domě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Zajištěn / Omezení / Nevím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Světlá výška podlaží &gt; 2,6 m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každé podlaží nebo řez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Ověřeno / Předpoklad / Vyžaduje posouzení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Rozpon horizontálních panelů &gt; 6 m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strop/střecha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Ověřeno / Překročeno / Nelze určit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Velkoformátový otvor &gt; 10 m²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vnější stěny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Ne / Ano / Nevím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PBŘ a požární konstrukce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dokumenty/projektové údaje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Není požadováno / Požadováno / Dokument chybí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Sklon a typ střechy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výkres střechy nebo řez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Ověřeno / Ručně zadáno / Předpoklad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  <w:color w:val="28313B"/>
          <w:sz w:val="22"/>
        </w:rPr>
        <w:t xml:space="preserve">Status </w:t>
      </w:r>
      <w:r>
        <w:rPr>
          <w:rFonts w:ascii="Calibri" w:hAnsi="Calibri" w:eastAsia="Calibri"/>
          <w:b/>
          <w:color w:val="28313B"/>
          <w:sz w:val="22"/>
        </w:rPr>
        <w:t>Potvrzeno</w:t>
      </w:r>
      <w:r>
        <w:rPr>
          <w:rFonts w:ascii="Calibri" w:hAnsi="Calibri" w:eastAsia="Calibri"/>
          <w:color w:val="28313B"/>
          <w:sz w:val="22"/>
        </w:rPr>
        <w:t xml:space="preserve"> nesmí být zelený u položky, která ve skutečnosti vyžaduje odborné posouzení. Použít oranžový stav </w:t>
      </w:r>
      <w:r>
        <w:rPr>
          <w:rFonts w:ascii="Calibri" w:hAnsi="Calibri" w:eastAsia="Calibri"/>
          <w:b/>
          <w:color w:val="28313B"/>
          <w:sz w:val="22"/>
        </w:rPr>
        <w:t>Vyžaduje posouzení</w:t>
      </w:r>
      <w:r>
        <w:rPr>
          <w:rFonts w:ascii="Calibri" w:hAnsi="Calibri" w:eastAsia="Calibri"/>
          <w:color w:val="28313B"/>
          <w:sz w:val="22"/>
        </w:rPr>
        <w:t xml:space="preserve"> a vysvětlit dopad na cenu.</w:t>
      </w:r>
    </w:p>
    <w:p>
      <w:r>
        <w:rPr>
          <w:rFonts w:ascii="Calibri" w:hAnsi="Calibri" w:eastAsia="Calibri"/>
          <w:color w:val="28313B"/>
          <w:sz w:val="22"/>
        </w:rPr>
        <w:t xml:space="preserve">„Certifikovaná montáž stavebních dílců“ není riziko ani vícepráce. Přesunout ji do části </w:t>
      </w:r>
      <w:r>
        <w:rPr>
          <w:rFonts w:ascii="Calibri" w:hAnsi="Calibri" w:eastAsia="Calibri"/>
          <w:b/>
          <w:color w:val="28313B"/>
          <w:sz w:val="22"/>
        </w:rPr>
        <w:t>Co cena obsahuje / Jak bude zakázka zpracována</w:t>
      </w:r>
      <w:r>
        <w:rPr>
          <w:rFonts w:ascii="Calibri" w:hAnsi="Calibri" w:eastAsia="Calibri"/>
          <w:color w:val="28313B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10. Zadání pro kodéra — UX‑00 Společný UX základ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Cíl sprintu</w:t>
      </w:r>
    </w:p>
    <w:p>
      <w:r>
        <w:rPr>
          <w:rFonts w:ascii="Calibri" w:hAnsi="Calibri" w:eastAsia="Calibri"/>
          <w:color w:val="28313B"/>
          <w:sz w:val="22"/>
        </w:rPr>
        <w:t>Sjednotit navigaci, jazyk, stav ceny, dokončování kroků a kontextovou nápovědu bez změny samotného geometrického a cenového jádra.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Funkční požadavky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UX00-01 — Jeden zdroj pravdy pro cestu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Kroky generovat z konfigurace projektu a počtu podlaží.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Horní navigace, akordeon i patička musí číst stejný stavový model.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 xml:space="preserve">Zakázat natvrdo zapsané hodnoty typu </w:t>
      </w:r>
      <w:r>
        <w:rPr>
          <w:rFonts w:ascii="Consolas" w:hAnsi="Consolas" w:eastAsia="Consolas"/>
          <w:color w:val="0B2545"/>
          <w:sz w:val="20"/>
          <w:shd w:fill="F3F5F7"/>
        </w:rPr>
        <w:t>1/6</w:t>
      </w:r>
      <w:r>
        <w:rPr>
          <w:rFonts w:ascii="Calibri" w:hAnsi="Calibri" w:eastAsia="Calibri"/>
          <w:color w:val="28313B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  <w:shd w:fill="F3F5F7"/>
        </w:rPr>
        <w:t>1/8</w:t>
      </w:r>
      <w:r>
        <w:rPr>
          <w:rFonts w:ascii="Calibri" w:hAnsi="Calibri" w:eastAsia="Calibri"/>
          <w:color w:val="2831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 xml:space="preserve">Stav kroku: </w:t>
      </w:r>
      <w:r>
        <w:rPr>
          <w:rFonts w:ascii="Consolas" w:hAnsi="Consolas" w:eastAsia="Consolas"/>
          <w:color w:val="0B2545"/>
          <w:sz w:val="20"/>
          <w:shd w:fill="F3F5F7"/>
        </w:rPr>
        <w:t>not_started | in_progress | needs_attention | completed | assumed</w:t>
      </w:r>
      <w:r>
        <w:rPr>
          <w:rFonts w:ascii="Calibri" w:hAnsi="Calibri" w:eastAsia="Calibri"/>
          <w:color w:val="2831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Stav skupiny se počítá z podkroků.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UX00-02 — Jedno primární CTA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Odstranit hlavní tlačítka z těla kroku, pokud stejnou akci provádí sticky patička.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V jednom viewportu smí být pouze jedno primární CTA.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Text odvodit z aktuálního úkolu: „Uložit vnější stěny 1.NP a pokračovat“.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Sekundární „Zpět“ a „Uložit a zavřít“ mohou zůstat.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Odeslání předobjednávky musí být idempotentní a po prvním kliknutí deaktivované.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UX00-03 — Stav a pokrytí ceny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 xml:space="preserve">Do cenového modelu přidat </w:t>
      </w:r>
      <w:r>
        <w:rPr>
          <w:rFonts w:ascii="Consolas" w:hAnsi="Consolas" w:eastAsia="Consolas"/>
          <w:color w:val="0B2545"/>
          <w:sz w:val="20"/>
          <w:shd w:fill="F3F5F7"/>
        </w:rPr>
        <w:t>priceStatus</w:t>
      </w:r>
      <w:r>
        <w:rPr>
          <w:rFonts w:ascii="Calibri" w:hAnsi="Calibri" w:eastAsia="Calibri"/>
          <w:color w:val="28313B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  <w:shd w:fill="F3F5F7"/>
        </w:rPr>
        <w:t>includedScope</w:t>
      </w:r>
      <w:r>
        <w:rPr>
          <w:rFonts w:ascii="Calibri" w:hAnsi="Calibri" w:eastAsia="Calibri"/>
          <w:color w:val="28313B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  <w:shd w:fill="F3F5F7"/>
        </w:rPr>
        <w:t>missingScope</w:t>
      </w:r>
      <w:r>
        <w:rPr>
          <w:rFonts w:ascii="Calibri" w:hAnsi="Calibri" w:eastAsia="Calibri"/>
          <w:color w:val="28313B"/>
          <w:sz w:val="22"/>
        </w:rPr>
        <w:t xml:space="preserve">, </w:t>
      </w:r>
      <w:r>
        <w:rPr>
          <w:rFonts w:ascii="Consolas" w:hAnsi="Consolas" w:eastAsia="Consolas"/>
          <w:color w:val="0B2545"/>
          <w:sz w:val="20"/>
          <w:shd w:fill="F3F5F7"/>
        </w:rPr>
        <w:t>reviewFlags</w:t>
      </w:r>
      <w:r>
        <w:rPr>
          <w:rFonts w:ascii="Calibri" w:hAnsi="Calibri" w:eastAsia="Calibri"/>
          <w:color w:val="28313B"/>
          <w:sz w:val="22"/>
        </w:rPr>
        <w:t xml:space="preserve"> a </w:t>
      </w:r>
      <w:r>
        <w:rPr>
          <w:rFonts w:ascii="Consolas" w:hAnsi="Consolas" w:eastAsia="Consolas"/>
          <w:color w:val="0B2545"/>
          <w:sz w:val="20"/>
          <w:shd w:fill="F3F5F7"/>
        </w:rPr>
        <w:t>lastChangeAmount</w:t>
      </w:r>
      <w:r>
        <w:rPr>
          <w:rFonts w:ascii="Calibri" w:hAnsi="Calibri" w:eastAsia="Calibri"/>
          <w:color w:val="2831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Patička vždy zobrazí slovní stav ceny.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Změna prvku na plátně zobrazí krátkou zprávu s cenovým rozdílem.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Pokud něco z rozsahu chybí, nesmí se použít označení „kompletní cena“ ani zelené „ověřeno“.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UX00-04 — Souhrn dokončeného kroku</w:t>
      </w:r>
    </w:p>
    <w:p>
      <w:r>
        <w:rPr>
          <w:rFonts w:ascii="Calibri" w:hAnsi="Calibri" w:eastAsia="Calibri"/>
          <w:color w:val="28313B"/>
          <w:sz w:val="22"/>
        </w:rPr>
        <w:t>Sbalená karta zobrazí: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lidský název části domu;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stav;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hlavní výměru;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vybranou konstrukci;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cenu kroku bez DPH;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počet předpokladů nebo rizik;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akci „Zkontrolovat nebo upravit“.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UX00-05 — Průvodce Vesper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Implementovat pouze komponentu a stavový automat; nevytvářet zatím finální postavu.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Podporovat pět stavů z kapitoly 6.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Coach mark musí být navázán na konkrétní DOM element a po změně layoutu se přepočítat.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Nikdy nesmí zakrýt aktivní kreslicí plátno, cenu ani CTA.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Poskytnout permanentní volbu „Průvodce skrýt/zobrazit“.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Nápověda musí být dostupná z klávesnice a pro screen reader.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UX00-06 — Normalizace textů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Zavést centrální slovník UI textů.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Odstranit interní slova „zadávací modul“, „rozbalit“, px/m z primární vrstvy a nejednotné názvy kroků.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 xml:space="preserve">Číselné jednotky formátovat jednotně podle </w:t>
      </w:r>
      <w:r>
        <w:rPr>
          <w:rFonts w:ascii="Consolas" w:hAnsi="Consolas" w:eastAsia="Consolas"/>
          <w:color w:val="0B2545"/>
          <w:sz w:val="20"/>
          <w:shd w:fill="F3F5F7"/>
        </w:rPr>
        <w:t>cs-CZ</w:t>
      </w:r>
      <w:r>
        <w:rPr>
          <w:rFonts w:ascii="Calibri" w:hAnsi="Calibri" w:eastAsia="Calibri"/>
          <w:color w:val="28313B"/>
          <w:sz w:val="22"/>
        </w:rPr>
        <w:t>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UX00-07 — Přístupnost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Běžný text minimálně 4,5:1, významové grafické prvky 3:1.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Klikací cíle minimálně 24 × 24 CSS px; doporučeno 44 × 44 px pro hlavní ovládání plátna.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Každá drag operace musí mít alternativu kliknutím nebo číselným vstupem.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 xml:space="preserve">Viditelný focus, ovládání klávesnicí, </w:t>
      </w:r>
      <w:r>
        <w:rPr>
          <w:rFonts w:ascii="Consolas" w:hAnsi="Consolas" w:eastAsia="Consolas"/>
          <w:color w:val="0B2545"/>
          <w:sz w:val="20"/>
          <w:shd w:fill="F3F5F7"/>
        </w:rPr>
        <w:t>aria-live</w:t>
      </w:r>
      <w:r>
        <w:rPr>
          <w:rFonts w:ascii="Calibri" w:hAnsi="Calibri" w:eastAsia="Calibri"/>
          <w:color w:val="28313B"/>
          <w:sz w:val="22"/>
        </w:rPr>
        <w:t xml:space="preserve"> pro přepočet ceny bez zahlcení.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Zoom textu na 200 % nesmí skrýt CTA ani cenu.</w:t>
      </w:r>
    </w:p>
    <w:p>
      <w:pPr>
        <w:pStyle w:val="Heading3"/>
      </w:pPr>
      <w:r>
        <w:rPr>
          <w:rFonts w:ascii="Calibri" w:hAnsi="Calibri" w:eastAsia="Calibri"/>
          <w:color w:val="0B2545"/>
          <w:sz w:val="23"/>
        </w:rPr>
        <w:t>UX00-08 — Produkční čistota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Odstranit vývojové/debug overlaye v produkci.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 xml:space="preserve">Skrýt verzi </w:t>
      </w:r>
      <w:r>
        <w:rPr>
          <w:rFonts w:ascii="Consolas" w:hAnsi="Consolas" w:eastAsia="Consolas"/>
          <w:color w:val="0B2545"/>
          <w:sz w:val="20"/>
          <w:shd w:fill="F3F5F7"/>
        </w:rPr>
        <w:t>V5.1</w:t>
      </w:r>
      <w:r>
        <w:rPr>
          <w:rFonts w:ascii="Calibri" w:hAnsi="Calibri" w:eastAsia="Calibri"/>
          <w:color w:val="28313B"/>
          <w:sz w:val="22"/>
        </w:rPr>
        <w:t xml:space="preserve"> před běžným uživatelem nebo ji přesunout do informací o aplikaci.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Žádné interní ID, logy nebo technické stavy bez explicitního otevření detailu.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Akceptační kritéria</w:t>
      </w:r>
    </w:p>
    <w:p>
      <w:pPr>
        <w:pStyle w:val="ListNumber"/>
        <w:numPr>
          <w:ilvl w:val="0"/>
          <w:numId w:val="41"/>
        </w:numPr>
      </w:pPr>
      <w:r>
        <w:rPr>
          <w:rFonts w:ascii="Calibri" w:hAnsi="Calibri" w:eastAsia="Calibri"/>
          <w:color w:val="28313B"/>
          <w:sz w:val="22"/>
        </w:rPr>
        <w:t>Uživatel na libovolném kroku do 5 sekund určí, co má udělat a kolik částí mu zbývá.</w:t>
      </w:r>
    </w:p>
    <w:p>
      <w:pPr>
        <w:pStyle w:val="ListNumber"/>
        <w:numPr>
          <w:ilvl w:val="0"/>
          <w:numId w:val="42"/>
        </w:numPr>
      </w:pPr>
      <w:r>
        <w:rPr>
          <w:rFonts w:ascii="Calibri" w:hAnsi="Calibri" w:eastAsia="Calibri"/>
          <w:color w:val="28313B"/>
          <w:sz w:val="22"/>
        </w:rPr>
        <w:t>V jednom okamžiku je viditelné právě jedno primární tlačítko pro pokračování.</w:t>
      </w:r>
    </w:p>
    <w:p>
      <w:pPr>
        <w:pStyle w:val="ListNumber"/>
        <w:numPr>
          <w:ilvl w:val="0"/>
          <w:numId w:val="43"/>
        </w:numPr>
      </w:pPr>
      <w:r>
        <w:rPr>
          <w:rFonts w:ascii="Calibri" w:hAnsi="Calibri" w:eastAsia="Calibri"/>
          <w:color w:val="28313B"/>
          <w:sz w:val="22"/>
        </w:rPr>
        <w:t>Všechny tři navigační vrstvy zobrazují shodný počet a stav kroků.</w:t>
      </w:r>
    </w:p>
    <w:p>
      <w:pPr>
        <w:pStyle w:val="ListNumber"/>
        <w:numPr>
          <w:ilvl w:val="0"/>
          <w:numId w:val="44"/>
        </w:numPr>
      </w:pPr>
      <w:r>
        <w:rPr>
          <w:rFonts w:ascii="Calibri" w:hAnsi="Calibri" w:eastAsia="Calibri"/>
          <w:color w:val="28313B"/>
          <w:sz w:val="22"/>
        </w:rPr>
        <w:t>Cena vždy obsahuje stav úplnosti a počet započtených částí.</w:t>
      </w:r>
    </w:p>
    <w:p>
      <w:pPr>
        <w:pStyle w:val="ListNumber"/>
        <w:numPr>
          <w:ilvl w:val="0"/>
          <w:numId w:val="45"/>
        </w:numPr>
      </w:pPr>
      <w:r>
        <w:rPr>
          <w:rFonts w:ascii="Calibri" w:hAnsi="Calibri" w:eastAsia="Calibri"/>
          <w:color w:val="28313B"/>
          <w:sz w:val="22"/>
        </w:rPr>
        <w:t>Po každém dokončeném kroku je bez otevření vidět výměra, panel a cena kroku.</w:t>
      </w:r>
    </w:p>
    <w:p>
      <w:pPr>
        <w:pStyle w:val="ListNumber"/>
        <w:numPr>
          <w:ilvl w:val="0"/>
          <w:numId w:val="46"/>
        </w:numPr>
      </w:pPr>
      <w:r>
        <w:rPr>
          <w:rFonts w:ascii="Calibri" w:hAnsi="Calibri" w:eastAsia="Calibri"/>
          <w:color w:val="28313B"/>
          <w:sz w:val="22"/>
        </w:rPr>
        <w:t>Žádná položka „vyžaduje posouzení“ není prezentována jako zeleně ověřená.</w:t>
      </w:r>
    </w:p>
    <w:p>
      <w:pPr>
        <w:pStyle w:val="ListNumber"/>
        <w:numPr>
          <w:ilvl w:val="0"/>
          <w:numId w:val="47"/>
        </w:numPr>
      </w:pPr>
      <w:r>
        <w:rPr>
          <w:rFonts w:ascii="Calibri" w:hAnsi="Calibri" w:eastAsia="Calibri"/>
          <w:color w:val="28313B"/>
          <w:sz w:val="22"/>
        </w:rPr>
        <w:t>Všechny hlavní funkce mají přístupnou alternativu k tažení.</w:t>
      </w:r>
    </w:p>
    <w:p>
      <w:pPr>
        <w:pStyle w:val="ListNumber"/>
        <w:numPr>
          <w:ilvl w:val="0"/>
          <w:numId w:val="48"/>
        </w:numPr>
      </w:pPr>
      <w:r>
        <w:rPr>
          <w:rFonts w:ascii="Calibri" w:hAnsi="Calibri" w:eastAsia="Calibri"/>
          <w:color w:val="28313B"/>
          <w:sz w:val="22"/>
        </w:rPr>
        <w:t>Produkční build neobsahuje „N“ vývojové indikátory ani interní texty.</w:t>
      </w:r>
    </w:p>
    <w:p>
      <w:pPr>
        <w:pStyle w:val="ListNumber"/>
        <w:numPr>
          <w:ilvl w:val="0"/>
          <w:numId w:val="49"/>
        </w:numPr>
      </w:pPr>
      <w:r>
        <w:rPr>
          <w:rFonts w:ascii="Calibri" w:hAnsi="Calibri" w:eastAsia="Calibri"/>
          <w:color w:val="28313B"/>
          <w:sz w:val="22"/>
        </w:rPr>
        <w:t>Geometrie, cenové vzorce a katalogová data se tímto sprintem nemění.</w:t>
      </w:r>
    </w:p>
    <w:p>
      <w:pPr>
        <w:pStyle w:val="Heading2"/>
      </w:pPr>
      <w:r>
        <w:rPr>
          <w:rFonts w:ascii="Calibri" w:hAnsi="Calibri" w:eastAsia="Calibri"/>
          <w:color w:val="008F83"/>
          <w:sz w:val="26"/>
        </w:rPr>
        <w:t>Testovací scénáře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Nový jednopodlažní dům bez samostatného výkresu střechy.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Nový dvoupodlažní dům s půdorysem každého podlaží a výkresem střechy.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Uživatel zvolí „Nevím“ u jeřábu a dopravy.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Uživatel se vrátí do hotového kroku a změní panel za dražší variantu.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Projekt má otvor &gt; 10 m², světlou výšku &gt; 2,6 m a stropní rozpon &gt; 6 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Uživatel pracuje pouze klávesnicí nebo používá 200% zoom.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Uživatel klikne na odeslání předobjednávky dvakrát.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11. Následující postup zadávání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2400"/>
        <w:gridCol w:w="5960"/>
      </w:tblGrid>
      <w:tr>
        <w:trPr>
          <w:tblHeader w:val="true"/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Pořadí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Balík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Výsledek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1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UX‑00 Společný základ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jednotná cesta, CTA, cena, průvodce, jazyk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2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UX‑01 O vašem domě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přívětivý vstup, logistika, podlaží, výšky, doklady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3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UX‑02 Univerzální kreslicí studio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toolbar, kalibrace, snapping, undo, validace, cena prvku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4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UX‑03 Vnější a vnitřní stěny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fasáda, nosnost, otvory, výšky, PBŘ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5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UX‑04 Podlahy a stropy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rozsah, schodišťové otvory, rozpony &gt; 6 m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6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UX‑05 Dynamická další podlaží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generování skupin a převzetí podkladů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7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UX‑06 Střecha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podklad, typ, sklon, roviny, otvory, rozpony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8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UX‑07 Cena a předobjednávka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8FAFB"/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úplný rozpad, rizika, souhlas, jediné odeslání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9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UX‑08 Uživatelský test</w:t>
            </w:r>
          </w:p>
        </w:tc>
        <w:tc>
          <w:tcPr>
            <w:tcW w:type="dxa" w:w="5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color w:val="28313B"/>
                <w:sz w:val="18"/>
              </w:rPr>
              <w:t>5–8 stavebníků, měření času, chyb a dokončení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12. Otevřená produktová rozhodnutí před UX‑01</w:t>
      </w:r>
    </w:p>
    <w:p>
      <w:pPr>
        <w:pStyle w:val="ListNumber"/>
        <w:numPr>
          <w:ilvl w:val="0"/>
          <w:numId w:val="50"/>
        </w:numPr>
      </w:pPr>
      <w:r>
        <w:rPr>
          <w:rFonts w:ascii="Calibri" w:hAnsi="Calibri" w:eastAsia="Calibri"/>
          <w:color w:val="28313B"/>
          <w:sz w:val="22"/>
        </w:rPr>
        <w:t xml:space="preserve">Je </w:t>
      </w:r>
      <w:r>
        <w:rPr>
          <w:rFonts w:ascii="Consolas" w:hAnsi="Consolas" w:eastAsia="Consolas"/>
          <w:color w:val="0B2545"/>
          <w:sz w:val="20"/>
          <w:shd w:fill="F3F5F7"/>
        </w:rPr>
        <w:t>PODLAHA_1NP</w:t>
      </w:r>
      <w:r>
        <w:rPr>
          <w:rFonts w:ascii="Calibri" w:hAnsi="Calibri" w:eastAsia="Calibri"/>
          <w:color w:val="28313B"/>
          <w:sz w:val="22"/>
        </w:rPr>
        <w:t xml:space="preserve"> vždy součástí kompletní dodávky, volitelná položka, nebo se nacení mimo konfigurátor?</w:t>
      </w:r>
    </w:p>
    <w:p>
      <w:pPr>
        <w:pStyle w:val="ListNumber"/>
        <w:numPr>
          <w:ilvl w:val="0"/>
          <w:numId w:val="51"/>
        </w:numPr>
      </w:pPr>
      <w:r>
        <w:rPr>
          <w:rFonts w:ascii="Calibri" w:hAnsi="Calibri" w:eastAsia="Calibri"/>
          <w:color w:val="28313B"/>
          <w:sz w:val="22"/>
        </w:rPr>
        <w:t>Které služby jsou v orientační ceně standardně: doprava, jeřáb, manipulace, zařízení staveniště a montáž?</w:t>
      </w:r>
    </w:p>
    <w:p>
      <w:pPr>
        <w:pStyle w:val="ListNumber"/>
        <w:numPr>
          <w:ilvl w:val="0"/>
          <w:numId w:val="52"/>
        </w:numPr>
      </w:pPr>
      <w:r>
        <w:rPr>
          <w:rFonts w:ascii="Calibri" w:hAnsi="Calibri" w:eastAsia="Calibri"/>
          <w:color w:val="28313B"/>
          <w:sz w:val="22"/>
        </w:rPr>
        <w:t>Je výška 2,6 m standardem cenového profilu a má být zadána pro každé podlaží?</w:t>
      </w:r>
    </w:p>
    <w:p>
      <w:pPr>
        <w:pStyle w:val="ListNumber"/>
        <w:numPr>
          <w:ilvl w:val="0"/>
          <w:numId w:val="53"/>
        </w:numPr>
      </w:pPr>
      <w:r>
        <w:rPr>
          <w:rFonts w:ascii="Calibri" w:hAnsi="Calibri" w:eastAsia="Calibri"/>
          <w:color w:val="28313B"/>
          <w:sz w:val="22"/>
        </w:rPr>
        <w:t>Má uživatel vybírat konstrukci sám, nebo má být nejvhodnější panel předvolen a alternativy až pod volbou „Změnit“?</w:t>
      </w:r>
    </w:p>
    <w:p>
      <w:pPr>
        <w:pStyle w:val="ListNumber"/>
        <w:numPr>
          <w:ilvl w:val="0"/>
          <w:numId w:val="54"/>
        </w:numPr>
      </w:pPr>
      <w:r>
        <w:rPr>
          <w:rFonts w:ascii="Calibri" w:hAnsi="Calibri" w:eastAsia="Calibri"/>
          <w:color w:val="28313B"/>
          <w:sz w:val="22"/>
        </w:rPr>
        <w:t>Má cena s DPH používat vždy 21 %, nebo sazbu stanovenou podle typu stavby a aktuálních pravidel?</w:t>
      </w:r>
    </w:p>
    <w:p>
      <w:r>
        <w:rPr>
          <w:rFonts w:ascii="Calibri" w:hAnsi="Calibri" w:eastAsia="Calibri"/>
          <w:color w:val="28313B"/>
          <w:sz w:val="22"/>
        </w:rPr>
        <w:t>Dokud nejsou tyto otázky rozhodnuté, finální obrazovka nesmí používat absolutní tvrzení „úplná cena hrubé stavby“.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13. Podklady použité pro UX principy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GOV.UK Design System — task list a dokončování více úloh: https://design-system.service.gov.uk/components/task-list/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GOV.UK Design System — kontrola odpovědí před odesláním: https://design-system.service.gov.uk/patterns/check-answers/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Adobe Spectrum — coach marks a kontextová nápověda: https://spectrum.adobe.com/page/coach-mark/ a https://spectrum.adobe.com/page/contextual-help/</w:t>
      </w:r>
    </w:p>
    <w:p>
      <w:pPr>
        <w:pStyle w:val="ListBullet"/>
      </w:pPr>
      <w:r>
        <w:rPr>
          <w:rFonts w:ascii="Calibri" w:hAnsi="Calibri" w:eastAsia="Calibri"/>
          <w:color w:val="28313B"/>
          <w:sz w:val="22"/>
        </w:rPr>
        <w:t>W3C WCAG 2.2 — kontrast, focus, velikost cílů a alternativa k tažení: https://www.w3.org/WAI/WCAG22/quickref/</w:t>
      </w:r>
    </w:p>
    <w:p>
      <w:pPr>
        <w:pStyle w:val="Heading1"/>
      </w:pPr>
      <w:r>
        <w:rPr>
          <w:rFonts w:ascii="Calibri" w:hAnsi="Calibri" w:eastAsia="Calibri"/>
          <w:color w:val="0B2545"/>
          <w:sz w:val="32"/>
        </w:rPr>
        <w:t>14. Poznámky zadavatele</w:t>
      </w:r>
    </w:p>
    <w:p>
      <w:r>
        <w:rPr>
          <w:rFonts w:ascii="Calibri" w:hAnsi="Calibri" w:eastAsia="Calibri"/>
          <w:color w:val="28313B"/>
          <w:sz w:val="22"/>
        </w:rPr>
        <w:t>Prostor je určen k doplnění vlastních poznatků, rozhodnutí a připomínek pro další revizi zadání.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1800"/>
        <w:gridCol w:w="3960"/>
        <w:gridCol w:w="2300"/>
      </w:tblGrid>
      <w:tr>
        <w:trPr>
          <w:tblHeader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Datum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Téma / ID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Poznámka nebo rozhodnutí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0B254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Navazující úkol</w:t>
            </w: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</w:tr>
      <w:t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E0E7"/>
              <w:left w:val="single" w:sz="6" w:color="D9E0E7"/>
              <w:bottom w:val="single" w:sz="6" w:color="D9E0E7"/>
              <w:right w:val="single" w:sz="6" w:color="D9E0E7"/>
              <w:insideH w:val="single" w:sz="6" w:color="D9E0E7"/>
              <w:insideV w:val="single" w:sz="6" w:color="D9E0E7"/>
            </w:tcBorders>
            <w:shd w:fill="FCFDFD"/>
          </w:tcPr>
          <w:p>
            <w:pPr>
              <w:spacing w:after="56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Strana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VESPER Guided Trace V5.1  |  UX audit a zadání UX-00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2"/>
    </w:lvlOverride>
  </w:num>
  <w:num w:numId="12">
    <w:abstractNumId w:val="7"/>
    <w:lvlOverride w:ilvl="0">
      <w:startOverride w:val="3"/>
    </w:lvlOverride>
  </w:num>
  <w:num w:numId="13">
    <w:abstractNumId w:val="7"/>
    <w:lvlOverride w:ilvl="0">
      <w:startOverride w:val="4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2"/>
    </w:lvlOverride>
  </w:num>
  <w:num w:numId="16">
    <w:abstractNumId w:val="7"/>
    <w:lvlOverride w:ilvl="0">
      <w:startOverride w:val="3"/>
    </w:lvlOverride>
  </w:num>
  <w:num w:numId="17">
    <w:abstractNumId w:val="7"/>
    <w:lvlOverride w:ilvl="0">
      <w:startOverride w:val="4"/>
    </w:lvlOverride>
  </w:num>
  <w:num w:numId="18">
    <w:abstractNumId w:val="7"/>
    <w:lvlOverride w:ilvl="0">
      <w:startOverride w:val="5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2"/>
    </w:lvlOverride>
  </w:num>
  <w:num w:numId="21">
    <w:abstractNumId w:val="7"/>
    <w:lvlOverride w:ilvl="0">
      <w:startOverride w:val="3"/>
    </w:lvlOverride>
  </w:num>
  <w:num w:numId="22">
    <w:abstractNumId w:val="7"/>
    <w:lvlOverride w:ilvl="0">
      <w:startOverride w:val="4"/>
    </w:lvlOverride>
  </w:num>
  <w:num w:numId="23">
    <w:abstractNumId w:val="7"/>
    <w:lvlOverride w:ilvl="0">
      <w:startOverride w:val="5"/>
    </w:lvlOverride>
  </w:num>
  <w:num w:numId="24">
    <w:abstractNumId w:val="7"/>
    <w:lvlOverride w:ilvl="0">
      <w:startOverride w:val="6"/>
    </w:lvlOverride>
  </w:num>
  <w:num w:numId="25">
    <w:abstractNumId w:val="7"/>
    <w:lvlOverride w:ilvl="0">
      <w:startOverride w:val="7"/>
    </w:lvlOverride>
  </w:num>
  <w:num w:numId="26">
    <w:abstractNumId w:val="7"/>
    <w:lvlOverride w:ilvl="0">
      <w:startOverride w:val="8"/>
    </w:lvlOverride>
  </w:num>
  <w:num w:numId="27">
    <w:abstractNumId w:val="7"/>
    <w:lvlOverride w:ilvl="0">
      <w:startOverride w:val="9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2"/>
    </w:lvlOverride>
  </w:num>
  <w:num w:numId="30">
    <w:abstractNumId w:val="7"/>
    <w:lvlOverride w:ilvl="0">
      <w:startOverride w:val="3"/>
    </w:lvlOverride>
  </w:num>
  <w:num w:numId="31">
    <w:abstractNumId w:val="7"/>
    <w:lvlOverride w:ilvl="0">
      <w:startOverride w:val="4"/>
    </w:lvlOverride>
  </w:num>
  <w:num w:numId="32">
    <w:abstractNumId w:val="7"/>
    <w:lvlOverride w:ilvl="0">
      <w:startOverride w:val="5"/>
    </w:lvlOverride>
  </w:num>
  <w:num w:numId="33">
    <w:abstractNumId w:val="7"/>
    <w:lvlOverride w:ilvl="0">
      <w:startOverride w:val="6"/>
    </w:lvlOverride>
  </w:num>
  <w:num w:numId="34">
    <w:abstractNumId w:val="7"/>
    <w:lvlOverride w:ilvl="0">
      <w:startOverride w:val="7"/>
    </w:lvlOverride>
  </w:num>
  <w:num w:numId="35">
    <w:abstractNumId w:val="7"/>
    <w:lvlOverride w:ilvl="0">
      <w:startOverride w:val="8"/>
    </w:lvlOverride>
  </w:num>
  <w:num w:numId="36">
    <w:abstractNumId w:val="7"/>
    <w:lvlOverride w:ilvl="0">
      <w:startOverride w:val="9"/>
    </w:lvlOverride>
  </w:num>
  <w:num w:numId="37">
    <w:abstractNumId w:val="7"/>
    <w:lvlOverride w:ilvl="0">
      <w:startOverride w:val="10"/>
    </w:lvlOverride>
  </w:num>
  <w:num w:numId="38">
    <w:abstractNumId w:val="7"/>
    <w:lvlOverride w:ilvl="0">
      <w:startOverride w:val="11"/>
    </w:lvlOverride>
  </w:num>
  <w:num w:numId="39">
    <w:abstractNumId w:val="7"/>
    <w:lvlOverride w:ilvl="0">
      <w:startOverride w:val="12"/>
    </w:lvlOverride>
  </w:num>
  <w:num w:numId="40">
    <w:abstractNumId w:val="7"/>
    <w:lvlOverride w:ilvl="0">
      <w:startOverride w:val="13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2"/>
    </w:lvlOverride>
  </w:num>
  <w:num w:numId="43">
    <w:abstractNumId w:val="7"/>
    <w:lvlOverride w:ilvl="0">
      <w:startOverride w:val="3"/>
    </w:lvlOverride>
  </w:num>
  <w:num w:numId="44">
    <w:abstractNumId w:val="7"/>
    <w:lvlOverride w:ilvl="0">
      <w:startOverride w:val="4"/>
    </w:lvlOverride>
  </w:num>
  <w:num w:numId="45">
    <w:abstractNumId w:val="7"/>
    <w:lvlOverride w:ilvl="0">
      <w:startOverride w:val="5"/>
    </w:lvlOverride>
  </w:num>
  <w:num w:numId="46">
    <w:abstractNumId w:val="7"/>
    <w:lvlOverride w:ilvl="0">
      <w:startOverride w:val="6"/>
    </w:lvlOverride>
  </w:num>
  <w:num w:numId="47">
    <w:abstractNumId w:val="7"/>
    <w:lvlOverride w:ilvl="0">
      <w:startOverride w:val="7"/>
    </w:lvlOverride>
  </w:num>
  <w:num w:numId="48">
    <w:abstractNumId w:val="7"/>
    <w:lvlOverride w:ilvl="0">
      <w:startOverride w:val="8"/>
    </w:lvlOverride>
  </w:num>
  <w:num w:numId="49">
    <w:abstractNumId w:val="7"/>
    <w:lvlOverride w:ilvl="0">
      <w:startOverride w:val="9"/>
    </w:lvlOverride>
  </w:num>
  <w:num w:numId="50">
    <w:abstractNumId w:val="7"/>
    <w:lvlOverride w:ilvl="0">
      <w:startOverride w:val="1"/>
    </w:lvlOverride>
  </w:num>
  <w:num w:numId="51">
    <w:abstractNumId w:val="7"/>
    <w:lvlOverride w:ilvl="0">
      <w:startOverride w:val="2"/>
    </w:lvlOverride>
  </w:num>
  <w:num w:numId="52">
    <w:abstractNumId w:val="7"/>
    <w:lvlOverride w:ilvl="0">
      <w:startOverride w:val="3"/>
    </w:lvlOverride>
  </w:num>
  <w:num w:numId="53">
    <w:abstractNumId w:val="7"/>
    <w:lvlOverride w:ilvl="0">
      <w:startOverride w:val="4"/>
    </w:lvlOverride>
  </w:num>
  <w:num w:numId="54">
    <w:abstractNumId w:val="7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831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8F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831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831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VESPER Guided Trace V5.1 - UX audit a zadání UX-00</dc:title>
  <dc:subject>Editovatelný pracovní dokument pro vývoj konfigurátoru</dc:subject>
  <dc:creator>DŘEVĚNÉ KONSTRUKCE ŠOPÍK / Vesper Frames</dc:creator>
  <cp:keywords>VESPER, konfigurátor, UX, Guided Trace, UX-00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