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5C" w14:textId="77777777" w:rsidR="0068198E" w:rsidRDefault="0068198E" w:rsidP="0068198E">
      <w:r>
        <w:t>Tara Erickson</w:t>
      </w:r>
    </w:p>
    <w:p w14:paraId="0AF7CD16" w14:textId="5023F3FA" w:rsidR="0068198E" w:rsidRDefault="008C673C" w:rsidP="0068198E">
      <w:r>
        <w:t>August 15</w:t>
      </w:r>
      <w:r w:rsidR="0068198E">
        <w:t>, 2021</w:t>
      </w:r>
    </w:p>
    <w:p w14:paraId="5F838727" w14:textId="77777777" w:rsidR="0068198E" w:rsidRDefault="0068198E" w:rsidP="0068198E">
      <w:r>
        <w:t>IT FDN 130 A</w:t>
      </w:r>
    </w:p>
    <w:p w14:paraId="53E4CBEB" w14:textId="3B5D987E" w:rsidR="0068198E" w:rsidRDefault="0068198E" w:rsidP="0068198E">
      <w:r>
        <w:t>Assignment 0</w:t>
      </w:r>
      <w:r w:rsidR="008C673C">
        <w:t>6</w:t>
      </w:r>
    </w:p>
    <w:p w14:paraId="18C2E2FC" w14:textId="70D58EBB" w:rsidR="00B62914" w:rsidRDefault="0068198E" w:rsidP="00B62914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SQL </w:t>
      </w:r>
      <w:r w:rsidR="008C673C">
        <w:rPr>
          <w:b/>
          <w:bCs/>
        </w:rPr>
        <w:t>Views</w:t>
      </w:r>
    </w:p>
    <w:p w14:paraId="0FB5149B" w14:textId="30E44797" w:rsidR="00B62914" w:rsidRDefault="00B62914" w:rsidP="00B62914"/>
    <w:p w14:paraId="409B380F" w14:textId="640FD512" w:rsidR="00B62914" w:rsidRDefault="00B62914" w:rsidP="00B62914">
      <w:pPr>
        <w:rPr>
          <w:b/>
          <w:bCs/>
        </w:rPr>
      </w:pPr>
      <w:r w:rsidRPr="00B62914">
        <w:rPr>
          <w:b/>
          <w:bCs/>
        </w:rPr>
        <w:t>Introduction</w:t>
      </w:r>
    </w:p>
    <w:p w14:paraId="4E6E09ED" w14:textId="521CEA26" w:rsidR="001730DE" w:rsidRPr="001730DE" w:rsidRDefault="001730DE" w:rsidP="00B62914">
      <w:r w:rsidRPr="001730DE">
        <w:t xml:space="preserve">The purpose of this paper is to describe SQL views, </w:t>
      </w:r>
      <w:r>
        <w:t>f</w:t>
      </w:r>
      <w:r w:rsidRPr="001730DE">
        <w:t>unctions and stored procedures.</w:t>
      </w:r>
    </w:p>
    <w:p w14:paraId="5AB9EFC0" w14:textId="77777777" w:rsidR="00143E72" w:rsidRDefault="008C673C" w:rsidP="008C673C">
      <w:pPr>
        <w:rPr>
          <w:rStyle w:val="IntenseEmphasis"/>
          <w:i w:val="0"/>
          <w:iCs w:val="0"/>
        </w:rPr>
      </w:pPr>
      <w:r w:rsidRPr="008C673C">
        <w:rPr>
          <w:rStyle w:val="IntenseEmphasis"/>
          <w:i w:val="0"/>
          <w:iCs w:val="0"/>
        </w:rPr>
        <w:t>Explain when you would use a SQL View.</w:t>
      </w:r>
      <w:r w:rsidR="00815E91">
        <w:rPr>
          <w:rStyle w:val="IntenseEmphasis"/>
          <w:i w:val="0"/>
          <w:iCs w:val="0"/>
        </w:rPr>
        <w:t xml:space="preserve"> </w:t>
      </w:r>
    </w:p>
    <w:p w14:paraId="3AFD257D" w14:textId="6E91772D" w:rsidR="008C673C" w:rsidRDefault="00143E72" w:rsidP="008C673C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 view is a n</w:t>
      </w:r>
      <w:r>
        <w:rPr>
          <w:rStyle w:val="IntenseEmphasis"/>
          <w:b w:val="0"/>
          <w:bCs w:val="0"/>
          <w:i w:val="0"/>
          <w:iCs w:val="0"/>
        </w:rPr>
        <w:t xml:space="preserve">amed select statement stored in a database so that it can be used several times.  </w:t>
      </w:r>
      <w:r>
        <w:rPr>
          <w:rStyle w:val="IntenseEmphasis"/>
          <w:b w:val="0"/>
          <w:bCs w:val="0"/>
          <w:i w:val="0"/>
          <w:iCs w:val="0"/>
        </w:rPr>
        <w:t>This</w:t>
      </w:r>
      <w:r>
        <w:rPr>
          <w:rStyle w:val="IntenseEmphasis"/>
          <w:b w:val="0"/>
          <w:bCs w:val="0"/>
          <w:i w:val="0"/>
          <w:iCs w:val="0"/>
        </w:rPr>
        <w:t xml:space="preserve"> code </w:t>
      </w:r>
      <w:r>
        <w:rPr>
          <w:rStyle w:val="IntenseEmphasis"/>
          <w:b w:val="0"/>
          <w:bCs w:val="0"/>
          <w:i w:val="0"/>
          <w:iCs w:val="0"/>
        </w:rPr>
        <w:t xml:space="preserve">is saved </w:t>
      </w:r>
      <w:r>
        <w:rPr>
          <w:rStyle w:val="IntenseEmphasis"/>
          <w:b w:val="0"/>
          <w:bCs w:val="0"/>
          <w:i w:val="0"/>
          <w:iCs w:val="0"/>
        </w:rPr>
        <w:t xml:space="preserve">in the database </w:t>
      </w:r>
      <w:r>
        <w:rPr>
          <w:rStyle w:val="IntenseEmphasis"/>
          <w:b w:val="0"/>
          <w:bCs w:val="0"/>
          <w:i w:val="0"/>
          <w:iCs w:val="0"/>
        </w:rPr>
        <w:t>thereby making is simpler for the user to view data from complex queries</w:t>
      </w:r>
      <w:r>
        <w:rPr>
          <w:rStyle w:val="IntenseEmphasis"/>
          <w:b w:val="0"/>
          <w:bCs w:val="0"/>
          <w:i w:val="0"/>
          <w:iCs w:val="0"/>
        </w:rPr>
        <w:t xml:space="preserve">.  Views do not save the data </w:t>
      </w:r>
      <w:r>
        <w:rPr>
          <w:rStyle w:val="IntenseEmphasis"/>
          <w:b w:val="0"/>
          <w:bCs w:val="0"/>
          <w:i w:val="0"/>
          <w:iCs w:val="0"/>
        </w:rPr>
        <w:t>rather, ar</w:t>
      </w:r>
      <w:r>
        <w:rPr>
          <w:rStyle w:val="IntenseEmphasis"/>
          <w:b w:val="0"/>
          <w:bCs w:val="0"/>
          <w:i w:val="0"/>
          <w:iCs w:val="0"/>
        </w:rPr>
        <w:t xml:space="preserve">e simply </w:t>
      </w:r>
      <w:r>
        <w:rPr>
          <w:rStyle w:val="IntenseEmphasis"/>
          <w:b w:val="0"/>
          <w:bCs w:val="0"/>
          <w:i w:val="0"/>
          <w:iCs w:val="0"/>
        </w:rPr>
        <w:t xml:space="preserve">a </w:t>
      </w:r>
      <w:r>
        <w:rPr>
          <w:rStyle w:val="IntenseEmphasis"/>
          <w:b w:val="0"/>
          <w:bCs w:val="0"/>
          <w:i w:val="0"/>
          <w:iCs w:val="0"/>
        </w:rPr>
        <w:t>select statement.</w:t>
      </w:r>
      <w:r w:rsidR="0091365E">
        <w:rPr>
          <w:rStyle w:val="IntenseEmphasis"/>
          <w:b w:val="0"/>
          <w:bCs w:val="0"/>
          <w:i w:val="0"/>
          <w:iCs w:val="0"/>
        </w:rPr>
        <w:t xml:space="preserve">  </w:t>
      </w:r>
      <w:r w:rsidRPr="00143E72">
        <w:rPr>
          <w:rStyle w:val="IntenseEmphasis"/>
          <w:b w:val="0"/>
          <w:bCs w:val="0"/>
          <w:i w:val="0"/>
          <w:iCs w:val="0"/>
        </w:rPr>
        <w:t xml:space="preserve">A view is </w:t>
      </w:r>
      <w:r>
        <w:rPr>
          <w:rStyle w:val="IntenseEmphasis"/>
          <w:b w:val="0"/>
          <w:bCs w:val="0"/>
          <w:i w:val="0"/>
          <w:iCs w:val="0"/>
        </w:rPr>
        <w:t xml:space="preserve">also </w:t>
      </w:r>
      <w:r w:rsidR="0091365E">
        <w:rPr>
          <w:rStyle w:val="IntenseEmphasis"/>
          <w:b w:val="0"/>
          <w:bCs w:val="0"/>
          <w:i w:val="0"/>
          <w:iCs w:val="0"/>
        </w:rPr>
        <w:t>considered</w:t>
      </w:r>
      <w:r>
        <w:rPr>
          <w:rStyle w:val="IntenseEmphasis"/>
          <w:b w:val="0"/>
          <w:bCs w:val="0"/>
          <w:i w:val="0"/>
          <w:iCs w:val="0"/>
        </w:rPr>
        <w:t xml:space="preserve"> an</w:t>
      </w:r>
      <w:r w:rsidRPr="00143E72">
        <w:rPr>
          <w:rStyle w:val="IntenseEmphasis"/>
          <w:b w:val="0"/>
          <w:bCs w:val="0"/>
          <w:i w:val="0"/>
          <w:iCs w:val="0"/>
        </w:rPr>
        <w:t xml:space="preserve"> abstraction layer.</w:t>
      </w:r>
      <w:r>
        <w:rPr>
          <w:rStyle w:val="IntenseEmphasis"/>
          <w:i w:val="0"/>
          <w:iCs w:val="0"/>
        </w:rPr>
        <w:t xml:space="preserve">  </w:t>
      </w:r>
      <w:r w:rsidR="00815E91">
        <w:rPr>
          <w:rStyle w:val="IntenseEmphasis"/>
          <w:b w:val="0"/>
          <w:bCs w:val="0"/>
          <w:i w:val="0"/>
          <w:iCs w:val="0"/>
        </w:rPr>
        <w:t xml:space="preserve">Every </w:t>
      </w:r>
      <w:r>
        <w:rPr>
          <w:rStyle w:val="IntenseEmphasis"/>
          <w:b w:val="0"/>
          <w:bCs w:val="0"/>
          <w:i w:val="0"/>
          <w:iCs w:val="0"/>
        </w:rPr>
        <w:t xml:space="preserve">data base </w:t>
      </w:r>
      <w:r w:rsidR="00815E91">
        <w:rPr>
          <w:rStyle w:val="IntenseEmphasis"/>
          <w:b w:val="0"/>
          <w:bCs w:val="0"/>
          <w:i w:val="0"/>
          <w:iCs w:val="0"/>
        </w:rPr>
        <w:t>table should have a base view</w:t>
      </w:r>
      <w:r w:rsidR="00895189">
        <w:rPr>
          <w:rStyle w:val="IntenseEmphasis"/>
          <w:b w:val="0"/>
          <w:bCs w:val="0"/>
          <w:i w:val="0"/>
          <w:iCs w:val="0"/>
        </w:rPr>
        <w:t xml:space="preserve"> </w:t>
      </w:r>
      <w:r>
        <w:rPr>
          <w:rStyle w:val="IntenseEmphasis"/>
          <w:b w:val="0"/>
          <w:bCs w:val="0"/>
          <w:i w:val="0"/>
          <w:iCs w:val="0"/>
        </w:rPr>
        <w:t>w</w:t>
      </w:r>
      <w:r w:rsidR="00895189">
        <w:rPr>
          <w:rStyle w:val="IntenseEmphasis"/>
          <w:b w:val="0"/>
          <w:bCs w:val="0"/>
          <w:i w:val="0"/>
          <w:iCs w:val="0"/>
        </w:rPr>
        <w:t>ith Schema Binding</w:t>
      </w:r>
      <w:r w:rsidR="00815E91">
        <w:rPr>
          <w:rStyle w:val="IntenseEmphasis"/>
          <w:b w:val="0"/>
          <w:bCs w:val="0"/>
          <w:i w:val="0"/>
          <w:iCs w:val="0"/>
        </w:rPr>
        <w:t>.</w:t>
      </w:r>
      <w:r w:rsidR="00895189">
        <w:rPr>
          <w:rStyle w:val="IntenseEmphasis"/>
          <w:b w:val="0"/>
          <w:bCs w:val="0"/>
          <w:i w:val="0"/>
          <w:iCs w:val="0"/>
        </w:rPr>
        <w:t xml:space="preserve">  Schema binding prevents changes to the data base which would impact the view</w:t>
      </w:r>
      <w:r>
        <w:rPr>
          <w:rStyle w:val="IntenseEmphasis"/>
          <w:b w:val="0"/>
          <w:bCs w:val="0"/>
          <w:i w:val="0"/>
          <w:iCs w:val="0"/>
        </w:rPr>
        <w:t xml:space="preserve"> or</w:t>
      </w:r>
      <w:r w:rsidR="00895189">
        <w:rPr>
          <w:rStyle w:val="IntenseEmphasis"/>
          <w:b w:val="0"/>
          <w:bCs w:val="0"/>
          <w:i w:val="0"/>
          <w:iCs w:val="0"/>
        </w:rPr>
        <w:t>, orphan the view.</w:t>
      </w:r>
      <w:r w:rsidR="00DD5541"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1C9405BA" w14:textId="75480973" w:rsidR="008C673C" w:rsidRDefault="008C673C" w:rsidP="008C673C">
      <w:pPr>
        <w:rPr>
          <w:rStyle w:val="IntenseEmphasis"/>
          <w:i w:val="0"/>
          <w:iCs w:val="0"/>
        </w:rPr>
      </w:pPr>
      <w:r w:rsidRPr="008C673C">
        <w:rPr>
          <w:rStyle w:val="IntenseEmphasis"/>
          <w:i w:val="0"/>
          <w:iCs w:val="0"/>
        </w:rPr>
        <w:t>Explain are the differences and similarities between a View, Function, and Stored Procedure.</w:t>
      </w:r>
    </w:p>
    <w:p w14:paraId="679F86BF" w14:textId="570B783D" w:rsidR="0091365E" w:rsidRPr="0091365E" w:rsidRDefault="0091365E" w:rsidP="008C673C">
      <w:pPr>
        <w:rPr>
          <w:rStyle w:val="IntenseEmphasis"/>
          <w:b w:val="0"/>
          <w:bCs w:val="0"/>
          <w:i w:val="0"/>
          <w:iCs w:val="0"/>
        </w:rPr>
      </w:pPr>
      <w:r w:rsidRPr="0091365E">
        <w:rPr>
          <w:rStyle w:val="IntenseEmphasis"/>
          <w:b w:val="0"/>
          <w:bCs w:val="0"/>
          <w:i w:val="0"/>
          <w:iCs w:val="0"/>
        </w:rPr>
        <w:t>The simplest way to describe the differences is tabular(Figure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1805"/>
        <w:gridCol w:w="1530"/>
        <w:gridCol w:w="1885"/>
      </w:tblGrid>
      <w:tr w:rsidR="00143E72" w14:paraId="74BD9716" w14:textId="77777777" w:rsidTr="00143E72">
        <w:tc>
          <w:tcPr>
            <w:tcW w:w="4130" w:type="dxa"/>
          </w:tcPr>
          <w:p w14:paraId="458748CF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05" w:type="dxa"/>
          </w:tcPr>
          <w:p w14:paraId="7200FAE6" w14:textId="6A59EE1C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View</w:t>
            </w:r>
          </w:p>
        </w:tc>
        <w:tc>
          <w:tcPr>
            <w:tcW w:w="1530" w:type="dxa"/>
          </w:tcPr>
          <w:p w14:paraId="2AA63CB9" w14:textId="7705A1C1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Function</w:t>
            </w:r>
          </w:p>
        </w:tc>
        <w:tc>
          <w:tcPr>
            <w:tcW w:w="1885" w:type="dxa"/>
          </w:tcPr>
          <w:p w14:paraId="46743FBA" w14:textId="1F9F11EF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Stored Procedure</w:t>
            </w:r>
          </w:p>
        </w:tc>
      </w:tr>
      <w:tr w:rsidR="00143E72" w14:paraId="2535A87C" w14:textId="77777777" w:rsidTr="00143E72">
        <w:tc>
          <w:tcPr>
            <w:tcW w:w="4130" w:type="dxa"/>
          </w:tcPr>
          <w:p w14:paraId="692BF77C" w14:textId="334E41A3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Select Statement</w:t>
            </w:r>
          </w:p>
        </w:tc>
        <w:tc>
          <w:tcPr>
            <w:tcW w:w="1805" w:type="dxa"/>
          </w:tcPr>
          <w:p w14:paraId="56C23CD7" w14:textId="6AF8115E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530" w:type="dxa"/>
          </w:tcPr>
          <w:p w14:paraId="74A4FA6A" w14:textId="140498EE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7827AD70" w14:textId="4B44F3F1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143E72" w14:paraId="233FB581" w14:textId="77777777" w:rsidTr="00143E72">
        <w:tc>
          <w:tcPr>
            <w:tcW w:w="4130" w:type="dxa"/>
          </w:tcPr>
          <w:p w14:paraId="7B52052C" w14:textId="00D8FE93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Acts Like a Table</w:t>
            </w:r>
          </w:p>
        </w:tc>
        <w:tc>
          <w:tcPr>
            <w:tcW w:w="1805" w:type="dxa"/>
          </w:tcPr>
          <w:p w14:paraId="149D7566" w14:textId="38B70D99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530" w:type="dxa"/>
          </w:tcPr>
          <w:p w14:paraId="77AD852C" w14:textId="7E83C2E3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56DACEE3" w14:textId="5220FD9A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143E72" w14:paraId="291B142A" w14:textId="77777777" w:rsidTr="00143E72">
        <w:tc>
          <w:tcPr>
            <w:tcW w:w="4130" w:type="dxa"/>
          </w:tcPr>
          <w:p w14:paraId="66F369B1" w14:textId="1C50AC80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Naming Convention Required</w:t>
            </w:r>
          </w:p>
        </w:tc>
        <w:tc>
          <w:tcPr>
            <w:tcW w:w="1805" w:type="dxa"/>
          </w:tcPr>
          <w:p w14:paraId="232A9C5F" w14:textId="53B20F38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Helpful</w:t>
            </w:r>
          </w:p>
        </w:tc>
        <w:tc>
          <w:tcPr>
            <w:tcW w:w="1530" w:type="dxa"/>
          </w:tcPr>
          <w:p w14:paraId="34BD9FA9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85" w:type="dxa"/>
          </w:tcPr>
          <w:p w14:paraId="69A2E43E" w14:textId="3434C8DB" w:rsidR="00143E72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143E72" w14:paraId="2126EB9E" w14:textId="77777777" w:rsidTr="00143E72">
        <w:tc>
          <w:tcPr>
            <w:tcW w:w="4130" w:type="dxa"/>
          </w:tcPr>
          <w:p w14:paraId="31FC458C" w14:textId="1AC7EAF3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Can Use Begin/End</w:t>
            </w:r>
          </w:p>
        </w:tc>
        <w:tc>
          <w:tcPr>
            <w:tcW w:w="1805" w:type="dxa"/>
          </w:tcPr>
          <w:p w14:paraId="3604DE22" w14:textId="249E9021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530" w:type="dxa"/>
          </w:tcPr>
          <w:p w14:paraId="73CA82C2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85" w:type="dxa"/>
          </w:tcPr>
          <w:p w14:paraId="3B074676" w14:textId="720C1741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143E72" w14:paraId="5F230C27" w14:textId="77777777" w:rsidTr="00143E72">
        <w:tc>
          <w:tcPr>
            <w:tcW w:w="4130" w:type="dxa"/>
          </w:tcPr>
          <w:p w14:paraId="356FF1DC" w14:textId="08E15C6D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Can use Parameters</w:t>
            </w:r>
          </w:p>
        </w:tc>
        <w:tc>
          <w:tcPr>
            <w:tcW w:w="1805" w:type="dxa"/>
          </w:tcPr>
          <w:p w14:paraId="229E527A" w14:textId="48A36723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2ECEC5B9" w14:textId="3FB883A1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4D8414E9" w14:textId="419806E0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143E72" w14:paraId="1359BF1E" w14:textId="77777777" w:rsidTr="00143E72">
        <w:tc>
          <w:tcPr>
            <w:tcW w:w="4130" w:type="dxa"/>
          </w:tcPr>
          <w:p w14:paraId="5807C72E" w14:textId="4A243870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User defined Function</w:t>
            </w:r>
          </w:p>
        </w:tc>
        <w:tc>
          <w:tcPr>
            <w:tcW w:w="1805" w:type="dxa"/>
          </w:tcPr>
          <w:p w14:paraId="3D710DE5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352EF065" w14:textId="5B119CBE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64C9233D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143E72" w14:paraId="44A9EAB1" w14:textId="77777777" w:rsidTr="00143E72">
        <w:tc>
          <w:tcPr>
            <w:tcW w:w="4130" w:type="dxa"/>
          </w:tcPr>
          <w:p w14:paraId="6A8FFC2B" w14:textId="6728A59B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 xml:space="preserve">Must use dbo </w:t>
            </w:r>
          </w:p>
        </w:tc>
        <w:tc>
          <w:tcPr>
            <w:tcW w:w="1805" w:type="dxa"/>
          </w:tcPr>
          <w:p w14:paraId="30C9ECD1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4D8ED6AE" w14:textId="1D662226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7BCEB95C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143E72" w14:paraId="442EDE2B" w14:textId="77777777" w:rsidTr="00143E72">
        <w:tc>
          <w:tcPr>
            <w:tcW w:w="4130" w:type="dxa"/>
          </w:tcPr>
          <w:p w14:paraId="7414E4CE" w14:textId="42BFF623" w:rsidR="00143E72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Must use parenthesis ()</w:t>
            </w:r>
          </w:p>
        </w:tc>
        <w:tc>
          <w:tcPr>
            <w:tcW w:w="1805" w:type="dxa"/>
          </w:tcPr>
          <w:p w14:paraId="609A9CA2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2677DEFA" w14:textId="5952779A" w:rsidR="00143E72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5FB1D46A" w14:textId="77777777" w:rsidR="00143E72" w:rsidRDefault="00143E72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91365E" w14:paraId="5865B6AB" w14:textId="77777777" w:rsidTr="00143E72">
        <w:tc>
          <w:tcPr>
            <w:tcW w:w="4130" w:type="dxa"/>
          </w:tcPr>
          <w:p w14:paraId="35DFA728" w14:textId="33CFC176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Can be Used in a Select Statement as an expression (Scalar Function)</w:t>
            </w:r>
          </w:p>
        </w:tc>
        <w:tc>
          <w:tcPr>
            <w:tcW w:w="1805" w:type="dxa"/>
          </w:tcPr>
          <w:p w14:paraId="601C7E46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40252DFA" w14:textId="305095F4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6D61B4E5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91365E" w14:paraId="7235DFE1" w14:textId="77777777" w:rsidTr="00143E72">
        <w:tc>
          <w:tcPr>
            <w:tcW w:w="4130" w:type="dxa"/>
          </w:tcPr>
          <w:p w14:paraId="4E23CF83" w14:textId="19731C91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Must Use Returns Table and Return</w:t>
            </w:r>
          </w:p>
        </w:tc>
        <w:tc>
          <w:tcPr>
            <w:tcW w:w="1805" w:type="dxa"/>
          </w:tcPr>
          <w:p w14:paraId="4EDCA716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0202D050" w14:textId="701B9C8C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40FE2DF5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91365E" w14:paraId="4B06BB23" w14:textId="77777777" w:rsidTr="00143E72">
        <w:tc>
          <w:tcPr>
            <w:tcW w:w="4130" w:type="dxa"/>
          </w:tcPr>
          <w:p w14:paraId="1B47B66A" w14:textId="498D2BF5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Transaction Processing</w:t>
            </w:r>
          </w:p>
        </w:tc>
        <w:tc>
          <w:tcPr>
            <w:tcW w:w="1805" w:type="dxa"/>
          </w:tcPr>
          <w:p w14:paraId="292DCA04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5CABB632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85" w:type="dxa"/>
          </w:tcPr>
          <w:p w14:paraId="42798597" w14:textId="47DC213B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91365E" w14:paraId="3C3180A5" w14:textId="77777777" w:rsidTr="00143E72">
        <w:tc>
          <w:tcPr>
            <w:tcW w:w="4130" w:type="dxa"/>
          </w:tcPr>
          <w:p w14:paraId="4E41E938" w14:textId="0ED315F3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Can Evaluate</w:t>
            </w:r>
          </w:p>
        </w:tc>
        <w:tc>
          <w:tcPr>
            <w:tcW w:w="1805" w:type="dxa"/>
          </w:tcPr>
          <w:p w14:paraId="519CD64B" w14:textId="3C3569A3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530" w:type="dxa"/>
          </w:tcPr>
          <w:p w14:paraId="08D5E9FE" w14:textId="52FDBB4E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117E7A96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91365E" w14:paraId="22E81334" w14:textId="77777777" w:rsidTr="00143E72">
        <w:tc>
          <w:tcPr>
            <w:tcW w:w="4130" w:type="dxa"/>
          </w:tcPr>
          <w:p w14:paraId="1E6FADE1" w14:textId="228E7339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Has the Most Options</w:t>
            </w:r>
          </w:p>
        </w:tc>
        <w:tc>
          <w:tcPr>
            <w:tcW w:w="1805" w:type="dxa"/>
          </w:tcPr>
          <w:p w14:paraId="3D6E4231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49EE2725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85" w:type="dxa"/>
          </w:tcPr>
          <w:p w14:paraId="50608C02" w14:textId="4DE70C4D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  <w:tr w:rsidR="0091365E" w14:paraId="534626B3" w14:textId="77777777" w:rsidTr="00143E72">
        <w:tc>
          <w:tcPr>
            <w:tcW w:w="4130" w:type="dxa"/>
          </w:tcPr>
          <w:p w14:paraId="4DB70882" w14:textId="3B4559F8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Uses “GO”</w:t>
            </w:r>
          </w:p>
        </w:tc>
        <w:tc>
          <w:tcPr>
            <w:tcW w:w="1805" w:type="dxa"/>
          </w:tcPr>
          <w:p w14:paraId="01CE46F6" w14:textId="6E995555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530" w:type="dxa"/>
          </w:tcPr>
          <w:p w14:paraId="6184F5C6" w14:textId="0B6BA0B5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  <w:tc>
          <w:tcPr>
            <w:tcW w:w="1885" w:type="dxa"/>
          </w:tcPr>
          <w:p w14:paraId="44D5A5CB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</w:tr>
      <w:tr w:rsidR="0091365E" w14:paraId="4A46CD1C" w14:textId="77777777" w:rsidTr="00143E72">
        <w:tc>
          <w:tcPr>
            <w:tcW w:w="4130" w:type="dxa"/>
          </w:tcPr>
          <w:p w14:paraId="32978EE9" w14:textId="396A75D0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Uses “Execute”</w:t>
            </w:r>
          </w:p>
        </w:tc>
        <w:tc>
          <w:tcPr>
            <w:tcW w:w="1805" w:type="dxa"/>
          </w:tcPr>
          <w:p w14:paraId="7B525396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530" w:type="dxa"/>
          </w:tcPr>
          <w:p w14:paraId="205DA49E" w14:textId="77777777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</w:p>
        </w:tc>
        <w:tc>
          <w:tcPr>
            <w:tcW w:w="1885" w:type="dxa"/>
          </w:tcPr>
          <w:p w14:paraId="43811671" w14:textId="44367C36" w:rsidR="0091365E" w:rsidRDefault="0091365E" w:rsidP="008C673C">
            <w:pPr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>X</w:t>
            </w:r>
          </w:p>
        </w:tc>
      </w:tr>
    </w:tbl>
    <w:p w14:paraId="73A468C6" w14:textId="36438613" w:rsidR="00143E72" w:rsidRDefault="0091365E" w:rsidP="008C673C">
      <w:pPr>
        <w:rPr>
          <w:rStyle w:val="IntenseEmphasis"/>
          <w:b w:val="0"/>
          <w:bCs w:val="0"/>
          <w:i w:val="0"/>
          <w:iCs w:val="0"/>
        </w:rPr>
      </w:pPr>
      <w:r>
        <w:rPr>
          <w:b/>
          <w:bCs/>
          <w:i/>
          <w:iCs/>
        </w:rPr>
        <w:t xml:space="preserve">Figure 1: </w:t>
      </w:r>
      <w:r>
        <w:rPr>
          <w:b/>
          <w:bCs/>
          <w:i/>
          <w:iCs/>
        </w:rPr>
        <w:t>Table of Reference for Views, Functions, and Stored Procedures.</w:t>
      </w:r>
    </w:p>
    <w:p w14:paraId="603D94DD" w14:textId="577B5966" w:rsidR="00B62914" w:rsidRDefault="00B62914" w:rsidP="00B62914">
      <w:pPr>
        <w:rPr>
          <w:b/>
          <w:bCs/>
        </w:rPr>
      </w:pPr>
      <w:r>
        <w:rPr>
          <w:b/>
          <w:bCs/>
        </w:rPr>
        <w:t>Summary</w:t>
      </w:r>
    </w:p>
    <w:p w14:paraId="3221775F" w14:textId="1A96DB22" w:rsidR="0091365E" w:rsidRPr="00B62914" w:rsidRDefault="0091365E" w:rsidP="00B62914">
      <w:r>
        <w:t>This paper described, albeit briefly, views, functions, and stored procedures.</w:t>
      </w:r>
    </w:p>
    <w:sectPr w:rsidR="0091365E" w:rsidRPr="00B6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2"/>
    <w:rsid w:val="00097BAC"/>
    <w:rsid w:val="00143E72"/>
    <w:rsid w:val="001730DE"/>
    <w:rsid w:val="001F1642"/>
    <w:rsid w:val="00210561"/>
    <w:rsid w:val="00425228"/>
    <w:rsid w:val="004708C0"/>
    <w:rsid w:val="00505AEE"/>
    <w:rsid w:val="00604A91"/>
    <w:rsid w:val="0068198E"/>
    <w:rsid w:val="006B6774"/>
    <w:rsid w:val="006E5A88"/>
    <w:rsid w:val="00707BC8"/>
    <w:rsid w:val="007719BF"/>
    <w:rsid w:val="00781E81"/>
    <w:rsid w:val="007C761D"/>
    <w:rsid w:val="007D132D"/>
    <w:rsid w:val="00815E91"/>
    <w:rsid w:val="00877674"/>
    <w:rsid w:val="008904BC"/>
    <w:rsid w:val="00895189"/>
    <w:rsid w:val="008C673C"/>
    <w:rsid w:val="0091365E"/>
    <w:rsid w:val="00916024"/>
    <w:rsid w:val="00AC75FE"/>
    <w:rsid w:val="00B00C50"/>
    <w:rsid w:val="00B2084B"/>
    <w:rsid w:val="00B62914"/>
    <w:rsid w:val="00B65ED1"/>
    <w:rsid w:val="00BA3D8B"/>
    <w:rsid w:val="00BC2C45"/>
    <w:rsid w:val="00C075EB"/>
    <w:rsid w:val="00C15BC0"/>
    <w:rsid w:val="00C41FB0"/>
    <w:rsid w:val="00DD5541"/>
    <w:rsid w:val="00DE07D6"/>
    <w:rsid w:val="00E17FF2"/>
    <w:rsid w:val="00E426C4"/>
    <w:rsid w:val="00EF6ACD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CF4"/>
  <w15:chartTrackingRefBased/>
  <w15:docId w15:val="{13EE3C1C-9EC9-4906-9B9D-28C1D82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98E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198E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C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mstara5679@gmail.com</dc:creator>
  <cp:keywords/>
  <dc:description/>
  <cp:lastModifiedBy>Erickson, Tara</cp:lastModifiedBy>
  <cp:revision>3</cp:revision>
  <dcterms:created xsi:type="dcterms:W3CDTF">2021-08-19T00:30:00Z</dcterms:created>
  <dcterms:modified xsi:type="dcterms:W3CDTF">2021-08-19T00:46:00Z</dcterms:modified>
</cp:coreProperties>
</file>