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F8" w:rsidRDefault="002D1F45">
      <w:r>
        <w:t>El centro de la caja es el área del contenido (alto y ancho)</w:t>
      </w:r>
    </w:p>
    <w:p w:rsidR="002D1F45" w:rsidRDefault="002D1F45">
      <w:r>
        <w:rPr>
          <w:noProof/>
          <w:lang w:eastAsia="es-CO"/>
        </w:rPr>
        <w:drawing>
          <wp:inline distT="0" distB="0" distL="0" distR="0" wp14:anchorId="20D9CCF8" wp14:editId="3DEF2AB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45" w:rsidRDefault="002D1F45">
      <w:r>
        <w:t xml:space="preserve">Rectángulo alrededor del área de contenido es el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, alrededor de esta existe el área de relleno o </w:t>
      </w:r>
      <w:proofErr w:type="spellStart"/>
      <w:r>
        <w:t>padding</w:t>
      </w:r>
      <w:proofErr w:type="spellEnd"/>
      <w:r>
        <w:t xml:space="preserve">. Afuera del </w:t>
      </w:r>
      <w:proofErr w:type="spellStart"/>
      <w:r>
        <w:t>padding</w:t>
      </w:r>
      <w:proofErr w:type="spellEnd"/>
      <w:r>
        <w:t xml:space="preserve"> está el borde. Finalmente está la margen, la cual no afecta el tamaño de la caja pero afecta su interacción con las demás cajas.</w:t>
      </w:r>
    </w:p>
    <w:p w:rsidR="002D1F45" w:rsidRDefault="002D1F45">
      <w:proofErr w:type="spellStart"/>
      <w:r>
        <w:t>Margin</w:t>
      </w:r>
      <w:proofErr w:type="spellEnd"/>
      <w:r>
        <w:t>= color: transparente</w:t>
      </w:r>
    </w:p>
    <w:p w:rsidR="002D1F45" w:rsidRDefault="002D1F45">
      <w:r>
        <w:t>Borde (solo a esta se le puede cambiar el color)</w:t>
      </w:r>
    </w:p>
    <w:p w:rsidR="002D1F45" w:rsidRPr="002D1F45" w:rsidRDefault="002D1F45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511167AB" wp14:editId="7AC08B4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F45" w:rsidRPr="002D1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F45"/>
    <w:rsid w:val="002C00F8"/>
    <w:rsid w:val="002D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E46260-6D7B-48B0-ACA6-422EF305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TELLEZ</dc:creator>
  <cp:keywords/>
  <dc:description/>
  <cp:lastModifiedBy>SANTIAGO TELLEZ</cp:lastModifiedBy>
  <cp:revision>1</cp:revision>
  <dcterms:created xsi:type="dcterms:W3CDTF">2020-09-09T03:03:00Z</dcterms:created>
  <dcterms:modified xsi:type="dcterms:W3CDTF">2020-09-09T03:08:00Z</dcterms:modified>
</cp:coreProperties>
</file>