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33ADC040" w:rsidR="00705D42" w:rsidRPr="000B05B1" w:rsidRDefault="00814858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07-16-2025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36C092C8" w:rsidR="00705D42" w:rsidRPr="000B05B1" w:rsidRDefault="00814858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Tanner Hunt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5B2A0A97" w:rsidR="00705D42" w:rsidRPr="000B05B1" w:rsidRDefault="006A771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 xml:space="preserve">Wrote rationale for security needs, </w:t>
            </w:r>
            <w:r w:rsidR="004218B8">
              <w:rPr>
                <w:rFonts w:eastAsia="Times New Roman" w:cstheme="minorHAnsi"/>
                <w:b/>
                <w:bCs/>
              </w:rPr>
              <w:t xml:space="preserve">Identified pertinent areas of security, performed </w:t>
            </w:r>
            <w:r w:rsidR="006E4233">
              <w:rPr>
                <w:rFonts w:eastAsia="Times New Roman" w:cstheme="minorHAnsi"/>
                <w:b/>
                <w:bCs/>
              </w:rPr>
              <w:t>manual code review of existent code, performed static testing of dependencies, wrote mitigation plan</w:t>
            </w: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using your own words. You may also include images or </w:t>
      </w:r>
      <w:proofErr w:type="gramStart"/>
      <w:r w:rsidRPr="000B05B1">
        <w:rPr>
          <w:rFonts w:eastAsia="Times New Roman" w:cstheme="minorHAnsi"/>
        </w:rPr>
        <w:t>supporting</w:t>
      </w:r>
      <w:proofErr w:type="gramEnd"/>
      <w:r w:rsidRPr="000B05B1">
        <w:rPr>
          <w:rFonts w:eastAsia="Times New Roman" w:cstheme="minorHAnsi"/>
        </w:rPr>
        <w:t xml:space="preserve">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Refer to </w:t>
      </w:r>
      <w:proofErr w:type="gramStart"/>
      <w:r w:rsidRPr="000B05B1">
        <w:rPr>
          <w:rFonts w:eastAsia="Times New Roman" w:cstheme="minorHAnsi"/>
        </w:rPr>
        <w:t>the Project</w:t>
      </w:r>
      <w:proofErr w:type="gramEnd"/>
      <w:r w:rsidRPr="000B05B1">
        <w:rPr>
          <w:rFonts w:eastAsia="Times New Roman" w:cstheme="minorHAnsi"/>
        </w:rPr>
        <w:t xml:space="preserve">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3D59AD33" w:rsidR="531DB269" w:rsidRDefault="00E96D73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Tanner Hunt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EC7E1F4" w14:textId="6E7B65A6" w:rsidR="531DB269" w:rsidRDefault="005B186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Cybersecurity should be a high priority item for </w:t>
      </w:r>
      <w:r w:rsidR="003F77C6">
        <w:rPr>
          <w:rFonts w:cstheme="minorHAnsi"/>
          <w:color w:val="000000" w:themeColor="text1"/>
        </w:rPr>
        <w:t xml:space="preserve">Artemis Financial.  Complying with cybersecurity regulations increases the </w:t>
      </w:r>
      <w:proofErr w:type="gramStart"/>
      <w:r w:rsidR="003F77C6">
        <w:rPr>
          <w:rFonts w:cstheme="minorHAnsi"/>
          <w:color w:val="000000" w:themeColor="text1"/>
        </w:rPr>
        <w:t>publics</w:t>
      </w:r>
      <w:proofErr w:type="gramEnd"/>
      <w:r w:rsidR="003F77C6">
        <w:rPr>
          <w:rFonts w:cstheme="minorHAnsi"/>
          <w:color w:val="000000" w:themeColor="text1"/>
        </w:rPr>
        <w:t xml:space="preserve"> confidence in a product, protects the company from </w:t>
      </w:r>
      <w:r w:rsidR="001F3EE5">
        <w:rPr>
          <w:rFonts w:cstheme="minorHAnsi"/>
          <w:color w:val="000000" w:themeColor="text1"/>
        </w:rPr>
        <w:t>legal penalties, and protects the company from potential lawsuits involving lost wealth attributable to data</w:t>
      </w:r>
      <w:r w:rsidR="00DA2D49">
        <w:rPr>
          <w:rFonts w:cstheme="minorHAnsi"/>
          <w:color w:val="000000" w:themeColor="text1"/>
        </w:rPr>
        <w:t xml:space="preserve"> breaches.</w:t>
      </w:r>
      <w:r w:rsidR="00C12425">
        <w:rPr>
          <w:rFonts w:cstheme="minorHAnsi"/>
          <w:color w:val="000000" w:themeColor="text1"/>
        </w:rPr>
        <w:t xml:space="preserve">  </w:t>
      </w:r>
      <w:r w:rsidR="001B5F1E">
        <w:rPr>
          <w:rFonts w:cstheme="minorHAnsi"/>
          <w:color w:val="000000" w:themeColor="text1"/>
        </w:rPr>
        <w:t>This institution is subject to the Gramm-Leach-Bliley act, which governs financial institutions</w:t>
      </w:r>
      <w:r w:rsidR="00F13741">
        <w:rPr>
          <w:rFonts w:cstheme="minorHAnsi"/>
          <w:color w:val="000000" w:themeColor="text1"/>
        </w:rPr>
        <w:t>; failure to comply can lead to fines up to $100,000 per violation and c</w:t>
      </w:r>
      <w:r w:rsidR="005F1B45">
        <w:rPr>
          <w:rFonts w:cstheme="minorHAnsi"/>
          <w:color w:val="000000" w:themeColor="text1"/>
        </w:rPr>
        <w:t>riminal charges against security officers and directors</w:t>
      </w:r>
      <w:r w:rsidR="00514C65">
        <w:rPr>
          <w:rFonts w:cstheme="minorHAnsi"/>
          <w:color w:val="000000" w:themeColor="text1"/>
        </w:rPr>
        <w:t xml:space="preserve"> (Koller, 2024)</w:t>
      </w:r>
      <w:r w:rsidR="005F1B45">
        <w:rPr>
          <w:rFonts w:cstheme="minorHAnsi"/>
          <w:color w:val="000000" w:themeColor="text1"/>
        </w:rPr>
        <w:t>.</w:t>
      </w:r>
      <w:r w:rsidR="00907395">
        <w:rPr>
          <w:rFonts w:cstheme="minorHAnsi"/>
          <w:color w:val="000000" w:themeColor="text1"/>
        </w:rPr>
        <w:t xml:space="preserve">  Management of online payments makes this institution </w:t>
      </w:r>
      <w:r w:rsidR="00B921D4">
        <w:rPr>
          <w:rFonts w:cstheme="minorHAnsi"/>
          <w:color w:val="000000" w:themeColor="text1"/>
        </w:rPr>
        <w:t>subject to PCI-PTS standards</w:t>
      </w:r>
      <w:r w:rsidR="00AC4110">
        <w:rPr>
          <w:rFonts w:cstheme="minorHAnsi"/>
          <w:color w:val="000000" w:themeColor="text1"/>
        </w:rPr>
        <w:t>.</w:t>
      </w:r>
      <w:r w:rsidR="006008A5">
        <w:rPr>
          <w:rFonts w:cstheme="minorHAnsi"/>
          <w:color w:val="000000" w:themeColor="text1"/>
        </w:rPr>
        <w:t xml:space="preserve">  Additionally, international investing may make the company subject to GDPR laws, which are the EU’s data privacy laws; </w:t>
      </w:r>
      <w:r w:rsidR="00B04B84">
        <w:rPr>
          <w:rFonts w:cstheme="minorHAnsi"/>
          <w:color w:val="000000" w:themeColor="text1"/>
        </w:rPr>
        <w:t xml:space="preserve">failure to comply could result in either a €20,000,000 fine or fine equal to 4% of the </w:t>
      </w:r>
      <w:r w:rsidR="006C69D0">
        <w:rPr>
          <w:rFonts w:cstheme="minorHAnsi"/>
          <w:color w:val="000000" w:themeColor="text1"/>
        </w:rPr>
        <w:t>company’s</w:t>
      </w:r>
      <w:r w:rsidR="00B04B84">
        <w:rPr>
          <w:rFonts w:cstheme="minorHAnsi"/>
          <w:color w:val="000000" w:themeColor="text1"/>
        </w:rPr>
        <w:t xml:space="preserve"> global revenue</w:t>
      </w:r>
      <w:r w:rsidR="006C69D0">
        <w:rPr>
          <w:rFonts w:cstheme="minorHAnsi"/>
          <w:color w:val="000000" w:themeColor="text1"/>
        </w:rPr>
        <w:t xml:space="preserve"> – whichever one is higher (</w:t>
      </w:r>
      <w:proofErr w:type="spellStart"/>
      <w:r w:rsidR="006C69D0">
        <w:rPr>
          <w:rFonts w:cstheme="minorHAnsi"/>
          <w:color w:val="000000" w:themeColor="text1"/>
        </w:rPr>
        <w:t>Whitford</w:t>
      </w:r>
      <w:proofErr w:type="spellEnd"/>
      <w:r w:rsidR="006C69D0">
        <w:rPr>
          <w:rFonts w:cstheme="minorHAnsi"/>
          <w:color w:val="000000" w:themeColor="text1"/>
        </w:rPr>
        <w:t>, n.d.).</w:t>
      </w:r>
    </w:p>
    <w:p w14:paraId="2286E11A" w14:textId="77777777" w:rsidR="006C2FC5" w:rsidRDefault="006C2FC5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76EBD86" w14:textId="49FF9B97" w:rsidR="006C2FC5" w:rsidRPr="000B05B1" w:rsidRDefault="004040B6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Artemis Financial may be exposed to </w:t>
      </w:r>
      <w:r w:rsidR="00DA4F84">
        <w:rPr>
          <w:rFonts w:cstheme="minorHAnsi"/>
          <w:color w:val="000000" w:themeColor="text1"/>
        </w:rPr>
        <w:t xml:space="preserve">social engineering attacks, phishing, </w:t>
      </w:r>
      <w:r w:rsidR="00A5764D">
        <w:rPr>
          <w:rFonts w:cstheme="minorHAnsi"/>
          <w:color w:val="000000" w:themeColor="text1"/>
        </w:rPr>
        <w:t>data breaches, privacy violations, insider threats</w:t>
      </w:r>
      <w:r w:rsidR="00FE7233">
        <w:rPr>
          <w:rFonts w:cstheme="minorHAnsi"/>
          <w:color w:val="000000" w:themeColor="text1"/>
        </w:rPr>
        <w:t>, and man in the middle attacks.</w:t>
      </w:r>
      <w:r w:rsidR="00A52E4D">
        <w:rPr>
          <w:rFonts w:cstheme="minorHAnsi"/>
          <w:color w:val="000000" w:themeColor="text1"/>
        </w:rPr>
        <w:t xml:space="preserve">  </w:t>
      </w:r>
      <w:r w:rsidR="008A7081">
        <w:rPr>
          <w:rFonts w:cstheme="minorHAnsi"/>
          <w:color w:val="000000" w:themeColor="text1"/>
        </w:rPr>
        <w:t xml:space="preserve">Protection against these evolving threats requires an equally sophisticated and evolving infrastructure.  This includes mitigating risks through </w:t>
      </w:r>
      <w:r w:rsidR="00413562">
        <w:rPr>
          <w:rFonts w:cstheme="minorHAnsi"/>
          <w:color w:val="000000" w:themeColor="text1"/>
        </w:rPr>
        <w:t xml:space="preserve">security officers, staff training, </w:t>
      </w:r>
      <w:r w:rsidR="00D64996">
        <w:rPr>
          <w:rFonts w:cstheme="minorHAnsi"/>
          <w:color w:val="000000" w:themeColor="text1"/>
        </w:rPr>
        <w:t xml:space="preserve">and identifying risks associated with supporting software libraries.  </w:t>
      </w:r>
      <w:r w:rsidR="008A12F3">
        <w:rPr>
          <w:rFonts w:cstheme="minorHAnsi"/>
          <w:color w:val="000000" w:themeColor="text1"/>
        </w:rPr>
        <w:t xml:space="preserve">While open-source libraries </w:t>
      </w:r>
      <w:r w:rsidR="008E5AA7">
        <w:rPr>
          <w:rFonts w:cstheme="minorHAnsi"/>
          <w:color w:val="000000" w:themeColor="text1"/>
        </w:rPr>
        <w:t xml:space="preserve">are cost-efficient in solving certain problems, their paid counterparts may offer an added layer of protection by obscuring their </w:t>
      </w:r>
      <w:r w:rsidR="00413771">
        <w:rPr>
          <w:rFonts w:cstheme="minorHAnsi"/>
          <w:color w:val="000000" w:themeColor="text1"/>
        </w:rPr>
        <w:t>implementation.</w:t>
      </w: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</w:t>
      </w:r>
      <w:proofErr w:type="spellStart"/>
      <w:r w:rsidRPr="000B05B1">
        <w:rPr>
          <w:rFonts w:cstheme="minorHAnsi"/>
          <w:color w:val="000000" w:themeColor="text1"/>
        </w:rPr>
        <w:t>Financial’s</w:t>
      </w:r>
      <w:proofErr w:type="spellEnd"/>
      <w:r w:rsidRPr="000B05B1">
        <w:rPr>
          <w:rFonts w:cstheme="minorHAnsi"/>
          <w:color w:val="000000" w:themeColor="text1"/>
        </w:rPr>
        <w:t xml:space="preserve"> software application. Justify your reasoning for why each area is relevant to the software application.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95021B8" w14:textId="47338D10" w:rsidR="531DB269" w:rsidRDefault="00413771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following areas of security are pertinent to Artemis Financial:</w:t>
      </w:r>
    </w:p>
    <w:p w14:paraId="5A520AB9" w14:textId="434ABE1A" w:rsidR="00413771" w:rsidRDefault="005338D5" w:rsidP="00413771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Input Validation – this service frequently interacts with untrusted data in the form of user inputs.  Unvalidated user inputs </w:t>
      </w:r>
      <w:r w:rsidR="00F32B0B">
        <w:rPr>
          <w:rFonts w:cstheme="minorHAnsi"/>
          <w:color w:val="000000" w:themeColor="text1"/>
        </w:rPr>
        <w:t>can lead to unpredictable software behavior, like data breache</w:t>
      </w:r>
      <w:r w:rsidR="00393754">
        <w:rPr>
          <w:rFonts w:cstheme="minorHAnsi"/>
          <w:color w:val="000000" w:themeColor="text1"/>
        </w:rPr>
        <w:t>s and destruction of data</w:t>
      </w:r>
    </w:p>
    <w:p w14:paraId="321A9797" w14:textId="16261FD3" w:rsidR="00393754" w:rsidRDefault="00393754" w:rsidP="00413771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API security – these services depend on </w:t>
      </w:r>
      <w:r w:rsidR="00D34286">
        <w:rPr>
          <w:rFonts w:cstheme="minorHAnsi"/>
          <w:color w:val="000000" w:themeColor="text1"/>
        </w:rPr>
        <w:t>outsourced software which may also be vulnerable to attackers</w:t>
      </w:r>
    </w:p>
    <w:p w14:paraId="38318446" w14:textId="5662A225" w:rsidR="00D34286" w:rsidRDefault="00D34286" w:rsidP="00413771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Cryptography – cryptography is a requirement in the Gramm-Leach-Bliley act, </w:t>
      </w:r>
      <w:r w:rsidR="000F799E">
        <w:rPr>
          <w:rFonts w:cstheme="minorHAnsi"/>
          <w:color w:val="000000" w:themeColor="text1"/>
        </w:rPr>
        <w:t>in the PCI-PTS standards, and in GDPR laws.</w:t>
      </w:r>
    </w:p>
    <w:p w14:paraId="31C93C8F" w14:textId="66C422F7" w:rsidR="000F799E" w:rsidRDefault="000F799E" w:rsidP="00413771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Client/ Server </w:t>
      </w:r>
      <w:r w:rsidR="00E06F87">
        <w:rPr>
          <w:rFonts w:cstheme="minorHAnsi"/>
          <w:color w:val="000000" w:themeColor="text1"/>
        </w:rPr>
        <w:t>–</w:t>
      </w:r>
      <w:r>
        <w:rPr>
          <w:rFonts w:cstheme="minorHAnsi"/>
          <w:color w:val="000000" w:themeColor="text1"/>
        </w:rPr>
        <w:t xml:space="preserve"> </w:t>
      </w:r>
      <w:r w:rsidR="00E06F87">
        <w:rPr>
          <w:rFonts w:cstheme="minorHAnsi"/>
          <w:color w:val="000000" w:themeColor="text1"/>
        </w:rPr>
        <w:t>Secure data is transmitted and stored between clients and the server.  Keeping this data secure and authenticating</w:t>
      </w:r>
      <w:r w:rsidR="00502753">
        <w:rPr>
          <w:rFonts w:cstheme="minorHAnsi"/>
          <w:color w:val="000000" w:themeColor="text1"/>
        </w:rPr>
        <w:t xml:space="preserve"> user requests for this data is a requirement of the Gramm-Leach-Bliley act and GDPR laws.</w:t>
      </w:r>
    </w:p>
    <w:p w14:paraId="23566168" w14:textId="363C234B" w:rsidR="000F799E" w:rsidRDefault="000F799E" w:rsidP="00413771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Code Error </w:t>
      </w:r>
      <w:r w:rsidR="00FB1D7F">
        <w:rPr>
          <w:rFonts w:cstheme="minorHAnsi"/>
          <w:color w:val="000000" w:themeColor="text1"/>
        </w:rPr>
        <w:t>–</w:t>
      </w:r>
      <w:r w:rsidR="00502753">
        <w:rPr>
          <w:rFonts w:cstheme="minorHAnsi"/>
          <w:color w:val="000000" w:themeColor="text1"/>
        </w:rPr>
        <w:t xml:space="preserve"> </w:t>
      </w:r>
      <w:r w:rsidR="00FB1D7F">
        <w:rPr>
          <w:rFonts w:cstheme="minorHAnsi"/>
          <w:color w:val="000000" w:themeColor="text1"/>
        </w:rPr>
        <w:t>Improperly handled errors can lead to data breaches</w:t>
      </w:r>
      <w:r w:rsidR="00FA6ACC">
        <w:rPr>
          <w:rFonts w:cstheme="minorHAnsi"/>
          <w:color w:val="000000" w:themeColor="text1"/>
        </w:rPr>
        <w:t xml:space="preserve"> and loss of secure data</w:t>
      </w:r>
    </w:p>
    <w:p w14:paraId="0027F9FC" w14:textId="3B0AA13E" w:rsidR="000F799E" w:rsidRDefault="000F799E" w:rsidP="00413771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Code Quality </w:t>
      </w:r>
      <w:r w:rsidR="00FA6ACC">
        <w:rPr>
          <w:rFonts w:cstheme="minorHAnsi"/>
          <w:color w:val="000000" w:themeColor="text1"/>
        </w:rPr>
        <w:t>–</w:t>
      </w:r>
      <w:r>
        <w:rPr>
          <w:rFonts w:cstheme="minorHAnsi"/>
          <w:color w:val="000000" w:themeColor="text1"/>
        </w:rPr>
        <w:t xml:space="preserve"> </w:t>
      </w:r>
      <w:r w:rsidR="007325ED">
        <w:rPr>
          <w:rFonts w:cstheme="minorHAnsi"/>
          <w:color w:val="000000" w:themeColor="text1"/>
        </w:rPr>
        <w:t xml:space="preserve">It becomes increasingly difficult </w:t>
      </w:r>
      <w:r w:rsidR="0080716C">
        <w:rPr>
          <w:rFonts w:cstheme="minorHAnsi"/>
          <w:color w:val="000000" w:themeColor="text1"/>
        </w:rPr>
        <w:t xml:space="preserve">to assess security vulnerabilities as the complexity of a project increases.  </w:t>
      </w:r>
      <w:r w:rsidR="00871E55">
        <w:rPr>
          <w:rFonts w:cstheme="minorHAnsi"/>
          <w:color w:val="000000" w:themeColor="text1"/>
        </w:rPr>
        <w:t xml:space="preserve">Maintaining high coding standards throughout the development process makes code more resilient to security vulnerabilities and mitigates </w:t>
      </w:r>
      <w:proofErr w:type="gramStart"/>
      <w:r w:rsidR="00871E55">
        <w:rPr>
          <w:rFonts w:cstheme="minorHAnsi"/>
          <w:color w:val="000000" w:themeColor="text1"/>
        </w:rPr>
        <w:t>damages</w:t>
      </w:r>
      <w:proofErr w:type="gramEnd"/>
      <w:r w:rsidR="00871E55">
        <w:rPr>
          <w:rFonts w:cstheme="minorHAnsi"/>
          <w:color w:val="000000" w:themeColor="text1"/>
        </w:rPr>
        <w:t xml:space="preserve"> in the case of a security breach</w:t>
      </w:r>
    </w:p>
    <w:p w14:paraId="1B6914C6" w14:textId="14D026B7" w:rsidR="00FA6ACC" w:rsidRPr="00413771" w:rsidRDefault="00FA6ACC" w:rsidP="00413771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Encapsulation </w:t>
      </w:r>
      <w:r w:rsidR="00CA6DCB">
        <w:rPr>
          <w:rFonts w:cstheme="minorHAnsi"/>
          <w:color w:val="000000" w:themeColor="text1"/>
        </w:rPr>
        <w:t>–</w:t>
      </w:r>
      <w:r>
        <w:rPr>
          <w:rFonts w:cstheme="minorHAnsi"/>
          <w:color w:val="000000" w:themeColor="text1"/>
        </w:rPr>
        <w:t xml:space="preserve"> Sharing</w:t>
      </w:r>
      <w:r w:rsidR="00CA6DCB">
        <w:rPr>
          <w:rFonts w:cstheme="minorHAnsi"/>
          <w:color w:val="000000" w:themeColor="text1"/>
        </w:rPr>
        <w:t xml:space="preserve"> unencapsulated data to users may allow them to directly modify it.</w:t>
      </w: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7472F1D" w14:textId="1B31C201" w:rsidR="00A36402" w:rsidRDefault="00A36402" w:rsidP="00A36402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Classes that are not meant to be inherited from should be declared as final.  For example:</w:t>
      </w:r>
    </w:p>
    <w:p w14:paraId="6AC27377" w14:textId="4C721A66" w:rsidR="00A36402" w:rsidRDefault="00A36402" w:rsidP="00A36402">
      <w:pPr>
        <w:pStyle w:val="ListParagraph"/>
        <w:numPr>
          <w:ilvl w:val="1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Public class </w:t>
      </w:r>
      <w:proofErr w:type="spellStart"/>
      <w:r>
        <w:rPr>
          <w:rFonts w:cstheme="minorHAnsi"/>
          <w:color w:val="000000" w:themeColor="text1"/>
        </w:rPr>
        <w:t>myDateTime</w:t>
      </w:r>
      <w:proofErr w:type="spellEnd"/>
      <w:r>
        <w:rPr>
          <w:rFonts w:cstheme="minorHAnsi"/>
          <w:color w:val="000000" w:themeColor="text1"/>
        </w:rPr>
        <w:t xml:space="preserve"> </w:t>
      </w:r>
      <w:r w:rsidR="00AB6D30">
        <w:rPr>
          <w:rFonts w:cstheme="minorHAnsi"/>
          <w:color w:val="000000" w:themeColor="text1"/>
        </w:rPr>
        <w:t xml:space="preserve">{ … } should become public final class </w:t>
      </w:r>
      <w:proofErr w:type="spellStart"/>
      <w:r w:rsidR="00AB6D30">
        <w:rPr>
          <w:rFonts w:cstheme="minorHAnsi"/>
          <w:color w:val="000000" w:themeColor="text1"/>
        </w:rPr>
        <w:t>myDateTime</w:t>
      </w:r>
      <w:proofErr w:type="spellEnd"/>
      <w:r w:rsidR="00AB6D30">
        <w:rPr>
          <w:rFonts w:cstheme="minorHAnsi"/>
          <w:color w:val="000000" w:themeColor="text1"/>
        </w:rPr>
        <w:t xml:space="preserve"> { … }</w:t>
      </w:r>
    </w:p>
    <w:p w14:paraId="5769E991" w14:textId="31B65319" w:rsidR="00DE26CB" w:rsidRDefault="0092085E" w:rsidP="00030DB4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Database searches should be parameterized, not built through string concatenation</w:t>
      </w:r>
      <w:r w:rsidR="00030DB4">
        <w:rPr>
          <w:rFonts w:cstheme="minorHAnsi"/>
          <w:color w:val="000000" w:themeColor="text1"/>
        </w:rPr>
        <w:t xml:space="preserve">, such as in the </w:t>
      </w:r>
      <w:proofErr w:type="spellStart"/>
      <w:r w:rsidR="00030DB4">
        <w:rPr>
          <w:rFonts w:cstheme="minorHAnsi"/>
          <w:color w:val="000000" w:themeColor="text1"/>
        </w:rPr>
        <w:t>GreetingController</w:t>
      </w:r>
      <w:proofErr w:type="spellEnd"/>
      <w:r w:rsidR="00030DB4">
        <w:rPr>
          <w:rFonts w:cstheme="minorHAnsi"/>
          <w:color w:val="000000" w:themeColor="text1"/>
        </w:rPr>
        <w:t xml:space="preserve">, where </w:t>
      </w:r>
      <w:proofErr w:type="spellStart"/>
      <w:r w:rsidR="00030DB4">
        <w:rPr>
          <w:rFonts w:cstheme="minorHAnsi"/>
          <w:color w:val="000000" w:themeColor="text1"/>
        </w:rPr>
        <w:t>string.format</w:t>
      </w:r>
      <w:proofErr w:type="spellEnd"/>
      <w:r w:rsidR="00030DB4">
        <w:rPr>
          <w:rFonts w:cstheme="minorHAnsi"/>
          <w:color w:val="000000" w:themeColor="text1"/>
        </w:rPr>
        <w:t>()</w:t>
      </w:r>
      <w:r w:rsidR="004B132D">
        <w:rPr>
          <w:rFonts w:cstheme="minorHAnsi"/>
          <w:color w:val="000000" w:themeColor="text1"/>
        </w:rPr>
        <w:t xml:space="preserve"> may allow injection of malicious data</w:t>
      </w:r>
    </w:p>
    <w:p w14:paraId="1F5D6C36" w14:textId="231E32AC" w:rsidR="00294050" w:rsidRDefault="0025580D" w:rsidP="005B2C17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Avoid using try-catch blocks to validate user info</w:t>
      </w:r>
      <w:r w:rsidR="00963876">
        <w:rPr>
          <w:rFonts w:cstheme="minorHAnsi"/>
          <w:color w:val="000000" w:themeColor="text1"/>
        </w:rPr>
        <w:t xml:space="preserve"> to avoid “Fail Open” attacks</w:t>
      </w:r>
      <w:r w:rsidR="00294050">
        <w:rPr>
          <w:rFonts w:cstheme="minorHAnsi"/>
          <w:color w:val="000000" w:themeColor="text1"/>
        </w:rPr>
        <w:t>.  For example, in DocData.java</w:t>
      </w:r>
      <w:r w:rsidR="00292AB8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an attacker</w:t>
      </w:r>
      <w:r w:rsidR="00292AB8">
        <w:rPr>
          <w:rFonts w:cstheme="minorHAnsi"/>
          <w:color w:val="000000" w:themeColor="text1"/>
        </w:rPr>
        <w:t xml:space="preserve"> can bypass the try-catch statement in </w:t>
      </w:r>
      <w:proofErr w:type="spellStart"/>
      <w:r w:rsidR="00292AB8">
        <w:rPr>
          <w:rFonts w:cstheme="minorHAnsi"/>
          <w:color w:val="000000" w:themeColor="text1"/>
        </w:rPr>
        <w:t>read_document</w:t>
      </w:r>
      <w:proofErr w:type="spellEnd"/>
      <w:r w:rsidR="008D2ADB">
        <w:rPr>
          <w:rFonts w:cstheme="minorHAnsi"/>
          <w:color w:val="000000" w:themeColor="text1"/>
        </w:rPr>
        <w:t xml:space="preserve"> by passing certain unexpected values, like “null”</w:t>
      </w:r>
      <w:r>
        <w:rPr>
          <w:rFonts w:cstheme="minorHAnsi"/>
          <w:color w:val="000000" w:themeColor="text1"/>
        </w:rPr>
        <w:t xml:space="preserve"> to the function because it does not</w:t>
      </w:r>
      <w:r w:rsidR="00BE1BAF">
        <w:rPr>
          <w:rFonts w:cstheme="minorHAnsi"/>
          <w:color w:val="000000" w:themeColor="text1"/>
        </w:rPr>
        <w:t xml:space="preserve"> properly</w:t>
      </w:r>
      <w:r>
        <w:rPr>
          <w:rFonts w:cstheme="minorHAnsi"/>
          <w:color w:val="000000" w:themeColor="text1"/>
        </w:rPr>
        <w:t xml:space="preserve"> trigger an exception</w:t>
      </w:r>
      <w:r w:rsidR="008D2ADB">
        <w:rPr>
          <w:rFonts w:cstheme="minorHAnsi"/>
          <w:color w:val="000000" w:themeColor="text1"/>
        </w:rPr>
        <w:t xml:space="preserve">, </w:t>
      </w:r>
      <w:r w:rsidR="00BE6BFA">
        <w:rPr>
          <w:rFonts w:cstheme="minorHAnsi"/>
          <w:color w:val="000000" w:themeColor="text1"/>
        </w:rPr>
        <w:t>which lets the</w:t>
      </w:r>
      <w:r w:rsidR="00BE1BAF">
        <w:rPr>
          <w:rFonts w:cstheme="minorHAnsi"/>
          <w:color w:val="000000" w:themeColor="text1"/>
        </w:rPr>
        <w:t xml:space="preserve"> attacker</w:t>
      </w:r>
      <w:r w:rsidR="008D2ADB">
        <w:rPr>
          <w:rFonts w:cstheme="minorHAnsi"/>
          <w:color w:val="000000" w:themeColor="text1"/>
        </w:rPr>
        <w:t xml:space="preserve"> enter the </w:t>
      </w:r>
      <w:r w:rsidR="004B3E35">
        <w:rPr>
          <w:rFonts w:cstheme="minorHAnsi"/>
          <w:color w:val="000000" w:themeColor="text1"/>
        </w:rPr>
        <w:t>“</w:t>
      </w:r>
      <w:r w:rsidR="008D2ADB">
        <w:rPr>
          <w:rFonts w:cstheme="minorHAnsi"/>
          <w:color w:val="000000" w:themeColor="text1"/>
        </w:rPr>
        <w:t>//database name, root</w:t>
      </w:r>
      <w:r w:rsidR="004B3E35">
        <w:rPr>
          <w:rFonts w:cstheme="minorHAnsi"/>
          <w:color w:val="000000" w:themeColor="text1"/>
        </w:rPr>
        <w:t xml:space="preserve"> is username and password” block of code</w:t>
      </w:r>
    </w:p>
    <w:p w14:paraId="679DD03D" w14:textId="05AEE92D" w:rsidR="00CD0680" w:rsidRDefault="00A17D9E" w:rsidP="00292AB8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Methods should implement authorization using </w:t>
      </w:r>
      <w:proofErr w:type="gramStart"/>
      <w:r>
        <w:rPr>
          <w:rFonts w:cstheme="minorHAnsi"/>
          <w:color w:val="000000" w:themeColor="text1"/>
        </w:rPr>
        <w:t>the @</w:t>
      </w:r>
      <w:proofErr w:type="gramEnd"/>
      <w:r>
        <w:rPr>
          <w:rFonts w:cstheme="minorHAnsi"/>
          <w:color w:val="000000" w:themeColor="text1"/>
        </w:rPr>
        <w:t>Secured tag</w:t>
      </w:r>
    </w:p>
    <w:p w14:paraId="76613135" w14:textId="76416950" w:rsidR="00703425" w:rsidRDefault="00703425" w:rsidP="00703425">
      <w:pPr>
        <w:pStyle w:val="ListParagraph"/>
        <w:numPr>
          <w:ilvl w:val="1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For example, in Crud.java </w:t>
      </w:r>
      <w:proofErr w:type="spellStart"/>
      <w:r>
        <w:rPr>
          <w:rFonts w:cstheme="minorHAnsi"/>
          <w:color w:val="000000" w:themeColor="text1"/>
        </w:rPr>
        <w:t>getContent</w:t>
      </w:r>
      <w:proofErr w:type="spellEnd"/>
      <w:r>
        <w:rPr>
          <w:rFonts w:cstheme="minorHAnsi"/>
          <w:color w:val="000000" w:themeColor="text1"/>
        </w:rPr>
        <w:t>() could become @Secured(</w:t>
      </w:r>
      <w:r w:rsidR="00A05C5D">
        <w:rPr>
          <w:rFonts w:cstheme="minorHAnsi"/>
          <w:color w:val="000000" w:themeColor="text1"/>
        </w:rPr>
        <w:t>{</w:t>
      </w:r>
      <w:r>
        <w:rPr>
          <w:rFonts w:cstheme="minorHAnsi"/>
          <w:color w:val="000000" w:themeColor="text1"/>
        </w:rPr>
        <w:t>“ADMIN”</w:t>
      </w:r>
      <w:r w:rsidR="00A05C5D">
        <w:rPr>
          <w:rFonts w:cstheme="minorHAnsi"/>
          <w:color w:val="000000" w:themeColor="text1"/>
        </w:rPr>
        <w:t>, “OTHER_ROLE”}</w:t>
      </w:r>
      <w:r>
        <w:rPr>
          <w:rFonts w:cstheme="minorHAnsi"/>
          <w:color w:val="000000" w:themeColor="text1"/>
        </w:rPr>
        <w:t>)</w:t>
      </w:r>
      <w:r w:rsidR="001D614B">
        <w:rPr>
          <w:rFonts w:cstheme="minorHAnsi"/>
          <w:color w:val="000000" w:themeColor="text1"/>
        </w:rPr>
        <w:t xml:space="preserve"> public </w:t>
      </w:r>
      <w:proofErr w:type="spellStart"/>
      <w:r w:rsidR="001D614B">
        <w:rPr>
          <w:rFonts w:cstheme="minorHAnsi"/>
          <w:color w:val="000000" w:themeColor="text1"/>
        </w:rPr>
        <w:t>getContent</w:t>
      </w:r>
      <w:proofErr w:type="spellEnd"/>
      <w:r w:rsidR="001D614B">
        <w:rPr>
          <w:rFonts w:cstheme="minorHAnsi"/>
          <w:color w:val="000000" w:themeColor="text1"/>
        </w:rPr>
        <w:t>(){ … }</w:t>
      </w:r>
    </w:p>
    <w:p w14:paraId="203F7A60" w14:textId="0076B168" w:rsidR="001D614B" w:rsidRDefault="008955C0" w:rsidP="001D614B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Mutable data should not be exposed through a “this” reference, rather it should be copied.</w:t>
      </w:r>
    </w:p>
    <w:p w14:paraId="331CDEA5" w14:textId="6856B537" w:rsidR="00DD0BB2" w:rsidRDefault="00DD0BB2" w:rsidP="00DD0BB2">
      <w:pPr>
        <w:pStyle w:val="ListParagraph"/>
        <w:numPr>
          <w:ilvl w:val="1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For example, in Customer.java, </w:t>
      </w:r>
      <w:proofErr w:type="spellStart"/>
      <w:r>
        <w:rPr>
          <w:rFonts w:cstheme="minorHAnsi"/>
          <w:color w:val="000000" w:themeColor="text1"/>
        </w:rPr>
        <w:t>showInfo</w:t>
      </w:r>
      <w:proofErr w:type="spellEnd"/>
      <w:r>
        <w:rPr>
          <w:rFonts w:cstheme="minorHAnsi"/>
          <w:color w:val="000000" w:themeColor="text1"/>
        </w:rPr>
        <w:t xml:space="preserve">() </w:t>
      </w:r>
      <w:r w:rsidR="00F14AB7">
        <w:rPr>
          <w:rFonts w:cstheme="minorHAnsi"/>
          <w:color w:val="000000" w:themeColor="text1"/>
        </w:rPr>
        <w:t xml:space="preserve">should return a </w:t>
      </w:r>
      <w:r w:rsidR="002D63F0">
        <w:rPr>
          <w:rFonts w:cstheme="minorHAnsi"/>
          <w:color w:val="000000" w:themeColor="text1"/>
        </w:rPr>
        <w:t xml:space="preserve">final </w:t>
      </w:r>
      <w:r w:rsidR="00F14AB7">
        <w:rPr>
          <w:rFonts w:cstheme="minorHAnsi"/>
          <w:color w:val="000000" w:themeColor="text1"/>
        </w:rPr>
        <w:t xml:space="preserve">copy of the </w:t>
      </w:r>
      <w:proofErr w:type="spellStart"/>
      <w:r w:rsidR="00F14AB7">
        <w:rPr>
          <w:rFonts w:cstheme="minorHAnsi"/>
          <w:color w:val="000000" w:themeColor="text1"/>
        </w:rPr>
        <w:t>account_number</w:t>
      </w:r>
      <w:proofErr w:type="spellEnd"/>
      <w:r w:rsidR="00F14AB7">
        <w:rPr>
          <w:rFonts w:cstheme="minorHAnsi"/>
          <w:color w:val="000000" w:themeColor="text1"/>
        </w:rPr>
        <w:t xml:space="preserve">, not a reference to </w:t>
      </w:r>
      <w:proofErr w:type="spellStart"/>
      <w:r w:rsidR="0098036E">
        <w:rPr>
          <w:rFonts w:cstheme="minorHAnsi"/>
          <w:color w:val="000000" w:themeColor="text1"/>
        </w:rPr>
        <w:t>this.</w:t>
      </w:r>
      <w:r w:rsidR="00F14AB7">
        <w:rPr>
          <w:rFonts w:cstheme="minorHAnsi"/>
          <w:color w:val="000000" w:themeColor="text1"/>
        </w:rPr>
        <w:t>account</w:t>
      </w:r>
      <w:proofErr w:type="spellEnd"/>
      <w:r w:rsidR="00F14AB7">
        <w:rPr>
          <w:rFonts w:cstheme="minorHAnsi"/>
          <w:color w:val="000000" w:themeColor="text1"/>
        </w:rPr>
        <w:t xml:space="preserve"> number</w:t>
      </w:r>
    </w:p>
    <w:p w14:paraId="65541580" w14:textId="26CD9EDD" w:rsidR="004E5ABF" w:rsidRDefault="00F6591B" w:rsidP="004E5ABF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Validate the size of inputs</w:t>
      </w:r>
      <w:r w:rsidR="00CF52D5">
        <w:rPr>
          <w:rFonts w:cstheme="minorHAnsi"/>
          <w:color w:val="000000" w:themeColor="text1"/>
        </w:rPr>
        <w:t xml:space="preserve"> to prevent overflow errors, like in the customer.java classes deposit(int </w:t>
      </w:r>
      <w:r w:rsidR="005D7A30">
        <w:rPr>
          <w:rFonts w:cstheme="minorHAnsi"/>
          <w:color w:val="000000" w:themeColor="text1"/>
        </w:rPr>
        <w:t>a</w:t>
      </w:r>
      <w:r w:rsidR="00CF52D5">
        <w:rPr>
          <w:rFonts w:cstheme="minorHAnsi"/>
          <w:color w:val="000000" w:themeColor="text1"/>
        </w:rPr>
        <w:t>)</w:t>
      </w:r>
      <w:r w:rsidR="005D7A30">
        <w:rPr>
          <w:rFonts w:cstheme="minorHAnsi"/>
          <w:color w:val="000000" w:themeColor="text1"/>
        </w:rPr>
        <w:t xml:space="preserve"> method</w:t>
      </w:r>
    </w:p>
    <w:p w14:paraId="7E91C408" w14:textId="64385423" w:rsidR="003A2F8A" w:rsidRDefault="009D3FB2" w:rsidP="000B05B1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Enable </w:t>
      </w:r>
      <w:proofErr w:type="spellStart"/>
      <w:r w:rsidR="00176C40">
        <w:rPr>
          <w:rFonts w:cstheme="minorHAnsi"/>
          <w:color w:val="000000" w:themeColor="text1"/>
        </w:rPr>
        <w:t>ssl</w:t>
      </w:r>
      <w:proofErr w:type="spellEnd"/>
      <w:r w:rsidR="00176C40">
        <w:rPr>
          <w:rFonts w:cstheme="minorHAnsi"/>
          <w:color w:val="000000" w:themeColor="text1"/>
        </w:rPr>
        <w:t xml:space="preserve"> and HTTPS in the </w:t>
      </w:r>
      <w:proofErr w:type="spellStart"/>
      <w:r w:rsidR="00176C40">
        <w:rPr>
          <w:rFonts w:cstheme="minorHAnsi"/>
          <w:color w:val="000000" w:themeColor="text1"/>
        </w:rPr>
        <w:t>application.properties</w:t>
      </w:r>
      <w:proofErr w:type="spellEnd"/>
      <w:r w:rsidR="00176C40">
        <w:rPr>
          <w:rFonts w:cstheme="minorHAnsi"/>
          <w:color w:val="000000" w:themeColor="text1"/>
        </w:rPr>
        <w:t xml:space="preserve"> file</w:t>
      </w:r>
    </w:p>
    <w:p w14:paraId="13127ECB" w14:textId="30E5CF68" w:rsidR="00176C40" w:rsidRPr="00176C40" w:rsidRDefault="005E136C" w:rsidP="000B05B1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Verify u</w:t>
      </w:r>
      <w:r w:rsidR="001C6BA2">
        <w:rPr>
          <w:rFonts w:cstheme="minorHAnsi"/>
          <w:color w:val="000000" w:themeColor="text1"/>
        </w:rPr>
        <w:t>ntrusted data does not contain HTML or XML elements, like in the Greeting</w:t>
      </w:r>
      <w:r w:rsidR="00596BE4">
        <w:rPr>
          <w:rFonts w:cstheme="minorHAnsi"/>
          <w:color w:val="000000" w:themeColor="text1"/>
        </w:rPr>
        <w:t>.java classes content member variable.</w:t>
      </w: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</w:t>
      </w:r>
      <w:proofErr w:type="spellStart"/>
      <w:r w:rsidRPr="000B05B1">
        <w:rPr>
          <w:rFonts w:cstheme="minorHAnsi"/>
          <w:color w:val="000000" w:themeColor="text1"/>
        </w:rPr>
        <w:t>Financial’s</w:t>
      </w:r>
      <w:proofErr w:type="spellEnd"/>
      <w:r w:rsidRPr="000B05B1">
        <w:rPr>
          <w:rFonts w:cstheme="minorHAnsi"/>
          <w:color w:val="000000" w:themeColor="text1"/>
        </w:rPr>
        <w:t xml:space="preserve">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3DFD5C21" w14:textId="77777777" w:rsidR="00D46934" w:rsidRDefault="00D46934" w:rsidP="00D46934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481BB615" w14:textId="77777777" w:rsidR="00D46934" w:rsidRDefault="00D46934" w:rsidP="00D46934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2E63C532" w14:textId="77777777" w:rsidR="00D46934" w:rsidRPr="00D46934" w:rsidRDefault="00D46934" w:rsidP="00D46934">
      <w:pPr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0B92788E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2614"/>
        <w:gridCol w:w="5444"/>
      </w:tblGrid>
      <w:tr w:rsidR="00F17004" w14:paraId="7AF50EF7" w14:textId="77777777" w:rsidTr="000C41DD">
        <w:tc>
          <w:tcPr>
            <w:tcW w:w="1292" w:type="dxa"/>
          </w:tcPr>
          <w:p w14:paraId="15BB12B7" w14:textId="211A0ACE" w:rsidR="00F17004" w:rsidRDefault="00F17004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lastRenderedPageBreak/>
              <w:t>Code</w:t>
            </w:r>
          </w:p>
        </w:tc>
        <w:tc>
          <w:tcPr>
            <w:tcW w:w="2614" w:type="dxa"/>
          </w:tcPr>
          <w:p w14:paraId="44C9A34A" w14:textId="3CE7A1A9" w:rsidR="00F17004" w:rsidRDefault="00F17004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5444" w:type="dxa"/>
          </w:tcPr>
          <w:p w14:paraId="068A1931" w14:textId="509B1DF6" w:rsidR="00F17004" w:rsidRDefault="00B2358C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Attribution</w:t>
            </w:r>
          </w:p>
        </w:tc>
      </w:tr>
      <w:tr w:rsidR="00F17004" w14:paraId="69F44D50" w14:textId="77777777" w:rsidTr="000C41DD">
        <w:tc>
          <w:tcPr>
            <w:tcW w:w="1292" w:type="dxa"/>
          </w:tcPr>
          <w:p w14:paraId="264C1357" w14:textId="7CC3D614" w:rsidR="00F17004" w:rsidRPr="00B2358C" w:rsidRDefault="00B2358C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B2358C">
              <w:rPr>
                <w:rFonts w:cstheme="minorHAnsi"/>
                <w:color w:val="000000" w:themeColor="text1"/>
              </w:rPr>
              <w:t>CVE-2024-34447</w:t>
            </w:r>
          </w:p>
        </w:tc>
        <w:tc>
          <w:tcPr>
            <w:tcW w:w="2614" w:type="dxa"/>
          </w:tcPr>
          <w:p w14:paraId="4F8EC2F3" w14:textId="4273A3E8" w:rsidR="00F17004" w:rsidRPr="00B2358C" w:rsidRDefault="00B2358C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proofErr w:type="spellStart"/>
            <w:r w:rsidRPr="00B2358C">
              <w:rPr>
                <w:rFonts w:cstheme="minorHAnsi"/>
                <w:color w:val="000000" w:themeColor="text1"/>
              </w:rPr>
              <w:t>Bounc</w:t>
            </w:r>
            <w:r>
              <w:rPr>
                <w:rFonts w:cstheme="minorHAnsi"/>
                <w:color w:val="000000" w:themeColor="text1"/>
              </w:rPr>
              <w:t>ycastle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will verify a </w:t>
            </w:r>
            <w:r w:rsidR="00C93A39">
              <w:rPr>
                <w:rFonts w:cstheme="minorHAnsi"/>
                <w:color w:val="000000" w:themeColor="text1"/>
              </w:rPr>
              <w:t xml:space="preserve">host provides a </w:t>
            </w:r>
            <w:proofErr w:type="gramStart"/>
            <w:r w:rsidR="00C93A39">
              <w:rPr>
                <w:rFonts w:cstheme="minorHAnsi"/>
                <w:color w:val="000000" w:themeColor="text1"/>
              </w:rPr>
              <w:t>certificate, but</w:t>
            </w:r>
            <w:proofErr w:type="gramEnd"/>
            <w:r w:rsidR="00C93A39">
              <w:rPr>
                <w:rFonts w:cstheme="minorHAnsi"/>
                <w:color w:val="000000" w:themeColor="text1"/>
              </w:rPr>
              <w:t xml:space="preserve"> does not verify that the certificate is associated with the host.</w:t>
            </w:r>
          </w:p>
        </w:tc>
        <w:tc>
          <w:tcPr>
            <w:tcW w:w="5444" w:type="dxa"/>
          </w:tcPr>
          <w:p w14:paraId="32D9D605" w14:textId="3398E059" w:rsidR="00F17004" w:rsidRPr="00B2358C" w:rsidRDefault="000560F2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hyperlink r:id="rId12" w:tgtFrame="_blank" w:history="1">
              <w:r w:rsidRPr="000560F2">
                <w:rPr>
                  <w:rStyle w:val="Hyperlink"/>
                  <w:rFonts w:cstheme="minorHAnsi"/>
                </w:rPr>
                <w:t>[CVE-2024-34447] CWE-297: Improper Validation of Certificate with Host Mismatch</w:t>
              </w:r>
            </w:hyperlink>
          </w:p>
        </w:tc>
      </w:tr>
      <w:tr w:rsidR="00F17004" w14:paraId="66605DEE" w14:textId="77777777" w:rsidTr="000C41DD">
        <w:tc>
          <w:tcPr>
            <w:tcW w:w="1292" w:type="dxa"/>
          </w:tcPr>
          <w:p w14:paraId="5C46EB8C" w14:textId="4D50F4BE" w:rsidR="00F17004" w:rsidRPr="00B2358C" w:rsidRDefault="00007307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07307">
              <w:rPr>
                <w:rFonts w:cstheme="minorHAnsi"/>
                <w:color w:val="000000" w:themeColor="text1"/>
              </w:rPr>
              <w:t>CVE-2016-1000338</w:t>
            </w:r>
          </w:p>
        </w:tc>
        <w:tc>
          <w:tcPr>
            <w:tcW w:w="2614" w:type="dxa"/>
          </w:tcPr>
          <w:p w14:paraId="27C752DF" w14:textId="664E126A" w:rsidR="00F17004" w:rsidRPr="00B2358C" w:rsidRDefault="00007307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Bouncycastle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does not validate</w:t>
            </w:r>
            <w:r w:rsidR="00A6528A">
              <w:rPr>
                <w:rFonts w:cstheme="minorHAnsi"/>
                <w:color w:val="000000" w:themeColor="text1"/>
              </w:rPr>
              <w:t xml:space="preserve"> the format of certificates, which may allow attackers to inject hidden data into an application</w:t>
            </w:r>
          </w:p>
        </w:tc>
        <w:tc>
          <w:tcPr>
            <w:tcW w:w="5444" w:type="dxa"/>
          </w:tcPr>
          <w:p w14:paraId="24C2F5E7" w14:textId="7C6A598A" w:rsidR="00F17004" w:rsidRPr="00B2358C" w:rsidRDefault="00D46934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hyperlink r:id="rId13" w:tgtFrame="_blank" w:history="1">
              <w:r w:rsidRPr="00D46934">
                <w:rPr>
                  <w:rStyle w:val="Hyperlink"/>
                  <w:rFonts w:cstheme="minorHAnsi"/>
                </w:rPr>
                <w:t>[CVE-2016-1000338] CWE-347: Improper Verification of Cryptographic Signature</w:t>
              </w:r>
            </w:hyperlink>
          </w:p>
        </w:tc>
      </w:tr>
      <w:tr w:rsidR="00F17004" w:rsidRPr="00D46934" w14:paraId="69FFC4FA" w14:textId="77777777" w:rsidTr="000C41DD">
        <w:tc>
          <w:tcPr>
            <w:tcW w:w="1292" w:type="dxa"/>
          </w:tcPr>
          <w:p w14:paraId="1A006A73" w14:textId="7B58CD1E" w:rsidR="00F17004" w:rsidRPr="00D46934" w:rsidRDefault="00D46934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D46934">
              <w:rPr>
                <w:rFonts w:cstheme="minorHAnsi"/>
                <w:color w:val="000000" w:themeColor="text1"/>
              </w:rPr>
              <w:t>CVE-2016-1000343</w:t>
            </w:r>
          </w:p>
        </w:tc>
        <w:tc>
          <w:tcPr>
            <w:tcW w:w="2614" w:type="dxa"/>
          </w:tcPr>
          <w:p w14:paraId="1D008257" w14:textId="7FE3485B" w:rsidR="00F17004" w:rsidRPr="00D46934" w:rsidRDefault="00D46934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Bouncy Castle, in versions</w:t>
            </w:r>
            <w:r w:rsidR="00FE2BA9">
              <w:rPr>
                <w:rFonts w:cstheme="minorHAnsi"/>
                <w:color w:val="000000" w:themeColor="text1"/>
              </w:rPr>
              <w:t xml:space="preserve"> before</w:t>
            </w:r>
            <w:r>
              <w:rPr>
                <w:rFonts w:cstheme="minorHAnsi"/>
                <w:color w:val="000000" w:themeColor="text1"/>
              </w:rPr>
              <w:t xml:space="preserve"> 1.</w:t>
            </w:r>
            <w:r w:rsidR="00FE2BA9">
              <w:rPr>
                <w:rFonts w:cstheme="minorHAnsi"/>
                <w:color w:val="000000" w:themeColor="text1"/>
              </w:rPr>
              <w:t xml:space="preserve">55, generates weak DSA key pairs when using the default value </w:t>
            </w:r>
          </w:p>
        </w:tc>
        <w:tc>
          <w:tcPr>
            <w:tcW w:w="5444" w:type="dxa"/>
          </w:tcPr>
          <w:p w14:paraId="3794FECD" w14:textId="7140FAD9" w:rsidR="00F17004" w:rsidRPr="00D46934" w:rsidRDefault="00CF7F35" w:rsidP="00CF7F35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hyperlink r:id="rId14" w:tgtFrame="_blank" w:history="1">
              <w:r w:rsidRPr="00CF7F35">
                <w:rPr>
                  <w:rStyle w:val="Hyperlink"/>
                  <w:rFonts w:cstheme="minorHAnsi"/>
                </w:rPr>
                <w:t>[CVE-2016-1000343] CWE-310</w:t>
              </w:r>
            </w:hyperlink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17004" w:rsidRPr="00D46934" w14:paraId="1E230AD0" w14:textId="77777777" w:rsidTr="000C41DD">
        <w:tc>
          <w:tcPr>
            <w:tcW w:w="1292" w:type="dxa"/>
          </w:tcPr>
          <w:p w14:paraId="1434A81A" w14:textId="251F728E" w:rsidR="00F17004" w:rsidRPr="00D46934" w:rsidRDefault="00D153CB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D153CB">
              <w:rPr>
                <w:rFonts w:cstheme="minorHAnsi"/>
                <w:color w:val="000000" w:themeColor="text1"/>
              </w:rPr>
              <w:t>CVE-2024-29857</w:t>
            </w:r>
          </w:p>
        </w:tc>
        <w:tc>
          <w:tcPr>
            <w:tcW w:w="2614" w:type="dxa"/>
          </w:tcPr>
          <w:p w14:paraId="4321BBE5" w14:textId="2E6F5062" w:rsidR="00F17004" w:rsidRPr="00D46934" w:rsidRDefault="00D153CB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Bouncy Castle, in versions before </w:t>
            </w:r>
            <w:r w:rsidR="00955A21">
              <w:rPr>
                <w:rFonts w:cstheme="minorHAnsi"/>
                <w:color w:val="000000" w:themeColor="text1"/>
              </w:rPr>
              <w:t>1.78, is susceptible to excessive CPU consumption when evaluating curve parameters</w:t>
            </w:r>
          </w:p>
        </w:tc>
        <w:tc>
          <w:tcPr>
            <w:tcW w:w="5444" w:type="dxa"/>
          </w:tcPr>
          <w:p w14:paraId="003220DA" w14:textId="4B137B18" w:rsidR="00F17004" w:rsidRPr="00D46934" w:rsidRDefault="00497CA6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hyperlink r:id="rId15" w:tgtFrame="_blank" w:history="1">
              <w:r w:rsidRPr="00497CA6">
                <w:rPr>
                  <w:rStyle w:val="Hyperlink"/>
                  <w:rFonts w:cstheme="minorHAnsi"/>
                </w:rPr>
                <w:t>[CVE-2024-29857] CWE-125: Out-of-bounds Read</w:t>
              </w:r>
            </w:hyperlink>
          </w:p>
        </w:tc>
      </w:tr>
      <w:tr w:rsidR="00F17004" w:rsidRPr="00D46934" w14:paraId="0175220F" w14:textId="77777777" w:rsidTr="000C41DD">
        <w:tc>
          <w:tcPr>
            <w:tcW w:w="1292" w:type="dxa"/>
          </w:tcPr>
          <w:p w14:paraId="41628935" w14:textId="5CB64BFE" w:rsidR="00F17004" w:rsidRPr="00D46934" w:rsidRDefault="00170DC4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170DC4">
              <w:rPr>
                <w:rFonts w:cstheme="minorHAnsi"/>
                <w:color w:val="000000" w:themeColor="text1"/>
              </w:rPr>
              <w:t>CVE-2016-1000341</w:t>
            </w:r>
          </w:p>
        </w:tc>
        <w:tc>
          <w:tcPr>
            <w:tcW w:w="2614" w:type="dxa"/>
          </w:tcPr>
          <w:p w14:paraId="7C368E97" w14:textId="25518532" w:rsidR="00F17004" w:rsidRPr="00D46934" w:rsidRDefault="00170DC4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Bouncy Castle versions 1.55 and earlier are susceptible to timing</w:t>
            </w:r>
            <w:r w:rsidR="00396F21">
              <w:rPr>
                <w:rFonts w:cstheme="minorHAnsi"/>
                <w:color w:val="000000" w:themeColor="text1"/>
              </w:rPr>
              <w:t xml:space="preserve"> attacks when generating signatures, which may leak private information</w:t>
            </w:r>
          </w:p>
        </w:tc>
        <w:tc>
          <w:tcPr>
            <w:tcW w:w="5444" w:type="dxa"/>
          </w:tcPr>
          <w:p w14:paraId="54093CFA" w14:textId="0971A9B8" w:rsidR="00F17004" w:rsidRPr="00D46934" w:rsidRDefault="00396F21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hyperlink r:id="rId16" w:tgtFrame="_blank" w:history="1">
              <w:r w:rsidRPr="00396F21">
                <w:rPr>
                  <w:rStyle w:val="Hyperlink"/>
                  <w:rFonts w:cstheme="minorHAnsi"/>
                </w:rPr>
                <w:t>[CVE-2016-1000341] CWE-361</w:t>
              </w:r>
            </w:hyperlink>
          </w:p>
        </w:tc>
      </w:tr>
      <w:tr w:rsidR="00497CA6" w:rsidRPr="00D46934" w14:paraId="01505693" w14:textId="77777777" w:rsidTr="000C41DD">
        <w:tc>
          <w:tcPr>
            <w:tcW w:w="1292" w:type="dxa"/>
          </w:tcPr>
          <w:p w14:paraId="1C86B510" w14:textId="6CB5EE68" w:rsidR="00497CA6" w:rsidRPr="00D46934" w:rsidRDefault="001348B4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1348B4">
              <w:rPr>
                <w:rFonts w:cstheme="minorHAnsi"/>
                <w:color w:val="000000" w:themeColor="text1"/>
              </w:rPr>
              <w:t>CVE-2023-33202</w:t>
            </w:r>
          </w:p>
        </w:tc>
        <w:tc>
          <w:tcPr>
            <w:tcW w:w="2614" w:type="dxa"/>
          </w:tcPr>
          <w:p w14:paraId="76DCE85F" w14:textId="79312D7C" w:rsidR="00497CA6" w:rsidRPr="00D46934" w:rsidRDefault="006904B4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Bouncy Castle before version 1.73 is susceptible to DOS attacks when parsing OpenSSL PEM encoded streams containing X.509 certificates, PKCS8 encoded keys, and PKCS7 objects</w:t>
            </w:r>
          </w:p>
        </w:tc>
        <w:tc>
          <w:tcPr>
            <w:tcW w:w="5444" w:type="dxa"/>
          </w:tcPr>
          <w:p w14:paraId="13CB823F" w14:textId="2FFAB207" w:rsidR="00497CA6" w:rsidRPr="00D46934" w:rsidRDefault="000E6A5D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hyperlink r:id="rId17" w:tgtFrame="_blank" w:history="1">
              <w:r w:rsidRPr="000E6A5D">
                <w:rPr>
                  <w:rStyle w:val="Hyperlink"/>
                  <w:rFonts w:cstheme="minorHAnsi"/>
                </w:rPr>
                <w:t>EXPLOIT,THIRD_PARTY_ADVISORY</w:t>
              </w:r>
            </w:hyperlink>
          </w:p>
        </w:tc>
      </w:tr>
      <w:tr w:rsidR="00497CA6" w:rsidRPr="00D46934" w14:paraId="06242EDB" w14:textId="77777777" w:rsidTr="000C41DD">
        <w:tc>
          <w:tcPr>
            <w:tcW w:w="1292" w:type="dxa"/>
          </w:tcPr>
          <w:p w14:paraId="674F2F64" w14:textId="312D02F9" w:rsidR="00497CA6" w:rsidRPr="00D46934" w:rsidRDefault="007B27F8" w:rsidP="007B27F8">
            <w:pPr>
              <w:suppressAutoHyphens/>
              <w:spacing w:after="0" w:line="240" w:lineRule="auto"/>
              <w:contextualSpacing/>
              <w:jc w:val="center"/>
              <w:rPr>
                <w:rFonts w:cstheme="minorHAnsi"/>
                <w:color w:val="000000" w:themeColor="text1"/>
              </w:rPr>
            </w:pPr>
            <w:r w:rsidRPr="007B27F8">
              <w:rPr>
                <w:rFonts w:cstheme="minorHAnsi"/>
                <w:color w:val="000000" w:themeColor="text1"/>
              </w:rPr>
              <w:t>CVE-2025-35036</w:t>
            </w:r>
          </w:p>
        </w:tc>
        <w:tc>
          <w:tcPr>
            <w:tcW w:w="2614" w:type="dxa"/>
          </w:tcPr>
          <w:p w14:paraId="63DA0051" w14:textId="6D9426B7" w:rsidR="00497CA6" w:rsidRPr="00D46934" w:rsidRDefault="007B27F8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Hibernate Validator</w:t>
            </w:r>
            <w:r w:rsidR="00CE3485">
              <w:rPr>
                <w:rFonts w:cstheme="minorHAnsi"/>
                <w:color w:val="000000" w:themeColor="text1"/>
              </w:rPr>
              <w:t>, before version 7.0.0</w:t>
            </w:r>
            <w:r w:rsidR="00F02C12">
              <w:rPr>
                <w:rFonts w:cstheme="minorHAnsi"/>
                <w:color w:val="000000" w:themeColor="text1"/>
              </w:rPr>
              <w:t xml:space="preserve"> may inject user-supplied input into violation messages, which makes the </w:t>
            </w:r>
            <w:r w:rsidR="00CE3485">
              <w:rPr>
                <w:rFonts w:cstheme="minorHAnsi"/>
                <w:color w:val="000000" w:themeColor="text1"/>
              </w:rPr>
              <w:t>service susceptible to arbitrary code execution</w:t>
            </w:r>
          </w:p>
        </w:tc>
        <w:tc>
          <w:tcPr>
            <w:tcW w:w="5444" w:type="dxa"/>
          </w:tcPr>
          <w:p w14:paraId="3D4B2055" w14:textId="25BAECDD" w:rsidR="00497CA6" w:rsidRPr="00D46934" w:rsidRDefault="004B1F9D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hyperlink r:id="rId18" w:tgtFrame="_blank" w:history="1">
              <w:r w:rsidRPr="004B1F9D">
                <w:rPr>
                  <w:rStyle w:val="Hyperlink"/>
                  <w:rFonts w:cstheme="minorHAnsi"/>
                </w:rPr>
                <w:t>[CVE-2025-35036] CWE-94: Improper Control of Generation of Code ('Code Injection')</w:t>
              </w:r>
            </w:hyperlink>
          </w:p>
        </w:tc>
      </w:tr>
      <w:tr w:rsidR="00497CA6" w:rsidRPr="00D46934" w14:paraId="12606573" w14:textId="77777777" w:rsidTr="000C41DD">
        <w:tc>
          <w:tcPr>
            <w:tcW w:w="1292" w:type="dxa"/>
          </w:tcPr>
          <w:p w14:paraId="70F0AD2B" w14:textId="0DCB1059" w:rsidR="00497CA6" w:rsidRPr="00D46934" w:rsidRDefault="004B1F9D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4B1F9D">
              <w:rPr>
                <w:rFonts w:cstheme="minorHAnsi"/>
                <w:color w:val="000000" w:themeColor="text1"/>
              </w:rPr>
              <w:t>CVE-2023-1932</w:t>
            </w:r>
          </w:p>
        </w:tc>
        <w:tc>
          <w:tcPr>
            <w:tcW w:w="2614" w:type="dxa"/>
          </w:tcPr>
          <w:p w14:paraId="5C304C2C" w14:textId="0DB3C236" w:rsidR="00497CA6" w:rsidRPr="00D46934" w:rsidRDefault="00CE4EC7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Hibernate-validators </w:t>
            </w:r>
            <w:proofErr w:type="spellStart"/>
            <w:r>
              <w:rPr>
                <w:rFonts w:cstheme="minorHAnsi"/>
                <w:color w:val="000000" w:themeColor="text1"/>
              </w:rPr>
              <w:t>isValid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() does not properly verify closing tags in </w:t>
            </w:r>
            <w:r>
              <w:rPr>
                <w:rFonts w:cstheme="minorHAnsi"/>
                <w:color w:val="000000" w:themeColor="text1"/>
              </w:rPr>
              <w:lastRenderedPageBreak/>
              <w:t>HTML, making the service susceptible to XSS attacks</w:t>
            </w:r>
          </w:p>
        </w:tc>
        <w:tc>
          <w:tcPr>
            <w:tcW w:w="5444" w:type="dxa"/>
          </w:tcPr>
          <w:p w14:paraId="43E71012" w14:textId="044AFC6D" w:rsidR="00497CA6" w:rsidRPr="00D46934" w:rsidRDefault="00810DCA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hyperlink r:id="rId19" w:tgtFrame="_blank" w:history="1">
              <w:r w:rsidRPr="00810DCA">
                <w:rPr>
                  <w:rStyle w:val="Hyperlink"/>
                  <w:rFonts w:cstheme="minorHAnsi"/>
                </w:rPr>
                <w:t>ISSUE_TRACKING,VENDOR_ADVISORY</w:t>
              </w:r>
            </w:hyperlink>
          </w:p>
        </w:tc>
      </w:tr>
      <w:tr w:rsidR="00497CA6" w:rsidRPr="00D46934" w14:paraId="4C426C0F" w14:textId="77777777" w:rsidTr="000C41DD">
        <w:tc>
          <w:tcPr>
            <w:tcW w:w="1292" w:type="dxa"/>
          </w:tcPr>
          <w:p w14:paraId="5CD08C89" w14:textId="424BCFC9" w:rsidR="00497CA6" w:rsidRPr="00D46934" w:rsidRDefault="00D04FFB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D04FFB">
              <w:rPr>
                <w:rFonts w:cstheme="minorHAnsi"/>
                <w:color w:val="000000" w:themeColor="text1"/>
              </w:rPr>
              <w:t>CVE-2025-52999</w:t>
            </w:r>
          </w:p>
        </w:tc>
        <w:tc>
          <w:tcPr>
            <w:tcW w:w="2614" w:type="dxa"/>
          </w:tcPr>
          <w:p w14:paraId="47AC567C" w14:textId="4840B638" w:rsidR="00497CA6" w:rsidRPr="00D46934" w:rsidRDefault="00D04FFB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Jackson-core </w:t>
            </w:r>
            <w:r w:rsidR="005066ED">
              <w:rPr>
                <w:rFonts w:cstheme="minorHAnsi"/>
                <w:color w:val="000000" w:themeColor="text1"/>
              </w:rPr>
              <w:t>is susceptible to stack overflow errors if it is given a deeply nested document</w:t>
            </w:r>
            <w:r w:rsidR="00C81CCA">
              <w:rPr>
                <w:rFonts w:cstheme="minorHAnsi"/>
                <w:color w:val="000000" w:themeColor="text1"/>
              </w:rPr>
              <w:t xml:space="preserve"> in versions prior to 2.15</w:t>
            </w:r>
          </w:p>
        </w:tc>
        <w:tc>
          <w:tcPr>
            <w:tcW w:w="5444" w:type="dxa"/>
          </w:tcPr>
          <w:p w14:paraId="397EB069" w14:textId="471D69C8" w:rsidR="00497CA6" w:rsidRPr="00D46934" w:rsidRDefault="00C81CCA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hyperlink r:id="rId20" w:tgtFrame="_blank" w:history="1">
              <w:r w:rsidRPr="00C81CCA">
                <w:rPr>
                  <w:rStyle w:val="Hyperlink"/>
                  <w:rFonts w:cstheme="minorHAnsi"/>
                </w:rPr>
                <w:t>[CVE-2025-52999] CWE-121: Stack-based Buffer Overflow</w:t>
              </w:r>
            </w:hyperlink>
          </w:p>
        </w:tc>
      </w:tr>
      <w:tr w:rsidR="00497CA6" w:rsidRPr="00D46934" w14:paraId="098E37B0" w14:textId="77777777" w:rsidTr="000C41DD">
        <w:tc>
          <w:tcPr>
            <w:tcW w:w="1292" w:type="dxa"/>
          </w:tcPr>
          <w:p w14:paraId="0EA8FFC3" w14:textId="4B53B960" w:rsidR="00497CA6" w:rsidRPr="00D46934" w:rsidRDefault="00CB34E2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CB34E2">
              <w:rPr>
                <w:rFonts w:cstheme="minorHAnsi"/>
                <w:color w:val="000000" w:themeColor="text1"/>
              </w:rPr>
              <w:t>CVE-2020-9488</w:t>
            </w:r>
          </w:p>
        </w:tc>
        <w:tc>
          <w:tcPr>
            <w:tcW w:w="2614" w:type="dxa"/>
          </w:tcPr>
          <w:p w14:paraId="0468A1AD" w14:textId="08675723" w:rsidR="00497CA6" w:rsidRPr="00D46934" w:rsidRDefault="00CB34E2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Apache Log4j</w:t>
            </w:r>
            <w:r w:rsidR="006A7E0E">
              <w:rPr>
                <w:rFonts w:cstheme="minorHAnsi"/>
                <w:color w:val="000000" w:themeColor="text1"/>
              </w:rPr>
              <w:t xml:space="preserve"> improperly validates certificates, which may lead to man-in-the-middle attacks in versions before 2.12.3 and 2.13.1</w:t>
            </w:r>
          </w:p>
        </w:tc>
        <w:tc>
          <w:tcPr>
            <w:tcW w:w="5444" w:type="dxa"/>
          </w:tcPr>
          <w:p w14:paraId="3D0F286A" w14:textId="31AFD2CE" w:rsidR="00497CA6" w:rsidRPr="00D46934" w:rsidRDefault="000931DD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hyperlink r:id="rId21" w:tgtFrame="_blank" w:history="1">
              <w:r w:rsidRPr="000931DD">
                <w:rPr>
                  <w:rStyle w:val="Hyperlink"/>
                  <w:rFonts w:cstheme="minorHAnsi"/>
                </w:rPr>
                <w:t>ISSUE_TRACKING,MITIGATION,PATCH,VENDOR_ADVISORY</w:t>
              </w:r>
            </w:hyperlink>
          </w:p>
        </w:tc>
      </w:tr>
      <w:tr w:rsidR="00497CA6" w:rsidRPr="00D46934" w14:paraId="4666EBA2" w14:textId="77777777" w:rsidTr="000C41DD">
        <w:tc>
          <w:tcPr>
            <w:tcW w:w="1292" w:type="dxa"/>
          </w:tcPr>
          <w:p w14:paraId="5A6BBCFF" w14:textId="0E64B72F" w:rsidR="00497CA6" w:rsidRPr="00D46934" w:rsidRDefault="00BB5030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BB5030">
              <w:rPr>
                <w:rFonts w:cstheme="minorHAnsi"/>
                <w:color w:val="000000" w:themeColor="text1"/>
              </w:rPr>
              <w:t>CVE-2023-6378</w:t>
            </w:r>
          </w:p>
        </w:tc>
        <w:tc>
          <w:tcPr>
            <w:tcW w:w="2614" w:type="dxa"/>
          </w:tcPr>
          <w:p w14:paraId="723E6C5C" w14:textId="698C96A2" w:rsidR="00497CA6" w:rsidRPr="00D46934" w:rsidRDefault="004E0818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Logback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version 1.4.11 and earlier are vulnerable to DOS attacks when deserializing untrusted data</w:t>
            </w:r>
          </w:p>
        </w:tc>
        <w:tc>
          <w:tcPr>
            <w:tcW w:w="5444" w:type="dxa"/>
          </w:tcPr>
          <w:p w14:paraId="5FCFEA93" w14:textId="73E74B55" w:rsidR="00497CA6" w:rsidRPr="00D46934" w:rsidRDefault="004E0818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hyperlink r:id="rId22" w:tgtFrame="_blank" w:history="1">
              <w:r w:rsidRPr="004E0818">
                <w:rPr>
                  <w:rStyle w:val="Hyperlink"/>
                  <w:rFonts w:cstheme="minorHAnsi"/>
                </w:rPr>
                <w:t>[CVE-2023-6378] CWE-502: Deserialization of Untrusted Data</w:t>
              </w:r>
            </w:hyperlink>
          </w:p>
        </w:tc>
      </w:tr>
      <w:tr w:rsidR="00497CA6" w:rsidRPr="00D46934" w14:paraId="4AFD723F" w14:textId="77777777" w:rsidTr="000C41DD">
        <w:tc>
          <w:tcPr>
            <w:tcW w:w="1292" w:type="dxa"/>
          </w:tcPr>
          <w:p w14:paraId="3CE2DF84" w14:textId="47C1CA58" w:rsidR="00497CA6" w:rsidRPr="00D46934" w:rsidRDefault="004318F3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4318F3">
              <w:rPr>
                <w:rFonts w:cstheme="minorHAnsi"/>
                <w:color w:val="000000" w:themeColor="text1"/>
              </w:rPr>
              <w:t>CVE-2021-42550</w:t>
            </w:r>
          </w:p>
        </w:tc>
        <w:tc>
          <w:tcPr>
            <w:tcW w:w="2614" w:type="dxa"/>
          </w:tcPr>
          <w:p w14:paraId="66A58CD0" w14:textId="7E65991C" w:rsidR="00497CA6" w:rsidRPr="00D46934" w:rsidRDefault="004318F3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Logback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version 1.2.7 and earlier is susceptible to arbitrary code execution when attackers </w:t>
            </w:r>
            <w:proofErr w:type="gramStart"/>
            <w:r>
              <w:rPr>
                <w:rFonts w:cstheme="minorHAnsi"/>
                <w:color w:val="000000" w:themeColor="text1"/>
              </w:rPr>
              <w:t>are able to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edit configuration files</w:t>
            </w:r>
          </w:p>
        </w:tc>
        <w:tc>
          <w:tcPr>
            <w:tcW w:w="5444" w:type="dxa"/>
          </w:tcPr>
          <w:p w14:paraId="7817FACD" w14:textId="4601B64D" w:rsidR="00497CA6" w:rsidRPr="00D46934" w:rsidRDefault="00A12893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hyperlink r:id="rId23" w:tgtFrame="_blank" w:history="1">
              <w:r w:rsidRPr="00A12893">
                <w:rPr>
                  <w:rStyle w:val="Hyperlink"/>
                  <w:rFonts w:cstheme="minorHAnsi"/>
                </w:rPr>
                <w:t>[CVE-2021-42550] CWE-502: Deserialization of Untrusted Data</w:t>
              </w:r>
            </w:hyperlink>
          </w:p>
        </w:tc>
      </w:tr>
      <w:tr w:rsidR="00497CA6" w:rsidRPr="00D46934" w14:paraId="13D887DF" w14:textId="77777777" w:rsidTr="000C41DD">
        <w:tc>
          <w:tcPr>
            <w:tcW w:w="1292" w:type="dxa"/>
          </w:tcPr>
          <w:p w14:paraId="0B6A6A66" w14:textId="50745029" w:rsidR="00497CA6" w:rsidRPr="00D46934" w:rsidRDefault="002345E4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2345E4">
              <w:rPr>
                <w:rFonts w:cstheme="minorHAnsi"/>
                <w:color w:val="000000" w:themeColor="text1"/>
              </w:rPr>
              <w:t>CVE-2022-1471</w:t>
            </w:r>
          </w:p>
        </w:tc>
        <w:tc>
          <w:tcPr>
            <w:tcW w:w="2614" w:type="dxa"/>
          </w:tcPr>
          <w:p w14:paraId="0C8074CB" w14:textId="09861038" w:rsidR="00497CA6" w:rsidRPr="00D46934" w:rsidRDefault="002345E4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SnakeYaml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constructor() is susceptible to remote code execution; use </w:t>
            </w:r>
            <w:proofErr w:type="spellStart"/>
            <w:r w:rsidR="000C41DD">
              <w:rPr>
                <w:rFonts w:cstheme="minorHAnsi"/>
                <w:color w:val="000000" w:themeColor="text1"/>
              </w:rPr>
              <w:t>SafeConstructor</w:t>
            </w:r>
            <w:proofErr w:type="spellEnd"/>
            <w:r w:rsidR="000C41DD">
              <w:rPr>
                <w:rFonts w:cstheme="minorHAnsi"/>
                <w:color w:val="000000" w:themeColor="text1"/>
              </w:rPr>
              <w:t>() instead</w:t>
            </w:r>
          </w:p>
        </w:tc>
        <w:tc>
          <w:tcPr>
            <w:tcW w:w="5444" w:type="dxa"/>
          </w:tcPr>
          <w:p w14:paraId="370D49E4" w14:textId="39093F90" w:rsidR="00497CA6" w:rsidRPr="00D46934" w:rsidRDefault="000C41DD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hyperlink r:id="rId24" w:tgtFrame="_blank" w:history="1">
              <w:r w:rsidRPr="000C41DD">
                <w:rPr>
                  <w:rStyle w:val="Hyperlink"/>
                  <w:rFonts w:cstheme="minorHAnsi"/>
                </w:rPr>
                <w:t>[CVE-2022-1471] CWE-20: Improper Input Validation</w:t>
              </w:r>
            </w:hyperlink>
          </w:p>
        </w:tc>
      </w:tr>
      <w:tr w:rsidR="000C41DD" w:rsidRPr="00D46934" w14:paraId="16EC4C18" w14:textId="77777777" w:rsidTr="000C41DD">
        <w:tc>
          <w:tcPr>
            <w:tcW w:w="1292" w:type="dxa"/>
          </w:tcPr>
          <w:p w14:paraId="2B7DCA80" w14:textId="63CFD830" w:rsidR="000C41DD" w:rsidRPr="002345E4" w:rsidRDefault="00CA15D4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CA15D4">
              <w:rPr>
                <w:rFonts w:cstheme="minorHAnsi"/>
                <w:color w:val="000000" w:themeColor="text1"/>
              </w:rPr>
              <w:t>CVE-2022-25857</w:t>
            </w:r>
          </w:p>
        </w:tc>
        <w:tc>
          <w:tcPr>
            <w:tcW w:w="2614" w:type="dxa"/>
          </w:tcPr>
          <w:p w14:paraId="13CE4EFE" w14:textId="6B04117A" w:rsidR="000C41DD" w:rsidRDefault="00CA15D4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Snakeyaml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is susceptible to DoS attacks when parsing </w:t>
            </w:r>
            <w:r w:rsidR="002B231D">
              <w:rPr>
                <w:rFonts w:cstheme="minorHAnsi"/>
                <w:color w:val="000000" w:themeColor="text1"/>
              </w:rPr>
              <w:t>nested collections</w:t>
            </w:r>
          </w:p>
        </w:tc>
        <w:tc>
          <w:tcPr>
            <w:tcW w:w="5444" w:type="dxa"/>
          </w:tcPr>
          <w:p w14:paraId="6CB92C7B" w14:textId="7CC3E904" w:rsidR="000C41DD" w:rsidRPr="000C41DD" w:rsidRDefault="002B231D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hyperlink r:id="rId25" w:tgtFrame="_blank" w:history="1">
              <w:r w:rsidRPr="002B231D">
                <w:rPr>
                  <w:rStyle w:val="Hyperlink"/>
                  <w:rFonts w:cstheme="minorHAnsi"/>
                </w:rPr>
                <w:t>[CVE-2022-25857] CWE-776: Improper Restriction of Recursive Entity References in DTDs ('XML Entity Expansion')</w:t>
              </w:r>
            </w:hyperlink>
          </w:p>
        </w:tc>
      </w:tr>
      <w:tr w:rsidR="000C41DD" w:rsidRPr="00D46934" w14:paraId="63AD0609" w14:textId="77777777" w:rsidTr="000C41DD">
        <w:tc>
          <w:tcPr>
            <w:tcW w:w="1292" w:type="dxa"/>
          </w:tcPr>
          <w:p w14:paraId="67FF395B" w14:textId="269087F9" w:rsidR="000C41DD" w:rsidRPr="002345E4" w:rsidRDefault="001A4955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1A4955">
              <w:rPr>
                <w:rFonts w:cstheme="minorHAnsi"/>
                <w:color w:val="000000" w:themeColor="text1"/>
              </w:rPr>
              <w:t>CVE-2022-27772</w:t>
            </w:r>
          </w:p>
        </w:tc>
        <w:tc>
          <w:tcPr>
            <w:tcW w:w="2614" w:type="dxa"/>
          </w:tcPr>
          <w:p w14:paraId="45484EF8" w14:textId="09C8EEF5" w:rsidR="000C41DD" w:rsidRDefault="001A4955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Older versions of spring-boot </w:t>
            </w:r>
            <w:proofErr w:type="gramStart"/>
            <w:r>
              <w:rPr>
                <w:rFonts w:cstheme="minorHAnsi"/>
                <w:color w:val="000000" w:themeColor="text1"/>
              </w:rPr>
              <w:t>is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susceptible to directory hijacking.</w:t>
            </w:r>
          </w:p>
        </w:tc>
        <w:tc>
          <w:tcPr>
            <w:tcW w:w="5444" w:type="dxa"/>
          </w:tcPr>
          <w:p w14:paraId="020A640D" w14:textId="0140F7B0" w:rsidR="000C41DD" w:rsidRPr="000C41DD" w:rsidRDefault="008F36C0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hyperlink r:id="rId26" w:tgtFrame="_blank" w:history="1">
              <w:r w:rsidRPr="008F36C0">
                <w:rPr>
                  <w:rStyle w:val="Hyperlink"/>
                  <w:rFonts w:cstheme="minorHAnsi"/>
                </w:rPr>
                <w:t>[CVE-2022-27772] CWE-668: Exposure of Resource to Wrong Sphere</w:t>
              </w:r>
            </w:hyperlink>
          </w:p>
        </w:tc>
      </w:tr>
      <w:tr w:rsidR="000C41DD" w:rsidRPr="00D46934" w14:paraId="60671574" w14:textId="77777777" w:rsidTr="000C41DD">
        <w:tc>
          <w:tcPr>
            <w:tcW w:w="1292" w:type="dxa"/>
          </w:tcPr>
          <w:p w14:paraId="16D2BFD0" w14:textId="32AE24BA" w:rsidR="000C41DD" w:rsidRPr="002345E4" w:rsidRDefault="00052577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52577">
              <w:rPr>
                <w:rFonts w:cstheme="minorHAnsi"/>
                <w:color w:val="000000" w:themeColor="text1"/>
              </w:rPr>
              <w:t>CVE-2023-20883</w:t>
            </w:r>
          </w:p>
        </w:tc>
        <w:tc>
          <w:tcPr>
            <w:tcW w:w="2614" w:type="dxa"/>
          </w:tcPr>
          <w:p w14:paraId="2E155778" w14:textId="1921A490" w:rsidR="000C41DD" w:rsidRDefault="00052577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Spring boot is susceptible to DoS attacks when using Spring MVC with a reverse proxy cache</w:t>
            </w:r>
          </w:p>
        </w:tc>
        <w:tc>
          <w:tcPr>
            <w:tcW w:w="5444" w:type="dxa"/>
          </w:tcPr>
          <w:p w14:paraId="03C96652" w14:textId="676876BF" w:rsidR="000C41DD" w:rsidRPr="000C41DD" w:rsidRDefault="00B179FC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hyperlink r:id="rId27" w:tgtFrame="_blank" w:history="1">
              <w:r w:rsidRPr="00B179FC">
                <w:rPr>
                  <w:rStyle w:val="Hyperlink"/>
                  <w:rFonts w:cstheme="minorHAnsi"/>
                </w:rPr>
                <w:t>VENDOR_ADVISORY</w:t>
              </w:r>
            </w:hyperlink>
          </w:p>
        </w:tc>
      </w:tr>
      <w:tr w:rsidR="000C41DD" w:rsidRPr="00D46934" w14:paraId="6D6584FC" w14:textId="77777777" w:rsidTr="000C41DD">
        <w:tc>
          <w:tcPr>
            <w:tcW w:w="1292" w:type="dxa"/>
          </w:tcPr>
          <w:p w14:paraId="39F22758" w14:textId="773E889F" w:rsidR="000C41DD" w:rsidRPr="002345E4" w:rsidRDefault="00CC2C6D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CC2C6D">
              <w:rPr>
                <w:rFonts w:cstheme="minorHAnsi"/>
                <w:color w:val="000000" w:themeColor="text1"/>
              </w:rPr>
              <w:t>CVE-2021-22118</w:t>
            </w:r>
          </w:p>
        </w:tc>
        <w:tc>
          <w:tcPr>
            <w:tcW w:w="2614" w:type="dxa"/>
          </w:tcPr>
          <w:p w14:paraId="19DC2813" w14:textId="255BA8E2" w:rsidR="000C41DD" w:rsidRDefault="00CC2C6D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Spring framework</w:t>
            </w:r>
            <w:r w:rsidR="00F664D4">
              <w:rPr>
                <w:rFonts w:cstheme="minorHAnsi"/>
                <w:color w:val="000000" w:themeColor="text1"/>
              </w:rPr>
              <w:t xml:space="preserve"> before versions 5.2 are susceptible to privilege escalation</w:t>
            </w:r>
            <w:r w:rsidR="0000409C">
              <w:rPr>
                <w:rFonts w:cstheme="minorHAnsi"/>
                <w:color w:val="000000" w:themeColor="text1"/>
              </w:rPr>
              <w:t xml:space="preserve"> by recreating the temporary storage directory</w:t>
            </w:r>
          </w:p>
        </w:tc>
        <w:tc>
          <w:tcPr>
            <w:tcW w:w="5444" w:type="dxa"/>
          </w:tcPr>
          <w:p w14:paraId="2DFA10DC" w14:textId="12163D9C" w:rsidR="000C41DD" w:rsidRPr="000C41DD" w:rsidRDefault="00B904A2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hyperlink r:id="rId28" w:tgtFrame="_blank" w:history="1">
              <w:r w:rsidRPr="00B904A2">
                <w:rPr>
                  <w:rStyle w:val="Hyperlink"/>
                  <w:rFonts w:cstheme="minorHAnsi"/>
                </w:rPr>
                <w:t>THIRD_PARTY_ADVISORY</w:t>
              </w:r>
            </w:hyperlink>
          </w:p>
        </w:tc>
      </w:tr>
      <w:tr w:rsidR="000C41DD" w:rsidRPr="00D46934" w14:paraId="45FAC2BE" w14:textId="77777777" w:rsidTr="000C41DD">
        <w:tc>
          <w:tcPr>
            <w:tcW w:w="1292" w:type="dxa"/>
          </w:tcPr>
          <w:p w14:paraId="218C99FC" w14:textId="46215599" w:rsidR="000C41DD" w:rsidRPr="002345E4" w:rsidRDefault="002630E0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2630E0">
              <w:rPr>
                <w:rFonts w:cstheme="minorHAnsi"/>
                <w:color w:val="000000" w:themeColor="text1"/>
              </w:rPr>
              <w:t>CVE-2020-5421</w:t>
            </w:r>
          </w:p>
        </w:tc>
        <w:tc>
          <w:tcPr>
            <w:tcW w:w="2614" w:type="dxa"/>
          </w:tcPr>
          <w:p w14:paraId="29FC2EDE" w14:textId="63D1EA38" w:rsidR="000C41DD" w:rsidRDefault="00536866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Older versions of Spring Framework are susceptible to RFD attacks</w:t>
            </w:r>
            <w:r w:rsidR="00AA62B8">
              <w:rPr>
                <w:rFonts w:cstheme="minorHAnsi"/>
                <w:color w:val="000000" w:themeColor="text1"/>
              </w:rPr>
              <w:t xml:space="preserve">, where authentic looking </w:t>
            </w:r>
            <w:r w:rsidR="00AA62B8">
              <w:rPr>
                <w:rFonts w:cstheme="minorHAnsi"/>
                <w:color w:val="000000" w:themeColor="text1"/>
              </w:rPr>
              <w:lastRenderedPageBreak/>
              <w:t xml:space="preserve">prompts and downloads are injected into </w:t>
            </w:r>
            <w:proofErr w:type="spellStart"/>
            <w:r w:rsidR="00AA62B8">
              <w:rPr>
                <w:rFonts w:cstheme="minorHAnsi"/>
                <w:color w:val="000000" w:themeColor="text1"/>
              </w:rPr>
              <w:t xml:space="preserve">a </w:t>
            </w:r>
            <w:proofErr w:type="gramStart"/>
            <w:r w:rsidR="00AA62B8">
              <w:rPr>
                <w:rFonts w:cstheme="minorHAnsi"/>
                <w:color w:val="000000" w:themeColor="text1"/>
              </w:rPr>
              <w:t>users</w:t>
            </w:r>
            <w:proofErr w:type="spellEnd"/>
            <w:proofErr w:type="gramEnd"/>
            <w:r w:rsidR="00AA62B8">
              <w:rPr>
                <w:rFonts w:cstheme="minorHAnsi"/>
                <w:color w:val="000000" w:themeColor="text1"/>
              </w:rPr>
              <w:t xml:space="preserve"> browsing session from incomplete</w:t>
            </w:r>
            <w:r w:rsidR="00971322">
              <w:rPr>
                <w:rFonts w:cstheme="minorHAnsi"/>
                <w:color w:val="000000" w:themeColor="text1"/>
              </w:rPr>
              <w:t xml:space="preserve"> server responses, such as missing a content-disposition header, lacking security headers, or lacking CSRF tokens</w:t>
            </w:r>
            <w:r w:rsidR="00437E30">
              <w:rPr>
                <w:rFonts w:cstheme="minorHAnsi"/>
                <w:color w:val="000000" w:themeColor="text1"/>
              </w:rPr>
              <w:t xml:space="preserve"> (</w:t>
            </w:r>
            <w:proofErr w:type="spellStart"/>
            <w:r w:rsidR="00437E30">
              <w:rPr>
                <w:rFonts w:cstheme="minorHAnsi"/>
                <w:color w:val="000000" w:themeColor="text1"/>
              </w:rPr>
              <w:t>Twingate</w:t>
            </w:r>
            <w:proofErr w:type="spellEnd"/>
            <w:r w:rsidR="00437E30">
              <w:rPr>
                <w:rFonts w:cstheme="minorHAnsi"/>
                <w:color w:val="000000" w:themeColor="text1"/>
              </w:rPr>
              <w:t xml:space="preserve"> Team, 2024)</w:t>
            </w:r>
            <w:r w:rsidR="00971322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5444" w:type="dxa"/>
          </w:tcPr>
          <w:p w14:paraId="4A9EB7B7" w14:textId="2CB2D9D6" w:rsidR="000C41DD" w:rsidRPr="000C41DD" w:rsidRDefault="00536866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hyperlink r:id="rId29" w:tgtFrame="_blank" w:history="1">
              <w:r w:rsidRPr="00536866">
                <w:rPr>
                  <w:rStyle w:val="Hyperlink"/>
                  <w:rFonts w:cstheme="minorHAnsi"/>
                </w:rPr>
                <w:t>VENDOR_ADVISORY</w:t>
              </w:r>
            </w:hyperlink>
          </w:p>
        </w:tc>
      </w:tr>
      <w:tr w:rsidR="000C41DD" w:rsidRPr="00D46934" w14:paraId="59A07CDF" w14:textId="77777777" w:rsidTr="000C41DD">
        <w:tc>
          <w:tcPr>
            <w:tcW w:w="1292" w:type="dxa"/>
          </w:tcPr>
          <w:p w14:paraId="27041CBB" w14:textId="12F637B8" w:rsidR="000C41DD" w:rsidRPr="002345E4" w:rsidRDefault="004178E5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4178E5">
              <w:rPr>
                <w:rFonts w:cstheme="minorHAnsi"/>
                <w:color w:val="000000" w:themeColor="text1"/>
              </w:rPr>
              <w:t>CVE-2016-1000027</w:t>
            </w:r>
          </w:p>
        </w:tc>
        <w:tc>
          <w:tcPr>
            <w:tcW w:w="2614" w:type="dxa"/>
          </w:tcPr>
          <w:p w14:paraId="63CEFD03" w14:textId="3799C791" w:rsidR="000C41DD" w:rsidRDefault="00632FA8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Pivotal Spring Framework is not meant to deserialize untrusted data and is susceptible </w:t>
            </w:r>
            <w:r w:rsidR="003E596F">
              <w:rPr>
                <w:rFonts w:cstheme="minorHAnsi"/>
                <w:color w:val="000000" w:themeColor="text1"/>
              </w:rPr>
              <w:t>to remote code execution</w:t>
            </w:r>
          </w:p>
        </w:tc>
        <w:tc>
          <w:tcPr>
            <w:tcW w:w="5444" w:type="dxa"/>
          </w:tcPr>
          <w:p w14:paraId="16CD3615" w14:textId="40345D7C" w:rsidR="000C41DD" w:rsidRPr="000C41DD" w:rsidRDefault="003E596F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hyperlink r:id="rId30" w:tgtFrame="_blank" w:history="1">
              <w:r w:rsidRPr="003E596F">
                <w:rPr>
                  <w:rStyle w:val="Hyperlink"/>
                  <w:rFonts w:cstheme="minorHAnsi"/>
                </w:rPr>
                <w:t>[CVE-2016-1000027] CWE-502: Deserialization of Untrusted Data</w:t>
              </w:r>
            </w:hyperlink>
          </w:p>
        </w:tc>
      </w:tr>
      <w:tr w:rsidR="003E596F" w:rsidRPr="00D46934" w14:paraId="7575F1E3" w14:textId="77777777" w:rsidTr="000C41DD">
        <w:tc>
          <w:tcPr>
            <w:tcW w:w="1292" w:type="dxa"/>
          </w:tcPr>
          <w:p w14:paraId="069FC00D" w14:textId="03AA4449" w:rsidR="003E596F" w:rsidRPr="004178E5" w:rsidRDefault="005A760D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A760D">
              <w:rPr>
                <w:rFonts w:cstheme="minorHAnsi"/>
                <w:color w:val="000000" w:themeColor="text1"/>
              </w:rPr>
              <w:t>CVE-2020-1938</w:t>
            </w:r>
          </w:p>
        </w:tc>
        <w:tc>
          <w:tcPr>
            <w:tcW w:w="2614" w:type="dxa"/>
          </w:tcPr>
          <w:p w14:paraId="39976E71" w14:textId="480898A3" w:rsidR="003E596F" w:rsidRDefault="00191967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Apache </w:t>
            </w:r>
            <w:proofErr w:type="spellStart"/>
            <w:r>
              <w:rPr>
                <w:rFonts w:cstheme="minorHAnsi"/>
                <w:color w:val="000000" w:themeColor="text1"/>
              </w:rPr>
              <w:t>JServ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Protoc</w:t>
            </w:r>
            <w:r w:rsidR="00E85901">
              <w:rPr>
                <w:rFonts w:cstheme="minorHAnsi"/>
                <w:color w:val="000000" w:themeColor="text1"/>
              </w:rPr>
              <w:t>o</w:t>
            </w:r>
            <w:r>
              <w:rPr>
                <w:rFonts w:cstheme="minorHAnsi"/>
                <w:color w:val="000000" w:themeColor="text1"/>
              </w:rPr>
              <w:t xml:space="preserve">l is susceptible to arbitrary code execution and attackers </w:t>
            </w:r>
            <w:r w:rsidR="00D17829">
              <w:rPr>
                <w:rFonts w:cstheme="minorHAnsi"/>
                <w:color w:val="000000" w:themeColor="text1"/>
              </w:rPr>
              <w:t xml:space="preserve">can gain access to any file on a web server on versions before Apache Tomcat </w:t>
            </w:r>
            <w:r w:rsidR="00DE67A2">
              <w:rPr>
                <w:rFonts w:cstheme="minorHAnsi"/>
                <w:color w:val="000000" w:themeColor="text1"/>
              </w:rPr>
              <w:t>9.0.31</w:t>
            </w:r>
          </w:p>
        </w:tc>
        <w:tc>
          <w:tcPr>
            <w:tcW w:w="5444" w:type="dxa"/>
          </w:tcPr>
          <w:p w14:paraId="0174B5FA" w14:textId="4C86ECBD" w:rsidR="003E596F" w:rsidRPr="003E596F" w:rsidRDefault="00DE67A2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hyperlink r:id="rId31" w:tgtFrame="_blank" w:history="1">
              <w:r w:rsidRPr="00DE67A2">
                <w:rPr>
                  <w:rStyle w:val="Hyperlink"/>
                  <w:rFonts w:cstheme="minorHAnsi"/>
                </w:rPr>
                <w:t>THIRD_PARTY_ADVISORY</w:t>
              </w:r>
            </w:hyperlink>
          </w:p>
        </w:tc>
      </w:tr>
      <w:tr w:rsidR="003E596F" w:rsidRPr="00D46934" w14:paraId="0D209F78" w14:textId="77777777" w:rsidTr="000C41DD">
        <w:tc>
          <w:tcPr>
            <w:tcW w:w="1292" w:type="dxa"/>
          </w:tcPr>
          <w:p w14:paraId="446AB761" w14:textId="6D4E79B6" w:rsidR="003E596F" w:rsidRPr="004178E5" w:rsidRDefault="00A11E5C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A11E5C">
              <w:rPr>
                <w:rFonts w:cstheme="minorHAnsi"/>
                <w:color w:val="000000" w:themeColor="text1"/>
              </w:rPr>
              <w:t>CVE-2023-44487</w:t>
            </w:r>
          </w:p>
        </w:tc>
        <w:tc>
          <w:tcPr>
            <w:tcW w:w="2614" w:type="dxa"/>
          </w:tcPr>
          <w:p w14:paraId="4D09D95B" w14:textId="1876D7FC" w:rsidR="003E596F" w:rsidRDefault="00A11E5C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Apache Tomcat is vulnerable to DoS attacks </w:t>
            </w:r>
            <w:r w:rsidR="00E21048">
              <w:rPr>
                <w:rFonts w:cstheme="minorHAnsi"/>
                <w:color w:val="000000" w:themeColor="text1"/>
              </w:rPr>
              <w:t xml:space="preserve"> by request cancellation through the HTTP/2 protocol</w:t>
            </w:r>
          </w:p>
        </w:tc>
        <w:tc>
          <w:tcPr>
            <w:tcW w:w="5444" w:type="dxa"/>
          </w:tcPr>
          <w:p w14:paraId="0DE45F17" w14:textId="0C7BCAD1" w:rsidR="003E596F" w:rsidRPr="003E596F" w:rsidRDefault="00E80011" w:rsidP="000B05B1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hyperlink r:id="rId32" w:tgtFrame="_blank" w:history="1">
              <w:r w:rsidRPr="00E80011">
                <w:rPr>
                  <w:rStyle w:val="Hyperlink"/>
                  <w:rFonts w:cstheme="minorHAnsi"/>
                </w:rPr>
                <w:t>VENDOR_ADVISORY</w:t>
              </w:r>
            </w:hyperlink>
          </w:p>
        </w:tc>
      </w:tr>
    </w:tbl>
    <w:p w14:paraId="41530938" w14:textId="77777777" w:rsidR="003A2F8A" w:rsidRPr="00D46934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</w:t>
      </w:r>
      <w:proofErr w:type="spellStart"/>
      <w:r w:rsidR="531DB269" w:rsidRPr="000B05B1">
        <w:rPr>
          <w:rFonts w:cstheme="minorHAnsi"/>
          <w:color w:val="000000" w:themeColor="text1"/>
        </w:rPr>
        <w:t>Financial’s</w:t>
      </w:r>
      <w:proofErr w:type="spellEnd"/>
      <w:r w:rsidR="531DB269" w:rsidRPr="000B05B1">
        <w:rPr>
          <w:rFonts w:cstheme="minorHAnsi"/>
          <w:color w:val="000000" w:themeColor="text1"/>
        </w:rPr>
        <w:t xml:space="preserve">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A69540B" w14:textId="1881E49E" w:rsidR="322AA2CB" w:rsidRDefault="008C104A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following actions are recommended</w:t>
      </w:r>
      <w:r w:rsidR="00BD5768">
        <w:rPr>
          <w:rFonts w:cstheme="minorHAnsi"/>
          <w:color w:val="000000" w:themeColor="text1"/>
        </w:rPr>
        <w:t>, based on the previous reviews</w:t>
      </w:r>
      <w:r w:rsidR="003E5FDC">
        <w:rPr>
          <w:rFonts w:cstheme="minorHAnsi"/>
          <w:color w:val="000000" w:themeColor="text1"/>
        </w:rPr>
        <w:t>.  See “Manual Code Review” section for recommendations</w:t>
      </w:r>
      <w:r w:rsidR="00523D3F">
        <w:rPr>
          <w:rFonts w:cstheme="minorHAnsi"/>
          <w:color w:val="000000" w:themeColor="text1"/>
        </w:rPr>
        <w:t xml:space="preserve"> on code updates</w:t>
      </w:r>
      <w:r w:rsidR="00BD5768">
        <w:rPr>
          <w:rFonts w:cstheme="minorHAnsi"/>
          <w:color w:val="000000" w:themeColor="text1"/>
        </w:rPr>
        <w:t>:</w:t>
      </w:r>
    </w:p>
    <w:p w14:paraId="5795F5E9" w14:textId="30849A07" w:rsidR="00BD5768" w:rsidRDefault="00BD5768" w:rsidP="00BD5768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Legal Compliance</w:t>
      </w:r>
    </w:p>
    <w:p w14:paraId="50E15444" w14:textId="3B590D33" w:rsidR="00BD5768" w:rsidRDefault="00C802D3" w:rsidP="00BD5768">
      <w:pPr>
        <w:pStyle w:val="ListParagraph"/>
        <w:numPr>
          <w:ilvl w:val="1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Implement </w:t>
      </w:r>
      <w:r w:rsidR="003F46BB">
        <w:rPr>
          <w:rFonts w:cstheme="minorHAnsi"/>
          <w:color w:val="000000" w:themeColor="text1"/>
        </w:rPr>
        <w:t>end</w:t>
      </w:r>
      <w:r>
        <w:rPr>
          <w:rFonts w:cstheme="minorHAnsi"/>
          <w:color w:val="000000" w:themeColor="text1"/>
        </w:rPr>
        <w:t xml:space="preserve"> to </w:t>
      </w:r>
      <w:r w:rsidR="003F46BB">
        <w:rPr>
          <w:rFonts w:cstheme="minorHAnsi"/>
          <w:color w:val="000000" w:themeColor="text1"/>
        </w:rPr>
        <w:t>end</w:t>
      </w:r>
      <w:r>
        <w:rPr>
          <w:rFonts w:cstheme="minorHAnsi"/>
          <w:color w:val="000000" w:themeColor="text1"/>
        </w:rPr>
        <w:t xml:space="preserve"> encryption of payment data (PCI PTS section B</w:t>
      </w:r>
      <w:r w:rsidR="003F46BB">
        <w:rPr>
          <w:rFonts w:cstheme="minorHAnsi"/>
          <w:color w:val="000000" w:themeColor="text1"/>
        </w:rPr>
        <w:t>, GDPR</w:t>
      </w:r>
      <w:r>
        <w:rPr>
          <w:rFonts w:cstheme="minorHAnsi"/>
          <w:color w:val="000000" w:themeColor="text1"/>
        </w:rPr>
        <w:t>)</w:t>
      </w:r>
    </w:p>
    <w:p w14:paraId="292B1457" w14:textId="7F5A1908" w:rsidR="007E4072" w:rsidRDefault="00D73EE5" w:rsidP="00BD5768">
      <w:pPr>
        <w:pStyle w:val="ListParagraph"/>
        <w:numPr>
          <w:ilvl w:val="1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Minimize data collected from users to the minimum necessary for business functions (GDPR)</w:t>
      </w:r>
    </w:p>
    <w:p w14:paraId="31FBA2FF" w14:textId="6A290D50" w:rsidR="00D73EE5" w:rsidRDefault="00234B68" w:rsidP="00BD5768">
      <w:pPr>
        <w:pStyle w:val="ListParagraph"/>
        <w:numPr>
          <w:ilvl w:val="1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Delete</w:t>
      </w:r>
      <w:proofErr w:type="gramEnd"/>
      <w:r>
        <w:rPr>
          <w:rFonts w:cstheme="minorHAnsi"/>
          <w:color w:val="000000" w:themeColor="text1"/>
        </w:rPr>
        <w:t xml:space="preserve"> data after it is no longer necessary (GDPR)</w:t>
      </w:r>
    </w:p>
    <w:p w14:paraId="028A9787" w14:textId="293D8910" w:rsidR="00234B68" w:rsidRDefault="004159C1" w:rsidP="00BD5768">
      <w:pPr>
        <w:pStyle w:val="ListParagraph"/>
        <w:numPr>
          <w:ilvl w:val="1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Implement authorization features to view financial data</w:t>
      </w:r>
      <w:r w:rsidR="00DD06E6">
        <w:rPr>
          <w:rFonts w:cstheme="minorHAnsi"/>
          <w:color w:val="000000" w:themeColor="text1"/>
        </w:rPr>
        <w:t xml:space="preserve"> (Gramm-Leach-Bliley)</w:t>
      </w:r>
    </w:p>
    <w:p w14:paraId="0162B120" w14:textId="18CC19C2" w:rsidR="004159C1" w:rsidRDefault="00512FF8" w:rsidP="00BD5768">
      <w:pPr>
        <w:pStyle w:val="ListParagraph"/>
        <w:numPr>
          <w:ilvl w:val="1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Enforce multi-factor authentication (</w:t>
      </w:r>
      <w:r w:rsidR="00726388">
        <w:rPr>
          <w:rFonts w:cstheme="minorHAnsi"/>
          <w:color w:val="000000" w:themeColor="text1"/>
        </w:rPr>
        <w:t>GDPR, Gramm-Leach-Bliley</w:t>
      </w:r>
      <w:r>
        <w:rPr>
          <w:rFonts w:cstheme="minorHAnsi"/>
          <w:color w:val="000000" w:themeColor="text1"/>
        </w:rPr>
        <w:t>)</w:t>
      </w:r>
    </w:p>
    <w:p w14:paraId="22BED15C" w14:textId="61201C9A" w:rsidR="00512FF8" w:rsidRDefault="00726388" w:rsidP="00BD5768">
      <w:pPr>
        <w:pStyle w:val="ListParagraph"/>
        <w:numPr>
          <w:ilvl w:val="1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Implement logging for security exceptions and events</w:t>
      </w:r>
      <w:r w:rsidR="00512FF8">
        <w:rPr>
          <w:rFonts w:cstheme="minorHAnsi"/>
          <w:color w:val="000000" w:themeColor="text1"/>
        </w:rPr>
        <w:t xml:space="preserve"> (Gramm-Leach-Bliley)</w:t>
      </w:r>
    </w:p>
    <w:p w14:paraId="71C6E039" w14:textId="5CEF932A" w:rsidR="00512FF8" w:rsidRDefault="00512FF8" w:rsidP="00BD5768">
      <w:pPr>
        <w:pStyle w:val="ListParagraph"/>
        <w:numPr>
          <w:ilvl w:val="1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Implement staff training </w:t>
      </w:r>
      <w:r w:rsidR="008637E0">
        <w:rPr>
          <w:rFonts w:cstheme="minorHAnsi"/>
          <w:color w:val="000000" w:themeColor="text1"/>
        </w:rPr>
        <w:t>for security and social engineering attacks (Gram-Leach-Bliley)</w:t>
      </w:r>
    </w:p>
    <w:p w14:paraId="3938B702" w14:textId="0C231B35" w:rsidR="00724DBA" w:rsidRDefault="008637E0" w:rsidP="003E5FDC">
      <w:pPr>
        <w:pStyle w:val="ListParagraph"/>
        <w:numPr>
          <w:ilvl w:val="1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Regularly review </w:t>
      </w:r>
      <w:r w:rsidR="00724DBA">
        <w:rPr>
          <w:rFonts w:cstheme="minorHAnsi"/>
          <w:color w:val="000000" w:themeColor="text1"/>
        </w:rPr>
        <w:t>the security of third-party applications and libraries through static analysis</w:t>
      </w:r>
    </w:p>
    <w:p w14:paraId="79D81F6B" w14:textId="031185F2" w:rsidR="00BD5768" w:rsidRDefault="00BD5768" w:rsidP="00BD5768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Dependency Review</w:t>
      </w:r>
    </w:p>
    <w:p w14:paraId="2147F542" w14:textId="31DB9169" w:rsidR="00523D3F" w:rsidRDefault="00523D3F" w:rsidP="00523D3F">
      <w:pPr>
        <w:pStyle w:val="ListParagraph"/>
        <w:numPr>
          <w:ilvl w:val="1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Verify the size and depth o</w:t>
      </w:r>
      <w:r w:rsidR="00DE7168">
        <w:rPr>
          <w:rFonts w:cstheme="minorHAnsi"/>
          <w:color w:val="000000" w:themeColor="text1"/>
        </w:rPr>
        <w:t>f nested, untrusted data</w:t>
      </w:r>
    </w:p>
    <w:p w14:paraId="1CC381A9" w14:textId="6DCA45F5" w:rsidR="00DE7168" w:rsidRDefault="00DE7168" w:rsidP="00523D3F">
      <w:pPr>
        <w:pStyle w:val="ListParagraph"/>
        <w:numPr>
          <w:ilvl w:val="1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Update Apache Log4j</w:t>
      </w:r>
      <w:r w:rsidR="00466352">
        <w:rPr>
          <w:rFonts w:cstheme="minorHAnsi"/>
          <w:color w:val="000000" w:themeColor="text1"/>
        </w:rPr>
        <w:t xml:space="preserve"> to V2.25.0</w:t>
      </w:r>
    </w:p>
    <w:p w14:paraId="5C32C313" w14:textId="3C97C89E" w:rsidR="00466352" w:rsidRDefault="00F97196" w:rsidP="00523D3F">
      <w:pPr>
        <w:pStyle w:val="ListParagraph"/>
        <w:numPr>
          <w:ilvl w:val="1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Update </w:t>
      </w:r>
      <w:proofErr w:type="spellStart"/>
      <w:r>
        <w:rPr>
          <w:rFonts w:cstheme="minorHAnsi"/>
          <w:color w:val="000000" w:themeColor="text1"/>
        </w:rPr>
        <w:t>Logback</w:t>
      </w:r>
      <w:proofErr w:type="spellEnd"/>
      <w:r w:rsidR="00EA331D">
        <w:rPr>
          <w:rFonts w:cstheme="minorHAnsi"/>
          <w:color w:val="000000" w:themeColor="text1"/>
        </w:rPr>
        <w:t xml:space="preserve"> to version 1.5.18</w:t>
      </w:r>
    </w:p>
    <w:p w14:paraId="071A627F" w14:textId="2354EDDB" w:rsidR="00D655A4" w:rsidRDefault="00D655A4" w:rsidP="00523D3F">
      <w:pPr>
        <w:pStyle w:val="ListParagraph"/>
        <w:numPr>
          <w:ilvl w:val="1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Always use </w:t>
      </w:r>
      <w:proofErr w:type="spellStart"/>
      <w:r>
        <w:rPr>
          <w:rFonts w:cstheme="minorHAnsi"/>
          <w:color w:val="000000" w:themeColor="text1"/>
        </w:rPr>
        <w:t>SafeConstructor</w:t>
      </w:r>
      <w:proofErr w:type="spellEnd"/>
      <w:r>
        <w:rPr>
          <w:rFonts w:cstheme="minorHAnsi"/>
          <w:color w:val="000000" w:themeColor="text1"/>
        </w:rPr>
        <w:t xml:space="preserve">() over Constructor() while using </w:t>
      </w:r>
      <w:proofErr w:type="spellStart"/>
      <w:r>
        <w:rPr>
          <w:rFonts w:cstheme="minorHAnsi"/>
          <w:color w:val="000000" w:themeColor="text1"/>
        </w:rPr>
        <w:t>snakeYaml</w:t>
      </w:r>
      <w:proofErr w:type="spellEnd"/>
    </w:p>
    <w:p w14:paraId="0582D151" w14:textId="7FA791ED" w:rsidR="00D655A4" w:rsidRDefault="00C03316" w:rsidP="00523D3F">
      <w:pPr>
        <w:pStyle w:val="ListParagraph"/>
        <w:numPr>
          <w:ilvl w:val="1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Update spring-boot t</w:t>
      </w:r>
      <w:r w:rsidR="007125CF">
        <w:rPr>
          <w:rFonts w:cstheme="minorHAnsi"/>
          <w:color w:val="000000" w:themeColor="text1"/>
        </w:rPr>
        <w:t>o at least 3.4.x</w:t>
      </w:r>
    </w:p>
    <w:p w14:paraId="4C0B6A08" w14:textId="46E9B369" w:rsidR="007125CF" w:rsidRDefault="009F0698" w:rsidP="00523D3F">
      <w:pPr>
        <w:pStyle w:val="ListParagraph"/>
        <w:numPr>
          <w:ilvl w:val="1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Update Spring Framework to </w:t>
      </w:r>
      <w:r w:rsidR="00B6638A">
        <w:rPr>
          <w:rFonts w:cstheme="minorHAnsi"/>
          <w:color w:val="000000" w:themeColor="text1"/>
        </w:rPr>
        <w:t>at least 6.1.x</w:t>
      </w:r>
    </w:p>
    <w:p w14:paraId="7934403D" w14:textId="61545553" w:rsidR="00B6638A" w:rsidRDefault="00B6638A" w:rsidP="00523D3F">
      <w:pPr>
        <w:pStyle w:val="ListParagraph"/>
        <w:numPr>
          <w:ilvl w:val="1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Ensure all </w:t>
      </w:r>
      <w:proofErr w:type="spellStart"/>
      <w:r w:rsidR="00D93AE2">
        <w:rPr>
          <w:rFonts w:cstheme="minorHAnsi"/>
          <w:color w:val="000000" w:themeColor="text1"/>
        </w:rPr>
        <w:t>json</w:t>
      </w:r>
      <w:proofErr w:type="spellEnd"/>
      <w:r w:rsidR="00D93AE2">
        <w:rPr>
          <w:rFonts w:cstheme="minorHAnsi"/>
          <w:color w:val="000000" w:themeColor="text1"/>
        </w:rPr>
        <w:t xml:space="preserve"> responses contain a content-disposition header, have a CSRF token, have a security header (like X-Content-Type-Options and X-frame-Options)</w:t>
      </w:r>
      <w:r w:rsidR="00B319E4">
        <w:rPr>
          <w:rFonts w:cstheme="minorHAnsi"/>
          <w:color w:val="000000" w:themeColor="text1"/>
        </w:rPr>
        <w:t xml:space="preserve">, and </w:t>
      </w:r>
      <w:proofErr w:type="spellStart"/>
      <w:r w:rsidR="00B319E4">
        <w:rPr>
          <w:rFonts w:cstheme="minorHAnsi"/>
          <w:color w:val="000000" w:themeColor="text1"/>
        </w:rPr>
        <w:t>json</w:t>
      </w:r>
      <w:proofErr w:type="spellEnd"/>
      <w:r w:rsidR="00B319E4">
        <w:rPr>
          <w:rFonts w:cstheme="minorHAnsi"/>
          <w:color w:val="000000" w:themeColor="text1"/>
        </w:rPr>
        <w:t xml:space="preserve"> responses are sanitized for malicious data (</w:t>
      </w:r>
      <w:proofErr w:type="spellStart"/>
      <w:r w:rsidR="00B319E4">
        <w:rPr>
          <w:rFonts w:cstheme="minorHAnsi"/>
          <w:color w:val="000000" w:themeColor="text1"/>
        </w:rPr>
        <w:t>Twingate</w:t>
      </w:r>
      <w:proofErr w:type="spellEnd"/>
      <w:r w:rsidR="00B319E4">
        <w:rPr>
          <w:rFonts w:cstheme="minorHAnsi"/>
          <w:color w:val="000000" w:themeColor="text1"/>
        </w:rPr>
        <w:t xml:space="preserve"> team, 2024)</w:t>
      </w:r>
    </w:p>
    <w:p w14:paraId="51A5509A" w14:textId="48B8FAC3" w:rsidR="00B319E4" w:rsidRDefault="00B319E4" w:rsidP="00523D3F">
      <w:pPr>
        <w:pStyle w:val="ListParagraph"/>
        <w:numPr>
          <w:ilvl w:val="1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not use the Spring Framework to deserialize untrusted data</w:t>
      </w:r>
    </w:p>
    <w:p w14:paraId="07BA8572" w14:textId="09E52A5E" w:rsidR="0008281E" w:rsidRDefault="00D80F58" w:rsidP="00523D3F">
      <w:pPr>
        <w:pStyle w:val="ListParagraph"/>
        <w:numPr>
          <w:ilvl w:val="1"/>
          <w:numId w:val="28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Update Apache Tomcat to </w:t>
      </w:r>
      <w:r w:rsidR="00042CD4">
        <w:rPr>
          <w:rFonts w:cstheme="minorHAnsi"/>
          <w:color w:val="000000" w:themeColor="text1"/>
        </w:rPr>
        <w:t>11.0.9 or later</w:t>
      </w:r>
    </w:p>
    <w:p w14:paraId="3863ADC6" w14:textId="77777777" w:rsidR="00042CD4" w:rsidRPr="005B2C17" w:rsidRDefault="00042CD4" w:rsidP="005B2C17">
      <w:pPr>
        <w:suppressAutoHyphens/>
        <w:spacing w:after="0" w:line="240" w:lineRule="auto"/>
        <w:ind w:left="1080"/>
        <w:rPr>
          <w:rFonts w:cstheme="minorHAnsi"/>
          <w:color w:val="000000" w:themeColor="text1"/>
        </w:rPr>
      </w:pPr>
    </w:p>
    <w:p w14:paraId="04736761" w14:textId="77777777" w:rsidR="00404A9F" w:rsidRDefault="00404A9F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75D0305" w14:textId="4B81BB1F" w:rsidR="00404A9F" w:rsidRDefault="00404A9F" w:rsidP="00DC5AB3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References</w:t>
      </w:r>
    </w:p>
    <w:p w14:paraId="147DDC6A" w14:textId="502B21DB" w:rsidR="00570EDB" w:rsidRDefault="00570EDB" w:rsidP="00036067">
      <w:pPr>
        <w:suppressAutoHyphens/>
        <w:spacing w:after="0" w:line="240" w:lineRule="auto"/>
        <w:ind w:left="720" w:hanging="720"/>
        <w:contextualSpacing/>
        <w:rPr>
          <w:rFonts w:cstheme="minorHAnsi"/>
          <w:color w:val="000000" w:themeColor="text1"/>
        </w:rPr>
      </w:pPr>
      <w:proofErr w:type="spellStart"/>
      <w:r w:rsidRPr="00570EDB">
        <w:rPr>
          <w:rFonts w:cstheme="minorHAnsi"/>
          <w:color w:val="000000" w:themeColor="text1"/>
        </w:rPr>
        <w:t>Köller</w:t>
      </w:r>
      <w:proofErr w:type="spellEnd"/>
      <w:r w:rsidR="009115D0">
        <w:rPr>
          <w:rFonts w:cstheme="minorHAnsi"/>
          <w:color w:val="000000" w:themeColor="text1"/>
        </w:rPr>
        <w:t xml:space="preserve">, J. (2024). GLBA Cybersecurity Requirements: What Gramm-Leach-Bliley Means for Your IT. </w:t>
      </w:r>
      <w:hyperlink r:id="rId33" w:history="1">
        <w:r w:rsidR="009115D0" w:rsidRPr="00DE3509">
          <w:rPr>
            <w:rStyle w:val="Hyperlink"/>
            <w:rFonts w:cstheme="minorHAnsi"/>
          </w:rPr>
          <w:t>https://www.tenfold-security.com/en/glba-compliance/</w:t>
        </w:r>
      </w:hyperlink>
      <w:r w:rsidR="009115D0">
        <w:rPr>
          <w:rFonts w:cstheme="minorHAnsi"/>
          <w:color w:val="000000" w:themeColor="text1"/>
        </w:rPr>
        <w:t xml:space="preserve"> </w:t>
      </w:r>
      <w:r w:rsidRPr="00570EDB">
        <w:rPr>
          <w:rFonts w:cstheme="minorHAnsi"/>
          <w:color w:val="000000" w:themeColor="text1"/>
        </w:rPr>
        <w:t xml:space="preserve"> </w:t>
      </w:r>
    </w:p>
    <w:p w14:paraId="1C45233C" w14:textId="2407E874" w:rsidR="00404A9F" w:rsidRDefault="00B33F64" w:rsidP="00036067">
      <w:pPr>
        <w:suppressAutoHyphens/>
        <w:spacing w:after="0" w:line="240" w:lineRule="auto"/>
        <w:ind w:left="720" w:hanging="72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Modular Security Requirements</w:t>
      </w:r>
      <w:r w:rsidR="006E45D9">
        <w:rPr>
          <w:rFonts w:cstheme="minorHAnsi"/>
          <w:color w:val="000000" w:themeColor="text1"/>
        </w:rPr>
        <w:t xml:space="preserve">. (2025). </w:t>
      </w:r>
      <w:r w:rsidR="007E4072">
        <w:rPr>
          <w:rFonts w:cstheme="minorHAnsi"/>
          <w:color w:val="000000" w:themeColor="text1"/>
        </w:rPr>
        <w:t>Payment</w:t>
      </w:r>
      <w:r w:rsidR="006E45D9">
        <w:rPr>
          <w:rFonts w:cstheme="minorHAnsi"/>
          <w:color w:val="000000" w:themeColor="text1"/>
        </w:rPr>
        <w:t xml:space="preserve"> Card Industry (PCI) PIN Transaction Security (PTS) Point of Interaction (POI).  </w:t>
      </w:r>
      <w:hyperlink r:id="rId34" w:history="1">
        <w:r w:rsidR="00C568D9" w:rsidRPr="00DE3509">
          <w:rPr>
            <w:rStyle w:val="Hyperlink"/>
            <w:rFonts w:cstheme="minorHAnsi"/>
          </w:rPr>
          <w:t>https://docs-prv.pcisecuritystandar</w:t>
        </w:r>
        <w:r w:rsidR="00C568D9" w:rsidRPr="00DE3509">
          <w:rPr>
            <w:rStyle w:val="Hyperlink"/>
            <w:rFonts w:cstheme="minorHAnsi"/>
          </w:rPr>
          <w:t>d</w:t>
        </w:r>
        <w:r w:rsidR="00C568D9" w:rsidRPr="00DE3509">
          <w:rPr>
            <w:rStyle w:val="Hyperlink"/>
            <w:rFonts w:cstheme="minorHAnsi"/>
          </w:rPr>
          <w:t>s.org/PTS/Standard/PCI_PTS_POI_SRs_v7.0.pdf</w:t>
        </w:r>
      </w:hyperlink>
      <w:r w:rsidR="00C568D9">
        <w:rPr>
          <w:rFonts w:cstheme="minorHAnsi"/>
          <w:color w:val="000000" w:themeColor="text1"/>
        </w:rPr>
        <w:t xml:space="preserve"> </w:t>
      </w:r>
    </w:p>
    <w:p w14:paraId="03E7FCE7" w14:textId="15D520B0" w:rsidR="00B261BB" w:rsidRDefault="00B261BB" w:rsidP="00036067">
      <w:pPr>
        <w:suppressAutoHyphens/>
        <w:spacing w:after="0" w:line="240" w:lineRule="auto"/>
        <w:ind w:left="720" w:hanging="720"/>
        <w:contextualSpacing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Twingate</w:t>
      </w:r>
      <w:proofErr w:type="spellEnd"/>
      <w:r>
        <w:rPr>
          <w:rFonts w:cstheme="minorHAnsi"/>
          <w:color w:val="000000" w:themeColor="text1"/>
        </w:rPr>
        <w:t xml:space="preserve"> Team. (2024). What is a Reflected File Download? How it Works and Examples. </w:t>
      </w:r>
      <w:hyperlink r:id="rId35" w:history="1">
        <w:r w:rsidR="00437E30" w:rsidRPr="00AA0542">
          <w:rPr>
            <w:rStyle w:val="Hyperlink"/>
            <w:rFonts w:cstheme="minorHAnsi"/>
          </w:rPr>
          <w:t>https://www.twingate.com/blog/glossary/reflected%20file%20download</w:t>
        </w:r>
      </w:hyperlink>
      <w:r w:rsidR="00437E30">
        <w:rPr>
          <w:rFonts w:cstheme="minorHAnsi"/>
          <w:color w:val="000000" w:themeColor="text1"/>
        </w:rPr>
        <w:t xml:space="preserve"> </w:t>
      </w:r>
    </w:p>
    <w:p w14:paraId="5AF06540" w14:textId="03ACCD42" w:rsidR="00B405A8" w:rsidRPr="00404A9F" w:rsidRDefault="00B405A8" w:rsidP="00036067">
      <w:pPr>
        <w:suppressAutoHyphens/>
        <w:spacing w:after="0" w:line="240" w:lineRule="auto"/>
        <w:ind w:left="720" w:hanging="720"/>
        <w:contextualSpacing/>
        <w:rPr>
          <w:rFonts w:cstheme="minorHAnsi"/>
        </w:rPr>
      </w:pPr>
      <w:proofErr w:type="spellStart"/>
      <w:r>
        <w:rPr>
          <w:rFonts w:cstheme="minorHAnsi"/>
          <w:color w:val="000000" w:themeColor="text1"/>
        </w:rPr>
        <w:t>Whitford</w:t>
      </w:r>
      <w:proofErr w:type="spellEnd"/>
      <w:r>
        <w:rPr>
          <w:rFonts w:cstheme="minorHAnsi"/>
          <w:color w:val="000000" w:themeColor="text1"/>
        </w:rPr>
        <w:t>, B. (</w:t>
      </w:r>
      <w:r w:rsidR="00863B58">
        <w:rPr>
          <w:rFonts w:cstheme="minorHAnsi"/>
          <w:color w:val="000000" w:themeColor="text1"/>
        </w:rPr>
        <w:t>n.d.</w:t>
      </w:r>
      <w:r>
        <w:rPr>
          <w:rFonts w:cstheme="minorHAnsi"/>
          <w:color w:val="000000" w:themeColor="text1"/>
        </w:rPr>
        <w:t>)</w:t>
      </w:r>
      <w:r w:rsidR="00863B58">
        <w:rPr>
          <w:rFonts w:cstheme="minorHAnsi"/>
          <w:color w:val="000000" w:themeColor="text1"/>
        </w:rPr>
        <w:t xml:space="preserve">. What is GDPR, the EU’s New Data Protection Law?. GDPR.eu. </w:t>
      </w:r>
      <w:r w:rsidR="00863B58" w:rsidRPr="00863B58">
        <w:rPr>
          <w:rFonts w:cstheme="minorHAnsi"/>
          <w:color w:val="000000" w:themeColor="text1"/>
        </w:rPr>
        <w:t>https://gdpr.eu/what-is-gdpr/</w:t>
      </w:r>
    </w:p>
    <w:sectPr w:rsidR="00B405A8" w:rsidRPr="00404A9F" w:rsidSect="00F20525">
      <w:headerReference w:type="default" r:id="rId36"/>
      <w:footerReference w:type="even" r:id="rId37"/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55715" w14:textId="77777777" w:rsidR="0045655D" w:rsidRDefault="0045655D" w:rsidP="002F3F84">
      <w:r>
        <w:separator/>
      </w:r>
    </w:p>
  </w:endnote>
  <w:endnote w:type="continuationSeparator" w:id="0">
    <w:p w14:paraId="6F7421C7" w14:textId="77777777" w:rsidR="0045655D" w:rsidRDefault="0045655D" w:rsidP="002F3F84">
      <w:r>
        <w:continuationSeparator/>
      </w:r>
    </w:p>
  </w:endnote>
  <w:endnote w:type="continuationNotice" w:id="1">
    <w:p w14:paraId="2F7F6E40" w14:textId="77777777" w:rsidR="0045655D" w:rsidRDefault="004565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92DD9" w14:textId="77777777" w:rsidR="0045655D" w:rsidRDefault="0045655D" w:rsidP="002F3F84">
      <w:r>
        <w:separator/>
      </w:r>
    </w:p>
  </w:footnote>
  <w:footnote w:type="continuationSeparator" w:id="0">
    <w:p w14:paraId="38B04817" w14:textId="77777777" w:rsidR="0045655D" w:rsidRDefault="0045655D" w:rsidP="002F3F84">
      <w:r>
        <w:continuationSeparator/>
      </w:r>
    </w:p>
  </w:footnote>
  <w:footnote w:type="continuationNotice" w:id="1">
    <w:p w14:paraId="3C17857B" w14:textId="77777777" w:rsidR="0045655D" w:rsidRDefault="004565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51E1"/>
    <w:multiLevelType w:val="hybridMultilevel"/>
    <w:tmpl w:val="413CF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649E1"/>
    <w:multiLevelType w:val="hybridMultilevel"/>
    <w:tmpl w:val="0C1AA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2160D8"/>
    <w:multiLevelType w:val="hybridMultilevel"/>
    <w:tmpl w:val="8AB81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5"/>
  </w:num>
  <w:num w:numId="2" w16cid:durableId="1080641033">
    <w:abstractNumId w:val="9"/>
  </w:num>
  <w:num w:numId="3" w16cid:durableId="48696316">
    <w:abstractNumId w:val="7"/>
  </w:num>
  <w:num w:numId="4" w16cid:durableId="400517338">
    <w:abstractNumId w:val="26"/>
  </w:num>
  <w:num w:numId="5" w16cid:durableId="1327516238">
    <w:abstractNumId w:val="23"/>
  </w:num>
  <w:num w:numId="6" w16cid:durableId="1023173312">
    <w:abstractNumId w:val="2"/>
  </w:num>
  <w:num w:numId="7" w16cid:durableId="667905391">
    <w:abstractNumId w:val="8"/>
  </w:num>
  <w:num w:numId="8" w16cid:durableId="2056158376">
    <w:abstractNumId w:val="17"/>
  </w:num>
  <w:num w:numId="9" w16cid:durableId="2034652499">
    <w:abstractNumId w:val="15"/>
  </w:num>
  <w:num w:numId="10" w16cid:durableId="667711553">
    <w:abstractNumId w:val="14"/>
  </w:num>
  <w:num w:numId="11" w16cid:durableId="1200625610">
    <w:abstractNumId w:val="11"/>
  </w:num>
  <w:num w:numId="12" w16cid:durableId="702367391">
    <w:abstractNumId w:val="20"/>
  </w:num>
  <w:num w:numId="13" w16cid:durableId="1732731064">
    <w:abstractNumId w:val="18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2"/>
  </w:num>
  <w:num w:numId="15" w16cid:durableId="1081024668">
    <w:abstractNumId w:val="4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1"/>
  </w:num>
  <w:num w:numId="17" w16cid:durableId="121652772">
    <w:abstractNumId w:val="21"/>
  </w:num>
  <w:num w:numId="18" w16cid:durableId="54864448">
    <w:abstractNumId w:val="13"/>
  </w:num>
  <w:num w:numId="19" w16cid:durableId="189877605">
    <w:abstractNumId w:val="6"/>
  </w:num>
  <w:num w:numId="20" w16cid:durableId="1198857267">
    <w:abstractNumId w:val="24"/>
  </w:num>
  <w:num w:numId="21" w16cid:durableId="1595164647">
    <w:abstractNumId w:val="27"/>
  </w:num>
  <w:num w:numId="22" w16cid:durableId="502403426">
    <w:abstractNumId w:val="10"/>
  </w:num>
  <w:num w:numId="23" w16cid:durableId="1402559692">
    <w:abstractNumId w:val="3"/>
  </w:num>
  <w:num w:numId="24" w16cid:durableId="210264192">
    <w:abstractNumId w:val="19"/>
  </w:num>
  <w:num w:numId="25" w16cid:durableId="318656350">
    <w:abstractNumId w:val="5"/>
  </w:num>
  <w:num w:numId="26" w16cid:durableId="257687628">
    <w:abstractNumId w:val="16"/>
  </w:num>
  <w:num w:numId="27" w16cid:durableId="1037001164">
    <w:abstractNumId w:val="0"/>
  </w:num>
  <w:num w:numId="28" w16cid:durableId="64297466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0409C"/>
    <w:rsid w:val="00007307"/>
    <w:rsid w:val="00010B8A"/>
    <w:rsid w:val="00020066"/>
    <w:rsid w:val="00025C05"/>
    <w:rsid w:val="00030DB4"/>
    <w:rsid w:val="00032A6D"/>
    <w:rsid w:val="00036067"/>
    <w:rsid w:val="0003798F"/>
    <w:rsid w:val="00042CD4"/>
    <w:rsid w:val="00052476"/>
    <w:rsid w:val="00052577"/>
    <w:rsid w:val="000560F2"/>
    <w:rsid w:val="00057B9A"/>
    <w:rsid w:val="0008281E"/>
    <w:rsid w:val="000931DD"/>
    <w:rsid w:val="000B05B1"/>
    <w:rsid w:val="000C41DD"/>
    <w:rsid w:val="000D2A1B"/>
    <w:rsid w:val="000D4B1E"/>
    <w:rsid w:val="000E6A5D"/>
    <w:rsid w:val="000F799E"/>
    <w:rsid w:val="00113667"/>
    <w:rsid w:val="001240EF"/>
    <w:rsid w:val="00125FEF"/>
    <w:rsid w:val="0013182C"/>
    <w:rsid w:val="001348B4"/>
    <w:rsid w:val="0016475A"/>
    <w:rsid w:val="001650C9"/>
    <w:rsid w:val="00170DC4"/>
    <w:rsid w:val="00173CC0"/>
    <w:rsid w:val="00176C40"/>
    <w:rsid w:val="00187548"/>
    <w:rsid w:val="00191967"/>
    <w:rsid w:val="001A381D"/>
    <w:rsid w:val="001A4955"/>
    <w:rsid w:val="001B5F1E"/>
    <w:rsid w:val="001C55A7"/>
    <w:rsid w:val="001C6BA2"/>
    <w:rsid w:val="001D614B"/>
    <w:rsid w:val="001E2BC4"/>
    <w:rsid w:val="001E5399"/>
    <w:rsid w:val="001E664A"/>
    <w:rsid w:val="001F347C"/>
    <w:rsid w:val="001F3EE5"/>
    <w:rsid w:val="002079DF"/>
    <w:rsid w:val="00223220"/>
    <w:rsid w:val="00225BE2"/>
    <w:rsid w:val="00226919"/>
    <w:rsid w:val="002345E4"/>
    <w:rsid w:val="00234B68"/>
    <w:rsid w:val="00234FC3"/>
    <w:rsid w:val="00250101"/>
    <w:rsid w:val="00251DF4"/>
    <w:rsid w:val="0025580D"/>
    <w:rsid w:val="00262D50"/>
    <w:rsid w:val="002630E0"/>
    <w:rsid w:val="00266758"/>
    <w:rsid w:val="002712C7"/>
    <w:rsid w:val="0027194A"/>
    <w:rsid w:val="00271E26"/>
    <w:rsid w:val="002778D5"/>
    <w:rsid w:val="00281DF1"/>
    <w:rsid w:val="00283077"/>
    <w:rsid w:val="00283B7F"/>
    <w:rsid w:val="00292AB8"/>
    <w:rsid w:val="00294050"/>
    <w:rsid w:val="002B1BE5"/>
    <w:rsid w:val="002B231D"/>
    <w:rsid w:val="002B4C2F"/>
    <w:rsid w:val="002D41B0"/>
    <w:rsid w:val="002D63F0"/>
    <w:rsid w:val="002D79BF"/>
    <w:rsid w:val="002DA730"/>
    <w:rsid w:val="002F3F84"/>
    <w:rsid w:val="002F66FC"/>
    <w:rsid w:val="00321D27"/>
    <w:rsid w:val="003221D7"/>
    <w:rsid w:val="0032740C"/>
    <w:rsid w:val="00352FD0"/>
    <w:rsid w:val="00362A95"/>
    <w:rsid w:val="003726AD"/>
    <w:rsid w:val="0037344C"/>
    <w:rsid w:val="00393181"/>
    <w:rsid w:val="00393754"/>
    <w:rsid w:val="00396F21"/>
    <w:rsid w:val="003A0BF9"/>
    <w:rsid w:val="003A2F8A"/>
    <w:rsid w:val="003C2AE6"/>
    <w:rsid w:val="003D5918"/>
    <w:rsid w:val="003E399D"/>
    <w:rsid w:val="003E5350"/>
    <w:rsid w:val="003E596F"/>
    <w:rsid w:val="003E5FDC"/>
    <w:rsid w:val="003F32E7"/>
    <w:rsid w:val="003F46BB"/>
    <w:rsid w:val="003F4787"/>
    <w:rsid w:val="003F695D"/>
    <w:rsid w:val="003F77C6"/>
    <w:rsid w:val="004040B6"/>
    <w:rsid w:val="00404A9F"/>
    <w:rsid w:val="004079F2"/>
    <w:rsid w:val="00413562"/>
    <w:rsid w:val="00413771"/>
    <w:rsid w:val="004159C1"/>
    <w:rsid w:val="004178E5"/>
    <w:rsid w:val="004218B8"/>
    <w:rsid w:val="004318F3"/>
    <w:rsid w:val="004333E0"/>
    <w:rsid w:val="00437E30"/>
    <w:rsid w:val="0045655D"/>
    <w:rsid w:val="004609FD"/>
    <w:rsid w:val="00460DE5"/>
    <w:rsid w:val="0046151B"/>
    <w:rsid w:val="00462F70"/>
    <w:rsid w:val="00466352"/>
    <w:rsid w:val="004802CA"/>
    <w:rsid w:val="00485402"/>
    <w:rsid w:val="004968A6"/>
    <w:rsid w:val="00497CA6"/>
    <w:rsid w:val="004A1312"/>
    <w:rsid w:val="004B132D"/>
    <w:rsid w:val="004B1F9D"/>
    <w:rsid w:val="004B3B08"/>
    <w:rsid w:val="004B3E35"/>
    <w:rsid w:val="004C3F71"/>
    <w:rsid w:val="004D2055"/>
    <w:rsid w:val="004D4292"/>
    <w:rsid w:val="004D476B"/>
    <w:rsid w:val="004E0139"/>
    <w:rsid w:val="004E0818"/>
    <w:rsid w:val="004E5ABF"/>
    <w:rsid w:val="00502753"/>
    <w:rsid w:val="005039CC"/>
    <w:rsid w:val="005066ED"/>
    <w:rsid w:val="00512D0F"/>
    <w:rsid w:val="00512FF8"/>
    <w:rsid w:val="00514C65"/>
    <w:rsid w:val="00522199"/>
    <w:rsid w:val="00523478"/>
    <w:rsid w:val="00523D3F"/>
    <w:rsid w:val="00531FBF"/>
    <w:rsid w:val="00532A24"/>
    <w:rsid w:val="005338D5"/>
    <w:rsid w:val="00536866"/>
    <w:rsid w:val="00544AC4"/>
    <w:rsid w:val="005479D5"/>
    <w:rsid w:val="00552FE2"/>
    <w:rsid w:val="00570EDB"/>
    <w:rsid w:val="0058064D"/>
    <w:rsid w:val="0058528C"/>
    <w:rsid w:val="00596BE4"/>
    <w:rsid w:val="005A0DB2"/>
    <w:rsid w:val="005A6070"/>
    <w:rsid w:val="005A760D"/>
    <w:rsid w:val="005A7C7F"/>
    <w:rsid w:val="005B1868"/>
    <w:rsid w:val="005B2C17"/>
    <w:rsid w:val="005C593C"/>
    <w:rsid w:val="005D7A30"/>
    <w:rsid w:val="005E136C"/>
    <w:rsid w:val="005F1B45"/>
    <w:rsid w:val="005F574E"/>
    <w:rsid w:val="006008A5"/>
    <w:rsid w:val="00612ACD"/>
    <w:rsid w:val="00622949"/>
    <w:rsid w:val="00632FA8"/>
    <w:rsid w:val="00633225"/>
    <w:rsid w:val="00667BEC"/>
    <w:rsid w:val="006904B4"/>
    <w:rsid w:val="006955A1"/>
    <w:rsid w:val="006A7712"/>
    <w:rsid w:val="006A7E0E"/>
    <w:rsid w:val="006B66FE"/>
    <w:rsid w:val="006B75EE"/>
    <w:rsid w:val="006C197D"/>
    <w:rsid w:val="006C2FC5"/>
    <w:rsid w:val="006C3269"/>
    <w:rsid w:val="006C69D0"/>
    <w:rsid w:val="006E4233"/>
    <w:rsid w:val="006E45D9"/>
    <w:rsid w:val="006F2F77"/>
    <w:rsid w:val="00700D10"/>
    <w:rsid w:val="00701A84"/>
    <w:rsid w:val="007033DB"/>
    <w:rsid w:val="00703425"/>
    <w:rsid w:val="00705D42"/>
    <w:rsid w:val="007125CF"/>
    <w:rsid w:val="007205AF"/>
    <w:rsid w:val="00724DBA"/>
    <w:rsid w:val="00726388"/>
    <w:rsid w:val="007325ED"/>
    <w:rsid w:val="007415E6"/>
    <w:rsid w:val="00760100"/>
    <w:rsid w:val="007617B2"/>
    <w:rsid w:val="00761B04"/>
    <w:rsid w:val="007716D5"/>
    <w:rsid w:val="00776757"/>
    <w:rsid w:val="0078046E"/>
    <w:rsid w:val="007B27F8"/>
    <w:rsid w:val="007C4CA8"/>
    <w:rsid w:val="007E4072"/>
    <w:rsid w:val="007E5EA6"/>
    <w:rsid w:val="00801F57"/>
    <w:rsid w:val="0080716C"/>
    <w:rsid w:val="00810DCA"/>
    <w:rsid w:val="00811600"/>
    <w:rsid w:val="00812410"/>
    <w:rsid w:val="00814858"/>
    <w:rsid w:val="008162CD"/>
    <w:rsid w:val="008173CF"/>
    <w:rsid w:val="00841BCB"/>
    <w:rsid w:val="00844851"/>
    <w:rsid w:val="00847593"/>
    <w:rsid w:val="00861EC1"/>
    <w:rsid w:val="008637E0"/>
    <w:rsid w:val="00863B58"/>
    <w:rsid w:val="00871E55"/>
    <w:rsid w:val="008955C0"/>
    <w:rsid w:val="008A12F3"/>
    <w:rsid w:val="008A7081"/>
    <w:rsid w:val="008C104A"/>
    <w:rsid w:val="008D2ADB"/>
    <w:rsid w:val="008E5AA7"/>
    <w:rsid w:val="008E7E10"/>
    <w:rsid w:val="008F26B4"/>
    <w:rsid w:val="008F36C0"/>
    <w:rsid w:val="008F3828"/>
    <w:rsid w:val="0090104E"/>
    <w:rsid w:val="00907395"/>
    <w:rsid w:val="009115D0"/>
    <w:rsid w:val="0092085E"/>
    <w:rsid w:val="00921C2E"/>
    <w:rsid w:val="009279EB"/>
    <w:rsid w:val="00932126"/>
    <w:rsid w:val="00940B1A"/>
    <w:rsid w:val="00944D65"/>
    <w:rsid w:val="00955A21"/>
    <w:rsid w:val="00960C99"/>
    <w:rsid w:val="00963876"/>
    <w:rsid w:val="00966538"/>
    <w:rsid w:val="00971322"/>
    <w:rsid w:val="009714E8"/>
    <w:rsid w:val="00974AE3"/>
    <w:rsid w:val="009774F3"/>
    <w:rsid w:val="0098036E"/>
    <w:rsid w:val="00985428"/>
    <w:rsid w:val="009B0AA5"/>
    <w:rsid w:val="009B1496"/>
    <w:rsid w:val="009C11B9"/>
    <w:rsid w:val="009C6202"/>
    <w:rsid w:val="009D3FB2"/>
    <w:rsid w:val="009F0698"/>
    <w:rsid w:val="00A05C5D"/>
    <w:rsid w:val="00A11E5C"/>
    <w:rsid w:val="00A12893"/>
    <w:rsid w:val="00A12BCB"/>
    <w:rsid w:val="00A17D9E"/>
    <w:rsid w:val="00A36402"/>
    <w:rsid w:val="00A36CDD"/>
    <w:rsid w:val="00A45B2C"/>
    <w:rsid w:val="00A472D7"/>
    <w:rsid w:val="00A52E4D"/>
    <w:rsid w:val="00A5764D"/>
    <w:rsid w:val="00A57A92"/>
    <w:rsid w:val="00A649C0"/>
    <w:rsid w:val="00A6528A"/>
    <w:rsid w:val="00A71C4B"/>
    <w:rsid w:val="00A728D4"/>
    <w:rsid w:val="00A9068B"/>
    <w:rsid w:val="00AA62B8"/>
    <w:rsid w:val="00AB6D30"/>
    <w:rsid w:val="00AC4110"/>
    <w:rsid w:val="00AE28C6"/>
    <w:rsid w:val="00AE5B33"/>
    <w:rsid w:val="00AF1198"/>
    <w:rsid w:val="00AF4C03"/>
    <w:rsid w:val="00B00798"/>
    <w:rsid w:val="00B03C25"/>
    <w:rsid w:val="00B04B84"/>
    <w:rsid w:val="00B1117F"/>
    <w:rsid w:val="00B1598A"/>
    <w:rsid w:val="00B1648E"/>
    <w:rsid w:val="00B179FC"/>
    <w:rsid w:val="00B17C03"/>
    <w:rsid w:val="00B20F52"/>
    <w:rsid w:val="00B2358C"/>
    <w:rsid w:val="00B261BB"/>
    <w:rsid w:val="00B30A42"/>
    <w:rsid w:val="00B319E4"/>
    <w:rsid w:val="00B31D4B"/>
    <w:rsid w:val="00B33F64"/>
    <w:rsid w:val="00B35185"/>
    <w:rsid w:val="00B405A8"/>
    <w:rsid w:val="00B46BAB"/>
    <w:rsid w:val="00B50C83"/>
    <w:rsid w:val="00B6638A"/>
    <w:rsid w:val="00B66A6E"/>
    <w:rsid w:val="00B70EF1"/>
    <w:rsid w:val="00B904A2"/>
    <w:rsid w:val="00B921D4"/>
    <w:rsid w:val="00BB1033"/>
    <w:rsid w:val="00BB5030"/>
    <w:rsid w:val="00BD4019"/>
    <w:rsid w:val="00BD5768"/>
    <w:rsid w:val="00BE1BAF"/>
    <w:rsid w:val="00BE22B6"/>
    <w:rsid w:val="00BE5AC6"/>
    <w:rsid w:val="00BE6BFA"/>
    <w:rsid w:val="00BF2E4C"/>
    <w:rsid w:val="00BF4E7E"/>
    <w:rsid w:val="00C03316"/>
    <w:rsid w:val="00C06A29"/>
    <w:rsid w:val="00C12425"/>
    <w:rsid w:val="00C40227"/>
    <w:rsid w:val="00C41B36"/>
    <w:rsid w:val="00C568D9"/>
    <w:rsid w:val="00C56FC2"/>
    <w:rsid w:val="00C802D3"/>
    <w:rsid w:val="00C8056A"/>
    <w:rsid w:val="00C81CCA"/>
    <w:rsid w:val="00C93A39"/>
    <w:rsid w:val="00C94751"/>
    <w:rsid w:val="00CA15D4"/>
    <w:rsid w:val="00CA6DCB"/>
    <w:rsid w:val="00CB16D1"/>
    <w:rsid w:val="00CB2008"/>
    <w:rsid w:val="00CB34E2"/>
    <w:rsid w:val="00CC2C6D"/>
    <w:rsid w:val="00CC77DE"/>
    <w:rsid w:val="00CD0680"/>
    <w:rsid w:val="00CD3D98"/>
    <w:rsid w:val="00CD774B"/>
    <w:rsid w:val="00CE3485"/>
    <w:rsid w:val="00CE44E9"/>
    <w:rsid w:val="00CE4EC7"/>
    <w:rsid w:val="00CF0E92"/>
    <w:rsid w:val="00CF52D5"/>
    <w:rsid w:val="00CF7F35"/>
    <w:rsid w:val="00D000D3"/>
    <w:rsid w:val="00D04FFB"/>
    <w:rsid w:val="00D1075E"/>
    <w:rsid w:val="00D11EFC"/>
    <w:rsid w:val="00D153CB"/>
    <w:rsid w:val="00D17829"/>
    <w:rsid w:val="00D247D6"/>
    <w:rsid w:val="00D27FB4"/>
    <w:rsid w:val="00D34286"/>
    <w:rsid w:val="00D41CD5"/>
    <w:rsid w:val="00D46934"/>
    <w:rsid w:val="00D50A40"/>
    <w:rsid w:val="00D64996"/>
    <w:rsid w:val="00D655A4"/>
    <w:rsid w:val="00D73EE5"/>
    <w:rsid w:val="00D80F58"/>
    <w:rsid w:val="00D8455A"/>
    <w:rsid w:val="00D93AE2"/>
    <w:rsid w:val="00DA28C0"/>
    <w:rsid w:val="00DA2D49"/>
    <w:rsid w:val="00DA4F84"/>
    <w:rsid w:val="00DB63D9"/>
    <w:rsid w:val="00DC2970"/>
    <w:rsid w:val="00DC5AB3"/>
    <w:rsid w:val="00DD06E6"/>
    <w:rsid w:val="00DD0BB2"/>
    <w:rsid w:val="00DD3256"/>
    <w:rsid w:val="00DE26CB"/>
    <w:rsid w:val="00DE67A2"/>
    <w:rsid w:val="00DE6B89"/>
    <w:rsid w:val="00DE7168"/>
    <w:rsid w:val="00DE7E39"/>
    <w:rsid w:val="00E02BD0"/>
    <w:rsid w:val="00E06F87"/>
    <w:rsid w:val="00E120C3"/>
    <w:rsid w:val="00E21048"/>
    <w:rsid w:val="00E2188F"/>
    <w:rsid w:val="00E2280C"/>
    <w:rsid w:val="00E51AA6"/>
    <w:rsid w:val="00E66FC0"/>
    <w:rsid w:val="00E80011"/>
    <w:rsid w:val="00E81328"/>
    <w:rsid w:val="00E83958"/>
    <w:rsid w:val="00E85901"/>
    <w:rsid w:val="00E96D73"/>
    <w:rsid w:val="00EA331D"/>
    <w:rsid w:val="00EC507C"/>
    <w:rsid w:val="00ED65AE"/>
    <w:rsid w:val="00EE3EAE"/>
    <w:rsid w:val="00F02C12"/>
    <w:rsid w:val="00F053DB"/>
    <w:rsid w:val="00F13741"/>
    <w:rsid w:val="00F143F0"/>
    <w:rsid w:val="00F14AB7"/>
    <w:rsid w:val="00F17004"/>
    <w:rsid w:val="00F20525"/>
    <w:rsid w:val="00F22275"/>
    <w:rsid w:val="00F32B0B"/>
    <w:rsid w:val="00F41864"/>
    <w:rsid w:val="00F6591B"/>
    <w:rsid w:val="00F664D4"/>
    <w:rsid w:val="00F66C9E"/>
    <w:rsid w:val="00F67CA5"/>
    <w:rsid w:val="00F67F76"/>
    <w:rsid w:val="00F908A6"/>
    <w:rsid w:val="00F97196"/>
    <w:rsid w:val="00FA29B4"/>
    <w:rsid w:val="00FA58FA"/>
    <w:rsid w:val="00FA6ACC"/>
    <w:rsid w:val="00FB1D7F"/>
    <w:rsid w:val="00FB619A"/>
    <w:rsid w:val="00FD26AD"/>
    <w:rsid w:val="00FD596B"/>
    <w:rsid w:val="00FD5A31"/>
    <w:rsid w:val="00FE1ED3"/>
    <w:rsid w:val="00FE2BA9"/>
    <w:rsid w:val="00FE651C"/>
    <w:rsid w:val="00FE7233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character" w:styleId="UnresolvedMention">
    <w:name w:val="Unresolved Mention"/>
    <w:basedOn w:val="DefaultParagraphFont"/>
    <w:uiPriority w:val="99"/>
    <w:semiHidden/>
    <w:unhideWhenUsed/>
    <w:rsid w:val="00C56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ssindex.sonatype.org/vulnerability/CVE-2016-1000338?component-type=maven&amp;component-name=org.bouncycastle%2Fbcprov-jdk15on&amp;utm_source=dependency-check&amp;utm_medium=integration&amp;utm_content=12.1.0" TargetMode="External"/><Relationship Id="rId18" Type="http://schemas.openxmlformats.org/officeDocument/2006/relationships/hyperlink" Target="https://ossindex.sonatype.org/vulnerability/CVE-2025-35036?component-type=maven&amp;component-name=org.hibernate.validator%2Fhibernate-validator&amp;utm_source=dependency-check&amp;utm_medium=integration&amp;utm_content=12.1.0" TargetMode="External"/><Relationship Id="rId26" Type="http://schemas.openxmlformats.org/officeDocument/2006/relationships/hyperlink" Target="https://ossindex.sonatype.org/vulnerability/CVE-2022-27772?component-type=maven&amp;component-name=org.springframework.boot%2Fspring-boot&amp;utm_source=dependency-check&amp;utm_medium=integration&amp;utm_content=12.1.0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issues.apache.org/jira/browse/LOG4J2-2819" TargetMode="External"/><Relationship Id="rId34" Type="http://schemas.openxmlformats.org/officeDocument/2006/relationships/hyperlink" Target="https://docs-prv.pcisecuritystandards.org/PTS/Standard/PCI_PTS_POI_SRs_v7.0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ossindex.sonatype.org/vulnerability/CVE-2016-1000341?component-type=maven&amp;component-name=org.bouncycastle%2Fbcprov-jdk15on&amp;utm_source=dependency-check&amp;utm_medium=integration&amp;utm_content=12.1.0" TargetMode="External"/><Relationship Id="rId20" Type="http://schemas.openxmlformats.org/officeDocument/2006/relationships/hyperlink" Target="https://ossindex.sonatype.org/vulnerability/CVE-2025-52999?component-type=maven&amp;component-name=com.fasterxml.jackson.core%2Fjackson-core&amp;utm_source=dependency-check&amp;utm_medium=integration&amp;utm_content=12.1.0" TargetMode="External"/><Relationship Id="rId29" Type="http://schemas.openxmlformats.org/officeDocument/2006/relationships/hyperlink" Target="https://tanzu.vmware.com/security/cve-2020-5421" TargetMode="External"/><Relationship Id="rId41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ossindex.sonatype.org/vulnerability/CVE-2022-1471?component-type=maven&amp;component-name=org.yaml%2Fsnakeyaml&amp;utm_source=dependency-check&amp;utm_medium=integration&amp;utm_content=12.1.0" TargetMode="External"/><Relationship Id="rId32" Type="http://schemas.openxmlformats.org/officeDocument/2006/relationships/hyperlink" Target="https://www.netlify.com/blog/netlify-successfully-mitigates-cve-2023-44487/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ossindex.sonatype.org/vulnerability/CVE-2024-29857?component-type=maven&amp;component-name=org.bouncycastle%2Fbcprov-jdk15on&amp;utm_source=dependency-check&amp;utm_medium=integration&amp;utm_content=12.1.0" TargetMode="External"/><Relationship Id="rId23" Type="http://schemas.openxmlformats.org/officeDocument/2006/relationships/hyperlink" Target="https://ossindex.sonatype.org/vulnerability/CVE-2021-42550?component-type=maven&amp;component-name=ch.qos.logback%2Flogback-classic&amp;utm_source=dependency-check&amp;utm_medium=integration&amp;utm_content=12.1.0" TargetMode="External"/><Relationship Id="rId28" Type="http://schemas.openxmlformats.org/officeDocument/2006/relationships/hyperlink" Target="https://security.netapp.com/advisory/ntap-20210713-0005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bugzilla.redhat.com/show_bug.cgi?id=1809444" TargetMode="External"/><Relationship Id="rId31" Type="http://schemas.openxmlformats.org/officeDocument/2006/relationships/hyperlink" Target="http://lists.opensuse.org/opensuse-security-announce/2020-03/msg00025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ossindex.sonatype.org/vulnerability/CVE-2016-1000343?component-type=maven&amp;component-name=org.bouncycastle%2Fbcprov-jdk15on&amp;utm_source=dependency-check&amp;utm_medium=integration&amp;utm_content=12.1.0" TargetMode="External"/><Relationship Id="rId22" Type="http://schemas.openxmlformats.org/officeDocument/2006/relationships/hyperlink" Target="https://ossindex.sonatype.org/vulnerability/CVE-2023-6378?component-type=maven&amp;component-name=ch.qos.logback%2Flogback-classic&amp;utm_source=dependency-check&amp;utm_medium=integration&amp;utm_content=12.1.0" TargetMode="External"/><Relationship Id="rId27" Type="http://schemas.openxmlformats.org/officeDocument/2006/relationships/hyperlink" Target="https://spring.io/security/cve-2023-20883" TargetMode="External"/><Relationship Id="rId30" Type="http://schemas.openxmlformats.org/officeDocument/2006/relationships/hyperlink" Target="https://ossindex.sonatype.org/vulnerability/CVE-2016-1000027?component-type=maven&amp;component-name=org.springframework%2Fspring-web&amp;utm_source=dependency-check&amp;utm_medium=integration&amp;utm_content=12.1.0" TargetMode="External"/><Relationship Id="rId35" Type="http://schemas.openxmlformats.org/officeDocument/2006/relationships/hyperlink" Target="https://www.twingate.com/blog/glossary/reflected%20file%20download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ossindex.sonatype.org/vulnerability/CVE-2024-34447?component-type=maven&amp;component-name=org.bouncycastle%2Fbcprov-jdk15on&amp;utm_source=dependency-check&amp;utm_medium=integration&amp;utm_content=12.1.0" TargetMode="External"/><Relationship Id="rId17" Type="http://schemas.openxmlformats.org/officeDocument/2006/relationships/hyperlink" Target="https://github.com/bcgit/bc-java/wiki/CVE-2023-33202" TargetMode="External"/><Relationship Id="rId25" Type="http://schemas.openxmlformats.org/officeDocument/2006/relationships/hyperlink" Target="https://ossindex.sonatype.org/vulnerability/CVE-2022-25857?component-type=maven&amp;component-name=org.yaml%2Fsnakeyaml&amp;utm_source=dependency-check&amp;utm_medium=integration&amp;utm_content=12.1.0" TargetMode="External"/><Relationship Id="rId33" Type="http://schemas.openxmlformats.org/officeDocument/2006/relationships/hyperlink" Target="https://www.tenfold-security.com/en/glba-compliance/" TargetMode="External"/><Relationship Id="rId38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7</Pages>
  <Words>2538</Words>
  <Characters>14468</Characters>
  <Application>Microsoft Office Word</Application>
  <DocSecurity>0</DocSecurity>
  <Lines>120</Lines>
  <Paragraphs>33</Paragraphs>
  <ScaleCrop>false</ScaleCrop>
  <Company/>
  <LinksUpToDate>false</LinksUpToDate>
  <CharactersWithSpaces>16973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Tanner Hunt</cp:lastModifiedBy>
  <cp:revision>204</cp:revision>
  <dcterms:created xsi:type="dcterms:W3CDTF">2024-02-07T05:59:00Z</dcterms:created>
  <dcterms:modified xsi:type="dcterms:W3CDTF">2025-07-17T23:02:00Z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