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b/>
          <w:sz w:val="36"/>
        </w:rPr>
        <w:t>人工标定与算法对比说明</w:t>
      </w:r>
    </w:p>
    <w:p>
      <w:pPr>
        <w:spacing w:after="120" w:line="300" w:lineRule="auto"/>
      </w:pPr>
      <w:r>
        <w:rPr>
          <w:rFonts w:ascii="Times New Roman" w:hAnsi="Times New Roman" w:eastAsia="宋体"/>
          <w:sz w:val="21"/>
        </w:rPr>
        <w:t>适用版本：ALIGN 0.4.0（2026-10-24）</w:t>
      </w:r>
    </w:p>
    <w:p>
      <w:pPr>
        <w:spacing w:after="120" w:line="300" w:lineRule="auto"/>
      </w:pPr>
      <w:r>
        <w:rPr>
          <w:rFonts w:ascii="Times New Roman" w:hAnsi="Times New Roman" w:eastAsia="宋体"/>
          <w:sz w:val="21"/>
        </w:rPr>
        <w:t>对应决策：DECISION-060</w:t>
      </w:r>
    </w:p>
    <w:p>
      <w:pPr>
        <w:spacing w:after="120" w:line="300" w:lineRule="auto"/>
      </w:pPr>
      <w:r>
        <w:rPr>
          <w:rFonts w:ascii="Times New Roman" w:hAnsi="Times New Roman" w:eastAsia="宋体"/>
          <w:sz w:val="21"/>
        </w:rPr>
        <w:t>文档目的：说明入口在哪、怎么操作、结果怎么读，以及在论文里如何用人工标记验证算法。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2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_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楷体"/>
          <w:i/>
          <w:sz w:val="18"/>
        </w:rPr>
        <w:t>两条闭环</w:t>
      </w:r>
    </w:p>
    <w:p>
      <w:pPr>
        <w:pStyle w:val="Heading2"/>
      </w:pPr>
      <w:r>
        <w:rPr>
          <w:rFonts w:ascii="Times New Roman" w:hAnsi="Times New Roman" w:eastAsia="黑体"/>
          <w:b/>
          <w:sz w:val="30"/>
        </w:rPr>
        <w:t>一、三分钟上手</w:t>
      </w:r>
    </w:p>
    <w:p>
      <w:pPr>
        <w:pStyle w:val="ListNumber"/>
        <w:spacing w:after="120" w:line="300" w:lineRule="auto"/>
      </w:pPr>
      <w:r>
        <w:rPr>
          <w:rFonts w:ascii="Times New Roman" w:hAnsi="Times New Roman" w:eastAsia="宋体"/>
          <w:sz w:val="21"/>
        </w:rPr>
        <w:t>打开影像，依次完成作物识别、掩膜优化、生成作业线，并在任务清单里勾选要采用的作业线。</w:t>
      </w:r>
    </w:p>
    <w:p>
      <w:pPr>
        <w:pStyle w:val="ListNumber"/>
        <w:spacing w:after="120" w:line="300" w:lineRule="auto"/>
      </w:pPr>
      <w:r>
        <w:rPr>
          <w:rFonts w:ascii="Times New Roman" w:hAnsi="Times New Roman" w:eastAsia="宋体"/>
          <w:sz w:val="21"/>
        </w:rPr>
        <w:t>菜单：</w:t>
      </w:r>
      <w:r>
        <w:rPr>
          <w:rFonts w:ascii="Times New Roman" w:hAnsi="Times New Roman" w:eastAsia="宋体"/>
          <w:b/>
          <w:sz w:val="21"/>
        </w:rPr>
        <w:t>工具 / 作业线标定（人工纠偏）/ 开始 结束标定</w:t>
      </w:r>
      <w:r>
        <w:rPr>
          <w:rFonts w:ascii="Times New Roman" w:hAnsi="Times New Roman" w:eastAsia="宋体"/>
          <w:sz w:val="21"/>
        </w:rPr>
        <w:t>。</w:t>
      </w:r>
    </w:p>
    <w:p>
      <w:pPr>
        <w:pStyle w:val="ListNumber"/>
        <w:spacing w:after="120" w:line="300" w:lineRule="auto"/>
      </w:pPr>
      <w:r>
        <w:rPr>
          <w:rFonts w:ascii="Times New Roman" w:hAnsi="Times New Roman" w:eastAsia="宋体"/>
          <w:sz w:val="21"/>
        </w:rPr>
        <w:t>在图上点住偏掉的那条作业线，横向拖到行带中间。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直接拖：整条线平移。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按住 Shift 拖：只纠正拖动位置附近的一段弯曲。</w:t>
      </w:r>
    </w:p>
    <w:p>
      <w:pPr>
        <w:pStyle w:val="ListNumber"/>
        <w:spacing w:after="120" w:line="300" w:lineRule="auto"/>
      </w:pPr>
      <w:r>
        <w:rPr>
          <w:rFonts w:ascii="Times New Roman" w:hAnsi="Times New Roman" w:eastAsia="宋体"/>
          <w:sz w:val="21"/>
        </w:rPr>
        <w:t>松手即保存，不需要点“保存项目”。画布上这条线立刻变成青色，表示“这是人线”。</w:t>
      </w:r>
    </w:p>
    <w:p>
      <w:pPr>
        <w:pStyle w:val="ListNumber"/>
        <w:spacing w:after="120" w:line="300" w:lineRule="auto"/>
      </w:pPr>
      <w:r>
        <w:rPr>
          <w:rFonts w:ascii="Times New Roman" w:hAnsi="Times New Roman" w:eastAsia="宋体"/>
          <w:sz w:val="21"/>
        </w:rPr>
        <w:t xml:space="preserve">点“路径规划”重新规划，再导出。导出的 </w:t>
      </w:r>
      <w:r>
        <w:rPr>
          <w:rFonts w:ascii="Times New Roman" w:hAnsi="Times New Roman" w:eastAsia="宋体"/>
          <w:sz w:val="21"/>
        </w:rPr>
        <w:t>$PATH</w:t>
      </w:r>
      <w:r>
        <w:rPr>
          <w:rFonts w:ascii="Times New Roman" w:hAnsi="Times New Roman" w:eastAsia="宋体"/>
          <w:sz w:val="21"/>
        </w:rPr>
        <w:t xml:space="preserve"> 与画布上的青色线是同一条。</w:t>
      </w:r>
    </w:p>
    <w:p>
      <w:pPr>
        <w:pStyle w:val="ListNumber"/>
        <w:spacing w:after="120" w:line="300" w:lineRule="auto"/>
      </w:pPr>
      <w:r>
        <w:rPr>
          <w:rFonts w:ascii="Times New Roman" w:hAnsi="Times New Roman" w:eastAsia="宋体"/>
          <w:sz w:val="21"/>
        </w:rPr>
        <w:t xml:space="preserve">拖错了：右键撤销上一步；要整条恢复算法线：选中该线后点 </w:t>
      </w:r>
      <w:r>
        <w:rPr>
          <w:rFonts w:ascii="Times New Roman" w:hAnsi="Times New Roman" w:eastAsia="宋体"/>
          <w:b/>
          <w:sz w:val="21"/>
        </w:rPr>
        <w:t>清除当前线标定</w:t>
      </w:r>
      <w:r>
        <w:rPr>
          <w:rFonts w:ascii="Times New Roman" w:hAnsi="Times New Roman" w:eastAsia="宋体"/>
          <w:sz w:val="21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sz w:val="30"/>
        </w:rPr>
        <w:t>二、入口在哪里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功能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入口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开始 / 结束标定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工具 / 作业线标定（人工纠偏）/ 开始 结束标定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进入后鼠标变成十字，可点选作业线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清除当前线标定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同一子菜单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先点选该线，再点清除；恢复算法中心线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导入参考线为标定线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同一子菜单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把“参考线标注”的桩点转成本次规划采用的人线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导出标定案例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同一子菜单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生成离线评价用的案例包 JSON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参考线标注（论文真值）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工具 / 参考线标注（研究工具）/ 第 1 遍、第 2 遍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用于双遍人工标注与噪声底计算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操作记录导出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设置 / 操作记录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导出本次会话的全部操作日志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Times New Roman" w:hAnsi="Times New Roman" w:eastAsia="宋体"/>
          <w:sz w:val="21"/>
        </w:rPr>
        <w:t>菜单截图（深色主题）：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00000" cy="22239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_too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223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楷体"/>
          <w:i/>
          <w:sz w:val="18"/>
        </w:rPr>
        <w:t>工具菜单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00000" cy="1966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_calibr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96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楷体"/>
          <w:i/>
          <w:sz w:val="18"/>
        </w:rPr>
        <w:t>标定子菜单</w:t>
      </w:r>
    </w:p>
    <w:p>
      <w:pPr>
        <w:pStyle w:val="Heading2"/>
      </w:pPr>
      <w:r>
        <w:rPr>
          <w:rFonts w:ascii="Times New Roman" w:hAnsi="Times New Roman" w:eastAsia="黑体"/>
          <w:b/>
          <w:sz w:val="30"/>
        </w:rPr>
        <w:t>三、两种“人线”，用途不同，不要混用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作业线标定（拖动）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参考线标注（桩点）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输入方式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在算法线上拖动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沿行带逐点打桩，每 5 m 一点，每带 10 到 16 点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坐标基准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相对算法线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独立于算法线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适合做什么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本次作业采用、产品纠偏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论文精度评价、双遍重复性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是否有锚定偏差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有：人会不自觉以算法线为起点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基本没有：桩点独立于算法线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保存位置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&lt;缓存&gt;/operator_paths.json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&lt;缓存&gt;/reference_lines.json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是否影响规划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会，人线优先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不会，仅作研究证据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Times New Roman" w:hAnsi="Times New Roman" w:eastAsia="宋体"/>
          <w:b/>
          <w:sz w:val="21"/>
        </w:rPr>
        <w:t>论文的精度对比请用参考线两遍标注。</w:t>
      </w:r>
      <w:r>
        <w:rPr>
          <w:rFonts w:ascii="Times New Roman" w:hAnsi="Times New Roman" w:eastAsia="宋体"/>
          <w:sz w:val="21"/>
        </w:rPr>
        <w:t xml:space="preserve"> 拖动标定适合产品使用和可用性统计（多少条带需要人工干预、改多少），不适合直接当“算法误差”的真值，因为拖动带有明显的锚定效应。</w:t>
      </w:r>
    </w:p>
    <w:p>
      <w:pPr>
        <w:pStyle w:val="Heading2"/>
      </w:pPr>
      <w:r>
        <w:rPr>
          <w:rFonts w:ascii="Times New Roman" w:hAnsi="Times New Roman" w:eastAsia="黑体"/>
          <w:b/>
          <w:sz w:val="30"/>
        </w:rPr>
        <w:t>四、操作细节</w:t>
      </w:r>
    </w:p>
    <w:p>
      <w:pPr>
        <w:pStyle w:val="Heading3"/>
      </w:pPr>
      <w:r>
        <w:rPr>
          <w:rFonts w:ascii="Times New Roman" w:hAnsi="Times New Roman" w:eastAsia="黑体"/>
          <w:b/>
          <w:sz w:val="25"/>
        </w:rPr>
        <w:t>4.1 进入标定的前提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已导入影像；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已生成作业线，且任务清单里有勾选项；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当前不在路线编辑、测量、田块圈选等模式里。</w:t>
      </w:r>
    </w:p>
    <w:p>
      <w:pPr>
        <w:spacing w:after="120" w:line="300" w:lineRule="auto"/>
      </w:pPr>
      <w:r>
        <w:rPr>
          <w:rFonts w:ascii="Times New Roman" w:hAnsi="Times New Roman" w:eastAsia="宋体"/>
          <w:sz w:val="21"/>
        </w:rPr>
        <w:t>不满足时会在日志面板给出具体原因，不会静默失败。</w:t>
      </w:r>
    </w:p>
    <w:p>
      <w:pPr>
        <w:pStyle w:val="Heading3"/>
      </w:pPr>
      <w:r>
        <w:rPr>
          <w:rFonts w:ascii="Times New Roman" w:hAnsi="Times New Roman" w:eastAsia="黑体"/>
          <w:b/>
          <w:sz w:val="25"/>
        </w:rPr>
        <w:t>4.2 拖动规则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手势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效果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记录内容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左键点住线，横向拖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整条线平移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uniform 记录，弧长为 0，偏移为拖动投影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Shift + 左键拖动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只改拖动点附近一段，半宽约 8 m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local 记录，含中心弧长、偏移、sigma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右键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撤销该线上一步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同时回写磁盘，画布与文件保持一致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再次点菜单项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退出标定模式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已保存的标定不受影响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Times New Roman" w:hAnsi="Times New Roman" w:eastAsia="宋体"/>
          <w:sz w:val="21"/>
        </w:rPr>
        <w:t>拖动只取垂直于线方向的位移分量，沿线方向的拖动不会让线端移动。端点位置保持不变。</w:t>
      </w:r>
    </w:p>
    <w:p>
      <w:pPr>
        <w:pStyle w:val="Heading3"/>
      </w:pPr>
      <w:r>
        <w:rPr>
          <w:rFonts w:ascii="Times New Roman" w:hAnsi="Times New Roman" w:eastAsia="黑体"/>
          <w:b/>
          <w:sz w:val="25"/>
        </w:rPr>
        <w:t>4.3 保存与失效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每次松手立即写盘，日志面板显示：本次偏移多少米、属于哪类纠偏（整体平移、弯曲、跳到邻带等）。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标定记录绑定当前掩膜算法版本和影像文件时间，二者任一变化，旧标定自动失效。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失效后规划会明确提示“人工标定线已失效，本次使用算法中心线”，不会偷偷套用旧线。</w:t>
      </w:r>
    </w:p>
    <w:p>
      <w:pPr>
        <w:pStyle w:val="Heading3"/>
      </w:pPr>
      <w:r>
        <w:rPr>
          <w:rFonts w:ascii="Times New Roman" w:hAnsi="Times New Roman" w:eastAsia="黑体"/>
          <w:b/>
          <w:sz w:val="25"/>
        </w:rPr>
        <w:t>4.4 状态与来源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画布：青色线是人线，绿色线是算法线。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作业线目录：</w:t>
      </w:r>
      <w:r>
        <w:rPr>
          <w:rFonts w:ascii="Times New Roman" w:hAnsi="Times New Roman" w:eastAsia="宋体"/>
          <w:sz w:val="21"/>
        </w:rPr>
        <w:t>line_source = operator</w:t>
      </w:r>
      <w:r>
        <w:rPr>
          <w:rFonts w:ascii="Times New Roman" w:hAnsi="Times New Roman" w:eastAsia="宋体"/>
          <w:sz w:val="21"/>
        </w:rPr>
        <w:t xml:space="preserve"> 表示该条采用人线。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规划报告：</w:t>
      </w:r>
      <w:r>
        <w:rPr>
          <w:rFonts w:ascii="Times New Roman" w:hAnsi="Times New Roman" w:eastAsia="宋体"/>
          <w:sz w:val="21"/>
        </w:rPr>
        <w:t>operator_centerline_application</w:t>
      </w:r>
      <w:r>
        <w:rPr>
          <w:rFonts w:ascii="Times New Roman" w:hAnsi="Times New Roman" w:eastAsia="宋体"/>
          <w:sz w:val="21"/>
        </w:rPr>
        <w:t xml:space="preserve"> 记录应用了哪几条、有没有没匹配上的记录。</w:t>
      </w:r>
    </w:p>
    <w:p>
      <w:pPr>
        <w:pStyle w:val="Heading2"/>
      </w:pPr>
      <w:r>
        <w:rPr>
          <w:rFonts w:ascii="Times New Roman" w:hAnsi="Times New Roman" w:eastAsia="黑体"/>
          <w:b/>
          <w:sz w:val="30"/>
        </w:rPr>
        <w:t>五、数据落在哪里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位置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operator_paths.json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项目缓存目录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人线折线、基准线、拖动记录、偏移剖面、版本指纹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reference_lines.json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项目缓存目录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两遍人工桩点与直线拟合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calibration/&lt;案例&gt;.json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项目缓存目录下的 calibration 子目录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离线评价案例包（带几何 + 人线 + 掩膜路径）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actions-&lt;会话&gt;.jsonl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%LOCALAPPDATA%\ALIGN\logs\actions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本次会话的全部操作记录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Times New Roman" w:hAnsi="Times New Roman" w:eastAsia="宋体"/>
          <w:sz w:val="21"/>
        </w:rPr>
        <w:t>这些文件都不进项目状态与撤销历史，删掉等价于放弃对应的人工记录，不会破坏算法结果。</w:t>
      </w:r>
    </w:p>
    <w:p>
      <w:pPr>
        <w:pStyle w:val="Heading2"/>
      </w:pPr>
      <w:r>
        <w:rPr>
          <w:rFonts w:ascii="Times New Roman" w:hAnsi="Times New Roman" w:eastAsia="黑体"/>
          <w:b/>
          <w:sz w:val="30"/>
        </w:rPr>
        <w:t>六、结果怎么看</w:t>
      </w:r>
    </w:p>
    <w:p>
      <w:pPr>
        <w:pStyle w:val="Heading3"/>
      </w:pPr>
      <w:r>
        <w:rPr>
          <w:rFonts w:ascii="Times New Roman" w:hAnsi="Times New Roman" w:eastAsia="黑体"/>
          <w:b/>
          <w:sz w:val="25"/>
        </w:rPr>
        <w:t>6.1 界面上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位置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看到什么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日志面板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“已更新 中心线 7（replaced）：本次偏移 +0.12 m，整条线基本是同一个横向偏移”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保存成功，偏移量与类型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状态条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作业线标定：拖动整条平移……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当前模式与手势提示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画布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青色线覆盖在绿色线上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该条已采用人线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规划日志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人工标定线已失效……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版本或影像变了，需要重标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 w:eastAsia="黑体"/>
          <w:b/>
          <w:sz w:val="25"/>
        </w:rPr>
        <w:t>6.2 离线报告</w:t>
      </w:r>
    </w:p>
    <w:p>
      <w:pPr>
        <w:spacing w:after="120" w:line="300" w:lineRule="auto"/>
      </w:pPr>
      <w:r>
        <w:rPr>
          <w:rFonts w:ascii="Times New Roman" w:hAnsi="Times New Roman" w:eastAsia="宋体"/>
          <w:sz w:val="21"/>
        </w:rPr>
        <w:t>命令：</w:t>
      </w:r>
    </w:p>
    <w:p>
      <w:pPr>
        <w:ind w:left="283"/>
      </w:pPr>
      <w:r>
        <w:rPr>
          <w:rFonts w:ascii="Consolas" w:hAnsi="Consolas"/>
          <w:sz w:val="18"/>
        </w:rPr>
        <w:t>python src/centerline_calibration.py --case &lt;案例.json&gt; --out &lt;输出目录&gt;</w:t>
      </w:r>
    </w:p>
    <w:p>
      <w:pPr>
        <w:spacing w:after="120" w:line="300" w:lineRule="auto"/>
      </w:pPr>
      <w:r>
        <w:rPr>
          <w:rFonts w:ascii="Times New Roman" w:hAnsi="Times New Roman" w:eastAsia="宋体"/>
          <w:sz w:val="21"/>
        </w:rPr>
        <w:t xml:space="preserve">产出 </w:t>
      </w:r>
      <w:r>
        <w:rPr>
          <w:rFonts w:ascii="Times New Roman" w:hAnsi="Times New Roman" w:eastAsia="宋体"/>
          <w:sz w:val="21"/>
        </w:rPr>
        <w:t>calibration_report.json</w:t>
      </w:r>
      <w:r>
        <w:rPr>
          <w:rFonts w:ascii="Times New Roman" w:hAnsi="Times New Roman" w:eastAsia="宋体"/>
          <w:sz w:val="21"/>
        </w:rPr>
        <w:t xml:space="preserve"> 与 </w:t>
      </w:r>
      <w:r>
        <w:rPr>
          <w:rFonts w:ascii="Times New Roman" w:hAnsi="Times New Roman" w:eastAsia="宋体"/>
          <w:sz w:val="21"/>
        </w:rPr>
        <w:t>calibration_report.md</w:t>
      </w:r>
      <w:r>
        <w:rPr>
          <w:rFonts w:ascii="Times New Roman" w:hAnsi="Times New Roman" w:eastAsia="宋体"/>
          <w:sz w:val="21"/>
        </w:rPr>
        <w:t>，核心三张表：</w:t>
      </w:r>
    </w:p>
    <w:p>
      <w:pPr>
        <w:pStyle w:val="ListNumber"/>
        <w:spacing w:after="120" w:line="300" w:lineRule="auto"/>
      </w:pPr>
      <w:r>
        <w:rPr>
          <w:rFonts w:ascii="Times New Roman" w:hAnsi="Times New Roman" w:eastAsia="宋体"/>
          <w:b/>
          <w:sz w:val="21"/>
        </w:rPr>
        <w:t>候选对比</w:t>
      </w:r>
      <w:r>
        <w:rPr>
          <w:rFonts w:ascii="Times New Roman" w:hAnsi="Times New Roman" w:eastAsia="宋体"/>
          <w:sz w:val="21"/>
        </w:rPr>
        <w:t>：</w:t>
      </w:r>
      <w:r>
        <w:rPr>
          <w:rFonts w:ascii="Times New Roman" w:hAnsi="Times New Roman" w:eastAsia="宋体"/>
          <w:sz w:val="21"/>
        </w:rPr>
        <w:t>current</w:t>
      </w:r>
      <w:r>
        <w:rPr>
          <w:rFonts w:ascii="Times New Roman" w:hAnsi="Times New Roman" w:eastAsia="宋体"/>
          <w:sz w:val="21"/>
        </w:rPr>
        <w:t>（当前算法）、</w:t>
      </w:r>
      <w:r>
        <w:rPr>
          <w:rFonts w:ascii="Times New Roman" w:hAnsi="Times New Roman" w:eastAsia="宋体"/>
          <w:sz w:val="21"/>
        </w:rPr>
        <w:t>pre_recenter</w:t>
      </w:r>
      <w:r>
        <w:rPr>
          <w:rFonts w:ascii="Times New Roman" w:hAnsi="Times New Roman" w:eastAsia="宋体"/>
          <w:sz w:val="21"/>
        </w:rPr>
        <w:t>（重压前）、</w:t>
      </w:r>
      <w:r>
        <w:rPr>
          <w:rFonts w:ascii="Times New Roman" w:hAnsi="Times New Roman" w:eastAsia="宋体"/>
          <w:sz w:val="21"/>
        </w:rPr>
        <w:t>mask_run_mid</w:t>
      </w:r>
      <w:r>
        <w:rPr>
          <w:rFonts w:ascii="Times New Roman" w:hAnsi="Times New Roman" w:eastAsia="宋体"/>
          <w:sz w:val="21"/>
        </w:rPr>
        <w:t>（掩膜横截中点）、</w:t>
      </w:r>
      <w:r>
        <w:rPr>
          <w:rFonts w:ascii="Times New Roman" w:hAnsi="Times New Roman" w:eastAsia="宋体"/>
          <w:sz w:val="21"/>
        </w:rPr>
        <w:t>distance_ridge</w:t>
      </w:r>
      <w:r>
        <w:rPr>
          <w:rFonts w:ascii="Times New Roman" w:hAnsi="Times New Roman" w:eastAsia="宋体"/>
          <w:sz w:val="21"/>
        </w:rPr>
        <w:t>（距离变换脊线）、</w:t>
      </w:r>
      <w:r>
        <w:rPr>
          <w:rFonts w:ascii="Times New Roman" w:hAnsi="Times New Roman" w:eastAsia="宋体"/>
          <w:sz w:val="21"/>
        </w:rPr>
        <w:t>contour_chord_mid</w:t>
      </w:r>
      <w:r>
        <w:rPr>
          <w:rFonts w:ascii="Times New Roman" w:hAnsi="Times New Roman" w:eastAsia="宋体"/>
          <w:sz w:val="21"/>
        </w:rPr>
        <w:t>（轮廓弦中点），逐带算 Eθ 与 Elat，给出中位与均值、最优次数。</w:t>
      </w:r>
    </w:p>
    <w:p>
      <w:pPr>
        <w:pStyle w:val="ListNumber"/>
        <w:spacing w:after="120" w:line="300" w:lineRule="auto"/>
      </w:pPr>
      <w:r>
        <w:rPr>
          <w:rFonts w:ascii="Times New Roman" w:hAnsi="Times New Roman" w:eastAsia="宋体"/>
          <w:b/>
          <w:sz w:val="21"/>
        </w:rPr>
        <w:t>分桶规则</w:t>
      </w:r>
      <w:r>
        <w:rPr>
          <w:rFonts w:ascii="Times New Roman" w:hAnsi="Times New Roman" w:eastAsia="宋体"/>
          <w:sz w:val="21"/>
        </w:rPr>
        <w:t>：按带类型和宽度是否异常分组，推荐候选并给留一命中率。样本少于 3 条带的分桶只作方向，不作结论。</w:t>
      </w:r>
    </w:p>
    <w:p>
      <w:pPr>
        <w:pStyle w:val="ListNumber"/>
        <w:spacing w:after="120" w:line="300" w:lineRule="auto"/>
      </w:pPr>
      <w:r>
        <w:rPr>
          <w:rFonts w:ascii="Times New Roman" w:hAnsi="Times New Roman" w:eastAsia="宋体"/>
          <w:b/>
          <w:sz w:val="21"/>
        </w:rPr>
        <w:t>逐带明细</w:t>
      </w:r>
      <w:r>
        <w:rPr>
          <w:rFonts w:ascii="Times New Roman" w:hAnsi="Times New Roman" w:eastAsia="宋体"/>
          <w:sz w:val="21"/>
        </w:rPr>
        <w:t>：每条带的当前误差、最优候选、纠偏类型。</w:t>
      </w:r>
    </w:p>
    <w:p>
      <w:pPr>
        <w:pStyle w:val="Heading3"/>
      </w:pPr>
      <w:r>
        <w:rPr>
          <w:rFonts w:ascii="Times New Roman" w:hAnsi="Times New Roman" w:eastAsia="黑体"/>
          <w:b/>
          <w:sz w:val="25"/>
        </w:rPr>
        <w:t>6.3 纠偏类型说明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类型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该怎么处理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centered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人线几乎与算法线重合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不用改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uniform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整条线同一个横向偏移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平移可解，可考虑全局偏置修正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bow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偏移沿弧长平滑变化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带本身弯，或全局直线趋势没去干净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step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偏移中途换挡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同一条带被切断或并进了邻带，属分割问题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off_band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整体偏到另一条带上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分割问题，继续挪线只会压到别的稻行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Times New Roman" w:hAnsi="Times New Roman" w:eastAsia="宋体"/>
          <w:sz w:val="21"/>
        </w:rPr>
        <w:t>step</w:t>
      </w:r>
      <w:r>
        <w:rPr>
          <w:rFonts w:ascii="Times New Roman" w:hAnsi="Times New Roman" w:eastAsia="宋体"/>
          <w:sz w:val="21"/>
        </w:rPr>
        <w:t xml:space="preserve"> 与 </w:t>
      </w:r>
      <w:r>
        <w:rPr>
          <w:rFonts w:ascii="Times New Roman" w:hAnsi="Times New Roman" w:eastAsia="宋体"/>
          <w:sz w:val="21"/>
        </w:rPr>
        <w:t>off_band</w:t>
      </w:r>
      <w:r>
        <w:rPr>
          <w:rFonts w:ascii="Times New Roman" w:hAnsi="Times New Roman" w:eastAsia="宋体"/>
          <w:sz w:val="21"/>
        </w:rPr>
        <w:t xml:space="preserve"> 不计入“中心线精度”统计，否则会把分割错误算到取中心算法头上。</w:t>
      </w:r>
    </w:p>
    <w:p>
      <w:pPr>
        <w:pStyle w:val="Heading2"/>
      </w:pPr>
      <w:r>
        <w:rPr>
          <w:rFonts w:ascii="Times New Roman" w:hAnsi="Times New Roman" w:eastAsia="黑体"/>
          <w:b/>
          <w:sz w:val="30"/>
        </w:rPr>
        <w:t>七、本次交付的验收结果</w:t>
      </w:r>
    </w:p>
    <w:p>
      <w:pPr>
        <w:spacing w:after="120" w:line="300" w:lineRule="auto"/>
      </w:pPr>
      <w:r>
        <w:rPr>
          <w:rFonts w:ascii="Times New Roman" w:hAnsi="Times New Roman" w:eastAsia="宋体"/>
          <w:sz w:val="21"/>
        </w:rPr>
        <w:t>这些是机制验收，不是精度结论。精度结论必须等人工标注集建立后才能给。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验收项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方法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全量回归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项目 pytest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812 passed / 1 skipped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真实规划闭环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缓存 1271b2abf0d7，5.27 田 5 三模式 12 m，标定一条带偏移 0.12 m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9 条作业段中只有 1 条移动 0.120 m，其余 8 条逐点一致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坐标换算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真实目录 + 非零掩膜偏移下拖动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正确选中该线，偏移记录与拖动量一致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安装包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build_windows.bat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align.exe 0.4.0，自检通过，SHA-256 ff465b6f…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imes New Roman" w:hAnsi="Times New Roman" w:eastAsia="黑体"/>
          <w:b/>
          <w:sz w:val="30"/>
        </w:rPr>
        <w:t>八、在论文里怎么用</w:t>
      </w:r>
    </w:p>
    <w:p>
      <w:pPr>
        <w:pStyle w:val="Heading3"/>
      </w:pPr>
      <w:r>
        <w:rPr>
          <w:rFonts w:ascii="Times New Roman" w:hAnsi="Times New Roman" w:eastAsia="黑体"/>
          <w:b/>
          <w:sz w:val="25"/>
        </w:rPr>
        <w:t>8.1 能证明什么，不能证明什么</w:t>
      </w:r>
    </w:p>
    <w:p>
      <w:pPr>
        <w:spacing w:after="120" w:line="300" w:lineRule="auto"/>
      </w:pPr>
      <w:r>
        <w:rPr>
          <w:rFonts w:ascii="Times New Roman" w:hAnsi="Times New Roman" w:eastAsia="宋体"/>
          <w:sz w:val="21"/>
        </w:rPr>
        <w:t>能证明：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算法线与人工线的一致性（方向、横向偏差、覆盖）；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算法误差是否落在人工判读噪声底以内；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不同中心线策略在同一人工基准上的相对优劣；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需要人工干预的带宽比例，以及干预量的分布。</w:t>
      </w:r>
    </w:p>
    <w:p>
      <w:pPr>
        <w:spacing w:after="120" w:line="300" w:lineRule="auto"/>
      </w:pPr>
      <w:r>
        <w:rPr>
          <w:rFonts w:ascii="Times New Roman" w:hAnsi="Times New Roman" w:eastAsia="宋体"/>
          <w:sz w:val="21"/>
        </w:rPr>
        <w:t>不能证明：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人工线是绝对真值。人也会偏，所以必须两遍标注给噪声底；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用同一批数据调完参数再报这批数据的精度。必须有留出田块或至少留一验证；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 xml:space="preserve">把 </w:t>
      </w:r>
      <w:r>
        <w:rPr>
          <w:rFonts w:ascii="Times New Roman" w:hAnsi="Times New Roman" w:eastAsia="宋体"/>
          <w:sz w:val="21"/>
        </w:rPr>
        <w:t>off_band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Times New Roman" w:hAnsi="Times New Roman" w:eastAsia="宋体"/>
          <w:sz w:val="21"/>
        </w:rPr>
        <w:t>step</w:t>
      </w:r>
      <w:r>
        <w:rPr>
          <w:rFonts w:ascii="Times New Roman" w:hAnsi="Times New Roman" w:eastAsia="宋体"/>
          <w:sz w:val="21"/>
        </w:rPr>
        <w:t xml:space="preserve"> 这类分割错误算进中心线精度。</w:t>
      </w:r>
    </w:p>
    <w:p>
      <w:pPr>
        <w:pStyle w:val="Heading3"/>
      </w:pPr>
      <w:r>
        <w:rPr>
          <w:rFonts w:ascii="Times New Roman" w:hAnsi="Times New Roman" w:eastAsia="黑体"/>
          <w:b/>
          <w:sz w:val="25"/>
        </w:rPr>
        <w:t>8.2 建议的标注协议</w:t>
      </w:r>
    </w:p>
    <w:p>
      <w:pPr>
        <w:pStyle w:val="ListNumber"/>
        <w:spacing w:after="120" w:line="300" w:lineRule="auto"/>
      </w:pPr>
      <w:r>
        <w:rPr>
          <w:rFonts w:ascii="Times New Roman" w:hAnsi="Times New Roman" w:eastAsia="宋体"/>
          <w:sz w:val="21"/>
        </w:rPr>
        <w:t>覆盖至少 3 块田、2 个生育期、2 个飞行高度；每块田选 10 到 15 条宽行带。</w:t>
      </w:r>
    </w:p>
    <w:p>
      <w:pPr>
        <w:pStyle w:val="ListNumber"/>
        <w:spacing w:after="120" w:line="300" w:lineRule="auto"/>
      </w:pPr>
      <w:r>
        <w:rPr>
          <w:rFonts w:ascii="Times New Roman" w:hAnsi="Times New Roman" w:eastAsia="宋体"/>
          <w:sz w:val="21"/>
        </w:rPr>
        <w:t>同一人标注两遍，间隔不少于 30 分钟，第二遍不看第一遍结果。工具里“第 1 遍 / 第 2 遍”分开保存。</w:t>
      </w:r>
    </w:p>
    <w:p>
      <w:pPr>
        <w:pStyle w:val="ListNumber"/>
        <w:spacing w:after="120" w:line="300" w:lineRule="auto"/>
      </w:pPr>
      <w:r>
        <w:rPr>
          <w:rFonts w:ascii="Times New Roman" w:hAnsi="Times New Roman" w:eastAsia="宋体"/>
          <w:sz w:val="21"/>
        </w:rPr>
        <w:t>桩距 5 m，每带 10 到 16 个点，端点尽量落在田头边界内。</w:t>
      </w:r>
    </w:p>
    <w:p>
      <w:pPr>
        <w:pStyle w:val="ListNumber"/>
        <w:spacing w:after="120" w:line="300" w:lineRule="auto"/>
      </w:pPr>
      <w:r>
        <w:rPr>
          <w:rFonts w:ascii="Times New Roman" w:hAnsi="Times New Roman" w:eastAsia="宋体"/>
          <w:sz w:val="21"/>
        </w:rPr>
        <w:t xml:space="preserve">标注完成后导出参考线 JSON，跑 </w:t>
      </w:r>
      <w:r>
        <w:rPr>
          <w:rFonts w:ascii="Times New Roman" w:hAnsi="Times New Roman" w:eastAsia="宋体"/>
          <w:sz w:val="21"/>
        </w:rPr>
        <w:t>src/centerline_evaluation.py</w:t>
      </w:r>
      <w:r>
        <w:rPr>
          <w:rFonts w:ascii="Times New Roman" w:hAnsi="Times New Roman" w:eastAsia="宋体"/>
          <w:sz w:val="21"/>
        </w:rPr>
        <w:t>，得到逐线指标与噪声底。</w:t>
      </w:r>
    </w:p>
    <w:p>
      <w:pPr>
        <w:pStyle w:val="Heading3"/>
      </w:pPr>
      <w:r>
        <w:rPr>
          <w:rFonts w:ascii="Times New Roman" w:hAnsi="Times New Roman" w:eastAsia="黑体"/>
          <w:b/>
          <w:sz w:val="25"/>
        </w:rPr>
        <w:t>8.3 指标定义（与系统实现一致）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b/>
          <w:sz w:val="21"/>
        </w:rPr>
        <w:t>Eθ</w:t>
      </w:r>
      <w:r>
        <w:rPr>
          <w:rFonts w:ascii="Times New Roman" w:hAnsi="Times New Roman" w:eastAsia="宋体"/>
          <w:sz w:val="21"/>
        </w:rPr>
        <w:t>：人工线与算法线的最小二乘方向角之差，180° 取小，单位度。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b/>
          <w:sz w:val="21"/>
        </w:rPr>
        <w:t>Elat</w:t>
      </w:r>
      <w:r>
        <w:rPr>
          <w:rFonts w:ascii="Times New Roman" w:hAnsi="Times New Roman" w:eastAsia="宋体"/>
          <w:sz w:val="21"/>
        </w:rPr>
        <w:t>：沿人工线每 1 m 等间隔采样，各采样点到算法折线的最短距离；报平均值与最大值，单位 cm。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b/>
          <w:sz w:val="21"/>
        </w:rPr>
        <w:t>重叠率</w:t>
      </w:r>
      <w:r>
        <w:rPr>
          <w:rFonts w:ascii="Times New Roman" w:hAnsi="Times New Roman" w:eastAsia="宋体"/>
          <w:sz w:val="21"/>
        </w:rPr>
        <w:t>：算法线在人工线纵向范围内的覆盖比例，用来发现截断。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b/>
          <w:sz w:val="21"/>
        </w:rPr>
        <w:t>噪声底</w:t>
      </w:r>
      <w:r>
        <w:rPr>
          <w:rFonts w:ascii="Times New Roman" w:hAnsi="Times New Roman" w:eastAsia="宋体"/>
          <w:sz w:val="21"/>
        </w:rPr>
        <w:t>：两遍人工线之间同口径的偏差，作为“人眼判读能做到多准”的参照。</w:t>
      </w:r>
    </w:p>
    <w:p>
      <w:pPr>
        <w:pStyle w:val="Heading3"/>
      </w:pPr>
      <w:r>
        <w:rPr>
          <w:rFonts w:ascii="Times New Roman" w:hAnsi="Times New Roman" w:eastAsia="黑体"/>
          <w:b/>
          <w:sz w:val="25"/>
        </w:rPr>
        <w:t>8.4 可靠性分三层写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层次</w:t>
            </w:r>
          </w:p>
        </w:tc>
        <w:tc>
          <w:tcPr>
            <w:tcW w:type="dxa" w:w="223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比较对象</w:t>
            </w:r>
          </w:p>
        </w:tc>
        <w:tc>
          <w:tcPr>
            <w:tcW w:type="dxa" w:w="223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  <w:tc>
          <w:tcPr>
            <w:tcW w:type="dxa" w:w="223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建议图表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Times New Roman" w:hAnsi="Times New Roman" w:eastAsia="宋体"/>
                <w:sz w:val="19"/>
              </w:rPr>
              <w:t>重复性</w:t>
            </w:r>
          </w:p>
        </w:tc>
        <w:tc>
          <w:tcPr>
            <w:tcW w:type="dxa" w:w="2239"/>
          </w:tcPr>
          <w:p>
            <w:r/>
            <w:r>
              <w:rPr>
                <w:rFonts w:ascii="Times New Roman" w:hAnsi="Times New Roman" w:eastAsia="宋体"/>
                <w:sz w:val="19"/>
              </w:rPr>
              <w:t>人工第 1 遍 vs 第 2 遍</w:t>
            </w:r>
          </w:p>
        </w:tc>
        <w:tc>
          <w:tcPr>
            <w:tcW w:type="dxa" w:w="2239"/>
          </w:tcPr>
          <w:p>
            <w:r/>
            <w:r>
              <w:rPr>
                <w:rFonts w:ascii="Times New Roman" w:hAnsi="Times New Roman" w:eastAsia="宋体"/>
                <w:sz w:val="19"/>
              </w:rPr>
              <w:t>判读噪声底</w:t>
            </w:r>
          </w:p>
        </w:tc>
        <w:tc>
          <w:tcPr>
            <w:tcW w:type="dxa" w:w="2239"/>
          </w:tcPr>
          <w:p>
            <w:r/>
            <w:r>
              <w:rPr>
                <w:rFonts w:ascii="Times New Roman" w:hAnsi="Times New Roman" w:eastAsia="宋体"/>
                <w:sz w:val="19"/>
              </w:rPr>
              <w:t>Bland–Altman 或差值直方图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Times New Roman" w:hAnsi="Times New Roman" w:eastAsia="宋体"/>
                <w:sz w:val="19"/>
              </w:rPr>
              <w:t>准确性</w:t>
            </w:r>
          </w:p>
        </w:tc>
        <w:tc>
          <w:tcPr>
            <w:tcW w:type="dxa" w:w="2239"/>
          </w:tcPr>
          <w:p>
            <w:r/>
            <w:r>
              <w:rPr>
                <w:rFonts w:ascii="Times New Roman" w:hAnsi="Times New Roman" w:eastAsia="宋体"/>
                <w:sz w:val="19"/>
              </w:rPr>
              <w:t>算法线 vs 人工两遍均值</w:t>
            </w:r>
          </w:p>
        </w:tc>
        <w:tc>
          <w:tcPr>
            <w:tcW w:type="dxa" w:w="2239"/>
          </w:tcPr>
          <w:p>
            <w:r/>
            <w:r>
              <w:rPr>
                <w:rFonts w:ascii="Times New Roman" w:hAnsi="Times New Roman" w:eastAsia="宋体"/>
                <w:sz w:val="19"/>
              </w:rPr>
              <w:t>算法误差绝对值</w:t>
            </w:r>
          </w:p>
        </w:tc>
        <w:tc>
          <w:tcPr>
            <w:tcW w:type="dxa" w:w="2239"/>
          </w:tcPr>
          <w:p>
            <w:r/>
            <w:r>
              <w:rPr>
                <w:rFonts w:ascii="Times New Roman" w:hAnsi="Times New Roman" w:eastAsia="宋体"/>
                <w:sz w:val="19"/>
              </w:rPr>
              <w:t>逐带 Elat 箱线图、条形图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Times New Roman" w:hAnsi="Times New Roman" w:eastAsia="宋体"/>
                <w:sz w:val="19"/>
              </w:rPr>
              <w:t>一致性</w:t>
            </w:r>
          </w:p>
        </w:tc>
        <w:tc>
          <w:tcPr>
            <w:tcW w:type="dxa" w:w="2239"/>
          </w:tcPr>
          <w:p>
            <w:r/>
            <w:r>
              <w:rPr>
                <w:rFonts w:ascii="Times New Roman" w:hAnsi="Times New Roman" w:eastAsia="宋体"/>
                <w:sz w:val="19"/>
              </w:rPr>
              <w:t>算法误差 vs 噪声底</w:t>
            </w:r>
          </w:p>
        </w:tc>
        <w:tc>
          <w:tcPr>
            <w:tcW w:type="dxa" w:w="2239"/>
          </w:tcPr>
          <w:p>
            <w:r/>
            <w:r>
              <w:rPr>
                <w:rFonts w:ascii="Times New Roman" w:hAnsi="Times New Roman" w:eastAsia="宋体"/>
                <w:sz w:val="19"/>
              </w:rPr>
              <w:t>算法是否落在人工可分辨范围内</w:t>
            </w:r>
          </w:p>
        </w:tc>
        <w:tc>
          <w:tcPr>
            <w:tcW w:type="dxa" w:w="2239"/>
          </w:tcPr>
          <w:p>
            <w:r/>
            <w:r>
              <w:rPr>
                <w:rFonts w:ascii="Times New Roman" w:hAnsi="Times New Roman" w:eastAsia="宋体"/>
                <w:sz w:val="19"/>
              </w:rPr>
              <w:t>同一张箱线图并排，或差值分布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 w:eastAsia="黑体"/>
          <w:b/>
          <w:sz w:val="25"/>
        </w:rPr>
        <w:t>8.5 候选对比与消融</w:t>
      </w:r>
    </w:p>
    <w:p>
      <w:pPr>
        <w:spacing w:after="120" w:line="300" w:lineRule="auto"/>
      </w:pPr>
      <w:r>
        <w:rPr>
          <w:rFonts w:ascii="Times New Roman" w:hAnsi="Times New Roman" w:eastAsia="宋体"/>
          <w:sz w:val="21"/>
        </w:rPr>
        <w:t>在同一人工集上，把五种候选逐带配对比较：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统计检验：配对 Wilcoxon 符号秩，报中位数与四分位距，不报“平均提升百分比”这种容易被极端带拉偏的数；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报告每带最优次数与分桶结果；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留一验证：用其余带选出的候选，在该带上的误差是否不超过该带最优值加 1 cm。</w:t>
      </w:r>
    </w:p>
    <w:p>
      <w:pPr>
        <w:spacing w:after="120" w:line="300" w:lineRule="auto"/>
      </w:pPr>
      <w:r>
        <w:rPr>
          <w:rFonts w:ascii="Times New Roman" w:hAnsi="Times New Roman" w:eastAsia="宋体"/>
          <w:sz w:val="21"/>
        </w:rPr>
        <w:t>这一节回答的正是“算法生成标记与人工标记差多少、哪种策略更接近人的判断”。</w:t>
      </w:r>
    </w:p>
    <w:p>
      <w:pPr>
        <w:pStyle w:val="Heading3"/>
      </w:pPr>
      <w:r>
        <w:rPr>
          <w:rFonts w:ascii="Times New Roman" w:hAnsi="Times New Roman" w:eastAsia="黑体"/>
          <w:b/>
          <w:sz w:val="25"/>
        </w:rPr>
        <w:t>8.6 可以写进论文的句式（示例，数字待实测）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“在 N 块田、M 条独立双遍人工基准上，算法作业线相对人工线的横向偏差中位数为 X cm、最大值为 Y cm，人工两遍判读噪声底为 Z cm。”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“五种候选中，轮廓弦中点在正常宽行带上的中位偏差最低，但在宽度异常带上劣于当前算法；按带宽分桶选择可将中位偏差从 A cm 降到 B cm，留一验证命中率为 C%。”</w:t>
      </w:r>
    </w:p>
    <w:p>
      <w:pPr>
        <w:pStyle w:val="ListBullet"/>
        <w:spacing w:after="120" w:line="300" w:lineRule="auto"/>
      </w:pPr>
      <w:r>
        <w:rPr>
          <w:rFonts w:ascii="Times New Roman" w:hAnsi="Times New Roman" w:eastAsia="宋体"/>
          <w:sz w:val="21"/>
        </w:rPr>
        <w:t>“N 条带中有 K 条需要人工纠偏（占 P%），纠偏以整体平移为主（Q%），其次为弯曲（R%），另有 S 条属于分割错误，未计入中心线精度。”</w:t>
      </w:r>
    </w:p>
    <w:p>
      <w:pPr>
        <w:spacing w:after="120" w:line="300" w:lineRule="auto"/>
      </w:pPr>
      <w:r>
        <w:rPr>
          <w:rFonts w:ascii="Times New Roman" w:hAnsi="Times New Roman" w:eastAsia="宋体"/>
          <w:sz w:val="21"/>
        </w:rPr>
        <w:t>避免写“算法精度达到 X cm”而不交代样本量、基准定义和噪声底。</w:t>
      </w:r>
    </w:p>
    <w:p>
      <w:pPr>
        <w:pStyle w:val="Heading3"/>
      </w:pPr>
      <w:r>
        <w:rPr>
          <w:rFonts w:ascii="Times New Roman" w:hAnsi="Times New Roman" w:eastAsia="黑体"/>
          <w:b/>
          <w:sz w:val="25"/>
        </w:rPr>
        <w:t>8.7 有效性威胁（建议单独一小节）</w:t>
      </w:r>
    </w:p>
    <w:p>
      <w:pPr>
        <w:pStyle w:val="ListNumber"/>
        <w:spacing w:after="120" w:line="300" w:lineRule="auto"/>
      </w:pPr>
      <w:r>
        <w:rPr>
          <w:rFonts w:ascii="Times New Roman" w:hAnsi="Times New Roman" w:eastAsia="宋体"/>
          <w:sz w:val="21"/>
        </w:rPr>
        <w:t>人工线不是绝对真值，存在判读噪声与锚定效应；</w:t>
      </w:r>
    </w:p>
    <w:p>
      <w:pPr>
        <w:pStyle w:val="ListNumber"/>
        <w:spacing w:after="120" w:line="300" w:lineRule="auto"/>
      </w:pPr>
      <w:r>
        <w:rPr>
          <w:rFonts w:ascii="Times New Roman" w:hAnsi="Times New Roman" w:eastAsia="宋体"/>
          <w:sz w:val="21"/>
        </w:rPr>
        <w:t>单块田样本少，分桶规则可能不稳定；</w:t>
      </w:r>
    </w:p>
    <w:p>
      <w:pPr>
        <w:pStyle w:val="ListNumber"/>
        <w:spacing w:after="120" w:line="300" w:lineRule="auto"/>
      </w:pPr>
      <w:r>
        <w:rPr>
          <w:rFonts w:ascii="Times New Roman" w:hAnsi="Times New Roman" w:eastAsia="宋体"/>
          <w:sz w:val="21"/>
        </w:rPr>
        <w:t>生育期、飞行高度、光照变化会改变掩膜质量，进而影响中心线；</w:t>
      </w:r>
    </w:p>
    <w:p>
      <w:pPr>
        <w:pStyle w:val="ListNumber"/>
        <w:spacing w:after="120" w:line="300" w:lineRule="auto"/>
      </w:pPr>
      <w:r>
        <w:rPr>
          <w:rFonts w:ascii="Times New Roman" w:hAnsi="Times New Roman" w:eastAsia="宋体"/>
          <w:sz w:val="21"/>
        </w:rPr>
        <w:t>同一批数据既调参又验收会造成过拟合；</w:t>
      </w:r>
    </w:p>
    <w:p>
      <w:pPr>
        <w:pStyle w:val="ListNumber"/>
        <w:spacing w:after="120" w:line="300" w:lineRule="auto"/>
      </w:pPr>
      <w:r>
        <w:rPr>
          <w:rFonts w:ascii="Times New Roman" w:hAnsi="Times New Roman" w:eastAsia="宋体"/>
          <w:sz w:val="21"/>
        </w:rPr>
        <w:t>分割错误与中心估计错误必须分开统计。</w:t>
      </w:r>
    </w:p>
    <w:p>
      <w:pPr>
        <w:pStyle w:val="Heading2"/>
      </w:pPr>
      <w:r>
        <w:rPr>
          <w:rFonts w:ascii="Times New Roman" w:hAnsi="Times New Roman" w:eastAsia="黑体"/>
          <w:b/>
          <w:sz w:val="30"/>
        </w:rPr>
        <w:t>九、和“王者荣耀热区分析”的异同</w:t>
      </w:r>
    </w:p>
    <w:p>
      <w:pPr>
        <w:spacing w:after="120" w:line="300" w:lineRule="auto"/>
      </w:pPr>
      <w:r>
        <w:rPr>
          <w:rFonts w:ascii="Times New Roman" w:hAnsi="Times New Roman" w:eastAsia="宋体"/>
          <w:sz w:val="21"/>
        </w:rPr>
        <w:t>相同点：都是用人的真实行为反推默认配置，把“手感”变成可统计的量；都分“个体即时适配”和“群体默认优化”两层。</w:t>
      </w:r>
    </w:p>
    <w:p>
      <w:pPr>
        <w:spacing w:after="120" w:line="300" w:lineRule="auto"/>
      </w:pPr>
      <w:r>
        <w:rPr>
          <w:rFonts w:ascii="Times New Roman" w:hAnsi="Times New Roman" w:eastAsia="宋体"/>
          <w:sz w:val="21"/>
        </w:rPr>
        <w:t>不同点：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维度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游戏按键热区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本项目人工标定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样本量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百万级玩家行为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单块田 10 到 15 条带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调整对象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固定 UI 布局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每条带的几何线，且受履带、田界、转弯半径约束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人的输入性质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偏好，没有唯一正确答案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意图，有可验证的几何对错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验证方式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在线 A/B、留存率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离线留出田块、双遍标注噪声底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失败代价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手感差</w:t>
            </w:r>
          </w:p>
        </w:tc>
        <w:tc>
          <w:tcPr>
            <w:tcW w:type="dxa" w:w="2986"/>
          </w:tcPr>
          <w:p>
            <w:r/>
            <w:r>
              <w:rPr>
                <w:rFonts w:ascii="Times New Roman" w:hAnsi="Times New Roman" w:eastAsia="宋体"/>
                <w:sz w:val="19"/>
              </w:rPr>
              <w:t>压苗、漏割、无法执行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Times New Roman" w:hAnsi="Times New Roman" w:eastAsia="宋体"/>
          <w:sz w:val="21"/>
        </w:rPr>
        <w:t>所以这里借鉴的是“闭环思想”，不能照搬“用海量行为数据自动调参”。本项目的正确做法是：少量高质量标注、可解释的分桶规则、先过安全门禁，再谈默认算法是否调整。</w:t>
      </w:r>
    </w:p>
    <w:p>
      <w:pPr>
        <w:pStyle w:val="Heading2"/>
      </w:pPr>
      <w:r>
        <w:rPr>
          <w:rFonts w:ascii="Times New Roman" w:hAnsi="Times New Roman" w:eastAsia="黑体"/>
          <w:b/>
          <w:sz w:val="30"/>
        </w:rPr>
        <w:t>十、常见问题</w:t>
      </w:r>
    </w:p>
    <w:p>
      <w:pPr>
        <w:spacing w:after="120" w:line="300" w:lineRule="auto"/>
      </w:pPr>
      <w:r>
        <w:rPr>
          <w:rFonts w:ascii="Times New Roman" w:hAnsi="Times New Roman" w:eastAsia="宋体"/>
          <w:b/>
          <w:sz w:val="21"/>
        </w:rPr>
        <w:t>点不中作业线。</w:t>
      </w:r>
      <w:r>
        <w:rPr>
          <w:rFonts w:ascii="Times New Roman" w:hAnsi="Times New Roman" w:eastAsia="宋体"/>
          <w:sz w:val="21"/>
        </w:rPr>
        <w:t xml:space="preserve"> 点选容差约 1 m，且只对已勾选的线生效；先退出路线编辑或测量模式。</w:t>
      </w:r>
    </w:p>
    <w:p>
      <w:pPr>
        <w:spacing w:after="120" w:line="300" w:lineRule="auto"/>
      </w:pPr>
      <w:r>
        <w:rPr>
          <w:rFonts w:ascii="Times New Roman" w:hAnsi="Times New Roman" w:eastAsia="宋体"/>
          <w:b/>
          <w:sz w:val="21"/>
        </w:rPr>
        <w:t>拖完没变化。</w:t>
      </w:r>
      <w:r>
        <w:rPr>
          <w:rFonts w:ascii="Times New Roman" w:hAnsi="Times New Roman" w:eastAsia="宋体"/>
          <w:sz w:val="21"/>
        </w:rPr>
        <w:t xml:space="preserve"> 标定只影响下一次规划，旧路径会立即失效，需要重新点“路径规划”。</w:t>
      </w:r>
    </w:p>
    <w:p>
      <w:pPr>
        <w:spacing w:after="120" w:line="300" w:lineRule="auto"/>
      </w:pPr>
      <w:r>
        <w:rPr>
          <w:rFonts w:ascii="Times New Roman" w:hAnsi="Times New Roman" w:eastAsia="宋体"/>
          <w:b/>
          <w:sz w:val="21"/>
        </w:rPr>
        <w:t>重启后线还在吗。</w:t>
      </w:r>
      <w:r>
        <w:rPr>
          <w:rFonts w:ascii="Times New Roman" w:hAnsi="Times New Roman" w:eastAsia="宋体"/>
          <w:sz w:val="21"/>
        </w:rPr>
        <w:t xml:space="preserve"> 在。画布从 </w:t>
      </w:r>
      <w:r>
        <w:rPr>
          <w:rFonts w:ascii="Times New Roman" w:hAnsi="Times New Roman" w:eastAsia="宋体"/>
          <w:sz w:val="21"/>
        </w:rPr>
        <w:t>operator_paths.json</w:t>
      </w:r>
      <w:r>
        <w:rPr>
          <w:rFonts w:ascii="Times New Roman" w:hAnsi="Times New Roman" w:eastAsia="宋体"/>
          <w:sz w:val="21"/>
        </w:rPr>
        <w:t xml:space="preserve"> 读取人线，青色；规划也用它。</w:t>
      </w:r>
    </w:p>
    <w:p>
      <w:pPr>
        <w:spacing w:after="120" w:line="300" w:lineRule="auto"/>
      </w:pPr>
      <w:r>
        <w:rPr>
          <w:rFonts w:ascii="Times New Roman" w:hAnsi="Times New Roman" w:eastAsia="宋体"/>
          <w:b/>
          <w:sz w:val="21"/>
        </w:rPr>
        <w:t>为什么提示“标定已失效”。</w:t>
      </w:r>
      <w:r>
        <w:rPr>
          <w:rFonts w:ascii="Times New Roman" w:hAnsi="Times New Roman" w:eastAsia="宋体"/>
          <w:sz w:val="21"/>
        </w:rPr>
        <w:t xml:space="preserve"> 重新跑了作物识别或掩膜优化，掩膜算法版本变了；需要重新标定。</w:t>
      </w:r>
    </w:p>
    <w:p>
      <w:pPr>
        <w:spacing w:after="120" w:line="300" w:lineRule="auto"/>
      </w:pPr>
      <w:r>
        <w:rPr>
          <w:rFonts w:ascii="Times New Roman" w:hAnsi="Times New Roman" w:eastAsia="宋体"/>
          <w:b/>
          <w:sz w:val="21"/>
        </w:rPr>
        <w:t>报告里带数是 0。</w:t>
      </w:r>
      <w:r>
        <w:rPr>
          <w:rFonts w:ascii="Times New Roman" w:hAnsi="Times New Roman" w:eastAsia="宋体"/>
          <w:sz w:val="21"/>
        </w:rPr>
        <w:t xml:space="preserve"> 案例包里的 </w:t>
      </w:r>
      <w:r>
        <w:rPr>
          <w:rFonts w:ascii="Times New Roman" w:hAnsi="Times New Roman" w:eastAsia="宋体"/>
          <w:sz w:val="21"/>
        </w:rPr>
        <w:t>operator_lines</w:t>
      </w:r>
      <w:r>
        <w:rPr>
          <w:rFonts w:ascii="Times New Roman" w:hAnsi="Times New Roman" w:eastAsia="宋体"/>
          <w:sz w:val="21"/>
        </w:rPr>
        <w:t xml:space="preserve"> 没匹配到 </w:t>
      </w:r>
      <w:r>
        <w:rPr>
          <w:rFonts w:ascii="Times New Roman" w:hAnsi="Times New Roman" w:eastAsia="宋体"/>
          <w:sz w:val="21"/>
        </w:rPr>
        <w:t>band_id</w:t>
      </w:r>
      <w:r>
        <w:rPr>
          <w:rFonts w:ascii="Times New Roman" w:hAnsi="Times New Roman" w:eastAsia="宋体"/>
          <w:sz w:val="21"/>
        </w:rPr>
        <w:t>，通常是标定后重新生成过作业线。重新标定再导出。</w:t>
      </w:r>
    </w:p>
    <w:p>
      <w:pPr>
        <w:spacing w:after="120" w:line="300" w:lineRule="auto"/>
      </w:pPr>
      <w:r>
        <w:rPr>
          <w:rFonts w:ascii="Times New Roman" w:hAnsi="Times New Roman" w:eastAsia="宋体"/>
          <w:b/>
          <w:sz w:val="21"/>
        </w:rPr>
        <w:t>能不能多人标。</w:t>
      </w:r>
      <w:r>
        <w:rPr>
          <w:rFonts w:ascii="Times New Roman" w:hAnsi="Times New Roman" w:eastAsia="宋体"/>
          <w:sz w:val="21"/>
        </w:rPr>
        <w:t xml:space="preserve"> 当前记录里有 operator 字段，界面默认留空；论文建议同一人两遍，跨人一致性另做实验。</w:t>
      </w:r>
    </w:p>
    <w:p>
      <w:pPr>
        <w:spacing w:after="120" w:line="300" w:lineRule="auto"/>
      </w:pPr>
      <w:r>
        <w:rPr>
          <w:rFonts w:ascii="Times New Roman" w:hAnsi="Times New Roman" w:eastAsia="宋体"/>
          <w:b/>
          <w:sz w:val="21"/>
        </w:rPr>
        <w:t>标定会不会影响算法评价。</w:t>
      </w:r>
      <w:r>
        <w:rPr>
          <w:rFonts w:ascii="Times New Roman" w:hAnsi="Times New Roman" w:eastAsia="宋体"/>
          <w:sz w:val="21"/>
        </w:rPr>
        <w:t xml:space="preserve"> 不会。评价用 </w:t>
      </w:r>
      <w:r>
        <w:rPr>
          <w:rFonts w:ascii="Times New Roman" w:hAnsi="Times New Roman" w:eastAsia="宋体"/>
          <w:sz w:val="21"/>
        </w:rPr>
        <w:t>reference_lines.json</w:t>
      </w:r>
      <w:r>
        <w:rPr>
          <w:rFonts w:ascii="Times New Roman" w:hAnsi="Times New Roman" w:eastAsia="宋体"/>
          <w:sz w:val="21"/>
        </w:rPr>
        <w:t xml:space="preserve"> 的双遍桩点，标定线只影响本次规划。</w:t>
      </w:r>
    </w:p>
    <w:sectPr w:rsidR="00FC693F" w:rsidRPr="0006063C" w:rsidSect="00034616">
      <w:pgSz w:w="11906" w:h="16838"/>
      <w:pgMar w:top="1440" w:right="1474" w:bottom="1440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