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Answer the following exercise.</w:t>
      </w:r>
    </w:p>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 1 (5 points)</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testicle has two functions: it produces testosterone (male hormone) and also produces spermatozoa. Sertoli cells, located in the seminiferous tubules, are involved in some of them. We deposit adjudine, a molecule that acts on these cells and modifies their activities. To understand the effect and the mode of action of adjudine, we carry out the experiments and the observation which are listed below.</w:t>
      </w:r>
      <w:r w:rsidDel="00000000" w:rsidR="00000000" w:rsidRPr="00000000">
        <w:drawing>
          <wp:anchor allowOverlap="1" behindDoc="0" distB="0" distT="0" distL="114300" distR="114300" hidden="0" layoutInCell="1" locked="0" relativeHeight="0" simplePos="0">
            <wp:simplePos x="0" y="0"/>
            <wp:positionH relativeFrom="column">
              <wp:posOffset>3839209</wp:posOffset>
            </wp:positionH>
            <wp:positionV relativeFrom="paragraph">
              <wp:posOffset>535940</wp:posOffset>
            </wp:positionV>
            <wp:extent cx="2536190" cy="171704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36190" cy="1717040"/>
                    </a:xfrm>
                    <a:prstGeom prst="rect"/>
                    <a:ln/>
                  </pic:spPr>
                </pic:pic>
              </a:graphicData>
            </a:graphic>
          </wp:anchor>
        </w:drawing>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1: </w:t>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Fertility in male rats was tested before and after treatment with adjudine. The rats were mated with virgin and fertile females; the fertility rate is measured from the pregnancy rate in females.</w:t>
      </w:r>
      <w:r w:rsidDel="00000000" w:rsidR="00000000" w:rsidRPr="00000000">
        <w:drawing>
          <wp:anchor allowOverlap="1" behindDoc="0" distB="0" distT="0" distL="114300" distR="114300" hidden="0" layoutInCell="1" locked="0" relativeHeight="0" simplePos="0">
            <wp:simplePos x="0" y="0"/>
            <wp:positionH relativeFrom="column">
              <wp:posOffset>3877309</wp:posOffset>
            </wp:positionH>
            <wp:positionV relativeFrom="paragraph">
              <wp:posOffset>521969</wp:posOffset>
            </wp:positionV>
            <wp:extent cx="2459990" cy="206756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59990" cy="2067560"/>
                    </a:xfrm>
                    <a:prstGeom prst="rect"/>
                    <a:ln/>
                  </pic:spPr>
                </pic:pic>
              </a:graphicData>
            </a:graphic>
          </wp:anchor>
        </w:drawing>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1</w:t>
      </w:r>
      <w:r w:rsidDel="00000000" w:rsidR="00000000" w:rsidRPr="00000000">
        <w:rPr>
          <w:rFonts w:ascii="Times New Roman" w:cs="Times New Roman" w:eastAsia="Times New Roman" w:hAnsi="Times New Roman"/>
          <w:sz w:val="24"/>
          <w:szCs w:val="24"/>
          <w:rtl w:val="0"/>
        </w:rPr>
        <w:t xml:space="preserve"> shows the obtained results.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Interpret the obtained results.</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Justify the naming: The adjudine is considered as a “male contraceptive pill”. </w:t>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2: </w:t>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Testosterone level is measured with respect to time in two lots of rats, one receiving an injection of adjudine and another receiving injection of placebo (medical preparation which does not contain any active substance).</w:t>
      </w:r>
      <w:r w:rsidDel="00000000" w:rsidR="00000000" w:rsidRPr="00000000">
        <w:rPr>
          <w:rFonts w:ascii="Times New Roman" w:cs="Times New Roman" w:eastAsia="Times New Roman" w:hAnsi="Times New Roman"/>
          <w:b w:val="1"/>
          <w:sz w:val="24"/>
          <w:szCs w:val="24"/>
          <w:rtl w:val="0"/>
        </w:rPr>
        <w:t xml:space="preserve">Document 2</w:t>
      </w:r>
      <w:r w:rsidDel="00000000" w:rsidR="00000000" w:rsidRPr="00000000">
        <w:rPr>
          <w:rFonts w:ascii="Times New Roman" w:cs="Times New Roman" w:eastAsia="Times New Roman" w:hAnsi="Times New Roman"/>
          <w:sz w:val="24"/>
          <w:szCs w:val="24"/>
          <w:rtl w:val="0"/>
        </w:rPr>
        <w:t xml:space="preserve"> shows the production of testosterone.</w:t>
      </w:r>
      <w:r w:rsidDel="00000000" w:rsidR="00000000" w:rsidRPr="00000000">
        <w:drawing>
          <wp:anchor allowOverlap="1" behindDoc="0" distB="0" distT="0" distL="114300" distR="114300" hidden="0" layoutInCell="1" locked="0" relativeHeight="0" simplePos="0">
            <wp:simplePos x="0" y="0"/>
            <wp:positionH relativeFrom="column">
              <wp:posOffset>1285240</wp:posOffset>
            </wp:positionH>
            <wp:positionV relativeFrom="paragraph">
              <wp:posOffset>1162050</wp:posOffset>
            </wp:positionV>
            <wp:extent cx="5259070" cy="157988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59070" cy="1579880"/>
                    </a:xfrm>
                    <a:prstGeom prst="rect"/>
                    <a:ln/>
                  </pic:spPr>
                </pic:pic>
              </a:graphicData>
            </a:graphic>
          </wp:anchor>
        </w:drawing>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Interpret document 2.</w:t>
      </w:r>
    </w:p>
    <w:p w:rsidR="00000000" w:rsidDel="00000000" w:rsidP="00000000" w:rsidRDefault="00000000" w:rsidRPr="00000000" w14:paraId="0000000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w:t>
      </w:r>
    </w:p>
    <w:p w:rsidR="00000000" w:rsidDel="00000000" w:rsidP="00000000" w:rsidRDefault="00000000" w:rsidRPr="00000000" w14:paraId="000000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spermatogenesis, cell junctions are formed between germinal cells and Sertoli cells. </w:t>
      </w:r>
      <w:r w:rsidDel="00000000" w:rsidR="00000000" w:rsidRPr="00000000">
        <w:rPr>
          <w:rFonts w:ascii="Times New Roman" w:cs="Times New Roman" w:eastAsia="Times New Roman" w:hAnsi="Times New Roman"/>
          <w:b w:val="1"/>
          <w:sz w:val="24"/>
          <w:szCs w:val="24"/>
          <w:rtl w:val="0"/>
        </w:rPr>
        <w:t xml:space="preserve">Document 3</w:t>
      </w:r>
      <w:r w:rsidDel="00000000" w:rsidR="00000000" w:rsidRPr="00000000">
        <w:rPr>
          <w:rFonts w:ascii="Times New Roman" w:cs="Times New Roman" w:eastAsia="Times New Roman" w:hAnsi="Times New Roman"/>
          <w:sz w:val="24"/>
          <w:szCs w:val="24"/>
          <w:rtl w:val="0"/>
        </w:rPr>
        <w:t xml:space="preserve"> shows these junctions with or without adjudine.</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Deduce the consequences of the addition of adjudine on the fertilizing capacity of the spermatozoa.</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based on what precedes, the mode of action of adjudine and its efficiency as a male contraceptive pill.</w:t>
      </w:r>
    </w:p>
    <w:p w:rsidR="00000000" w:rsidDel="00000000" w:rsidP="00000000" w:rsidRDefault="00000000" w:rsidRPr="00000000" w14:paraId="00000013">
      <w:pPr>
        <w:spacing w:after="0" w:line="240" w:lineRule="auto"/>
        <w:ind w:right="-5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after="0" w:line="240" w:lineRule="auto"/>
        <w:ind w:right="-54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Answer key</w:t>
      </w:r>
    </w:p>
    <w:p w:rsidR="00000000" w:rsidDel="00000000" w:rsidP="00000000" w:rsidRDefault="00000000" w:rsidRPr="00000000" w14:paraId="00000016">
      <w:pPr>
        <w:rPr/>
      </w:pPr>
      <w:r w:rsidDel="00000000" w:rsidR="00000000" w:rsidRPr="00000000">
        <w:rPr/>
        <w:drawing>
          <wp:inline distB="0" distT="0" distL="0" distR="0">
            <wp:extent cx="5629275" cy="7800340"/>
            <wp:effectExtent b="0" l="0" r="0" t="0"/>
            <wp:docPr descr="C:\Users\JOANNA\Pictures\My Scans\2014-05 (May)\scan0013.jpg" id="6" name="image6.png"/>
            <a:graphic>
              <a:graphicData uri="http://schemas.openxmlformats.org/drawingml/2006/picture">
                <pic:pic>
                  <pic:nvPicPr>
                    <pic:cNvPr descr="C:\Users\JOANNA\Pictures\My Scans\2014-05 (May)\scan0013.jpg" id="0" name="image6.png"/>
                    <pic:cNvPicPr preferRelativeResize="0"/>
                  </pic:nvPicPr>
                  <pic:blipFill>
                    <a:blip r:embed="rId9"/>
                    <a:srcRect b="0" l="0" r="0" t="0"/>
                    <a:stretch>
                      <a:fillRect/>
                    </a:stretch>
                  </pic:blipFill>
                  <pic:spPr>
                    <a:xfrm>
                      <a:off x="0" y="0"/>
                      <a:ext cx="5629275" cy="780034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478145" cy="3903980"/>
            <wp:effectExtent b="0" l="0" r="0" t="0"/>
            <wp:docPr descr="C:\Users\JOANNA\AppData\Local\Microsoft\Windows\Temporary Internet Files\Content.Word\scan0014.jpg" id="5" name="image5.png"/>
            <a:graphic>
              <a:graphicData uri="http://schemas.openxmlformats.org/drawingml/2006/picture">
                <pic:pic>
                  <pic:nvPicPr>
                    <pic:cNvPr descr="C:\Users\JOANNA\AppData\Local\Microsoft\Windows\Temporary Internet Files\Content.Word\scan0014.jpg" id="0" name="image5.png"/>
                    <pic:cNvPicPr preferRelativeResize="0"/>
                  </pic:nvPicPr>
                  <pic:blipFill>
                    <a:blip r:embed="rId10"/>
                    <a:srcRect b="0" l="0" r="0" t="0"/>
                    <a:stretch>
                      <a:fillRect/>
                    </a:stretch>
                  </pic:blipFill>
                  <pic:spPr>
                    <a:xfrm>
                      <a:off x="0" y="0"/>
                      <a:ext cx="5478145" cy="3903980"/>
                    </a:xfrm>
                    <a:prstGeom prst="rect"/>
                    <a:ln/>
                  </pic:spPr>
                </pic:pic>
              </a:graphicData>
            </a:graphic>
          </wp:inline>
        </w:drawing>
      </w:r>
      <w:r w:rsidDel="00000000" w:rsidR="00000000" w:rsidRPr="00000000">
        <w:rPr>
          <w:rtl w:val="0"/>
        </w:rPr>
      </w:r>
    </w:p>
    <w:sectPr>
      <w:head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pPr w:leftFromText="180" w:rightFromText="180" w:topFromText="0" w:bottomFromText="0" w:vertAnchor="text" w:horzAnchor="text" w:tblpX="0" w:tblpY="0"/>
      <w:tblW w:w="10548.0" w:type="dxa"/>
      <w:jc w:val="left"/>
      <w:tblInd w:w="-108.0" w:type="dxa"/>
      <w:tblBorders>
        <w:top w:color="000000" w:space="0" w:sz="24" w:val="single"/>
        <w:left w:color="000000" w:space="0" w:sz="24" w:val="single"/>
        <w:bottom w:color="000000" w:space="0" w:sz="24" w:val="single"/>
        <w:right w:color="000000" w:space="0" w:sz="24" w:val="single"/>
        <w:insideH w:color="000000" w:space="0" w:sz="4" w:val="single"/>
        <w:insideV w:color="000000" w:space="0" w:sz="4" w:val="single"/>
      </w:tblBorders>
      <w:tblLayout w:type="fixed"/>
      <w:tblLook w:val="0400"/>
    </w:tblPr>
    <w:tblGrid>
      <w:gridCol w:w="4491"/>
      <w:gridCol w:w="2367"/>
      <w:gridCol w:w="3690"/>
      <w:tblGridChange w:id="0">
        <w:tblGrid>
          <w:gridCol w:w="4491"/>
          <w:gridCol w:w="2367"/>
          <w:gridCol w:w="3690"/>
        </w:tblGrid>
      </w:tblGridChange>
    </w:tblGrid>
    <w:tr>
      <w:trPr>
        <w:cantSplit w:val="0"/>
        <w:trHeight w:val="1620" w:hRule="atLeast"/>
        <w:tblHeader w:val="0"/>
      </w:trPr>
      <w:tc>
        <w:tcPr/>
        <w:p w:rsidR="00000000" w:rsidDel="00000000" w:rsidP="00000000" w:rsidRDefault="00000000" w:rsidRPr="00000000" w14:paraId="00000019">
          <w:pPr>
            <w:rPr>
              <w:b w:val="1"/>
              <w:color w:val="000000"/>
            </w:rPr>
          </w:pPr>
          <w:r w:rsidDel="00000000" w:rsidR="00000000" w:rsidRPr="00000000">
            <w:rPr>
              <w:b w:val="1"/>
              <w:color w:val="000000"/>
              <w:rtl w:val="0"/>
            </w:rPr>
            <w:t xml:space="preserve">Ministry of Education &amp; Higher Education</w:t>
          </w:r>
        </w:p>
        <w:p w:rsidR="00000000" w:rsidDel="00000000" w:rsidP="00000000" w:rsidRDefault="00000000" w:rsidRPr="00000000" w14:paraId="0000001A">
          <w:pPr>
            <w:rPr>
              <w:b w:val="1"/>
              <w:color w:val="000000"/>
            </w:rPr>
          </w:pPr>
          <w:r w:rsidDel="00000000" w:rsidR="00000000" w:rsidRPr="00000000">
            <w:rPr>
              <w:b w:val="1"/>
              <w:color w:val="000000"/>
              <w:rtl w:val="0"/>
            </w:rPr>
            <w:t xml:space="preserve">Omar Farroukh Public High School for girls </w:t>
          </w:r>
        </w:p>
        <w:p w:rsidR="00000000" w:rsidDel="00000000" w:rsidP="00000000" w:rsidRDefault="00000000" w:rsidRPr="00000000" w14:paraId="0000001B">
          <w:pPr>
            <w:rPr>
              <w:b w:val="1"/>
              <w:color w:val="000000"/>
            </w:rPr>
          </w:pPr>
          <w:r w:rsidDel="00000000" w:rsidR="00000000" w:rsidRPr="00000000">
            <w:rPr>
              <w:b w:val="1"/>
              <w:rtl w:val="0"/>
            </w:rPr>
            <w:t xml:space="preserve">School’s Number: 4</w:t>
          </w:r>
          <w:r w:rsidDel="00000000" w:rsidR="00000000" w:rsidRPr="00000000">
            <w:rPr>
              <w:rtl w:val="0"/>
            </w:rPr>
          </w:r>
        </w:p>
        <w:p w:rsidR="00000000" w:rsidDel="00000000" w:rsidP="00000000" w:rsidRDefault="00000000" w:rsidRPr="00000000" w14:paraId="0000001C">
          <w:pPr>
            <w:rPr>
              <w:color w:val="000000"/>
            </w:rPr>
          </w:pPr>
          <w:r w:rsidDel="00000000" w:rsidR="00000000" w:rsidRPr="00000000">
            <w:rPr>
              <w:b w:val="1"/>
              <w:color w:val="000000"/>
              <w:rtl w:val="0"/>
            </w:rPr>
            <w:t xml:space="preserve">Prof: </w:t>
          </w:r>
          <w:r w:rsidDel="00000000" w:rsidR="00000000" w:rsidRPr="00000000">
            <w:rPr>
              <w:color w:val="000000"/>
              <w:rtl w:val="0"/>
            </w:rPr>
            <w:t xml:space="preserve">Mrs. Sana Slim</w:t>
          </w:r>
        </w:p>
        <w:p w:rsidR="00000000" w:rsidDel="00000000" w:rsidP="00000000" w:rsidRDefault="00000000" w:rsidRPr="00000000" w14:paraId="0000001D">
          <w:pPr>
            <w:rPr>
              <w:color w:val="000000"/>
            </w:rPr>
          </w:pPr>
          <w:r w:rsidDel="00000000" w:rsidR="00000000" w:rsidRPr="00000000">
            <w:rPr>
              <w:rtl w:val="0"/>
            </w:rPr>
          </w:r>
        </w:p>
      </w:tc>
      <w:tc>
        <w:tcPr/>
        <w:p w:rsidR="00000000" w:rsidDel="00000000" w:rsidP="00000000" w:rsidRDefault="00000000" w:rsidRPr="00000000" w14:paraId="0000001E">
          <w:pPr>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292099</wp:posOffset>
                </wp:positionH>
                <wp:positionV relativeFrom="paragraph">
                  <wp:posOffset>37465</wp:posOffset>
                </wp:positionV>
                <wp:extent cx="814319" cy="745016"/>
                <wp:effectExtent b="0" l="0" r="0" t="0"/>
                <wp:wrapNone/>
                <wp:docPr descr="C:\Users\user\Desktop\LOGO COLORS.jpg" id="3" name="image3.png"/>
                <a:graphic>
                  <a:graphicData uri="http://schemas.openxmlformats.org/drawingml/2006/picture">
                    <pic:pic>
                      <pic:nvPicPr>
                        <pic:cNvPr descr="C:\Users\user\Desktop\LOGO COLORS.jpg" id="0" name="image3.png"/>
                        <pic:cNvPicPr preferRelativeResize="0"/>
                      </pic:nvPicPr>
                      <pic:blipFill>
                        <a:blip r:embed="rId1"/>
                        <a:srcRect b="0" l="0" r="0" t="0"/>
                        <a:stretch>
                          <a:fillRect/>
                        </a:stretch>
                      </pic:blipFill>
                      <pic:spPr>
                        <a:xfrm>
                          <a:off x="0" y="0"/>
                          <a:ext cx="814319" cy="745016"/>
                        </a:xfrm>
                        <a:prstGeom prst="rect"/>
                        <a:ln/>
                      </pic:spPr>
                    </pic:pic>
                  </a:graphicData>
                </a:graphic>
              </wp:anchor>
            </w:drawing>
          </w:r>
        </w:p>
        <w:p w:rsidR="00000000" w:rsidDel="00000000" w:rsidP="00000000" w:rsidRDefault="00000000" w:rsidRPr="00000000" w14:paraId="0000001F">
          <w:pPr>
            <w:rPr>
              <w:b w:val="1"/>
              <w:color w:val="000000"/>
            </w:rPr>
          </w:pPr>
          <w:r w:rsidDel="00000000" w:rsidR="00000000" w:rsidRPr="00000000">
            <w:rPr>
              <w:rtl w:val="0"/>
            </w:rPr>
          </w:r>
        </w:p>
        <w:p w:rsidR="00000000" w:rsidDel="00000000" w:rsidP="00000000" w:rsidRDefault="00000000" w:rsidRPr="00000000" w14:paraId="00000020">
          <w:pPr>
            <w:rPr>
              <w:b w:val="1"/>
              <w:color w:val="000000"/>
            </w:rPr>
          </w:pPr>
          <w:r w:rsidDel="00000000" w:rsidR="00000000" w:rsidRPr="00000000">
            <w:rPr>
              <w:rtl w:val="0"/>
            </w:rPr>
          </w:r>
        </w:p>
        <w:p w:rsidR="00000000" w:rsidDel="00000000" w:rsidP="00000000" w:rsidRDefault="00000000" w:rsidRPr="00000000" w14:paraId="00000021">
          <w:pPr>
            <w:rPr>
              <w:b w:val="1"/>
              <w:color w:val="000000"/>
            </w:rPr>
          </w:pPr>
          <w:r w:rsidDel="00000000" w:rsidR="00000000" w:rsidRPr="00000000">
            <w:rPr>
              <w:rtl w:val="0"/>
            </w:rPr>
          </w:r>
        </w:p>
        <w:p w:rsidR="00000000" w:rsidDel="00000000" w:rsidP="00000000" w:rsidRDefault="00000000" w:rsidRPr="00000000" w14:paraId="00000022">
          <w:pPr>
            <w:rPr>
              <w:b w:val="1"/>
              <w:color w:val="000000"/>
            </w:rPr>
          </w:pPr>
          <w:r w:rsidDel="00000000" w:rsidR="00000000" w:rsidRPr="00000000">
            <w:rPr>
              <w:rtl w:val="0"/>
            </w:rPr>
          </w:r>
        </w:p>
        <w:p w:rsidR="00000000" w:rsidDel="00000000" w:rsidP="00000000" w:rsidRDefault="00000000" w:rsidRPr="00000000" w14:paraId="00000023">
          <w:pPr>
            <w:jc w:val="center"/>
            <w:rPr>
              <w:b w:val="1"/>
              <w:color w:val="000000"/>
            </w:rPr>
          </w:pPr>
          <w:r w:rsidDel="00000000" w:rsidR="00000000" w:rsidRPr="00000000">
            <w:rPr>
              <w:b w:val="1"/>
              <w:color w:val="000000"/>
              <w:rtl w:val="0"/>
            </w:rPr>
            <w:t xml:space="preserve">Life Science Exam 1</w:t>
          </w:r>
        </w:p>
      </w:tc>
      <w:tc>
        <w:tcPr/>
        <w:p w:rsidR="00000000" w:rsidDel="00000000" w:rsidP="00000000" w:rsidRDefault="00000000" w:rsidRPr="00000000" w14:paraId="00000024">
          <w:pPr>
            <w:rPr>
              <w:b w:val="1"/>
              <w:color w:val="000000"/>
            </w:rPr>
          </w:pPr>
          <w:r w:rsidDel="00000000" w:rsidR="00000000" w:rsidRPr="00000000">
            <w:rPr>
              <w:b w:val="1"/>
              <w:color w:val="000000"/>
              <w:rtl w:val="0"/>
            </w:rPr>
            <w:t xml:space="preserve">Name: </w:t>
          </w:r>
        </w:p>
        <w:p w:rsidR="00000000" w:rsidDel="00000000" w:rsidP="00000000" w:rsidRDefault="00000000" w:rsidRPr="00000000" w14:paraId="00000025">
          <w:pPr>
            <w:rPr>
              <w:b w:val="1"/>
              <w:color w:val="000000"/>
            </w:rPr>
          </w:pPr>
          <w:r w:rsidDel="00000000" w:rsidR="00000000" w:rsidRPr="00000000">
            <w:rPr>
              <w:b w:val="1"/>
              <w:color w:val="000000"/>
              <w:rtl w:val="0"/>
            </w:rPr>
            <w:t xml:space="preserve">Grade 12 LS Sections A &amp; B</w:t>
          </w:r>
        </w:p>
        <w:p w:rsidR="00000000" w:rsidDel="00000000" w:rsidP="00000000" w:rsidRDefault="00000000" w:rsidRPr="00000000" w14:paraId="00000026">
          <w:pPr>
            <w:rPr>
              <w:color w:val="000000"/>
              <w:u w:val="single"/>
            </w:rPr>
          </w:pPr>
          <w:r w:rsidDel="00000000" w:rsidR="00000000" w:rsidRPr="00000000">
            <w:rPr>
              <w:b w:val="1"/>
              <w:color w:val="000000"/>
              <w:rtl w:val="0"/>
            </w:rPr>
            <w:t xml:space="preserve">Duration:  </w:t>
          </w:r>
          <w:r w:rsidDel="00000000" w:rsidR="00000000" w:rsidRPr="00000000">
            <w:rPr>
              <w:color w:val="000000"/>
              <w:u w:val="single"/>
              <w:rtl w:val="0"/>
            </w:rPr>
            <w:t xml:space="preserve">45 min.</w:t>
          </w:r>
        </w:p>
        <w:p w:rsidR="00000000" w:rsidDel="00000000" w:rsidP="00000000" w:rsidRDefault="00000000" w:rsidRPr="00000000" w14:paraId="00000027">
          <w:pPr>
            <w:rPr>
              <w:b w:val="1"/>
              <w:color w:val="000000"/>
            </w:rPr>
          </w:pPr>
          <w:r w:rsidDel="00000000" w:rsidR="00000000" w:rsidRPr="00000000">
            <w:rPr>
              <w:b w:val="1"/>
              <w:color w:val="000000"/>
              <w:rtl w:val="0"/>
            </w:rPr>
            <w:t xml:space="preserve">Date: Thursday, November 7</w:t>
          </w:r>
          <w:r w:rsidDel="00000000" w:rsidR="00000000" w:rsidRPr="00000000">
            <w:rPr>
              <w:b w:val="1"/>
              <w:color w:val="000000"/>
              <w:vertAlign w:val="superscript"/>
              <w:rtl w:val="0"/>
            </w:rPr>
            <w:t xml:space="preserve">th</w:t>
          </w:r>
          <w:r w:rsidDel="00000000" w:rsidR="00000000" w:rsidRPr="00000000">
            <w:rPr>
              <w:b w:val="1"/>
              <w:color w:val="000000"/>
              <w:rtl w:val="0"/>
            </w:rPr>
            <w:t xml:space="preserve">,2023</w:t>
          </w:r>
        </w:p>
        <w:p w:rsidR="00000000" w:rsidDel="00000000" w:rsidP="00000000" w:rsidRDefault="00000000" w:rsidRPr="00000000" w14:paraId="00000028">
          <w:pPr>
            <w:rPr>
              <w:b w:val="1"/>
              <w:color w:val="000000"/>
            </w:rPr>
          </w:pP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4"/>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