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Diferencia entre Desarrollo e Innovación</w:t>
      </w:r>
    </w:p>
    <w:p>
      <w:pPr>
        <w:spacing w:after="120" w:line="360" w:lineRule="auto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El desarrollo se centra en la mejora, optimización o implementación de soluciones existentes. Implica tomar conocimientos y tecnologías ya establecidas y aplicarlas de manera más eficiente, rápida o mejorada. Es un proceso incremental y basado en la mejora continua de productos, servicios o procesos actuales. El desarrollo responde fundamentalmente a la pregunta: </w:t>
      </w:r>
      <w:r>
        <w:rPr>
          <w:rFonts w:ascii="Times New Roman" w:hAnsi="Times New Roman"/>
          <w:b w:val="0"/>
          <w:i/>
          <w:color w:val="000000"/>
          <w:sz w:val="24"/>
        </w:rPr>
        <w:t>"¿Cómo hacemos esto mejor?"</w:t>
      </w:r>
      <w:r>
        <w:rPr>
          <w:rFonts w:ascii="Times New Roman" w:hAnsi="Times New Roman"/>
          <w:b w:val="0"/>
          <w:i w:val="0"/>
          <w:color w:val="000000"/>
          <w:sz w:val="24"/>
        </w:rPr>
        <w:t>.</w:t>
      </w:r>
    </w:p>
    <w:p>
      <w:pPr>
        <w:spacing w:after="120" w:line="360" w:lineRule="auto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La innovación, en cambio, es la introducción de algo fundamentalmente nuevo que crea un valor significativo y transformador para el mercado o el usuario. Implica la ruptura con paradigmas anteriores y responde a la pregunta: </w:t>
      </w:r>
      <w:r>
        <w:rPr>
          <w:rFonts w:ascii="Times New Roman" w:hAnsi="Times New Roman"/>
          <w:b w:val="0"/>
          <w:i/>
          <w:color w:val="000000"/>
          <w:sz w:val="24"/>
        </w:rPr>
        <w:t>"¿Qué nuevo valor disruptivo podemos crear?"</w:t>
      </w:r>
      <w:r>
        <w:rPr>
          <w:rFonts w:ascii="Times New Roman" w:hAnsi="Times New Roman"/>
          <w:b w:val="0"/>
          <w:i w:val="0"/>
          <w:color w:val="000000"/>
          <w:sz w:val="24"/>
        </w:rPr>
        <w:t>.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1. Análisis de Casos Prácticos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Caso A: Actualización de Rendimiento en Aplicación Móvil</w:t>
      </w:r>
    </w:p>
    <w:p>
      <w:pPr>
        <w:pStyle w:val="ListBullet"/>
        <w:spacing w:after="60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>Tipo: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Desarrollo.</w:t>
      </w:r>
    </w:p>
    <w:p>
      <w:pPr>
        <w:pStyle w:val="ListBullet"/>
        <w:spacing w:after="60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>Justificación: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Se enfoca en mejorar y optimizar una funcionalidad existente (tiempo de respuesta de los servicios) utilizando el conocimiento y la tecnología actual. Es una mejora incremental sobre un producto ya establecido.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Caso B: Transformación de Negocio de Alquiler a Plataforma Global de Streaming</w:t>
      </w:r>
    </w:p>
    <w:p>
      <w:pPr>
        <w:pStyle w:val="ListBullet"/>
        <w:spacing w:after="60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>Tipo: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Innovación.</w:t>
      </w:r>
    </w:p>
    <w:p>
      <w:pPr>
        <w:pStyle w:val="ListBullet"/>
        <w:spacing w:after="60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>Justificación: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Introduce un modelo de negocio, tecnología y distribución completamente nuevo que transforma las reglas del mercado y sustituye el modelo tradicional de tiendas físicas.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Caso C: Incorporación de Sensores de Asistencia en Automóviles</w:t>
      </w:r>
    </w:p>
    <w:p>
      <w:pPr>
        <w:pStyle w:val="ListBullet"/>
        <w:spacing w:after="60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>Tipo: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Desarrollo.</w:t>
      </w:r>
    </w:p>
    <w:p>
      <w:pPr>
        <w:pStyle w:val="ListBullet"/>
        <w:spacing w:after="60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>Justificación: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Consiste en la adición e integración progresiva de tecnología ya existente a una línea de productos previamente establecida.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Caso D: Baterías de Estado Sólido con Autonomía Triplicada</w:t>
      </w:r>
    </w:p>
    <w:p>
      <w:pPr>
        <w:pStyle w:val="ListBullet"/>
        <w:spacing w:after="60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>Tipo: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Innovación.</w:t>
      </w:r>
    </w:p>
    <w:p>
      <w:pPr>
        <w:pStyle w:val="ListBullet"/>
        <w:spacing w:after="60"/>
        <w:ind w:left="720"/>
      </w:pPr>
      <w:r>
        <w:rPr>
          <w:rFonts w:ascii="Times New Roman" w:hAnsi="Times New Roman"/>
          <w:b/>
          <w:i w:val="0"/>
          <w:color w:val="000000"/>
          <w:sz w:val="24"/>
        </w:rPr>
        <w:t>Justificación: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Desarrolla y aplica una tecnología disruptiva sin precedentes que redefine los estándares de la industria energética y de movilidad.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2. Factores Dificultantes y Soluciones Organizacionales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insideH w:val="single" w:sz="4" w:space="0" w:color="333333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Factor Dificultante</w:t>
            </w:r>
          </w:p>
        </w:tc>
        <w:tc>
          <w:tcPr>
            <w:tcW w:type="dxa" w:w="3120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Solución Propuesta</w:t>
            </w:r>
          </w:p>
        </w:tc>
        <w:tc>
          <w:tcPr>
            <w:tcW w:type="dxa" w:w="3120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Concepto Clave Aplicado</w:t>
            </w:r>
          </w:p>
        </w:tc>
      </w:tr>
      <w:tr>
        <w:tc>
          <w:tcPr>
            <w:tcW w:type="dxa" w:w="3120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Miedo al fracaso y aversión al riesgo</w:t>
            </w:r>
          </w:p>
        </w:tc>
        <w:tc>
          <w:tcPr>
            <w:tcW w:type="dxa" w:w="3120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Crear un entorno seguro para la experimentación con presupuestos y pilotos acotados</w:t>
            </w:r>
          </w:p>
        </w:tc>
        <w:tc>
          <w:tcPr>
            <w:tcW w:type="dxa" w:w="3120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Cultura de Tolerancia al Error</w:t>
            </w:r>
          </w:p>
        </w:tc>
      </w:tr>
      <w:tr>
        <w:tc>
          <w:tcPr>
            <w:tcW w:type="dxa" w:w="3120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Procesos de aprobación lentos y jerárquicos</w:t>
            </w:r>
          </w:p>
        </w:tc>
        <w:tc>
          <w:tcPr>
            <w:tcW w:type="dxa" w:w="3120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Delegar toma de decisiones y presupuesto a equipos autónomos y multidisciplinarios</w:t>
            </w:r>
          </w:p>
        </w:tc>
        <w:tc>
          <w:tcPr>
            <w:tcW w:type="dxa" w:w="3120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Liderazgo Descentralizado</w:t>
            </w:r>
          </w:p>
        </w:tc>
      </w:tr>
      <w:tr>
        <w:tc>
          <w:tcPr>
            <w:tcW w:type="dxa" w:w="3120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Falta de tiempo dedicado a la creatividad</w:t>
            </w:r>
          </w:p>
        </w:tc>
        <w:tc>
          <w:tcPr>
            <w:tcW w:type="dxa" w:w="3120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Asignar un porcentaje formal de la jornada laboral a proyectos de exploración libre</w:t>
            </w:r>
          </w:p>
        </w:tc>
        <w:tc>
          <w:tcPr>
            <w:tcW w:type="dxa" w:w="3120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Tiempo Protegido de Innovación</w:t>
            </w:r>
          </w:p>
        </w:tc>
      </w:tr>
      <w:tr>
        <w:tc>
          <w:tcPr>
            <w:tcW w:type="dxa" w:w="3120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Resistencia al cambio organizacional</w:t>
            </w:r>
          </w:p>
        </w:tc>
        <w:tc>
          <w:tcPr>
            <w:tcW w:type="dxa" w:w="3120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Diseñar programas de capacitación continua, acompañamiento y reconocimiento al cambio</w:t>
            </w:r>
          </w:p>
        </w:tc>
        <w:tc>
          <w:tcPr>
            <w:tcW w:type="dxa" w:w="3120"/>
          </w:tcPr>
          <w:p>
            <w:pPr>
              <w:spacing w:line="276" w:lineRule="auto" w:after="40" w:before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Gestión del Cambio Cultural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646464"/>
        <w:sz w:val="20"/>
      </w:rPr>
      <w:fldSimple w:instr="PAGE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