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28"/>
          <w:szCs w:val="28"/>
        </w:rPr>
        <w:t xml:space="preserve">CPRA ENFORCEMENT TEMPLATES</w:t>
      </w:r>
    </w:p>
    <w:p>
      <w:pPr>
        <w:spacing w:after="80" w:before="0"/>
        <w:jc w:val="center"/>
      </w:pPr>
      <w:r>
        <w:rPr>
          <w:rFonts w:ascii="Arial" w:cs="Arial" w:eastAsia="Arial" w:hAnsi="Arial"/>
          <w:i/>
          <w:iCs/>
          <w:sz w:val="24"/>
          <w:szCs w:val="24"/>
        </w:rPr>
        <w:t xml:space="preserve">Yuba County Flock Safety Oversight Project</w:t>
      </w:r>
    </w:p>
    <w:p>
      <w:pPr>
        <w:spacing w:after="80" w:before="0"/>
        <w:jc w:val="center"/>
      </w:pPr>
      <w:r>
        <w:rPr>
          <w:rFonts w:ascii="Arial" w:cs="Arial" w:eastAsia="Arial" w:hAnsi="Arial"/>
          <w:sz w:val="24"/>
          <w:szCs w:val="24"/>
        </w:rPr>
        <w:t xml:space="preserve">Prepared: May 1, 2026  |  Response Deadline: May 8, 2026</w:t>
      </w:r>
    </w:p>
    <w:p>
      <w:pPr>
        <w:pBdr>
          <w:bottom w:val="single" w:color="AAAAAA" w:sz="6" w:space="1"/>
        </w:pBdr>
        <w:spacing w:after="0" w:before="320"/>
      </w:pPr>
    </w:p>
    <w:p>
      <w:pPr>
        <w:spacing w:after="160" w:before="0"/>
      </w:pPr>
    </w:p>
    <w:p>
      <w:pPr>
        <w:spacing w:after="160" w:before="240"/>
      </w:pPr>
      <w:r>
        <w:rPr>
          <w:rFonts w:ascii="Arial" w:cs="Arial" w:eastAsia="Arial" w:hAnsi="Arial"/>
          <w:b/>
          <w:bCs/>
          <w:sz w:val="24"/>
          <w:szCs w:val="24"/>
          <w:u w:val="single"/>
        </w:rPr>
        <w:t xml:space="preserve">⚠  DEADLINE REMINDER — MAY 8, 2026</w:t>
      </w:r>
    </w:p>
    <w:p>
      <w:pPr>
        <w:spacing w:after="160" w:before="0"/>
      </w:pPr>
      <w:r>
        <w:rPr>
          <w:rFonts w:ascii="Arial" w:cs="Arial" w:eastAsia="Arial" w:hAnsi="Arial"/>
          <w:b w:val="false"/>
          <w:bCs w:val="false"/>
          <w:sz w:val="24"/>
          <w:szCs w:val="24"/>
        </w:rPr>
        <w:t xml:space="preserve">Constructive denial notices were sent to both agencies on May 1, 2026. Both notices establish a </w:t>
      </w:r>
      <w:r>
        <w:rPr>
          <w:rFonts w:ascii="Arial" w:cs="Arial" w:eastAsia="Arial" w:hAnsi="Arial"/>
          <w:b/>
          <w:bCs/>
          <w:sz w:val="24"/>
          <w:szCs w:val="24"/>
        </w:rPr>
        <w:t xml:space="preserve">May 8, 2026 response deadline</w:t>
      </w:r>
      <w:r>
        <w:rPr>
          <w:rFonts w:ascii="Arial" w:cs="Arial" w:eastAsia="Arial" w:hAnsi="Arial"/>
          <w:sz w:val="24"/>
          <w:szCs w:val="24"/>
        </w:rPr>
        <w:t xml:space="preserve">. If either agency fails to issue a written determination by that date, proceed immediately to the applicable template below.</w:t>
      </w:r>
    </w:p>
    <w:p>
      <w:pPr>
        <w:spacing w:after="160" w:before="0"/>
      </w:pPr>
    </w:p>
    <w:p>
      <w:pPr>
        <w:spacing w:after="160" w:before="0"/>
      </w:pPr>
      <w:r>
        <w:rPr>
          <w:rFonts w:ascii="Arial" w:cs="Arial" w:eastAsia="Arial" w:hAnsi="Arial"/>
          <w:b/>
          <w:bCs/>
          <w:sz w:val="24"/>
          <w:szCs w:val="24"/>
        </w:rPr>
        <w:t xml:space="preserve">Track 1 — Yuba County Sheriff’s Office (CPRA Request No. 26-136)</w:t>
      </w:r>
    </w:p>
    <w:p>
      <w:pPr>
        <w:spacing w:after="160" w:before="0"/>
      </w:pPr>
      <w:r>
        <w:rPr>
          <w:rFonts w:ascii="Arial" w:cs="Arial" w:eastAsia="Arial" w:hAnsi="Arial"/>
          <w:sz w:val="24"/>
          <w:szCs w:val="24"/>
        </w:rPr>
        <w:t xml:space="preserve">Outstanding categories: Authorization/access structure records; audit reports and SB 34 compliance summaries; interagency data sharing agreements.</w:t>
      </w:r>
    </w:p>
    <w:p>
      <w:pPr>
        <w:spacing w:after="160" w:before="0"/>
      </w:pPr>
      <w:r>
        <w:rPr>
          <w:rFonts w:ascii="Arial" w:cs="Arial" w:eastAsia="Arial" w:hAnsi="Arial"/>
          <w:sz w:val="24"/>
          <w:szCs w:val="24"/>
        </w:rPr>
        <w:t xml:space="preserve">Sent via: Portal upload to 26-136 and email to jbender@yuba.gov on May 1, 2026.</w:t>
      </w:r>
    </w:p>
    <w:p>
      <w:pPr>
        <w:spacing w:after="160" w:before="0"/>
      </w:pPr>
    </w:p>
    <w:p>
      <w:pPr>
        <w:spacing w:after="160" w:before="0"/>
      </w:pPr>
      <w:r>
        <w:rPr>
          <w:rFonts w:ascii="Arial" w:cs="Arial" w:eastAsia="Arial" w:hAnsi="Arial"/>
          <w:b/>
          <w:bCs/>
          <w:sz w:val="24"/>
          <w:szCs w:val="24"/>
        </w:rPr>
        <w:t xml:space="preserve">Track 2 — Yuba County Department of Public Works and Transportation</w:t>
      </w:r>
    </w:p>
    <w:p>
      <w:pPr>
        <w:spacing w:after="160" w:before="0"/>
      </w:pPr>
      <w:r>
        <w:rPr>
          <w:rFonts w:ascii="Arial" w:cs="Arial" w:eastAsia="Arial" w:hAnsi="Arial"/>
          <w:sz w:val="24"/>
          <w:szCs w:val="24"/>
        </w:rPr>
        <w:t xml:space="preserve">Outstanding categories: Encroachment permits; site authorization records; negative records certification.</w:t>
      </w:r>
    </w:p>
    <w:p>
      <w:pPr>
        <w:spacing w:after="160" w:before="0"/>
      </w:pPr>
      <w:r>
        <w:rPr>
          <w:rFonts w:ascii="Arial" w:cs="Arial" w:eastAsia="Arial" w:hAnsi="Arial"/>
          <w:sz w:val="24"/>
          <w:szCs w:val="24"/>
        </w:rPr>
        <w:t xml:space="preserve">Sent via: Portal upload and email to sbunton@yuba.gov and jbender@yuba.gov on May 1, 2026.</w:t>
      </w:r>
    </w:p>
    <w:p>
      <w:pPr>
        <w:spacing w:after="160" w:before="0"/>
      </w:pPr>
    </w:p>
    <w:p>
      <w:pPr>
        <w:spacing w:after="160" w:before="0"/>
      </w:pPr>
      <w:r>
        <w:rPr>
          <w:rFonts w:ascii="Arial" w:cs="Arial" w:eastAsia="Arial" w:hAnsi="Arial"/>
          <w:b/>
          <w:bCs/>
          <w:sz w:val="24"/>
          <w:szCs w:val="24"/>
        </w:rPr>
        <w:t xml:space="preserve">If no response by May 8, execute the following sequence:</w:t>
      </w:r>
    </w:p>
    <w:p>
      <w:pPr>
        <w:spacing w:after="160" w:before="0"/>
      </w:pPr>
      <w:r>
        <w:rPr>
          <w:rFonts w:ascii="Arial" w:cs="Arial" w:eastAsia="Arial" w:hAnsi="Arial"/>
          <w:sz w:val="24"/>
          <w:szCs w:val="24"/>
        </w:rPr>
        <w:t xml:space="preserve">Saturday May 9 — File AG complaint (Template A) online immediately. Timestamps your escalation the day after the deadline expires. No delay, no implied grace period.</w:t>
      </w:r>
    </w:p>
    <w:p>
      <w:pPr>
        <w:spacing w:after="160" w:before="0"/>
      </w:pPr>
      <w:r>
        <w:rPr>
          <w:rFonts w:ascii="Arial" w:cs="Arial" w:eastAsia="Arial" w:hAnsi="Arial"/>
          <w:sz w:val="24"/>
          <w:szCs w:val="24"/>
        </w:rPr>
        <w:t xml:space="preserve">Monday May 11 — File superior court petition (Template B) at Yuba County Superior Court clerk’s office, first thing in the morning.</w:t>
      </w:r>
    </w:p>
    <w:p>
      <w:pPr>
        <w:spacing w:after="160" w:before="0"/>
      </w:pPr>
      <w:r>
        <w:rPr>
          <w:rFonts w:ascii="Arial" w:cs="Arial" w:eastAsia="Arial" w:hAnsi="Arial"/>
          <w:i/>
          <w:iCs/>
          <w:sz w:val="24"/>
          <w:szCs w:val="24"/>
        </w:rPr>
        <w:t xml:space="preserve">Strategic note: This sequence means Bender’s Monday morning starts with the AG complaint in her inbox and a court filing landing at the courthouse simultaneously. That is a rough way to start a week.</w:t>
      </w:r>
    </w:p>
    <w:p>
      <w:pPr>
        <w:spacing w:after="160" w:before="0"/>
      </w:pPr>
    </w:p>
    <w:p>
      <w:pPr>
        <w:pBdr>
          <w:bottom w:val="single" w:color="AAAAAA" w:sz="6" w:space="1"/>
        </w:pBdr>
        <w:spacing w:after="0" w:before="320"/>
      </w:pPr>
    </w:p>
    <w:p>
      <w:pPr>
        <w:spacing w:after="160" w:before="0"/>
      </w:pPr>
    </w:p>
    <w:p>
      <w:pPr>
        <w:spacing w:after="160" w:before="0"/>
      </w:pPr>
      <w:r>
        <w:rPr>
          <w:rFonts w:ascii="Arial" w:cs="Arial" w:eastAsia="Arial" w:hAnsi="Arial"/>
          <w:b/>
          <w:bCs/>
          <w:sz w:val="26"/>
          <w:szCs w:val="26"/>
        </w:rPr>
        <w:t xml:space="preserve">TEMPLATE A — ATTORNEY GENERAL COMPLAINT LETTER</w:t>
      </w:r>
    </w:p>
    <w:p>
      <w:pPr>
        <w:spacing w:after="160" w:before="0"/>
      </w:pPr>
      <w:r>
        <w:rPr>
          <w:rFonts w:ascii="Arial" w:cs="Arial" w:eastAsia="Arial" w:hAnsi="Arial"/>
          <w:b/>
          <w:bCs/>
          <w:sz w:val="24"/>
          <w:szCs w:val="24"/>
        </w:rPr>
        <w:t xml:space="preserve">Note: </w:t>
      </w:r>
      <w:r>
        <w:rPr>
          <w:rFonts w:ascii="Arial" w:cs="Arial" w:eastAsia="Arial" w:hAnsi="Arial"/>
          <w:sz w:val="24"/>
          <w:szCs w:val="24"/>
        </w:rPr>
        <w:t xml:space="preserve">The AG’s office does not have direct enforcement authority to compel disclosure from local agencies under Government Code § 7923.100. However, filing a complaint creates an official state record, signals seriousness, and may prompt voluntary compliance. File this concurrently with or immediately before the superior court petition.</w:t>
      </w:r>
    </w:p>
    <w:p>
      <w:pPr>
        <w:spacing w:after="160" w:before="0"/>
      </w:pPr>
    </w:p>
    <w:p>
      <w:pPr>
        <w:spacing w:after="160" w:before="0"/>
      </w:pPr>
      <w:r>
        <w:rPr>
          <w:rFonts w:ascii="Arial" w:cs="Arial" w:eastAsia="Arial" w:hAnsi="Arial"/>
          <w:i/>
          <w:iCs/>
          <w:sz w:val="24"/>
          <w:szCs w:val="24"/>
        </w:rPr>
        <w:t xml:space="preserve">Submit via: https://oag.ca.gov/contact/general-comment-question-or-complaint-form</w:t>
      </w:r>
    </w:p>
    <w:p>
      <w:pPr>
        <w:spacing w:after="160" w:before="0"/>
      </w:pPr>
    </w:p>
    <w:p>
      <w:pPr>
        <w:spacing w:after="160" w:before="0"/>
      </w:pPr>
      <w:r>
        <w:rPr>
          <w:rFonts w:ascii="Arial" w:cs="Arial" w:eastAsia="Arial" w:hAnsi="Arial"/>
          <w:sz w:val="24"/>
          <w:szCs w:val="24"/>
        </w:rPr>
        <w:t xml:space="preserve">_______________________________________________</w:t>
      </w:r>
    </w:p>
    <w:p>
      <w:pPr>
        <w:spacing w:after="160" w:before="0"/>
      </w:pPr>
    </w:p>
    <w:p>
      <w:pPr>
        <w:spacing w:after="160" w:before="0"/>
      </w:pPr>
      <w:r>
        <w:rPr>
          <w:rFonts w:ascii="Arial" w:cs="Arial" w:eastAsia="Arial" w:hAnsi="Arial"/>
          <w:sz w:val="24"/>
          <w:szCs w:val="24"/>
        </w:rPr>
        <w:t xml:space="preserve">[DATE]</w:t>
      </w:r>
    </w:p>
    <w:p>
      <w:pPr>
        <w:spacing w:after="160" w:before="0"/>
      </w:pPr>
    </w:p>
    <w:p>
      <w:pPr>
        <w:spacing w:after="160" w:before="0"/>
      </w:pPr>
      <w:r>
        <w:rPr>
          <w:rFonts w:ascii="Arial" w:cs="Arial" w:eastAsia="Arial" w:hAnsi="Arial"/>
          <w:sz w:val="24"/>
          <w:szCs w:val="24"/>
        </w:rPr>
        <w:t xml:space="preserve">Office of the Attorney General</w:t>
      </w:r>
    </w:p>
    <w:p>
      <w:pPr>
        <w:spacing w:after="160" w:before="0"/>
      </w:pPr>
      <w:r>
        <w:rPr>
          <w:rFonts w:ascii="Arial" w:cs="Arial" w:eastAsia="Arial" w:hAnsi="Arial"/>
          <w:sz w:val="24"/>
          <w:szCs w:val="24"/>
        </w:rPr>
        <w:t xml:space="preserve">California Department of Justice</w:t>
      </w:r>
    </w:p>
    <w:p>
      <w:pPr>
        <w:spacing w:after="160" w:before="0"/>
      </w:pPr>
      <w:r>
        <w:rPr>
          <w:rFonts w:ascii="Arial" w:cs="Arial" w:eastAsia="Arial" w:hAnsi="Arial"/>
          <w:sz w:val="24"/>
          <w:szCs w:val="24"/>
        </w:rPr>
        <w:t xml:space="preserve">1300 I Street</w:t>
      </w:r>
    </w:p>
    <w:p>
      <w:pPr>
        <w:spacing w:after="160" w:before="0"/>
      </w:pPr>
      <w:r>
        <w:rPr>
          <w:rFonts w:ascii="Arial" w:cs="Arial" w:eastAsia="Arial" w:hAnsi="Arial"/>
          <w:sz w:val="24"/>
          <w:szCs w:val="24"/>
        </w:rPr>
        <w:t xml:space="preserve">Sacramento, CA 95814</w:t>
      </w:r>
    </w:p>
    <w:p>
      <w:pPr>
        <w:spacing w:after="160" w:before="0"/>
      </w:pPr>
    </w:p>
    <w:p>
      <w:pPr>
        <w:spacing w:after="160" w:before="0"/>
      </w:pPr>
      <w:r>
        <w:rPr>
          <w:rFonts w:ascii="Arial" w:cs="Arial" w:eastAsia="Arial" w:hAnsi="Arial"/>
          <w:b/>
          <w:bCs/>
          <w:sz w:val="24"/>
          <w:szCs w:val="24"/>
        </w:rPr>
        <w:t xml:space="preserve">Re: </w:t>
      </w:r>
      <w:r>
        <w:rPr>
          <w:rFonts w:ascii="Arial" w:cs="Arial" w:eastAsia="Arial" w:hAnsi="Arial"/>
          <w:sz w:val="24"/>
          <w:szCs w:val="24"/>
        </w:rPr>
        <w:t xml:space="preserve">CPRA Constructive Denial — [AGENCY NAME] — Request No. [REQUEST NUMBER]</w:t>
      </w:r>
    </w:p>
    <w:p>
      <w:pPr>
        <w:spacing w:after="160" w:before="0"/>
      </w:pPr>
    </w:p>
    <w:p>
      <w:pPr>
        <w:spacing w:after="160" w:before="0"/>
      </w:pPr>
      <w:r>
        <w:rPr>
          <w:rFonts w:ascii="Arial" w:cs="Arial" w:eastAsia="Arial" w:hAnsi="Arial"/>
          <w:sz w:val="24"/>
          <w:szCs w:val="24"/>
        </w:rPr>
        <w:t xml:space="preserve">To the Office of the Attorney General:</w:t>
      </w:r>
    </w:p>
    <w:p>
      <w:pPr>
        <w:spacing w:after="160" w:before="0"/>
      </w:pPr>
    </w:p>
    <w:p>
      <w:pPr>
        <w:spacing w:after="160" w:before="0"/>
      </w:pPr>
      <w:r>
        <w:rPr>
          <w:rFonts w:ascii="Arial" w:cs="Arial" w:eastAsia="Arial" w:hAnsi="Arial"/>
          <w:sz w:val="24"/>
          <w:szCs w:val="24"/>
        </w:rPr>
        <w:t xml:space="preserve">I write to report a constructive denial of a California Public Records Act (CPRA) request by [AGENCY NAME], a local agency subject to the CPRA under Government Code § 7920 et seq.</w:t>
      </w:r>
    </w:p>
    <w:p>
      <w:pPr>
        <w:spacing w:after="160" w:before="0"/>
      </w:pPr>
    </w:p>
    <w:p>
      <w:pPr>
        <w:spacing w:after="160" w:before="240"/>
      </w:pPr>
      <w:r>
        <w:rPr>
          <w:rFonts w:ascii="Arial" w:cs="Arial" w:eastAsia="Arial" w:hAnsi="Arial"/>
          <w:b/>
          <w:bCs/>
          <w:sz w:val="24"/>
          <w:szCs w:val="24"/>
          <w:u w:val="single"/>
        </w:rPr>
        <w:t xml:space="preserve">I. The Request</w:t>
      </w:r>
    </w:p>
    <w:p>
      <w:pPr>
        <w:spacing w:after="160" w:before="0"/>
      </w:pPr>
      <w:r>
        <w:rPr>
          <w:rFonts w:ascii="Arial" w:cs="Arial" w:eastAsia="Arial" w:hAnsi="Arial"/>
          <w:sz w:val="24"/>
          <w:szCs w:val="24"/>
        </w:rPr>
        <w:t xml:space="preserve">On [REQUEST DATE], I submitted a CPRA request to [AGENCY NAME] seeking the following records:</w:t>
      </w:r>
    </w:p>
    <w:p>
      <w:pPr>
        <w:spacing w:after="160" w:before="0"/>
      </w:pPr>
    </w:p>
    <w:p>
      <w:pPr>
        <w:spacing w:after="160" w:before="0"/>
      </w:pPr>
      <w:r>
        <w:rPr>
          <w:rFonts w:ascii="Arial" w:cs="Arial" w:eastAsia="Arial" w:hAnsi="Arial"/>
          <w:sz w:val="24"/>
          <w:szCs w:val="24"/>
        </w:rPr>
        <w:t xml:space="preserve">[Describe records requested — be specific. List categories if multiple.]</w:t>
      </w:r>
    </w:p>
    <w:p>
      <w:pPr>
        <w:spacing w:after="160" w:before="0"/>
      </w:pPr>
    </w:p>
    <w:p>
      <w:pPr>
        <w:spacing w:after="160" w:before="0"/>
      </w:pPr>
      <w:r>
        <w:rPr>
          <w:rFonts w:ascii="Arial" w:cs="Arial" w:eastAsia="Arial" w:hAnsi="Arial"/>
          <w:sz w:val="24"/>
          <w:szCs w:val="24"/>
        </w:rPr>
        <w:t xml:space="preserve">A copy of the original request is attached as Exhibit A.</w:t>
      </w:r>
    </w:p>
    <w:p>
      <w:pPr>
        <w:spacing w:after="160" w:before="0"/>
      </w:pPr>
    </w:p>
    <w:p>
      <w:pPr>
        <w:spacing w:after="160" w:before="240"/>
      </w:pPr>
      <w:r>
        <w:rPr>
          <w:rFonts w:ascii="Arial" w:cs="Arial" w:eastAsia="Arial" w:hAnsi="Arial"/>
          <w:b/>
          <w:bCs/>
          <w:sz w:val="24"/>
          <w:szCs w:val="24"/>
          <w:u w:val="single"/>
        </w:rPr>
        <w:t xml:space="preserve">II. The Agency’s Failure to Respond</w:t>
      </w:r>
    </w:p>
    <w:p>
      <w:pPr>
        <w:spacing w:after="160" w:before="0"/>
      </w:pPr>
      <w:r>
        <w:rPr>
          <w:rFonts w:ascii="Arial" w:cs="Arial" w:eastAsia="Arial" w:hAnsi="Arial"/>
          <w:sz w:val="24"/>
          <w:szCs w:val="24"/>
        </w:rPr>
        <w:t xml:space="preserve">Under Government Code § 7922.535, [AGENCY NAME] was required to issue a written determination within 10 calendar days of receiving the request. The statutory deadline was [DEADLINE DATE]. As of the date of this complaint:</w:t>
      </w:r>
    </w:p>
    <w:p>
      <w:pPr>
        <w:spacing w:after="160" w:before="0"/>
      </w:pPr>
    </w:p>
    <w:p>
      <w:pPr>
        <w:pStyle w:val="ListParagraph"/>
        <w:numPr>
          <w:ilvl w:val="0"/>
          <w:numId w:val="2"/>
        </w:numPr>
        <w:spacing w:after="160" w:before="0"/>
      </w:pPr>
      <w:r>
        <w:rPr>
          <w:rFonts w:ascii="Arial" w:cs="Arial" w:eastAsia="Arial" w:hAnsi="Arial"/>
          <w:sz w:val="24"/>
          <w:szCs w:val="24"/>
        </w:rPr>
        <w:t xml:space="preserve">No determination has been issued.</w:t>
      </w:r>
    </w:p>
    <w:p>
      <w:pPr>
        <w:pStyle w:val="ListParagraph"/>
        <w:numPr>
          <w:ilvl w:val="0"/>
          <w:numId w:val="2"/>
        </w:numPr>
        <w:spacing w:after="160" w:before="0"/>
      </w:pPr>
      <w:r>
        <w:rPr>
          <w:rFonts w:ascii="Arial" w:cs="Arial" w:eastAsia="Arial" w:hAnsi="Arial"/>
          <w:sz w:val="24"/>
          <w:szCs w:val="24"/>
        </w:rPr>
        <w:t xml:space="preserve">No extension notice has been issued under Government Code § 7922.535(b).</w:t>
      </w:r>
    </w:p>
    <w:p>
      <w:pPr>
        <w:pStyle w:val="ListParagraph"/>
        <w:numPr>
          <w:ilvl w:val="0"/>
          <w:numId w:val="2"/>
        </w:numPr>
        <w:spacing w:after="160" w:before="0"/>
      </w:pPr>
      <w:r>
        <w:rPr>
          <w:rFonts w:ascii="Arial" w:cs="Arial" w:eastAsia="Arial" w:hAnsi="Arial"/>
          <w:sz w:val="24"/>
          <w:szCs w:val="24"/>
        </w:rPr>
        <w:t xml:space="preserve">A good-faith follow-up sent on [FOLLOW-UP DATE] received no response.</w:t>
      </w:r>
    </w:p>
    <w:p>
      <w:pPr>
        <w:pStyle w:val="ListParagraph"/>
        <w:numPr>
          <w:ilvl w:val="0"/>
          <w:numId w:val="2"/>
        </w:numPr>
        <w:spacing w:after="160" w:before="0"/>
      </w:pPr>
      <w:r>
        <w:rPr>
          <w:rFonts w:ascii="Arial" w:cs="Arial" w:eastAsia="Arial" w:hAnsi="Arial"/>
          <w:sz w:val="24"/>
          <w:szCs w:val="24"/>
        </w:rPr>
        <w:t xml:space="preserve">A formal constructive denial notice sent on May 1, 2026 establishing a May 8, 2026 response deadline received no response.</w:t>
      </w:r>
    </w:p>
    <w:p>
      <w:pPr>
        <w:spacing w:after="160" w:before="0"/>
      </w:pPr>
    </w:p>
    <w:p>
      <w:pPr>
        <w:spacing w:after="160" w:before="0"/>
      </w:pPr>
      <w:r>
        <w:rPr>
          <w:rFonts w:ascii="Arial" w:cs="Arial" w:eastAsia="Arial" w:hAnsi="Arial"/>
          <w:sz w:val="24"/>
          <w:szCs w:val="24"/>
        </w:rPr>
        <w:t xml:space="preserve">The agency’s failure to respond constitutes a constructive denial under Government Code § 7923.100.</w:t>
      </w:r>
    </w:p>
    <w:p>
      <w:pPr>
        <w:spacing w:after="160" w:before="0"/>
      </w:pPr>
    </w:p>
    <w:p>
      <w:pPr>
        <w:spacing w:after="160" w:before="240"/>
      </w:pPr>
      <w:r>
        <w:rPr>
          <w:rFonts w:ascii="Arial" w:cs="Arial" w:eastAsia="Arial" w:hAnsi="Arial"/>
          <w:b/>
          <w:bCs/>
          <w:sz w:val="24"/>
          <w:szCs w:val="24"/>
          <w:u w:val="single"/>
        </w:rPr>
        <w:t xml:space="preserve">III. The Public Interest in Disclosure</w:t>
      </w:r>
    </w:p>
    <w:p>
      <w:pPr>
        <w:spacing w:after="160" w:before="0"/>
      </w:pPr>
      <w:r>
        <w:rPr>
          <w:rFonts w:ascii="Arial" w:cs="Arial" w:eastAsia="Arial" w:hAnsi="Arial"/>
          <w:sz w:val="24"/>
          <w:szCs w:val="24"/>
        </w:rPr>
        <w:t xml:space="preserve">The requested records concern the deployment and oversight of Flock Safety automated license plate reader (ALPR) cameras in Yuba County, funded in part through a federal JAG grant (Award No. 15PBJA-24-GG-04727-JAGX) and Measure K public safety sales tax funds. The records are directly relevant to the agency’s compliance with Vehicle Code § 2413 (SB 34), which requires documented justification for each search of an ALPR database. The public interest in oversight of mass surveillance technology deployed on public roads is substantial.</w:t>
      </w:r>
    </w:p>
    <w:p>
      <w:pPr>
        <w:spacing w:after="160" w:before="0"/>
      </w:pPr>
    </w:p>
    <w:p>
      <w:pPr>
        <w:spacing w:after="160" w:before="240"/>
      </w:pPr>
      <w:r>
        <w:rPr>
          <w:rFonts w:ascii="Arial" w:cs="Arial" w:eastAsia="Arial" w:hAnsi="Arial"/>
          <w:b/>
          <w:bCs/>
          <w:sz w:val="24"/>
          <w:szCs w:val="24"/>
          <w:u w:val="single"/>
        </w:rPr>
        <w:t xml:space="preserve">IV. Relief Requested</w:t>
      </w:r>
    </w:p>
    <w:p>
      <w:pPr>
        <w:spacing w:after="160" w:before="0"/>
      </w:pPr>
      <w:r>
        <w:rPr>
          <w:rFonts w:ascii="Arial" w:cs="Arial" w:eastAsia="Arial" w:hAnsi="Arial"/>
          <w:sz w:val="24"/>
          <w:szCs w:val="24"/>
        </w:rPr>
        <w:t xml:space="preserve">I respectfully request that the Office of the Attorney General:</w:t>
      </w:r>
    </w:p>
    <w:p>
      <w:pPr>
        <w:spacing w:after="160" w:before="0"/>
      </w:pPr>
    </w:p>
    <w:p>
      <w:pPr>
        <w:pStyle w:val="ListParagraph"/>
        <w:numPr>
          <w:ilvl w:val="0"/>
          <w:numId w:val="2"/>
        </w:numPr>
        <w:spacing w:after="160" w:before="0"/>
      </w:pPr>
      <w:r>
        <w:rPr>
          <w:rFonts w:ascii="Arial" w:cs="Arial" w:eastAsia="Arial" w:hAnsi="Arial"/>
          <w:sz w:val="24"/>
          <w:szCs w:val="24"/>
        </w:rPr>
        <w:t xml:space="preserve">Open an inquiry into [AGENCY NAME]’s failure to comply with the CPRA’s response requirements.</w:t>
      </w:r>
    </w:p>
    <w:p>
      <w:pPr>
        <w:pStyle w:val="ListParagraph"/>
        <w:numPr>
          <w:ilvl w:val="0"/>
          <w:numId w:val="2"/>
        </w:numPr>
        <w:spacing w:after="160" w:before="0"/>
      </w:pPr>
      <w:r>
        <w:rPr>
          <w:rFonts w:ascii="Arial" w:cs="Arial" w:eastAsia="Arial" w:hAnsi="Arial"/>
          <w:sz w:val="24"/>
          <w:szCs w:val="24"/>
        </w:rPr>
        <w:t xml:space="preserve">Document this complaint in the office’s public records compliance records.</w:t>
      </w:r>
    </w:p>
    <w:p>
      <w:pPr>
        <w:pStyle w:val="ListParagraph"/>
        <w:numPr>
          <w:ilvl w:val="0"/>
          <w:numId w:val="2"/>
        </w:numPr>
        <w:spacing w:after="160" w:before="0"/>
      </w:pPr>
      <w:r>
        <w:rPr>
          <w:rFonts w:ascii="Arial" w:cs="Arial" w:eastAsia="Arial" w:hAnsi="Arial"/>
          <w:sz w:val="24"/>
          <w:szCs w:val="24"/>
        </w:rPr>
        <w:t xml:space="preserve">Take any further action the office deems appropriate to ensure compliance.</w:t>
      </w:r>
    </w:p>
    <w:p>
      <w:pPr>
        <w:spacing w:after="160" w:before="0"/>
      </w:pPr>
    </w:p>
    <w:p>
      <w:pPr>
        <w:spacing w:after="160" w:before="0"/>
      </w:pPr>
      <w:r>
        <w:rPr>
          <w:rFonts w:ascii="Arial" w:cs="Arial" w:eastAsia="Arial" w:hAnsi="Arial"/>
          <w:sz w:val="24"/>
          <w:szCs w:val="24"/>
        </w:rPr>
        <w:t xml:space="preserve">Supporting documentation is attached, including the original request, proof of submission, the constructive denial notice, and correspondence history.</w:t>
      </w:r>
    </w:p>
    <w:p>
      <w:pPr>
        <w:spacing w:after="160" w:before="0"/>
      </w:pPr>
    </w:p>
    <w:p>
      <w:pPr>
        <w:spacing w:after="160" w:before="0"/>
      </w:pPr>
      <w:r>
        <w:rPr>
          <w:rFonts w:ascii="Arial" w:cs="Arial" w:eastAsia="Arial" w:hAnsi="Arial"/>
          <w:sz w:val="24"/>
          <w:szCs w:val="24"/>
        </w:rPr>
        <w:t xml:space="preserve">Respectfully submitted,</w:t>
      </w:r>
    </w:p>
    <w:p>
      <w:pPr>
        <w:spacing w:after="160" w:before="0"/>
      </w:pPr>
    </w:p>
    <w:p>
      <w:pPr>
        <w:spacing w:after="160" w:before="0"/>
      </w:pPr>
    </w:p>
    <w:p>
      <w:pPr>
        <w:spacing w:after="160" w:before="0"/>
      </w:pPr>
      <w:r>
        <w:rPr>
          <w:rFonts w:ascii="Arial" w:cs="Arial" w:eastAsia="Arial" w:hAnsi="Arial"/>
          <w:sz w:val="24"/>
          <w:szCs w:val="24"/>
        </w:rPr>
        <w:t xml:space="preserve">[Your Name]</w:t>
      </w:r>
    </w:p>
    <w:p>
      <w:pPr>
        <w:spacing w:after="160" w:before="0"/>
      </w:pPr>
      <w:r>
        <w:rPr>
          <w:rFonts w:ascii="Arial" w:cs="Arial" w:eastAsia="Arial" w:hAnsi="Arial"/>
          <w:sz w:val="24"/>
          <w:szCs w:val="24"/>
        </w:rPr>
        <w:t xml:space="preserve">[Your Address]</w:t>
      </w:r>
    </w:p>
    <w:p>
      <w:pPr>
        <w:spacing w:after="160" w:before="0"/>
      </w:pPr>
      <w:r>
        <w:rPr>
          <w:rFonts w:ascii="Arial" w:cs="Arial" w:eastAsia="Arial" w:hAnsi="Arial"/>
          <w:sz w:val="24"/>
          <w:szCs w:val="24"/>
        </w:rPr>
        <w:t xml:space="preserve">[Email Address]</w:t>
      </w:r>
    </w:p>
    <w:p>
      <w:pPr>
        <w:spacing w:after="160" w:before="0"/>
      </w:pPr>
      <w:r>
        <w:rPr>
          <w:rFonts w:ascii="Arial" w:cs="Arial" w:eastAsia="Arial" w:hAnsi="Arial"/>
          <w:sz w:val="24"/>
          <w:szCs w:val="24"/>
        </w:rPr>
        <w:t xml:space="preserve">[Phone Number]</w:t>
      </w:r>
    </w:p>
    <w:p>
      <w:pPr>
        <w:spacing w:after="160" w:before="0"/>
      </w:pPr>
    </w:p>
    <w:p>
      <w:pPr>
        <w:spacing w:after="160" w:before="0"/>
      </w:pPr>
      <w:r>
        <w:rPr>
          <w:rFonts w:ascii="Arial" w:cs="Arial" w:eastAsia="Arial" w:hAnsi="Arial"/>
          <w:sz w:val="24"/>
          <w:szCs w:val="24"/>
        </w:rPr>
        <w:t xml:space="preserve">Attachments: Exhibit A (Original Request); Exhibit B (Proof of Submission); Exhibit C (Follow-Up Correspondence); Exhibit D (Constructive Denial Notice, May 1, 2026)</w:t>
      </w:r>
    </w:p>
    <w:p>
      <w:pPr>
        <w:spacing w:after="160" w:before="0"/>
      </w:pPr>
    </w:p>
    <w:p>
      <w:pPr>
        <w:pBdr>
          <w:bottom w:val="single" w:color="AAAAAA" w:sz="6" w:space="1"/>
        </w:pBdr>
        <w:spacing w:after="0" w:before="320"/>
      </w:pPr>
    </w:p>
    <w:p>
      <w:pPr>
        <w:spacing w:after="160" w:before="0"/>
      </w:pPr>
    </w:p>
    <w:p>
      <w:pPr>
        <w:spacing w:after="160" w:before="0"/>
      </w:pPr>
      <w:r>
        <w:rPr>
          <w:rFonts w:ascii="Arial" w:cs="Arial" w:eastAsia="Arial" w:hAnsi="Arial"/>
          <w:b/>
          <w:bCs/>
          <w:sz w:val="26"/>
          <w:szCs w:val="26"/>
        </w:rPr>
        <w:t xml:space="preserve">TEMPLATE B — SUPERIOR COURT PETITION FRAMEWORK</w:t>
      </w:r>
    </w:p>
    <w:p>
      <w:pPr>
        <w:spacing w:after="160" w:before="0"/>
      </w:pPr>
      <w:r>
        <w:rPr>
          <w:rFonts w:ascii="Arial" w:cs="Arial" w:eastAsia="Arial" w:hAnsi="Arial"/>
          <w:b/>
          <w:bCs/>
          <w:sz w:val="24"/>
          <w:szCs w:val="24"/>
        </w:rPr>
        <w:t xml:space="preserve">Note: </w:t>
      </w:r>
      <w:r>
        <w:rPr>
          <w:rFonts w:ascii="Arial" w:cs="Arial" w:eastAsia="Arial" w:hAnsi="Arial"/>
          <w:sz w:val="24"/>
          <w:szCs w:val="24"/>
        </w:rPr>
        <w:t xml:space="preserve">This is the primary enforcement mechanism under Government Code § 7923.100. File in Yuba County Superior Court (215 5th Street, Marysville, CA 95901). No attorney required. Filing fee is typically $435–$450 for an unlimited civil case. You may recover attorneys’ fees and costs if you prevail. The burden shifts to the agency to justify withholding once you establish the request and the failure to respond.</w:t>
      </w:r>
    </w:p>
    <w:p>
      <w:pPr>
        <w:spacing w:after="160" w:before="0"/>
      </w:pPr>
    </w:p>
    <w:p>
      <w:pPr>
        <w:spacing w:after="160" w:before="0"/>
      </w:pPr>
      <w:r>
        <w:rPr>
          <w:rFonts w:ascii="Arial" w:cs="Arial" w:eastAsia="Arial" w:hAnsi="Arial"/>
          <w:i/>
          <w:iCs/>
          <w:sz w:val="24"/>
          <w:szCs w:val="24"/>
        </w:rPr>
        <w:t xml:space="preserve">Court address: Yuba County Superior Court, 215 5th Street, Marysville, CA 95901</w:t>
      </w:r>
    </w:p>
    <w:p>
      <w:pPr>
        <w:spacing w:after="160" w:before="0"/>
      </w:pPr>
      <w:r>
        <w:rPr>
          <w:rFonts w:ascii="Arial" w:cs="Arial" w:eastAsia="Arial" w:hAnsi="Arial"/>
          <w:i/>
          <w:iCs/>
          <w:sz w:val="24"/>
          <w:szCs w:val="24"/>
        </w:rPr>
        <w:t xml:space="preserve">Clerk’s office phone: (530) 740-1800</w:t>
      </w:r>
    </w:p>
    <w:p>
      <w:pPr>
        <w:spacing w:after="160" w:before="0"/>
      </w:pPr>
    </w:p>
    <w:p>
      <w:pPr>
        <w:spacing w:after="160" w:before="0"/>
      </w:pPr>
      <w:r>
        <w:rPr>
          <w:rFonts w:ascii="Arial" w:cs="Arial" w:eastAsia="Arial" w:hAnsi="Arial"/>
          <w:sz w:val="24"/>
          <w:szCs w:val="24"/>
        </w:rPr>
        <w:t xml:space="preserve">_______________________________________________</w:t>
      </w:r>
    </w:p>
    <w:p>
      <w:pPr>
        <w:spacing w:after="160" w:before="0"/>
      </w:pPr>
    </w:p>
    <w:p>
      <w:pPr>
        <w:spacing w:after="160" w:before="0"/>
        <w:jc w:val="center"/>
      </w:pPr>
      <w:r>
        <w:rPr>
          <w:rFonts w:ascii="Arial" w:cs="Arial" w:eastAsia="Arial" w:hAnsi="Arial"/>
          <w:b/>
          <w:bCs/>
          <w:sz w:val="24"/>
          <w:szCs w:val="24"/>
        </w:rPr>
        <w:t xml:space="preserve">SUPERIOR COURT OF THE STATE OF CALIFORNIA</w:t>
      </w:r>
    </w:p>
    <w:p>
      <w:pPr>
        <w:spacing w:after="160" w:before="0"/>
        <w:jc w:val="center"/>
      </w:pPr>
      <w:r>
        <w:rPr>
          <w:rFonts w:ascii="Arial" w:cs="Arial" w:eastAsia="Arial" w:hAnsi="Arial"/>
          <w:b/>
          <w:bCs/>
          <w:sz w:val="24"/>
          <w:szCs w:val="24"/>
        </w:rPr>
        <w:t xml:space="preserve">COUNTY OF YUBA</w:t>
      </w:r>
    </w:p>
    <w:p>
      <w:pPr>
        <w:spacing w:after="160" w:before="0"/>
      </w:pPr>
    </w:p>
    <w:p>
      <w:pPr>
        <w:spacing w:after="160" w:before="0"/>
      </w:pPr>
      <w:r>
        <w:rPr>
          <w:rFonts w:ascii="Arial" w:cs="Arial" w:eastAsia="Arial" w:hAnsi="Arial"/>
          <w:b/>
          <w:bCs/>
          <w:sz w:val="24"/>
          <w:szCs w:val="24"/>
        </w:rPr>
        <w:t xml:space="preserve">[YOUR NAME],</w:t>
      </w:r>
    </w:p>
    <w:p>
      <w:pPr>
        <w:spacing w:after="160" w:before="0"/>
      </w:pPr>
      <w:r>
        <w:rPr>
          <w:rFonts w:ascii="Arial" w:cs="Arial" w:eastAsia="Arial" w:hAnsi="Arial"/>
          <w:sz w:val="24"/>
          <w:szCs w:val="24"/>
        </w:rPr>
        <w:t xml:space="preserve">Petitioner,</w:t>
      </w:r>
    </w:p>
    <w:p>
      <w:pPr>
        <w:spacing w:after="160" w:before="0"/>
      </w:pPr>
    </w:p>
    <w:p>
      <w:pPr>
        <w:spacing w:after="160" w:before="0"/>
      </w:pPr>
      <w:r>
        <w:rPr>
          <w:rFonts w:ascii="Arial" w:cs="Arial" w:eastAsia="Arial" w:hAnsi="Arial"/>
          <w:sz w:val="24"/>
          <w:szCs w:val="24"/>
        </w:rPr>
        <w:t xml:space="preserve">v.</w:t>
      </w:r>
    </w:p>
    <w:p>
      <w:pPr>
        <w:spacing w:after="160" w:before="0"/>
      </w:pPr>
    </w:p>
    <w:p>
      <w:pPr>
        <w:spacing w:after="160" w:before="0"/>
      </w:pPr>
      <w:r>
        <w:rPr>
          <w:rFonts w:ascii="Arial" w:cs="Arial" w:eastAsia="Arial" w:hAnsi="Arial"/>
          <w:b/>
          <w:bCs/>
          <w:sz w:val="24"/>
          <w:szCs w:val="24"/>
        </w:rPr>
        <w:t xml:space="preserve">[AGENCY NAME] (e.g., YUBA COUNTY SHERIFF’S OFFICE or YUBA COUNTY DEPARTMENT OF PUBLIC WORKS AND TRANSPORTATION),</w:t>
      </w:r>
    </w:p>
    <w:p>
      <w:pPr>
        <w:spacing w:after="160" w:before="0"/>
      </w:pPr>
      <w:r>
        <w:rPr>
          <w:rFonts w:ascii="Arial" w:cs="Arial" w:eastAsia="Arial" w:hAnsi="Arial"/>
          <w:sz w:val="24"/>
          <w:szCs w:val="24"/>
        </w:rPr>
        <w:t xml:space="preserve">Respondent.</w:t>
      </w:r>
    </w:p>
    <w:p>
      <w:pPr>
        <w:spacing w:after="160" w:before="0"/>
      </w:pPr>
    </w:p>
    <w:p>
      <w:pPr>
        <w:spacing w:after="160" w:before="0"/>
      </w:pPr>
      <w:r>
        <w:rPr>
          <w:rFonts w:ascii="Arial" w:cs="Arial" w:eastAsia="Arial" w:hAnsi="Arial"/>
          <w:b/>
          <w:bCs/>
          <w:sz w:val="24"/>
          <w:szCs w:val="24"/>
        </w:rPr>
        <w:t xml:space="preserve">Case No.: </w:t>
      </w:r>
      <w:r>
        <w:rPr>
          <w:rFonts w:ascii="Arial" w:cs="Arial" w:eastAsia="Arial" w:hAnsi="Arial"/>
          <w:sz w:val="24"/>
          <w:szCs w:val="24"/>
        </w:rPr>
        <w:t xml:space="preserve">[TO BE ASSIGNED]</w:t>
      </w:r>
    </w:p>
    <w:p>
      <w:pPr>
        <w:spacing w:after="160" w:before="0"/>
      </w:pPr>
      <w:r>
        <w:rPr>
          <w:rFonts w:ascii="Arial" w:cs="Arial" w:eastAsia="Arial" w:hAnsi="Arial"/>
          <w:b/>
          <w:bCs/>
          <w:sz w:val="24"/>
          <w:szCs w:val="24"/>
        </w:rPr>
        <w:t xml:space="preserve">VERIFIED PETITION FOR WRIT OF MANDATE AND COMPLAINT FOR INJUNCTIVE RELIEF</w:t>
      </w:r>
    </w:p>
    <w:p>
      <w:pPr>
        <w:spacing w:after="160" w:before="0"/>
      </w:pPr>
      <w:r>
        <w:rPr>
          <w:rFonts w:ascii="Arial" w:cs="Arial" w:eastAsia="Arial" w:hAnsi="Arial"/>
          <w:i/>
          <w:iCs/>
          <w:sz w:val="24"/>
          <w:szCs w:val="24"/>
        </w:rPr>
        <w:t xml:space="preserve">(California Public Records Act — Government Code §§ 7923.000, 7923.100, 7923.115)</w:t>
      </w:r>
    </w:p>
    <w:p>
      <w:pPr>
        <w:spacing w:after="160" w:before="0"/>
      </w:pPr>
    </w:p>
    <w:p>
      <w:pPr>
        <w:spacing w:after="160" w:before="240"/>
      </w:pPr>
      <w:r>
        <w:rPr>
          <w:rFonts w:ascii="Arial" w:cs="Arial" w:eastAsia="Arial" w:hAnsi="Arial"/>
          <w:b/>
          <w:bCs/>
          <w:sz w:val="24"/>
          <w:szCs w:val="24"/>
          <w:u w:val="single"/>
        </w:rPr>
        <w:t xml:space="preserve">I. Introduction</w:t>
      </w:r>
    </w:p>
    <w:p>
      <w:pPr>
        <w:spacing w:after="160" w:before="0"/>
      </w:pPr>
      <w:r>
        <w:rPr>
          <w:rFonts w:ascii="Arial" w:cs="Arial" w:eastAsia="Arial" w:hAnsi="Arial"/>
          <w:sz w:val="24"/>
          <w:szCs w:val="24"/>
        </w:rPr>
        <w:t xml:space="preserve">Petitioner [YOUR NAME] brings this action to compel Respondent [AGENCY NAME] to comply with its mandatory obligations under the California Public Records Act (CPRA), Government Code § 7920 et seq. Respondent has failed to issue a lawful determination in response to a valid CPRA request, constituting a constructive denial of Petitioner’s right to inspect public records.</w:t>
      </w:r>
    </w:p>
    <w:p>
      <w:pPr>
        <w:spacing w:after="160" w:before="0"/>
      </w:pPr>
    </w:p>
    <w:p>
      <w:pPr>
        <w:spacing w:after="160" w:before="240"/>
      </w:pPr>
      <w:r>
        <w:rPr>
          <w:rFonts w:ascii="Arial" w:cs="Arial" w:eastAsia="Arial" w:hAnsi="Arial"/>
          <w:b/>
          <w:bCs/>
          <w:sz w:val="24"/>
          <w:szCs w:val="24"/>
          <w:u w:val="single"/>
        </w:rPr>
        <w:t xml:space="preserve">II. Jurisdiction and Venue</w:t>
      </w:r>
    </w:p>
    <w:p>
      <w:pPr>
        <w:spacing w:after="160" w:before="0"/>
      </w:pPr>
      <w:r>
        <w:rPr>
          <w:rFonts w:ascii="Arial" w:cs="Arial" w:eastAsia="Arial" w:hAnsi="Arial"/>
          <w:sz w:val="24"/>
          <w:szCs w:val="24"/>
        </w:rPr>
        <w:t xml:space="preserve">This Court has jurisdiction pursuant to Government Code §§ 7923.000 and 7923.100, and Code of Civil Procedure § 1085. Venue is proper in Yuba County Superior Court because the requested records are maintained in Yuba County, Government Code § 7923.105, and Respondent is located in Yuba County.</w:t>
      </w:r>
    </w:p>
    <w:p>
      <w:pPr>
        <w:spacing w:after="160" w:before="0"/>
      </w:pPr>
    </w:p>
    <w:p>
      <w:pPr>
        <w:spacing w:after="160" w:before="240"/>
      </w:pPr>
      <w:r>
        <w:rPr>
          <w:rFonts w:ascii="Arial" w:cs="Arial" w:eastAsia="Arial" w:hAnsi="Arial"/>
          <w:b/>
          <w:bCs/>
          <w:sz w:val="24"/>
          <w:szCs w:val="24"/>
          <w:u w:val="single"/>
        </w:rPr>
        <w:t xml:space="preserve">III. Parties</w:t>
      </w:r>
    </w:p>
    <w:p>
      <w:pPr>
        <w:spacing w:after="160" w:before="0"/>
      </w:pPr>
      <w:r>
        <w:rPr>
          <w:rFonts w:ascii="Arial" w:cs="Arial" w:eastAsia="Arial" w:hAnsi="Arial"/>
          <w:sz w:val="24"/>
          <w:szCs w:val="24"/>
        </w:rPr>
        <w:t xml:space="preserve">Petitioner [YOUR NAME] is a member of the public and a California resident who submitted the subject CPRA request.</w:t>
      </w:r>
    </w:p>
    <w:p>
      <w:pPr>
        <w:spacing w:after="160" w:before="0"/>
      </w:pPr>
    </w:p>
    <w:p>
      <w:pPr>
        <w:spacing w:after="160" w:before="0"/>
      </w:pPr>
      <w:r>
        <w:rPr>
          <w:rFonts w:ascii="Arial" w:cs="Arial" w:eastAsia="Arial" w:hAnsi="Arial"/>
          <w:sz w:val="24"/>
          <w:szCs w:val="24"/>
        </w:rPr>
        <w:t xml:space="preserve">Respondent [AGENCY NAME] is a local public agency subject to the CPRA under Government Code § 7920.500.</w:t>
      </w:r>
    </w:p>
    <w:p>
      <w:pPr>
        <w:spacing w:after="160" w:before="0"/>
      </w:pPr>
    </w:p>
    <w:p>
      <w:pPr>
        <w:spacing w:after="160" w:before="240"/>
      </w:pPr>
      <w:r>
        <w:rPr>
          <w:rFonts w:ascii="Arial" w:cs="Arial" w:eastAsia="Arial" w:hAnsi="Arial"/>
          <w:b/>
          <w:bCs/>
          <w:sz w:val="24"/>
          <w:szCs w:val="24"/>
          <w:u w:val="single"/>
        </w:rPr>
        <w:t xml:space="preserve">IV. Factual Background</w:t>
      </w:r>
    </w:p>
    <w:p>
      <w:pPr>
        <w:spacing w:after="160" w:before="0"/>
      </w:pPr>
      <w:r>
        <w:rPr>
          <w:rFonts w:ascii="Arial" w:cs="Arial" w:eastAsia="Arial" w:hAnsi="Arial"/>
          <w:sz w:val="24"/>
          <w:szCs w:val="24"/>
        </w:rPr>
        <w:t xml:space="preserve">A. The Request</w:t>
      </w:r>
    </w:p>
    <w:p>
      <w:pPr>
        <w:spacing w:after="160" w:before="0"/>
      </w:pPr>
    </w:p>
    <w:p>
      <w:pPr>
        <w:spacing w:after="160" w:before="0"/>
      </w:pPr>
      <w:r>
        <w:rPr>
          <w:rFonts w:ascii="Arial" w:cs="Arial" w:eastAsia="Arial" w:hAnsi="Arial"/>
          <w:sz w:val="24"/>
          <w:szCs w:val="24"/>
        </w:rPr>
        <w:t xml:space="preserve">On [REQUEST DATE], Petitioner submitted a CPRA request to Respondent seeking the following categories of records:</w:t>
      </w:r>
    </w:p>
    <w:p>
      <w:pPr>
        <w:spacing w:after="160" w:before="0"/>
      </w:pPr>
    </w:p>
    <w:p>
      <w:pPr>
        <w:spacing w:after="160" w:before="0"/>
      </w:pPr>
      <w:r>
        <w:rPr>
          <w:rFonts w:ascii="Arial" w:cs="Arial" w:eastAsia="Arial" w:hAnsi="Arial"/>
          <w:sz w:val="24"/>
          <w:szCs w:val="24"/>
        </w:rPr>
        <w:t xml:space="preserve">[List each category of records requested, numbered or bulleted.]</w:t>
      </w:r>
    </w:p>
    <w:p>
      <w:pPr>
        <w:spacing w:after="160" w:before="0"/>
      </w:pPr>
    </w:p>
    <w:p>
      <w:pPr>
        <w:spacing w:after="160" w:before="0"/>
      </w:pPr>
      <w:r>
        <w:rPr>
          <w:rFonts w:ascii="Arial" w:cs="Arial" w:eastAsia="Arial" w:hAnsi="Arial"/>
          <w:sz w:val="24"/>
          <w:szCs w:val="24"/>
        </w:rPr>
        <w:t xml:space="preserve">A true and correct copy of the request is attached as Exhibit A.</w:t>
      </w:r>
    </w:p>
    <w:p>
      <w:pPr>
        <w:spacing w:after="160" w:before="0"/>
      </w:pPr>
    </w:p>
    <w:p>
      <w:pPr>
        <w:spacing w:after="160" w:before="0"/>
      </w:pPr>
      <w:r>
        <w:rPr>
          <w:rFonts w:ascii="Arial" w:cs="Arial" w:eastAsia="Arial" w:hAnsi="Arial"/>
          <w:sz w:val="24"/>
          <w:szCs w:val="24"/>
        </w:rPr>
        <w:t xml:space="preserve">B. Respondent’s Failure to Respond</w:t>
      </w:r>
    </w:p>
    <w:p>
      <w:pPr>
        <w:spacing w:after="160" w:before="0"/>
      </w:pPr>
    </w:p>
    <w:p>
      <w:pPr>
        <w:spacing w:after="160" w:before="0"/>
      </w:pPr>
      <w:r>
        <w:rPr>
          <w:rFonts w:ascii="Arial" w:cs="Arial" w:eastAsia="Arial" w:hAnsi="Arial"/>
          <w:sz w:val="24"/>
          <w:szCs w:val="24"/>
        </w:rPr>
        <w:t xml:space="preserve">Under Government Code § 7922.535, Respondent was required to issue a written determination within 10 calendar days. The deadline was [DEADLINE DATE]. Respondent issued no determination and no valid extension notice under Government Code § 7922.535(b).</w:t>
      </w:r>
    </w:p>
    <w:p>
      <w:pPr>
        <w:spacing w:after="160" w:before="0"/>
      </w:pPr>
    </w:p>
    <w:p>
      <w:pPr>
        <w:spacing w:after="160" w:before="0"/>
      </w:pPr>
      <w:r>
        <w:rPr>
          <w:rFonts w:ascii="Arial" w:cs="Arial" w:eastAsia="Arial" w:hAnsi="Arial"/>
          <w:sz w:val="24"/>
          <w:szCs w:val="24"/>
        </w:rPr>
        <w:t xml:space="preserve">[IF APPLICABLE: On [DATE], Respondent produced partial records but failed to address the following categories: (list). A partial production does not restart the clock on unresolved categories.]</w:t>
      </w:r>
    </w:p>
    <w:p>
      <w:pPr>
        <w:spacing w:after="160" w:before="0"/>
      </w:pPr>
    </w:p>
    <w:p>
      <w:pPr>
        <w:spacing w:after="160" w:before="0"/>
      </w:pPr>
      <w:r>
        <w:rPr>
          <w:rFonts w:ascii="Arial" w:cs="Arial" w:eastAsia="Arial" w:hAnsi="Arial"/>
          <w:sz w:val="24"/>
          <w:szCs w:val="24"/>
        </w:rPr>
        <w:t xml:space="preserve">On [FOLLOW-UP DATE], Petitioner sent a good-faith follow-up inquiry. No response was received.</w:t>
      </w:r>
    </w:p>
    <w:p>
      <w:pPr>
        <w:spacing w:after="160" w:before="0"/>
      </w:pPr>
    </w:p>
    <w:p>
      <w:pPr>
        <w:spacing w:after="160" w:before="0"/>
      </w:pPr>
      <w:r>
        <w:rPr>
          <w:rFonts w:ascii="Arial" w:cs="Arial" w:eastAsia="Arial" w:hAnsi="Arial"/>
          <w:sz w:val="24"/>
          <w:szCs w:val="24"/>
        </w:rPr>
        <w:t xml:space="preserve">On May 1, 2026, Petitioner sent a formal constructive denial notice pursuant to Government Code § 7923.100, establishing a May 8, 2026 response deadline. No determination has been issued as of the date of this petition.</w:t>
      </w:r>
    </w:p>
    <w:p>
      <w:pPr>
        <w:spacing w:after="160" w:before="0"/>
      </w:pPr>
    </w:p>
    <w:p>
      <w:pPr>
        <w:spacing w:after="160" w:before="0"/>
      </w:pPr>
      <w:r>
        <w:rPr>
          <w:rFonts w:ascii="Arial" w:cs="Arial" w:eastAsia="Arial" w:hAnsi="Arial"/>
          <w:sz w:val="24"/>
          <w:szCs w:val="24"/>
        </w:rPr>
        <w:t xml:space="preserve">C. The Public Interest</w:t>
      </w:r>
    </w:p>
    <w:p>
      <w:pPr>
        <w:spacing w:after="160" w:before="0"/>
      </w:pPr>
    </w:p>
    <w:p>
      <w:pPr>
        <w:spacing w:after="160" w:before="0"/>
      </w:pPr>
      <w:r>
        <w:rPr>
          <w:rFonts w:ascii="Arial" w:cs="Arial" w:eastAsia="Arial" w:hAnsi="Arial"/>
          <w:sz w:val="24"/>
          <w:szCs w:val="24"/>
        </w:rPr>
        <w:t xml:space="preserve">The requested records concern the deployment and oversight of Flock Safety automated license plate reader (ALPR) cameras operated by [AGENCY] in Yuba County. These systems conduct mass surveillance of vehicles on public roads, capturing license plate data from all passing vehicles regardless of any nexus to criminal activity. The records are directly relevant to the agency’s compliance with Vehicle Code § 2413 (SB 34), which requires documented justification for each search of an ALPR database. The public has a substantial interest in oversight of these systems.</w:t>
      </w:r>
    </w:p>
    <w:p>
      <w:pPr>
        <w:spacing w:after="160" w:before="0"/>
      </w:pPr>
    </w:p>
    <w:p>
      <w:pPr>
        <w:spacing w:after="160" w:before="240"/>
      </w:pPr>
      <w:r>
        <w:rPr>
          <w:rFonts w:ascii="Arial" w:cs="Arial" w:eastAsia="Arial" w:hAnsi="Arial"/>
          <w:b/>
          <w:bCs/>
          <w:sz w:val="24"/>
          <w:szCs w:val="24"/>
          <w:u w:val="single"/>
        </w:rPr>
        <w:t xml:space="preserve">V. Legal Standard</w:t>
      </w:r>
    </w:p>
    <w:p>
      <w:pPr>
        <w:spacing w:after="160" w:before="0"/>
      </w:pPr>
      <w:r>
        <w:rPr>
          <w:rFonts w:ascii="Arial" w:cs="Arial" w:eastAsia="Arial" w:hAnsi="Arial"/>
          <w:sz w:val="24"/>
          <w:szCs w:val="24"/>
        </w:rPr>
        <w:t xml:space="preserve">The CPRA imposes a mandatory duty on public agencies to respond to valid records requests. Government Code § 7922.535. An agency’s failure to issue a timely determination constitutes a constructive denial that may be enforced through a writ of mandate. Government Code § 7923.100. The burden is on the agency to demonstrate that any withheld records are exempt. Government Code § 7923.000. The California Constitution independently requires broad construction of the public’s right of access to government records. Cal. Const. Art. I, § 3(b).</w:t>
      </w:r>
    </w:p>
    <w:p>
      <w:pPr>
        <w:spacing w:after="160" w:before="0"/>
      </w:pPr>
    </w:p>
    <w:p>
      <w:pPr>
        <w:spacing w:after="160" w:before="240"/>
      </w:pPr>
      <w:r>
        <w:rPr>
          <w:rFonts w:ascii="Arial" w:cs="Arial" w:eastAsia="Arial" w:hAnsi="Arial"/>
          <w:b/>
          <w:bCs/>
          <w:sz w:val="24"/>
          <w:szCs w:val="24"/>
          <w:u w:val="single"/>
        </w:rPr>
        <w:t xml:space="preserve">VI. Cause of Action — Writ of Mandate (CCP § 1085)</w:t>
      </w:r>
    </w:p>
    <w:p>
      <w:pPr>
        <w:spacing w:after="160" w:before="0"/>
      </w:pPr>
      <w:r>
        <w:rPr>
          <w:rFonts w:ascii="Arial" w:cs="Arial" w:eastAsia="Arial" w:hAnsi="Arial"/>
          <w:sz w:val="24"/>
          <w:szCs w:val="24"/>
        </w:rPr>
        <w:t xml:space="preserve">Respondent has a clear, present, and ministerial duty to respond to Petitioner’s CPRA request. Petitioner has a beneficial interest in the requested records. Respondent has failed to perform its duty. No plain, speedy, and adequate remedy exists at law. Petitioner is entitled to a writ of mandate compelling Respondent to issue a lawful determination and produce all non-exempt responsive records.</w:t>
      </w:r>
    </w:p>
    <w:p>
      <w:pPr>
        <w:spacing w:after="160" w:before="0"/>
      </w:pPr>
    </w:p>
    <w:p>
      <w:pPr>
        <w:spacing w:after="160" w:before="240"/>
      </w:pPr>
      <w:r>
        <w:rPr>
          <w:rFonts w:ascii="Arial" w:cs="Arial" w:eastAsia="Arial" w:hAnsi="Arial"/>
          <w:b/>
          <w:bCs/>
          <w:sz w:val="24"/>
          <w:szCs w:val="24"/>
          <w:u w:val="single"/>
        </w:rPr>
        <w:t xml:space="preserve">VII. Prayer for Relief</w:t>
      </w:r>
    </w:p>
    <w:p>
      <w:pPr>
        <w:spacing w:after="160" w:before="0"/>
      </w:pPr>
      <w:r>
        <w:rPr>
          <w:rFonts w:ascii="Arial" w:cs="Arial" w:eastAsia="Arial" w:hAnsi="Arial"/>
          <w:sz w:val="24"/>
          <w:szCs w:val="24"/>
        </w:rPr>
        <w:t xml:space="preserve">Petitioner respectfully requests that this Court:</w:t>
      </w:r>
    </w:p>
    <w:p>
      <w:pPr>
        <w:spacing w:after="160" w:before="0"/>
      </w:pPr>
    </w:p>
    <w:p>
      <w:pPr>
        <w:pStyle w:val="ListParagraph"/>
        <w:numPr>
          <w:ilvl w:val="0"/>
          <w:numId w:val="2"/>
        </w:numPr>
        <w:spacing w:after="160" w:before="0"/>
      </w:pPr>
      <w:r>
        <w:rPr>
          <w:rFonts w:ascii="Arial" w:cs="Arial" w:eastAsia="Arial" w:hAnsi="Arial"/>
          <w:sz w:val="24"/>
          <w:szCs w:val="24"/>
        </w:rPr>
        <w:t xml:space="preserve">Issue a peremptory writ of mandate compelling Respondent to immediately produce all responsive, non-exempt records identified in the subject CPRA request;</w:t>
      </w:r>
    </w:p>
    <w:p>
      <w:pPr>
        <w:pStyle w:val="ListParagraph"/>
        <w:numPr>
          <w:ilvl w:val="0"/>
          <w:numId w:val="2"/>
        </w:numPr>
        <w:spacing w:after="160" w:before="0"/>
      </w:pPr>
      <w:r>
        <w:rPr>
          <w:rFonts w:ascii="Arial" w:cs="Arial" w:eastAsia="Arial" w:hAnsi="Arial"/>
          <w:sz w:val="24"/>
          <w:szCs w:val="24"/>
        </w:rPr>
        <w:t xml:space="preserve">Order Respondent to identify, with specificity, any records withheld and the statutory exemption claimed for each, as required by Government Code § 7922.525;</w:t>
      </w:r>
    </w:p>
    <w:p>
      <w:pPr>
        <w:pStyle w:val="ListParagraph"/>
        <w:numPr>
          <w:ilvl w:val="0"/>
          <w:numId w:val="2"/>
        </w:numPr>
        <w:spacing w:after="160" w:before="0"/>
      </w:pPr>
      <w:r>
        <w:rPr>
          <w:rFonts w:ascii="Arial" w:cs="Arial" w:eastAsia="Arial" w:hAnsi="Arial"/>
          <w:sz w:val="24"/>
          <w:szCs w:val="24"/>
        </w:rPr>
        <w:t xml:space="preserve">Award Petitioner reasonable attorneys’ fees and costs pursuant to Government Code § 7923.115; and</w:t>
      </w:r>
    </w:p>
    <w:p>
      <w:pPr>
        <w:pStyle w:val="ListParagraph"/>
        <w:numPr>
          <w:ilvl w:val="0"/>
          <w:numId w:val="2"/>
        </w:numPr>
        <w:spacing w:after="160" w:before="0"/>
      </w:pPr>
      <w:r>
        <w:rPr>
          <w:rFonts w:ascii="Arial" w:cs="Arial" w:eastAsia="Arial" w:hAnsi="Arial"/>
          <w:sz w:val="24"/>
          <w:szCs w:val="24"/>
        </w:rPr>
        <w:t xml:space="preserve">Grant such other and further relief as the Court deems just and proper.</w:t>
      </w:r>
    </w:p>
    <w:p>
      <w:pPr>
        <w:spacing w:after="160" w:before="0"/>
      </w:pPr>
    </w:p>
    <w:p>
      <w:pPr>
        <w:spacing w:after="160" w:before="0"/>
      </w:pPr>
      <w:r>
        <w:rPr>
          <w:rFonts w:ascii="Arial" w:cs="Arial" w:eastAsia="Arial" w:hAnsi="Arial"/>
          <w:sz w:val="24"/>
          <w:szCs w:val="24"/>
        </w:rPr>
        <w:t xml:space="preserve">Dated: [DATE]</w:t>
      </w:r>
    </w:p>
    <w:p>
      <w:pPr>
        <w:spacing w:after="160" w:before="0"/>
      </w:pPr>
    </w:p>
    <w:p>
      <w:pPr>
        <w:spacing w:after="160" w:before="0"/>
      </w:pPr>
    </w:p>
    <w:p>
      <w:pPr>
        <w:spacing w:after="160" w:before="0"/>
      </w:pPr>
      <w:r>
        <w:rPr>
          <w:rFonts w:ascii="Arial" w:cs="Arial" w:eastAsia="Arial" w:hAnsi="Arial"/>
          <w:sz w:val="24"/>
          <w:szCs w:val="24"/>
        </w:rPr>
        <w:t xml:space="preserve">[Your Name], Petitioner (Pro Se)</w:t>
      </w:r>
    </w:p>
    <w:p>
      <w:pPr>
        <w:spacing w:after="160" w:before="0"/>
      </w:pPr>
      <w:r>
        <w:rPr>
          <w:rFonts w:ascii="Arial" w:cs="Arial" w:eastAsia="Arial" w:hAnsi="Arial"/>
          <w:sz w:val="24"/>
          <w:szCs w:val="24"/>
        </w:rPr>
        <w:t xml:space="preserve">[Your Address]</w:t>
      </w:r>
    </w:p>
    <w:p>
      <w:pPr>
        <w:spacing w:after="160" w:before="0"/>
      </w:pPr>
      <w:r>
        <w:rPr>
          <w:rFonts w:ascii="Arial" w:cs="Arial" w:eastAsia="Arial" w:hAnsi="Arial"/>
          <w:sz w:val="24"/>
          <w:szCs w:val="24"/>
        </w:rPr>
        <w:t xml:space="preserve">[Email Address]</w:t>
      </w:r>
    </w:p>
    <w:p>
      <w:pPr>
        <w:spacing w:after="160" w:before="0"/>
      </w:pPr>
      <w:r>
        <w:rPr>
          <w:rFonts w:ascii="Arial" w:cs="Arial" w:eastAsia="Arial" w:hAnsi="Arial"/>
          <w:sz w:val="24"/>
          <w:szCs w:val="24"/>
        </w:rPr>
        <w:t xml:space="preserve">[Phone Number]</w:t>
      </w:r>
    </w:p>
    <w:p>
      <w:pPr>
        <w:spacing w:after="160" w:before="0"/>
      </w:pPr>
    </w:p>
    <w:p>
      <w:pPr>
        <w:spacing w:after="160" w:before="240"/>
      </w:pPr>
      <w:r>
        <w:rPr>
          <w:rFonts w:ascii="Arial" w:cs="Arial" w:eastAsia="Arial" w:hAnsi="Arial"/>
          <w:b/>
          <w:bCs/>
          <w:sz w:val="24"/>
          <w:szCs w:val="24"/>
          <w:u w:val="single"/>
        </w:rPr>
        <w:t xml:space="preserve">VERIFICATION</w:t>
      </w:r>
    </w:p>
    <w:p>
      <w:pPr>
        <w:spacing w:after="160" w:before="0"/>
      </w:pPr>
      <w:r>
        <w:rPr>
          <w:rFonts w:ascii="Arial" w:cs="Arial" w:eastAsia="Arial" w:hAnsi="Arial"/>
          <w:sz w:val="24"/>
          <w:szCs w:val="24"/>
        </w:rPr>
        <w:t xml:space="preserve">I, [YOUR NAME], declare under penalty of perjury under the laws of the State of California that the foregoing is true and correct to the best of my knowledge.</w:t>
      </w:r>
    </w:p>
    <w:p>
      <w:pPr>
        <w:spacing w:after="160" w:before="0"/>
      </w:pPr>
    </w:p>
    <w:p>
      <w:pPr>
        <w:spacing w:after="160" w:before="0"/>
      </w:pPr>
      <w:r>
        <w:rPr>
          <w:rFonts w:ascii="Arial" w:cs="Arial" w:eastAsia="Arial" w:hAnsi="Arial"/>
          <w:sz w:val="24"/>
          <w:szCs w:val="24"/>
        </w:rPr>
        <w:t xml:space="preserve">Executed on [DATE] at [CITY], California.</w:t>
      </w:r>
    </w:p>
    <w:p>
      <w:pPr>
        <w:spacing w:after="160" w:before="0"/>
      </w:pPr>
    </w:p>
    <w:p>
      <w:pPr>
        <w:spacing w:after="160" w:before="0"/>
      </w:pPr>
    </w:p>
    <w:p>
      <w:pPr>
        <w:spacing w:after="160" w:before="0"/>
      </w:pPr>
      <w:r>
        <w:rPr>
          <w:rFonts w:ascii="Arial" w:cs="Arial" w:eastAsia="Arial" w:hAnsi="Arial"/>
          <w:sz w:val="24"/>
          <w:szCs w:val="24"/>
        </w:rPr>
        <w:t xml:space="preserve">[Signature]</w:t>
      </w:r>
    </w:p>
    <w:p>
      <w:pPr>
        <w:spacing w:after="160" w:before="0"/>
      </w:pPr>
      <w:r>
        <w:rPr>
          <w:rFonts w:ascii="Arial" w:cs="Arial" w:eastAsia="Arial" w:hAnsi="Arial"/>
          <w:sz w:val="24"/>
          <w:szCs w:val="24"/>
        </w:rPr>
        <w:t xml:space="preserve">[Printed Name]</w:t>
      </w:r>
    </w:p>
    <w:p>
      <w:pPr>
        <w:spacing w:after="160" w:before="0"/>
      </w:pPr>
    </w:p>
    <w:p>
      <w:pPr>
        <w:spacing w:after="160" w:before="0"/>
      </w:pPr>
      <w:r>
        <w:rPr>
          <w:rFonts w:ascii="Arial" w:cs="Arial" w:eastAsia="Arial" w:hAnsi="Arial"/>
          <w:sz w:val="24"/>
          <w:szCs w:val="24"/>
        </w:rPr>
        <w:t xml:space="preserve">Attachments: Exhibit A (Original CPRA Request); Exhibit B (Proof of Submission/Receipt); Exhibit C (Correspondence History); Exhibit D (Constructive Denial Notice, May 1, 2026); Exhibit E (Any Partial Production Received)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2026-05-02T00:53:41.622Z</dcterms:created>
  <dcterms:modified xsi:type="dcterms:W3CDTF">2026-05-02T00:53:41.637Z</dcterms:modified>
</cp:coreProperties>
</file>

<file path=docProps/custom.xml><?xml version="1.0" encoding="utf-8"?>
<Properties xmlns="http://schemas.openxmlformats.org/officeDocument/2006/custom-properties" xmlns:vt="http://schemas.openxmlformats.org/officeDocument/2006/docPropsVTypes"/>
</file>