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2413" w14:textId="2111CE06" w:rsidR="00564925" w:rsidRDefault="00564925" w:rsidP="00564925">
      <w:pPr>
        <w:jc w:val="center"/>
        <w:rPr>
          <w:sz w:val="32"/>
          <w:szCs w:val="32"/>
        </w:rPr>
      </w:pPr>
      <w:r>
        <w:rPr>
          <w:sz w:val="32"/>
          <w:szCs w:val="32"/>
        </w:rPr>
        <w:t>CPRA PERMIT REQUEST</w:t>
      </w:r>
    </w:p>
    <w:p w14:paraId="44167819" w14:textId="77777777" w:rsidR="00564925" w:rsidRDefault="00564925" w:rsidP="00564925">
      <w:pPr>
        <w:jc w:val="center"/>
        <w:rPr>
          <w:sz w:val="32"/>
          <w:szCs w:val="32"/>
        </w:rPr>
      </w:pPr>
    </w:p>
    <w:p w14:paraId="6756FF51"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Pursuant to the California Public Records Act (CPRA), Government Code §7920 et seq., I hereby request access to and copies of the following public records held by Yuba County Public Works relating to the physical installation and right-of-way authorization of Flock Safety automated license plate reader (ALPR) camera equipment within Yuba County.</w:t>
      </w:r>
    </w:p>
    <w:p w14:paraId="4B82F1C0" w14:textId="247F48F1" w:rsidR="00564925" w:rsidRDefault="00564925" w:rsidP="00564925">
      <w:pPr>
        <w:pStyle w:val="NormalWeb"/>
        <w:shd w:val="clear" w:color="auto" w:fill="FFFFFF"/>
        <w:spacing w:before="0" w:beforeAutospacing="0" w:after="240" w:afterAutospacing="0"/>
        <w:rPr>
          <w:rFonts w:ascii="Open Sans" w:hAnsi="Open Sans" w:cs="Open Sans"/>
          <w:color w:val="09090B"/>
        </w:rPr>
      </w:pPr>
      <w:commentRangeStart w:id="0"/>
      <w:r>
        <w:rPr>
          <w:rFonts w:ascii="Open Sans" w:hAnsi="Open Sans" w:cs="Open Sans"/>
          <w:color w:val="09090B"/>
        </w:rPr>
        <w:t xml:space="preserve">This request is informed by the Memorandum of Understanding dated June 17, 2025, between the Yuba County Sheriff’s Department and Yuba County Public Works (the “Public Works MOU”), which authorizes the installation of Flock Safety camera hardware at the Starbend Boat Ramp Area.</w:t>
      </w:r>
      <w:commentRangeEnd w:id="0"/>
      <w:r>
        <w:rPr>
          <w:rStyle w:val="CommentReference"/>
        </w:rPr>
        <w:commentReference w:id="0"/>
      </w:r>
      <w:commentRangeStart w:id="1"/>
      <w:r>
        <w:rPr>
          <w:rFonts w:ascii="Open Sans" w:hAnsi="Open Sans" w:cs="Open Sans"/>
          <w:color w:val="09090B"/>
        </w:rPr>
        <w:t xml:space="preserve"> The Public Works MOU references additional implementation costs “including but not limited to hardware, network infrastructure, [and] maintenance” (Section 5.4) and places responsibility for such costs on Public Works, suggesting that Public Works has, or should have, documentation of the physical installation process.</w:t>
      </w:r>
      <w:commentRangeEnd w:id="1"/>
      <w:r>
        <w:rPr>
          <w:rStyle w:val="CommentReference"/>
        </w:rPr>
        <w:commentReference w:id="1"/>
      </w:r>
      <w:r>
        <w:rPr>
          <w:rFonts w:ascii="Open Sans" w:hAnsi="Open Sans" w:cs="Open Sans"/>
          <w:color w:val="09090B"/>
        </w:rPr>
        <w:t xml:space="preserve"> This request also covers any additional Flock Safety camera installations on county-maintained roads, rights-of-way, or public property beyond the Starbend location.</w:t>
      </w:r>
    </w:p>
    <w:p w14:paraId="79811D27"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RECORDS REQUESTED</w:t>
      </w:r>
    </w:p>
    <w:p w14:paraId="6948492B"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Category 1 — Encroachment Permits</w:t>
      </w:r>
    </w:p>
    <w:p w14:paraId="1A094A13" w14:textId="2E4688FD" w:rsidR="00564925" w:rsidRDefault="00564925" w:rsidP="00564925">
      <w:pPr>
        <w:pStyle w:val="NormalWeb"/>
        <w:shd w:val="clear" w:color="auto" w:fill="FFFFFF"/>
        <w:spacing w:before="0" w:beforeAutospacing="0" w:after="240" w:afterAutospacing="0"/>
        <w:rPr>
          <w:rFonts w:ascii="Open Sans" w:hAnsi="Open Sans" w:cs="Open Sans"/>
          <w:color w:val="09090B"/>
        </w:rPr>
      </w:pPr>
      <w:commentRangeStart w:id="2"/>
      <w:r>
        <w:rPr>
          <w:rFonts w:ascii="Open Sans" w:hAnsi="Open Sans" w:cs="Open Sans"/>
          <w:color w:val="09090B"/>
        </w:rPr>
        <w:t>1a. Any encroachment permit(s) issued by Yuba County Public Works, Caltrans, or any other permitting authority authorizing the placement of Flock Safety camera hardware within a county road right-of-way, public easement, or other public right-of-way, for any installation location within Yuba County.</w:t>
      </w:r>
      <w:commentRangeEnd w:id="2"/>
      <w:r>
        <w:rPr>
          <w:rStyle w:val="CommentReference"/>
        </w:rPr>
        <w:commentReference w:id="2"/>
      </w:r>
    </w:p>
    <w:p w14:paraId="22C0050C"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 xml:space="preserve">1b. Any encroachment permit applications submitted in connection with the Flock Safety camera installations, whether approved, denied, pending, or withdrawn. </w:t>
      </w:r>
    </w:p>
    <w:p w14:paraId="548EF836" w14:textId="606934C3"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1c. Any traffic control plans, engineering reviews, or safety assessments submitted or required in connection with any encroachment permit application for Flock Safety camera hardware.</w:t>
      </w:r>
    </w:p>
    <w:p w14:paraId="7FD65857" w14:textId="5199E3F3"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1d. Any communications between Yuba County Public Works and the Yuba County Sheriff’s Office, Flock Safety, or any contractor regarding encroachment permit requirements for the camera installations.</w:t>
      </w:r>
    </w:p>
    <w:p w14:paraId="5611EFBC"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p>
    <w:p w14:paraId="5D07EB41" w14:textId="17CAB1C1"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lastRenderedPageBreak/>
        <w:t>Category 2 — Site Authorization and Installation Records</w:t>
      </w:r>
    </w:p>
    <w:p w14:paraId="06200A0F" w14:textId="34C929D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2a. Any records identifying the specific installation locations (addresses, GPS coordinates, or pole/fixture identifiers) of all Flock Safety cameras installed within Yuba County on county-maintained roads or public rights-of-way.</w:t>
      </w:r>
    </w:p>
    <w:p w14:paraId="15D0A98B" w14:textId="13A8597B"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2b. Any license agreements, pole attachment agreements, or right-of-way use agreements between Yuba County (or any county department) and Flock Safety or any utility or infrastructure owner regarding camera mounting locations.</w:t>
      </w:r>
    </w:p>
    <w:p w14:paraId="5476B84F" w14:textId="06A54408"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2c. Any records documenting the permittee of record for each Flock Safety camera installation within a public right-of-way (i.e., whether the permit was issued to Yuba County, the Sheriff’s Office, Flock Safety, or a third-party contractor).</w:t>
      </w:r>
    </w:p>
    <w:p w14:paraId="5C9B440E" w14:textId="775666DB"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2d. Any inspection records, completion certificates, or sign-off documentation related to Flock Safety camera hardware installations.</w:t>
      </w:r>
    </w:p>
    <w:p w14:paraId="4B8EA20E"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Category 3 — Negative Records Certification</w:t>
      </w:r>
    </w:p>
    <w:p w14:paraId="123D4234" w14:textId="2EFDC595" w:rsidR="00564925" w:rsidRDefault="00564925" w:rsidP="00564925">
      <w:pPr>
        <w:pStyle w:val="NormalWeb"/>
        <w:shd w:val="clear" w:color="auto" w:fill="FFFFFF"/>
        <w:spacing w:before="0" w:beforeAutospacing="0" w:after="240" w:afterAutospacing="0"/>
        <w:rPr>
          <w:rFonts w:ascii="Open Sans" w:hAnsi="Open Sans" w:cs="Open Sans"/>
          <w:color w:val="09090B"/>
        </w:rPr>
      </w:pPr>
      <w:commentRangeStart w:id="6"/>
      <w:r>
        <w:rPr>
          <w:rFonts w:ascii="Open Sans" w:hAnsi="Open Sans" w:cs="Open Sans"/>
          <w:color w:val="09090B"/>
        </w:rPr>
        <w:t>3. If no encroachment permit was obtained for any Flock Safety camera installation within a county road right-of-way, please provide a written statement to that effect, identifying which installation locations, if any, were determined not to require a permit, and the basis for that determination.</w:t>
      </w:r>
      <w:commentRangeEnd w:id="6"/>
      <w:r>
        <w:rPr>
          <w:rStyle w:val="CommentReference"/>
        </w:rPr>
        <w:commentReference w:id="6"/>
      </w:r>
    </w:p>
    <w:p w14:paraId="53218D7F"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SCOPE AND LIMITATIONS</w:t>
      </w:r>
    </w:p>
    <w:p w14:paraId="5B685E9D" w14:textId="3B3DECB2" w:rsidR="00564925" w:rsidRDefault="00564925" w:rsidP="00564925">
      <w:pPr>
        <w:pStyle w:val="NormalWeb"/>
        <w:shd w:val="clear" w:color="auto" w:fill="FFFFFF"/>
        <w:spacing w:before="0" w:beforeAutospacing="0" w:after="240" w:afterAutospacing="0"/>
        <w:rPr>
          <w:rFonts w:ascii="Open Sans" w:hAnsi="Open Sans" w:cs="Open Sans"/>
          <w:color w:val="09090B"/>
        </w:rPr>
      </w:pPr>
      <w:commentRangeStart w:id="4"/>
      <w:r>
        <w:rPr>
          <w:rFonts w:ascii="Open Sans" w:hAnsi="Open Sans" w:cs="Open Sans"/>
          <w:color w:val="09090B"/>
        </w:rPr>
        <w:t xml:space="preserve">This request covers all Flock Safety camera installations within Yuba County on or adjacent to county-maintained roads, public rights-of-way, or public property, including but not limited to installations in the Plumas Lake area and the Starbend Boat Ramp Area.</w:t>
      </w:r>
      <w:commentRangeEnd w:id="4"/>
      <w:r>
        <w:rPr>
          <w:rStyle w:val="CommentReference"/>
        </w:rPr>
        <w:commentReference w:id="4"/>
      </w:r>
      <w:commentRangeStart w:id="3"/>
      <w:r>
        <w:rPr>
          <w:rFonts w:ascii="Open Sans" w:hAnsi="Open Sans" w:cs="Open Sans"/>
          <w:color w:val="09090B"/>
        </w:rPr>
        <w:t xml:space="preserve"> It encompasses installations funded through any source, including the Measure K sales tax fund, JAG grant award funds, Public Works reimbursement under the June 2025 MOU, or direct county appropriation.</w:t>
      </w:r>
      <w:commentRangeEnd w:id="3"/>
      <w:r>
        <w:rPr>
          <w:rStyle w:val="CommentReference"/>
        </w:rPr>
        <w:commentReference w:id="3"/>
      </w:r>
    </w:p>
    <w:p w14:paraId="4E02A3A5"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commentRangeStart w:id="5"/>
      <w:r>
        <w:rPr>
          <w:rFonts w:ascii="Open Sans" w:hAnsi="Open Sans" w:cs="Open Sans"/>
          <w:color w:val="09090B"/>
        </w:rPr>
        <w:t>This request does not seek law enforcement investigative records, individual plate read data, search query logs, or records exempt under Gov. Code §7923.600. It is limited to infrastructure permitting and right-of-way documentation, which are administrative records not subject to law enforcement exemptions.</w:t>
      </w:r>
      <w:commentRangeEnd w:id="5"/>
      <w:r>
        <w:rPr>
          <w:rStyle w:val="CommentReference"/>
        </w:rPr>
        <w:commentReference w:id="5"/>
      </w:r>
    </w:p>
    <w:p w14:paraId="69CB281A"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p>
    <w:p w14:paraId="53045C82"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p>
    <w:p w14:paraId="564CDF62" w14:textId="31CE50F4"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lastRenderedPageBreak/>
        <w:t>PREFERRED FORMAT</w:t>
      </w:r>
    </w:p>
    <w:p w14:paraId="5E22A8C3"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Please provide responsive records in electronic format (PDF or native file format) via email or a secure file transfer link. If any portion of a record is withheld, please provide a written index identifying each withheld record or redaction, the specific exemption claimed, and the factual basis for the exemption as required by Gov. Code §7923.010.</w:t>
      </w:r>
    </w:p>
    <w:p w14:paraId="72B12BD6"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FEE WAIVER REQUEST</w:t>
      </w:r>
    </w:p>
    <w:p w14:paraId="11EB9945" w14:textId="77777777" w:rsidR="00564925" w:rsidRDefault="00564925" w:rsidP="00564925">
      <w:pPr>
        <w:pStyle w:val="NormalWeb"/>
        <w:shd w:val="clear" w:color="auto" w:fill="FFFFFF"/>
        <w:spacing w:before="0" w:beforeAutospacing="0" w:after="0" w:afterAutospacing="0"/>
        <w:rPr>
          <w:rFonts w:ascii="Open Sans" w:hAnsi="Open Sans" w:cs="Open Sans"/>
          <w:color w:val="09090B"/>
        </w:rPr>
      </w:pPr>
      <w:r>
        <w:rPr>
          <w:rFonts w:ascii="Open Sans" w:hAnsi="Open Sans" w:cs="Open Sans"/>
          <w:color w:val="09090B"/>
        </w:rPr>
        <w:t>I request a waiver of any duplication or processing fees. Disclosure of these records serves the public interest by promoting transparency and accountability in the deployment of surveillance infrastructure on public roads and rights-of-way. These records are not sought for commercial purposes. Thank you for your prompt attention to this request. Please direct any questions or correspondence to the contact information listed above.</w:t>
      </w:r>
    </w:p>
    <w:p w14:paraId="7965B207" w14:textId="77777777" w:rsidR="00564925" w:rsidRPr="00564925" w:rsidRDefault="00564925" w:rsidP="00564925"/>
    <w:sectPr w:rsidR="00564925" w:rsidRPr="005649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07T18:51:24Z" w:initials="C">
    <w:p w14:paraId="1306DF91" w14:textId="77777777">
      <w:r>
        <w:rPr>
          <w:rStyle w:val="CommentReference"/>
        </w:rPr>
        <w:annotationRef/>
      </w:r>
      <w:r>
        <w:rPr>
          <w:color w:val="000000"/>
          <w:sz w:val="20"/>
          <w:szCs w:val="20"/>
        </w:rPr>
        <w:t>WHY “Starbend Boat Ramp Area”: This is the only location explicitly named in the Public Works MOU (4152025_Public_Works_MOU.pdf). Naming it here anchors the request to the agency’s own document and prevents them from claiming the MOU is out of scope. The MOU covers only this one camera — which means every other Plumas Lake installation has no equivalent authorization document in the public record.</w:t>
      </w:r>
    </w:p>
  </w:comment>
  <w:comment w:id="1" w:author="Claude" w:date="2026-05-07T18:51:24Z" w:initials="C">
    <w:p w14:paraId="37FB23F3" w14:textId="77777777">
      <w:r>
        <w:rPr>
          <w:rStyle w:val="CommentReference"/>
        </w:rPr>
        <w:annotationRef/>
      </w:r>
      <w:r>
        <w:rPr>
          <w:color w:val="000000"/>
          <w:sz w:val="20"/>
          <w:szCs w:val="20"/>
        </w:rPr>
        <w:t>WHY “Section 5.4” AND COST LANGUAGE: Section 5.4 of the Public Works MOU places hardware, network, and maintenance costs on Public Works — meaning Public Works had a financial stake in the installation. An agency that is paying for infrastructure almost certainly generated installation documentation. Citing this forecloses the response that Public Works “had no involvement” in the physical deployment.</w:t>
      </w:r>
    </w:p>
  </w:comment>
  <w:comment w:id="2" w:author="Claude" w:date="2026-05-07T18:51:24Z" w:initials="C">
    <w:p w14:paraId="5A8806FE" w14:textId="77777777">
      <w:r>
        <w:rPr>
          <w:rStyle w:val="CommentReference"/>
        </w:rPr>
        <w:annotationRef/>
      </w:r>
      <w:r>
        <w:rPr>
          <w:color w:val="000000"/>
          <w:sz w:val="20"/>
          <w:szCs w:val="20"/>
        </w:rPr>
        <w:t>WHY “Caltrans, or any other permitting authority”: Cameras on or adjacent to a state highway corridor may require a Caltrans encroachment permit rather than (or in addition to) a county one. Broadening to “any permitting authority” ensures YCSO cannot satisfy this request by producing only county-issued permits while a Caltrans permit also exists — or claim no responsive records because the permit was issued by a different body.</w:t>
      </w:r>
    </w:p>
  </w:comment>
  <w:comment w:id="3" w:author="Claude" w:date="2026-05-07T18:51:24Z" w:initials="C">
    <w:p w14:paraId="397E3BB4" w14:textId="77777777">
      <w:r>
        <w:rPr>
          <w:rStyle w:val="CommentReference"/>
        </w:rPr>
        <w:annotationRef/>
      </w:r>
      <w:r>
        <w:rPr>
          <w:color w:val="000000"/>
          <w:sz w:val="20"/>
          <w:szCs w:val="20"/>
        </w:rPr>
        <w:t>WHY ENUMERATE FUNDING SOURCES: Agencies sometimes argue that records related to a specific grant or fund are not “responsive” to a general CPRA request. Listing Measure K, JAG, the MOU reimbursement, and direct appropriation closes that gap explicitly. Each source is documented: Measure K via Ord. No. 1575; JAG via the FY24 grant award package; MOU reimbursement via 4152025_Public_Works_MOU.pdf. If a camera was funded by any of these, Public Works cannot claim the permitting records are outside scope.</w:t>
      </w:r>
    </w:p>
  </w:comment>
  <w:comment w:id="4" w:author="Claude" w:date="2026-05-07T18:51:24Z" w:initials="C">
    <w:p w14:paraId="08E59A4B" w14:textId="77777777">
      <w:r>
        <w:rPr>
          <w:rStyle w:val="CommentReference"/>
        </w:rPr>
        <w:annotationRef/>
      </w:r>
      <w:r>
        <w:rPr>
          <w:color w:val="000000"/>
          <w:sz w:val="20"/>
          <w:szCs w:val="20"/>
        </w:rPr>
        <w:t>WHY “Plumas Lake area”: The encroachment permit inventory from the Track B production shows cameras at 1675 N. Beale Rd (25 cameras, 2022) and 5962 Avondale Ave (6 cameras, 2022) — both in the Plumas Lake corridor. Naming Plumas Lake explicitly ensures those installations are in scope and cannot be excluded as “unrelated to the Starbend MOU.” The Starbend gap is one thread; the Plumas Lake installations are another, and both need to be covered.</w:t>
      </w:r>
    </w:p>
  </w:comment>
  <w:comment w:id="5" w:author="Claude" w:date="2026-05-07T18:51:24Z" w:initials="C">
    <w:p w14:paraId="20E040DD" w14:textId="77777777">
      <w:r>
        <w:rPr>
          <w:rStyle w:val="CommentReference"/>
        </w:rPr>
        <w:annotationRef/>
      </w:r>
      <w:r>
        <w:rPr>
          <w:color w:val="000000"/>
          <w:sz w:val="20"/>
          <w:szCs w:val="20"/>
        </w:rPr>
        <w:t>WHY CITE §7923.600 AND DISCLAIM INVESTIGATIVE RECORDS: YCSO misapplied Civil Code §1798.90.55(b) in its Phase 1 response to withhold administrative governance records. Public Works is likely to attempt the same move — claiming permitting records touch law enforcement activity and are therefore exempt. Pre-emptively disclaiming any interest in investigative records, plate read data, or search logs, and explicitly citing §7923.600 (the law enforcement exemption), removes the hook for that deflection. This language signals to the agency — and to any reviewing court — that the requester understands the exemption and is not asking for anything it covers.</w:t>
      </w:r>
    </w:p>
  </w:comment>
  <w:comment w:id="6" w:author="Claude" w:date="2026-05-07T18:51:24Z" w:initials="C">
    <w:p w14:paraId="50FFDA71" w14:textId="77777777">
      <w:r>
        <w:rPr>
          <w:rStyle w:val="CommentReference"/>
        </w:rPr>
        <w:annotationRef/>
      </w:r>
      <w:r>
        <w:rPr>
          <w:color w:val="000000"/>
          <w:sz w:val="20"/>
          <w:szCs w:val="20"/>
        </w:rPr>
        <w:t>WHY REQUEST A NEGATIVE RECORDS CERTIFICATION: If no permit exists, a simple “no responsive records” letter from the agency would be ambiguous — it could mean the records don’t exist or that they were not searched properly. Requesting an affirmative written statement that no permit was obtained, and asking for the agency’s stated basis for why none was required, creates an evidentiary record usable at BOS. Flock’s own OMNIA SOP commits to pre-installation permitting coordination — if Public Works certifies no permit was obtained, that directly contradicts Flock’s declared standard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06DF91" w15:done="0"/>
  <w15:commentEx w15:paraId="37FB23F3" w15:done="0"/>
  <w15:commentEx w15:paraId="5A8806FE" w15:done="0"/>
  <w15:commentEx w15:paraId="397E3BB4" w15:done="0"/>
  <w15:commentEx w15:paraId="08E59A4B" w15:done="0"/>
  <w15:commentEx w15:paraId="20E040DD" w15:done="0"/>
  <w15:commentEx w15:paraId="50FFDA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3D602D2" w16cex:dateUtc="2026-05-07T18:51:24Z"/>
  <w16cex:commentExtensible w16cex:durableId="53328006" w16cex:dateUtc="2026-05-07T18:51:24Z"/>
  <w16cex:commentExtensible w16cex:durableId="348496E0" w16cex:dateUtc="2026-05-07T18:51:24Z"/>
  <w16cex:commentExtensible w16cex:durableId="079FFC0C" w16cex:dateUtc="2026-05-07T18:51:24Z"/>
  <w16cex:commentExtensible w16cex:durableId="2B6AD1FA" w16cex:dateUtc="2026-05-07T18:51:24Z"/>
  <w16cex:commentExtensible w16cex:durableId="471E1AAA" w16cex:dateUtc="2026-05-07T18:51:24Z"/>
  <w16cex:commentExtensible w16cex:durableId="0E748E6C" w16cex:dateUtc="2026-05-07T18:51:2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06DF91" w16cid:durableId="03D602D2"/>
  <w16cid:commentId w16cid:paraId="37FB23F3" w16cid:durableId="53328006"/>
  <w16cid:commentId w16cid:paraId="5A8806FE" w16cid:durableId="348496E0"/>
  <w16cid:commentId w16cid:paraId="397E3BB4" w16cid:durableId="079FFC0C"/>
  <w16cid:commentId w16cid:paraId="08E59A4B" w16cid:durableId="2B6AD1FA"/>
  <w16cid:commentId w16cid:paraId="20E040DD" w16cid:durableId="471E1AAA"/>
  <w16cid:commentId w16cid:paraId="50FFDA71" w16cid:durableId="0E748E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25"/>
    <w:rsid w:val="00564925"/>
    <w:rsid w:val="008A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CA65D"/>
  <w15:chartTrackingRefBased/>
  <w15:docId w15:val="{CD72956A-98A3-FD43-9ABC-B6009E16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25"/>
    <w:rPr>
      <w:rFonts w:eastAsiaTheme="majorEastAsia" w:cstheme="majorBidi"/>
      <w:color w:val="272727" w:themeColor="text1" w:themeTint="D8"/>
    </w:rPr>
  </w:style>
  <w:style w:type="paragraph" w:styleId="Title">
    <w:name w:val="Title"/>
    <w:basedOn w:val="Normal"/>
    <w:next w:val="Normal"/>
    <w:link w:val="TitleChar"/>
    <w:uiPriority w:val="10"/>
    <w:qFormat/>
    <w:rsid w:val="00564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25"/>
    <w:pPr>
      <w:spacing w:before="160"/>
      <w:jc w:val="center"/>
    </w:pPr>
    <w:rPr>
      <w:i/>
      <w:iCs/>
      <w:color w:val="404040" w:themeColor="text1" w:themeTint="BF"/>
    </w:rPr>
  </w:style>
  <w:style w:type="character" w:customStyle="1" w:styleId="QuoteChar">
    <w:name w:val="Quote Char"/>
    <w:basedOn w:val="DefaultParagraphFont"/>
    <w:link w:val="Quote"/>
    <w:uiPriority w:val="29"/>
    <w:rsid w:val="00564925"/>
    <w:rPr>
      <w:i/>
      <w:iCs/>
      <w:color w:val="404040" w:themeColor="text1" w:themeTint="BF"/>
    </w:rPr>
  </w:style>
  <w:style w:type="paragraph" w:styleId="ListParagraph">
    <w:name w:val="List Paragraph"/>
    <w:basedOn w:val="Normal"/>
    <w:uiPriority w:val="34"/>
    <w:qFormat/>
    <w:rsid w:val="00564925"/>
    <w:pPr>
      <w:ind w:left="720"/>
      <w:contextualSpacing/>
    </w:pPr>
  </w:style>
  <w:style w:type="character" w:styleId="IntenseEmphasis">
    <w:name w:val="Intense Emphasis"/>
    <w:basedOn w:val="DefaultParagraphFont"/>
    <w:uiPriority w:val="21"/>
    <w:qFormat/>
    <w:rsid w:val="00564925"/>
    <w:rPr>
      <w:i/>
      <w:iCs/>
      <w:color w:val="0F4761" w:themeColor="accent1" w:themeShade="BF"/>
    </w:rPr>
  </w:style>
  <w:style w:type="paragraph" w:styleId="IntenseQuote">
    <w:name w:val="Intense Quote"/>
    <w:basedOn w:val="Normal"/>
    <w:next w:val="Normal"/>
    <w:link w:val="IntenseQuoteChar"/>
    <w:uiPriority w:val="30"/>
    <w:qFormat/>
    <w:rsid w:val="00564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925"/>
    <w:rPr>
      <w:i/>
      <w:iCs/>
      <w:color w:val="0F4761" w:themeColor="accent1" w:themeShade="BF"/>
    </w:rPr>
  </w:style>
  <w:style w:type="character" w:styleId="IntenseReference">
    <w:name w:val="Intense Reference"/>
    <w:basedOn w:val="DefaultParagraphFont"/>
    <w:uiPriority w:val="32"/>
    <w:qFormat/>
    <w:rsid w:val="00564925"/>
    <w:rPr>
      <w:b/>
      <w:bCs/>
      <w:smallCaps/>
      <w:color w:val="0F4761" w:themeColor="accent1" w:themeShade="BF"/>
      <w:spacing w:val="5"/>
    </w:rPr>
  </w:style>
  <w:style w:type="paragraph" w:styleId="NormalWeb">
    <w:name w:val="Normal (Web)"/>
    <w:basedOn w:val="Normal"/>
    <w:uiPriority w:val="99"/>
    <w:semiHidden/>
    <w:unhideWhenUsed/>
    <w:rsid w:val="005649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 Id="rId7" Type="http://schemas.microsoft.com/office/2011/relationships/commentsExtended" Target="commentsExtended.xml"/><Relationship Id="rId8" Type="http://schemas.microsoft.com/office/2016/09/relationships/commentsIds" Target="commentsId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697</Words>
  <Characters>4190</Characters>
  <Application>Microsoft Office Word</Application>
  <DocSecurity>0</DocSecurity>
  <Lines>89</Lines>
  <Paragraphs>68</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1</cp:revision>
  <dcterms:created xsi:type="dcterms:W3CDTF">2026-05-07T18:42:00Z</dcterms:created>
  <dcterms:modified xsi:type="dcterms:W3CDTF">2026-05-07T18:48:00Z</dcterms:modified>
</cp:coreProperties>
</file>