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C08A"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Here's a comprehensive summary of everything we covered on the Flock topic:</w:t>
      </w:r>
    </w:p>
    <w:p w14:paraId="66F123DB"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7C2BDD20">
          <v:rect id="_x0000_i1035" alt="" style="width:468pt;height:.05pt;mso-width-percent:0;mso-height-percent:0;mso-width-percent:0;mso-height-percent:0" o:hralign="center" o:hrstd="t" o:hr="t" fillcolor="#a0a0a0" stroked="f"/>
        </w:pict>
      </w:r>
    </w:p>
    <w:p w14:paraId="4BF96B77"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FLOCK SAFETY CAMERAS IN YUBA COUNTY — RESEARCH SUMMARY</w:t>
      </w:r>
      <w:r w:rsidRPr="00875F64">
        <w:rPr>
          <w:rFonts w:ascii="Times New Roman" w:eastAsia="Times New Roman" w:hAnsi="Times New Roman" w:cs="Times New Roman"/>
          <w:kern w:val="0"/>
          <w14:ligatures w14:val="none"/>
        </w:rPr>
        <w:t xml:space="preserve"> </w:t>
      </w:r>
      <w:r w:rsidRPr="00875F64">
        <w:rPr>
          <w:rFonts w:ascii="Times New Roman" w:eastAsia="Times New Roman" w:hAnsi="Times New Roman" w:cs="Times New Roman"/>
          <w:i/>
          <w:iCs/>
          <w:kern w:val="0"/>
          <w14:ligatures w14:val="none"/>
        </w:rPr>
        <w:t>Compiled March 10, 2026</w:t>
      </w:r>
    </w:p>
    <w:p w14:paraId="3A9C8514"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325E8BC0">
          <v:rect id="_x0000_i1034" alt="" style="width:468pt;height:.05pt;mso-width-percent:0;mso-height-percent:0;mso-width-percent:0;mso-height-percent:0" o:hralign="center" o:hrstd="t" o:hr="t" fillcolor="#a0a0a0" stroked="f"/>
        </w:pict>
      </w:r>
    </w:p>
    <w:p w14:paraId="21AA29BB"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LEGAL LANDSCAPE</w:t>
      </w:r>
    </w:p>
    <w:p w14:paraId="180FC021"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The key federal case is out of Norfolk, Virginia, where a U.S. District Judge ruled in January 2026 that Flock cameras don't violate Fourth Amendment rights — but only as currently deployed with 175 cameras and a 21-day data retention period. The Institute for Justice is appealing, so this is still live legally. The core legal framework being used against Flock is </w:t>
      </w:r>
      <w:r w:rsidRPr="00875F64">
        <w:rPr>
          <w:rFonts w:ascii="Times New Roman" w:eastAsia="Times New Roman" w:hAnsi="Times New Roman" w:cs="Times New Roman"/>
          <w:i/>
          <w:iCs/>
          <w:kern w:val="0"/>
          <w14:ligatures w14:val="none"/>
        </w:rPr>
        <w:t>Carpenter v. United States</w:t>
      </w:r>
      <w:r w:rsidRPr="00875F64">
        <w:rPr>
          <w:rFonts w:ascii="Times New Roman" w:eastAsia="Times New Roman" w:hAnsi="Times New Roman" w:cs="Times New Roman"/>
          <w:kern w:val="0"/>
          <w14:ligatures w14:val="none"/>
        </w:rPr>
        <w:t xml:space="preserve"> (2018), where the Supreme Court ruled that tracking the "whole of a person's movements" requires a warrant. California's relevant law is </w:t>
      </w:r>
      <w:r w:rsidRPr="00875F64">
        <w:rPr>
          <w:rFonts w:ascii="Times New Roman" w:eastAsia="Times New Roman" w:hAnsi="Times New Roman" w:cs="Times New Roman"/>
          <w:b/>
          <w:bCs/>
          <w:kern w:val="0"/>
          <w14:ligatures w14:val="none"/>
        </w:rPr>
        <w:t>SB 34</w:t>
      </w:r>
      <w:r w:rsidRPr="00875F64">
        <w:rPr>
          <w:rFonts w:ascii="Times New Roman" w:eastAsia="Times New Roman" w:hAnsi="Times New Roman" w:cs="Times New Roman"/>
          <w:kern w:val="0"/>
          <w14:ligatures w14:val="none"/>
        </w:rPr>
        <w:t>, which restricts how law enforcement can use ALPR data — requiring specific, articulable criminal investigations, not fishing expeditions.</w:t>
      </w:r>
    </w:p>
    <w:p w14:paraId="2F4A799F"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6E9270F1">
          <v:rect id="_x0000_i1033" alt="" style="width:468pt;height:.05pt;mso-width-percent:0;mso-height-percent:0;mso-width-percent:0;mso-height-percent:0" o:hralign="center" o:hrstd="t" o:hr="t" fillcolor="#a0a0a0" stroked="f"/>
        </w:pict>
      </w:r>
    </w:p>
    <w:p w14:paraId="5728951D"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WOODLAND, CA — REGIONAL CONTEXT</w:t>
      </w:r>
    </w:p>
    <w:p w14:paraId="4AED56E5"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The City of Woodland extended a two-year, $300,000 Flock contract in February 2026 covering 36 license plate readers and 5 surveillance cameras. A community group called </w:t>
      </w:r>
      <w:r w:rsidRPr="00875F64">
        <w:rPr>
          <w:rFonts w:ascii="Times New Roman" w:eastAsia="Times New Roman" w:hAnsi="Times New Roman" w:cs="Times New Roman"/>
          <w:b/>
          <w:bCs/>
          <w:kern w:val="0"/>
          <w14:ligatures w14:val="none"/>
        </w:rPr>
        <w:t>DeFlock Woodland</w:t>
      </w:r>
      <w:r w:rsidRPr="00875F64">
        <w:rPr>
          <w:rFonts w:ascii="Times New Roman" w:eastAsia="Times New Roman" w:hAnsi="Times New Roman" w:cs="Times New Roman"/>
          <w:kern w:val="0"/>
          <w14:ligatures w14:val="none"/>
        </w:rPr>
        <w:t xml:space="preserve"> pulled public records revealing that between February 2025 and March 2026, there were </w:t>
      </w:r>
      <w:r w:rsidRPr="00875F64">
        <w:rPr>
          <w:rFonts w:ascii="Times New Roman" w:eastAsia="Times New Roman" w:hAnsi="Times New Roman" w:cs="Times New Roman"/>
          <w:b/>
          <w:bCs/>
          <w:kern w:val="0"/>
          <w14:ligatures w14:val="none"/>
        </w:rPr>
        <w:t>507,765 total searches</w:t>
      </w:r>
      <w:r w:rsidRPr="00875F64">
        <w:rPr>
          <w:rFonts w:ascii="Times New Roman" w:eastAsia="Times New Roman" w:hAnsi="Times New Roman" w:cs="Times New Roman"/>
          <w:kern w:val="0"/>
          <w14:ligatures w14:val="none"/>
        </w:rPr>
        <w:t xml:space="preserve"> of Woodland's Flock system. Of those, only </w:t>
      </w:r>
      <w:r w:rsidRPr="00875F64">
        <w:rPr>
          <w:rFonts w:ascii="Times New Roman" w:eastAsia="Times New Roman" w:hAnsi="Times New Roman" w:cs="Times New Roman"/>
          <w:b/>
          <w:bCs/>
          <w:kern w:val="0"/>
          <w14:ligatures w14:val="none"/>
        </w:rPr>
        <w:t>424 (0.08%)</w:t>
      </w:r>
      <w:r w:rsidRPr="00875F64">
        <w:rPr>
          <w:rFonts w:ascii="Times New Roman" w:eastAsia="Times New Roman" w:hAnsi="Times New Roman" w:cs="Times New Roman"/>
          <w:kern w:val="0"/>
          <w14:ligatures w14:val="none"/>
        </w:rPr>
        <w:t xml:space="preserve"> were conducted by Woodland PD itself. The remaining </w:t>
      </w:r>
      <w:r w:rsidRPr="00875F64">
        <w:rPr>
          <w:rFonts w:ascii="Times New Roman" w:eastAsia="Times New Roman" w:hAnsi="Times New Roman" w:cs="Times New Roman"/>
          <w:b/>
          <w:bCs/>
          <w:kern w:val="0"/>
          <w14:ligatures w14:val="none"/>
        </w:rPr>
        <w:t>507,341 searches (99.92%)</w:t>
      </w:r>
      <w:r w:rsidRPr="00875F64">
        <w:rPr>
          <w:rFonts w:ascii="Times New Roman" w:eastAsia="Times New Roman" w:hAnsi="Times New Roman" w:cs="Times New Roman"/>
          <w:kern w:val="0"/>
          <w14:ligatures w14:val="none"/>
        </w:rPr>
        <w:t xml:space="preserve"> were conducted by </w:t>
      </w:r>
      <w:r w:rsidRPr="00875F64">
        <w:rPr>
          <w:rFonts w:ascii="Times New Roman" w:eastAsia="Times New Roman" w:hAnsi="Times New Roman" w:cs="Times New Roman"/>
          <w:b/>
          <w:bCs/>
          <w:kern w:val="0"/>
          <w14:ligatures w14:val="none"/>
        </w:rPr>
        <w:t>316 other California organizations</w:t>
      </w:r>
      <w:r w:rsidRPr="00875F64">
        <w:rPr>
          <w:rFonts w:ascii="Times New Roman" w:eastAsia="Times New Roman" w:hAnsi="Times New Roman" w:cs="Times New Roman"/>
          <w:kern w:val="0"/>
          <w14:ligatures w14:val="none"/>
        </w:rPr>
        <w:t>. DeFlock argues this violates the spirit and letter of SB 34 because there's no way to audit whether those outside agencies had legitimate investigative reasons for their searches.</w:t>
      </w:r>
    </w:p>
    <w:p w14:paraId="0E2B7579"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23733F2F">
          <v:rect id="_x0000_i1032" alt="" style="width:468pt;height:.05pt;mso-width-percent:0;mso-height-percent:0;mso-width-percent:0;mso-height-percent:0" o:hralign="center" o:hrstd="t" o:hr="t" fillcolor="#a0a0a0" stroked="f"/>
        </w:pict>
      </w:r>
    </w:p>
    <w:p w14:paraId="3446541C"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YUBA COUNTY — LOCAL FINDINGS</w:t>
      </w:r>
    </w:p>
    <w:p w14:paraId="09159602"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Through Flock's own public </w:t>
      </w:r>
      <w:r w:rsidRPr="00875F64">
        <w:rPr>
          <w:rFonts w:ascii="Times New Roman" w:eastAsia="Times New Roman" w:hAnsi="Times New Roman" w:cs="Times New Roman"/>
          <w:b/>
          <w:bCs/>
          <w:kern w:val="0"/>
          <w14:ligatures w14:val="none"/>
        </w:rPr>
        <w:t>Transparency Portal</w:t>
      </w:r>
      <w:r w:rsidRPr="00875F64">
        <w:rPr>
          <w:rFonts w:ascii="Times New Roman" w:eastAsia="Times New Roman" w:hAnsi="Times New Roman" w:cs="Times New Roman"/>
          <w:kern w:val="0"/>
          <w14:ligatures w14:val="none"/>
        </w:rPr>
        <w:t xml:space="preserve"> for Yuba County, you identified concerning patterns in search documentation — including blank reason fields and vague or inconsistent search reason codes. This is publicly visible without a CPRA request, meaning Yuba County's improper documentation is on record and creates direct legal liability. You also identified a Flock camera in </w:t>
      </w:r>
      <w:r w:rsidRPr="00875F64">
        <w:rPr>
          <w:rFonts w:ascii="Times New Roman" w:eastAsia="Times New Roman" w:hAnsi="Times New Roman" w:cs="Times New Roman"/>
          <w:b/>
          <w:bCs/>
          <w:kern w:val="0"/>
          <w14:ligatures w14:val="none"/>
        </w:rPr>
        <w:t>Sutter County</w:t>
      </w:r>
      <w:r w:rsidRPr="00875F64">
        <w:rPr>
          <w:rFonts w:ascii="Times New Roman" w:eastAsia="Times New Roman" w:hAnsi="Times New Roman" w:cs="Times New Roman"/>
          <w:kern w:val="0"/>
          <w14:ligatures w14:val="none"/>
        </w:rPr>
        <w:t xml:space="preserve"> through the deflock.me map, suggesting Sutter has a contract that isn't easily findable through web searches — a CPRA request may be needed to confirm.</w:t>
      </w:r>
    </w:p>
    <w:p w14:paraId="1C288A6B"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70D59BE3">
          <v:rect id="_x0000_i1031" alt="" style="width:468pt;height:.05pt;mso-width-percent:0;mso-height-percent:0;mso-width-percent:0;mso-height-percent:0" o:hralign="center" o:hrstd="t" o:hr="t" fillcolor="#a0a0a0" stroked="f"/>
        </w:pict>
      </w:r>
    </w:p>
    <w:p w14:paraId="5A52ED7B"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lastRenderedPageBreak/>
        <w:t>MEASURE K — THE FUNDING MECHANISM</w:t>
      </w:r>
    </w:p>
    <w:p w14:paraId="3A6D73E1"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Measure K is a local sales tax approved by Yuba County voters to fund public safety. It has funded Flock cameras, body-worn cameras, upgraded dispatch systems, and </w:t>
      </w:r>
      <w:r w:rsidRPr="00875F64">
        <w:rPr>
          <w:rFonts w:ascii="Times New Roman" w:eastAsia="Times New Roman" w:hAnsi="Times New Roman" w:cs="Times New Roman"/>
          <w:b/>
          <w:bCs/>
          <w:kern w:val="0"/>
          <w14:ligatures w14:val="none"/>
        </w:rPr>
        <w:t>26 new sheriff's department positions</w:t>
      </w:r>
      <w:r w:rsidRPr="00875F64">
        <w:rPr>
          <w:rFonts w:ascii="Times New Roman" w:eastAsia="Times New Roman" w:hAnsi="Times New Roman" w:cs="Times New Roman"/>
          <w:kern w:val="0"/>
          <w14:ligatures w14:val="none"/>
        </w:rPr>
        <w:t>. Voters approved Measure K for broad "public safety" purposes — they were not specifically informed that funds would go toward a Flock surveillance system with documented security vulnerabilities and SB 34 compliance gaps. This undermines Supervisor Bradford's argument that the community approved the spending.</w:t>
      </w:r>
    </w:p>
    <w:p w14:paraId="140363AB"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76131C67">
          <v:rect id="_x0000_i1030" alt="" style="width:468pt;height:.05pt;mso-width-percent:0;mso-height-percent:0;mso-width-percent:0;mso-height-percent:0" o:hralign="center" o:hrstd="t" o:hr="t" fillcolor="#a0a0a0" stroked="f"/>
        </w:pict>
      </w:r>
    </w:p>
    <w:p w14:paraId="6113644C"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CONFLICT OF INTEREST — UNDERSHERIFF MORAWCZEWSKI</w:t>
      </w:r>
    </w:p>
    <w:p w14:paraId="3FFB94E5" w14:textId="59337330"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Undersheriff Morawcz</w:t>
      </w:r>
      <w:r>
        <w:rPr>
          <w:rFonts w:ascii="Times New Roman" w:eastAsia="Times New Roman" w:hAnsi="Times New Roman" w:cs="Times New Roman"/>
          <w:kern w:val="0"/>
          <w14:ligatures w14:val="none"/>
        </w:rPr>
        <w:t>n</w:t>
      </w:r>
      <w:r w:rsidRPr="00875F64">
        <w:rPr>
          <w:rFonts w:ascii="Times New Roman" w:eastAsia="Times New Roman" w:hAnsi="Times New Roman" w:cs="Times New Roman"/>
          <w:kern w:val="0"/>
          <w14:ligatures w14:val="none"/>
        </w:rPr>
        <w:t xml:space="preserve">wski chairs the </w:t>
      </w:r>
      <w:r w:rsidRPr="00875F64">
        <w:rPr>
          <w:rFonts w:ascii="Times New Roman" w:eastAsia="Times New Roman" w:hAnsi="Times New Roman" w:cs="Times New Roman"/>
          <w:b/>
          <w:bCs/>
          <w:kern w:val="0"/>
          <w14:ligatures w14:val="none"/>
        </w:rPr>
        <w:t>Measure K Citizens Oversight Committee</w:t>
      </w:r>
      <w:r w:rsidRPr="00875F64">
        <w:rPr>
          <w:rFonts w:ascii="Times New Roman" w:eastAsia="Times New Roman" w:hAnsi="Times New Roman" w:cs="Times New Roman"/>
          <w:kern w:val="0"/>
          <w14:ligatures w14:val="none"/>
        </w:rPr>
        <w:t xml:space="preserve"> — the very body responsible for independently evaluating how Measure K funds are spent. He also manages the sheriff's department that directly benefits from those funds, including the Flock system and the 26 positions Measure K created. This is a textbook conflict of interest under </w:t>
      </w:r>
      <w:r w:rsidRPr="00875F64">
        <w:rPr>
          <w:rFonts w:ascii="Times New Roman" w:eastAsia="Times New Roman" w:hAnsi="Times New Roman" w:cs="Times New Roman"/>
          <w:b/>
          <w:bCs/>
          <w:kern w:val="0"/>
          <w14:ligatures w14:val="none"/>
        </w:rPr>
        <w:t>California Government Code Section 1090</w:t>
      </w:r>
      <w:r w:rsidRPr="00875F64">
        <w:rPr>
          <w:rFonts w:ascii="Times New Roman" w:eastAsia="Times New Roman" w:hAnsi="Times New Roman" w:cs="Times New Roman"/>
          <w:kern w:val="0"/>
          <w14:ligatures w14:val="none"/>
        </w:rPr>
        <w:t xml:space="preserve">, which prohibits public officials from participating in decisions where they have a direct material interest. His interest isn't just financial in a personal sense — his department's resources, staffing, and authority all depend on </w:t>
      </w:r>
      <w:r>
        <w:rPr>
          <w:rFonts w:ascii="Times New Roman" w:eastAsia="Times New Roman" w:hAnsi="Times New Roman" w:cs="Times New Roman"/>
          <w:kern w:val="0"/>
          <w14:ligatures w14:val="none"/>
        </w:rPr>
        <w:t>the</w:t>
      </w:r>
      <w:r w:rsidRPr="00875F64">
        <w:rPr>
          <w:rFonts w:ascii="Times New Roman" w:eastAsia="Times New Roman" w:hAnsi="Times New Roman" w:cs="Times New Roman"/>
          <w:kern w:val="0"/>
          <w14:ligatures w14:val="none"/>
        </w:rPr>
        <w:t xml:space="preserve"> renewal and expansion</w:t>
      </w:r>
      <w:r>
        <w:rPr>
          <w:rFonts w:ascii="Times New Roman" w:eastAsia="Times New Roman" w:hAnsi="Times New Roman" w:cs="Times New Roman"/>
          <w:kern w:val="0"/>
          <w14:ligatures w14:val="none"/>
        </w:rPr>
        <w:t xml:space="preserve"> of Measure K</w:t>
      </w:r>
      <w:r w:rsidRPr="00875F64">
        <w:rPr>
          <w:rFonts w:ascii="Times New Roman" w:eastAsia="Times New Roman" w:hAnsi="Times New Roman" w:cs="Times New Roman"/>
          <w:kern w:val="0"/>
          <w14:ligatures w14:val="none"/>
        </w:rPr>
        <w:t xml:space="preserve">. A complaint could be filed with the </w:t>
      </w:r>
      <w:r w:rsidRPr="00875F64">
        <w:rPr>
          <w:rFonts w:ascii="Times New Roman" w:eastAsia="Times New Roman" w:hAnsi="Times New Roman" w:cs="Times New Roman"/>
          <w:b/>
          <w:bCs/>
          <w:kern w:val="0"/>
          <w14:ligatures w14:val="none"/>
        </w:rPr>
        <w:t>Fair Political Practices Commission (FPPC)</w:t>
      </w:r>
      <w:r w:rsidRPr="00875F64">
        <w:rPr>
          <w:rFonts w:ascii="Times New Roman" w:eastAsia="Times New Roman" w:hAnsi="Times New Roman" w:cs="Times New Roman"/>
          <w:kern w:val="0"/>
          <w14:ligatures w14:val="none"/>
        </w:rPr>
        <w:t xml:space="preserve"> or the county counsel.</w:t>
      </w:r>
    </w:p>
    <w:p w14:paraId="318BF480"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2520DB93">
          <v:rect id="_x0000_i1029" alt="" style="width:468pt;height:.05pt;mso-width-percent:0;mso-height-percent:0;mso-width-percent:0;mso-height-percent:0" o:hralign="center" o:hrstd="t" o:hr="t" fillcolor="#a0a0a0" stroked="f"/>
        </w:pict>
      </w:r>
    </w:p>
    <w:p w14:paraId="612FAE23"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THE OVERSIGHT COMMITTEE — FOUR YEARS OF THEATRE</w:t>
      </w:r>
    </w:p>
    <w:p w14:paraId="7D38542C" w14:textId="0659CC4E"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From August 2022 through February 2026, the Measure K Citizens Oversight Committee has met with nearly identical bare-bones agendas: elect officers, approve minutes, receive department updates, set future dates, </w:t>
      </w:r>
      <w:r>
        <w:rPr>
          <w:rFonts w:ascii="Times New Roman" w:eastAsia="Times New Roman" w:hAnsi="Times New Roman" w:cs="Times New Roman"/>
          <w:kern w:val="0"/>
          <w14:ligatures w14:val="none"/>
        </w:rPr>
        <w:t xml:space="preserve">and </w:t>
      </w:r>
      <w:r w:rsidRPr="00875F64">
        <w:rPr>
          <w:rFonts w:ascii="Times New Roman" w:eastAsia="Times New Roman" w:hAnsi="Times New Roman" w:cs="Times New Roman"/>
          <w:kern w:val="0"/>
          <w14:ligatures w14:val="none"/>
        </w:rPr>
        <w:t>adjourn. There has been no substantive examination of specific expenditures, no scrutiny of Flock's compliance with SB 34, and no independent review of how the surveillance system is being used. The committee exists on paper to satisfy legal oversight requirements</w:t>
      </w:r>
      <w:r>
        <w:rPr>
          <w:rFonts w:ascii="Times New Roman" w:eastAsia="Times New Roman" w:hAnsi="Times New Roman" w:cs="Times New Roman"/>
          <w:kern w:val="0"/>
          <w14:ligatures w14:val="none"/>
        </w:rPr>
        <w:t>,</w:t>
      </w:r>
      <w:r w:rsidRPr="00875F64">
        <w:rPr>
          <w:rFonts w:ascii="Times New Roman" w:eastAsia="Times New Roman" w:hAnsi="Times New Roman" w:cs="Times New Roman"/>
          <w:kern w:val="0"/>
          <w14:ligatures w14:val="none"/>
        </w:rPr>
        <w:t xml:space="preserve"> but has functioned as a rubber stamp.</w:t>
      </w:r>
    </w:p>
    <w:p w14:paraId="7502058E"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5D48C6F4">
          <v:rect id="_x0000_i1028" alt="" style="width:468pt;height:.05pt;mso-width-percent:0;mso-height-percent:0;mso-width-percent:0;mso-height-percent:0" o:hralign="center" o:hrstd="t" o:hr="t" fillcolor="#a0a0a0" stroked="f"/>
        </w:pict>
      </w:r>
    </w:p>
    <w:p w14:paraId="699C163D"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SUPERVISOR BRADFORD — REDDIT ENGAGEMENT</w:t>
      </w:r>
    </w:p>
    <w:p w14:paraId="240E1387" w14:textId="4AC9717A"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On the Plumas Lake subreddit, Supervisor Bradford defended Flock by saying the sheriff called it a "game changer" and pointing to the Flock transparency portal. When pressed for specific statistics, he admitted he had none and said he would ask the sheriff for data. His posts in both the Plumas Lake subreddit and the Plumas Lake Chatter Facebook group received little to no engagement</w:t>
      </w:r>
      <w:r>
        <w:rPr>
          <w:rFonts w:ascii="Times New Roman" w:eastAsia="Times New Roman" w:hAnsi="Times New Roman" w:cs="Times New Roman"/>
          <w:kern w:val="0"/>
          <w14:ligatures w14:val="none"/>
        </w:rPr>
        <w:t xml:space="preserve"> from the community</w:t>
      </w:r>
      <w:r w:rsidRPr="00875F64">
        <w:rPr>
          <w:rFonts w:ascii="Times New Roman" w:eastAsia="Times New Roman" w:hAnsi="Times New Roman" w:cs="Times New Roman"/>
          <w:kern w:val="0"/>
          <w14:ligatures w14:val="none"/>
        </w:rPr>
        <w:t xml:space="preserve">, undermining his claim of strong community support. His "representative democracy" argument — that the community had a voice through public meetings — is weakened by the fact that Measure K voters weren't specifically informed about </w:t>
      </w:r>
      <w:r w:rsidRPr="00875F64">
        <w:rPr>
          <w:rFonts w:ascii="Times New Roman" w:eastAsia="Times New Roman" w:hAnsi="Times New Roman" w:cs="Times New Roman"/>
          <w:kern w:val="0"/>
          <w14:ligatures w14:val="none"/>
        </w:rPr>
        <w:lastRenderedPageBreak/>
        <w:t>Floc</w:t>
      </w:r>
      <w:r>
        <w:rPr>
          <w:rFonts w:ascii="Times New Roman" w:eastAsia="Times New Roman" w:hAnsi="Times New Roman" w:cs="Times New Roman"/>
          <w:kern w:val="0"/>
          <w14:ligatures w14:val="none"/>
        </w:rPr>
        <w:t>k</w:t>
      </w:r>
      <w:r w:rsidRPr="00875F64">
        <w:rPr>
          <w:rFonts w:ascii="Times New Roman" w:eastAsia="Times New Roman" w:hAnsi="Times New Roman" w:cs="Times New Roman"/>
          <w:kern w:val="0"/>
          <w14:ligatures w14:val="none"/>
        </w:rPr>
        <w:t xml:space="preserve"> spending, and the oversight committee designed to hold the board accountable hasn't done so.</w:t>
      </w:r>
    </w:p>
    <w:p w14:paraId="4B0FF510"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20561ABB">
          <v:rect id="_x0000_i1027" alt="" style="width:468pt;height:.05pt;mso-width-percent:0;mso-height-percent:0;mso-width-percent:0;mso-height-percent:0" o:hralign="center" o:hrstd="t" o:hr="t" fillcolor="#a0a0a0" stroked="f"/>
        </w:pict>
      </w:r>
    </w:p>
    <w:p w14:paraId="3E394A8B"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THE QUARTERLY PUBLIC SAFETY PRESENTATION</w:t>
      </w:r>
    </w:p>
    <w:p w14:paraId="36ED8745" w14:textId="2F385D9F"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A June 2024 Yuba County Board of Supervisors meeting video shows Undersheriff Morawcz</w:t>
      </w:r>
      <w:r>
        <w:rPr>
          <w:rFonts w:ascii="Times New Roman" w:eastAsia="Times New Roman" w:hAnsi="Times New Roman" w:cs="Times New Roman"/>
          <w:kern w:val="0"/>
          <w14:ligatures w14:val="none"/>
        </w:rPr>
        <w:t>n</w:t>
      </w:r>
      <w:r w:rsidRPr="00875F64">
        <w:rPr>
          <w:rFonts w:ascii="Times New Roman" w:eastAsia="Times New Roman" w:hAnsi="Times New Roman" w:cs="Times New Roman"/>
          <w:kern w:val="0"/>
          <w14:ligatures w14:val="none"/>
        </w:rPr>
        <w:t>ski presenting quarterly public safety statistics and mentioning Flock's impact. Critically, this presentation does not appear in the official meeting minutes — a transparency gap in itself. This video needs to be reviewed to document exactly what claims were made about Flock's effectiveness so they can be cross-referenced against the transparency portal data.</w:t>
      </w:r>
    </w:p>
    <w:p w14:paraId="516B3490"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56B5C7F7">
          <v:rect id="_x0000_i1026" alt="" style="width:468pt;height:.05pt;mso-width-percent:0;mso-height-percent:0;mso-width-percent:0;mso-height-percent:0" o:hralign="center" o:hrstd="t" o:hr="t" fillcolor="#a0a0a0" stroked="f"/>
        </w:pict>
      </w:r>
    </w:p>
    <w:p w14:paraId="18CC51A1"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DOCUMENTED FLOCK SECURITY VULNERABILITIES</w:t>
      </w:r>
    </w:p>
    <w:p w14:paraId="716454BE" w14:textId="428562B8"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Senator Ron Wyden's investigation found Flock doesn't require multi-factor authentication. At least 35 customer account passwords were stolen by hackers. Flock cameras and admin dashboards were</w:t>
      </w:r>
      <w:r>
        <w:rPr>
          <w:rFonts w:ascii="Times New Roman" w:eastAsia="Times New Roman" w:hAnsi="Times New Roman" w:cs="Times New Roman"/>
          <w:kern w:val="0"/>
          <w14:ligatures w14:val="none"/>
        </w:rPr>
        <w:t xml:space="preserve"> publicly accessible</w:t>
      </w:r>
      <w:r w:rsidRPr="00875F64">
        <w:rPr>
          <w:rFonts w:ascii="Times New Roman" w:eastAsia="Times New Roman" w:hAnsi="Times New Roman" w:cs="Times New Roman"/>
          <w:kern w:val="0"/>
          <w14:ligatures w14:val="none"/>
        </w:rPr>
        <w:t xml:space="preserve"> at one point. A Texas case documented deputies using Flock to track a woman across 83,000 cameras. In Joplin, Missouri, an officer abused the system for over a year before it was caught.</w:t>
      </w:r>
    </w:p>
    <w:p w14:paraId="3113F343" w14:textId="77777777" w:rsidR="00875F64" w:rsidRPr="00875F64" w:rsidRDefault="000D2F7A" w:rsidP="00875F64">
      <w:pPr>
        <w:spacing w:after="0" w:line="240" w:lineRule="auto"/>
        <w:rPr>
          <w:rFonts w:ascii="Times New Roman" w:eastAsia="Times New Roman" w:hAnsi="Times New Roman" w:cs="Times New Roman"/>
          <w:kern w:val="0"/>
          <w14:ligatures w14:val="none"/>
        </w:rPr>
      </w:pPr>
      <w:r w:rsidRPr="000D2F7A">
        <w:rPr>
          <w:rFonts w:ascii="Times New Roman" w:eastAsia="Times New Roman" w:hAnsi="Times New Roman" w:cs="Times New Roman"/>
          <w:noProof/>
          <w:kern w:val="0"/>
        </w:rPr>
        <w:pict w14:anchorId="0721D7AA">
          <v:rect id="_x0000_i1025" alt="" style="width:468pt;height:.05pt;mso-width-percent:0;mso-height-percent:0;mso-width-percent:0;mso-height-percent:0" o:hralign="center" o:hrstd="t" o:hr="t" fillcolor="#a0a0a0" stroked="f"/>
        </w:pict>
      </w:r>
    </w:p>
    <w:p w14:paraId="65681D17" w14:textId="77777777" w:rsidR="00875F64" w:rsidRPr="00875F64" w:rsidRDefault="00875F64" w:rsidP="00875F64">
      <w:p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b/>
          <w:bCs/>
          <w:kern w:val="0"/>
          <w14:ligatures w14:val="none"/>
        </w:rPr>
        <w:t>YOUR TIMELINE AND STRATEGY</w:t>
      </w:r>
    </w:p>
    <w:p w14:paraId="6630EDB2" w14:textId="1729FC56"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 xml:space="preserve">Continue gathering research through </w:t>
      </w:r>
      <w:r>
        <w:rPr>
          <w:rFonts w:ascii="Times New Roman" w:eastAsia="Times New Roman" w:hAnsi="Times New Roman" w:cs="Times New Roman"/>
          <w:kern w:val="0"/>
          <w14:ligatures w14:val="none"/>
        </w:rPr>
        <w:t xml:space="preserve">the </w:t>
      </w:r>
      <w:r w:rsidRPr="00875F64">
        <w:rPr>
          <w:rFonts w:ascii="Times New Roman" w:eastAsia="Times New Roman" w:hAnsi="Times New Roman" w:cs="Times New Roman"/>
          <w:kern w:val="0"/>
          <w14:ligatures w14:val="none"/>
        </w:rPr>
        <w:t>end of April coursework</w:t>
      </w:r>
    </w:p>
    <w:p w14:paraId="7E1BA68B" w14:textId="77777777"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Use May to organize, verify, and package everything</w:t>
      </w:r>
    </w:p>
    <w:p w14:paraId="05D11D62" w14:textId="77777777"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Present publicly in June — targeting community groups first, then the Board of Supervisors</w:t>
      </w:r>
    </w:p>
    <w:p w14:paraId="4260E7E2" w14:textId="77777777"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Frame arguments around systemic governance failures, not personal attacks</w:t>
      </w:r>
    </w:p>
    <w:p w14:paraId="1AAC942F" w14:textId="77777777"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Reframe privacy arguments for skeptical audiences in terms they care about: identity theft risk from data breaches, domestic abusers using Flock data to stalk victims, and tax dollars funding a system with no real accountability</w:t>
      </w:r>
    </w:p>
    <w:p w14:paraId="69BD82B3" w14:textId="77777777" w:rsidR="00875F64" w:rsidRPr="00875F64" w:rsidRDefault="00875F64" w:rsidP="00875F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5F64">
        <w:rPr>
          <w:rFonts w:ascii="Times New Roman" w:eastAsia="Times New Roman" w:hAnsi="Times New Roman" w:cs="Times New Roman"/>
          <w:kern w:val="0"/>
          <w14:ligatures w14:val="none"/>
        </w:rPr>
        <w:t>Consider starting grassroots awareness now — even something as simple as community engagement signage — to build momentum before your formal June presentation</w:t>
      </w:r>
    </w:p>
    <w:p w14:paraId="21C4F411" w14:textId="5D72A620" w:rsidR="00875F64" w:rsidRDefault="00875F64" w:rsidP="00875F64">
      <w:pPr>
        <w:numPr>
          <w:ilvl w:val="0"/>
          <w:numId w:val="1"/>
        </w:numPr>
        <w:spacing w:before="100" w:beforeAutospacing="1" w:after="100" w:afterAutospacing="1" w:line="240" w:lineRule="auto"/>
      </w:pPr>
      <w:r w:rsidRPr="00875F64">
        <w:rPr>
          <w:rFonts w:ascii="Times New Roman" w:eastAsia="Times New Roman" w:hAnsi="Times New Roman" w:cs="Times New Roman"/>
          <w:kern w:val="0"/>
          <w14:ligatures w14:val="none"/>
        </w:rPr>
        <w:t>The quarterly public safety video and Measure K oversight committee reports are your two most important outstanding research items</w:t>
      </w:r>
    </w:p>
    <w:sectPr w:rsidR="0087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4E17"/>
    <w:multiLevelType w:val="multilevel"/>
    <w:tmpl w:val="321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90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64"/>
    <w:rsid w:val="000D2F7A"/>
    <w:rsid w:val="00875F64"/>
    <w:rsid w:val="00A579A5"/>
    <w:rsid w:val="00D5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F208"/>
  <w15:chartTrackingRefBased/>
  <w15:docId w15:val="{74A54E30-3B25-AD4B-AEE1-C4C3E7C7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F64"/>
    <w:rPr>
      <w:rFonts w:eastAsiaTheme="majorEastAsia" w:cstheme="majorBidi"/>
      <w:color w:val="272727" w:themeColor="text1" w:themeTint="D8"/>
    </w:rPr>
  </w:style>
  <w:style w:type="paragraph" w:styleId="Title">
    <w:name w:val="Title"/>
    <w:basedOn w:val="Normal"/>
    <w:next w:val="Normal"/>
    <w:link w:val="TitleChar"/>
    <w:uiPriority w:val="10"/>
    <w:qFormat/>
    <w:rsid w:val="00875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F64"/>
    <w:pPr>
      <w:spacing w:before="160"/>
      <w:jc w:val="center"/>
    </w:pPr>
    <w:rPr>
      <w:i/>
      <w:iCs/>
      <w:color w:val="404040" w:themeColor="text1" w:themeTint="BF"/>
    </w:rPr>
  </w:style>
  <w:style w:type="character" w:customStyle="1" w:styleId="QuoteChar">
    <w:name w:val="Quote Char"/>
    <w:basedOn w:val="DefaultParagraphFont"/>
    <w:link w:val="Quote"/>
    <w:uiPriority w:val="29"/>
    <w:rsid w:val="00875F64"/>
    <w:rPr>
      <w:i/>
      <w:iCs/>
      <w:color w:val="404040" w:themeColor="text1" w:themeTint="BF"/>
    </w:rPr>
  </w:style>
  <w:style w:type="paragraph" w:styleId="ListParagraph">
    <w:name w:val="List Paragraph"/>
    <w:basedOn w:val="Normal"/>
    <w:uiPriority w:val="34"/>
    <w:qFormat/>
    <w:rsid w:val="00875F64"/>
    <w:pPr>
      <w:ind w:left="720"/>
      <w:contextualSpacing/>
    </w:pPr>
  </w:style>
  <w:style w:type="character" w:styleId="IntenseEmphasis">
    <w:name w:val="Intense Emphasis"/>
    <w:basedOn w:val="DefaultParagraphFont"/>
    <w:uiPriority w:val="21"/>
    <w:qFormat/>
    <w:rsid w:val="00875F64"/>
    <w:rPr>
      <w:i/>
      <w:iCs/>
      <w:color w:val="0F4761" w:themeColor="accent1" w:themeShade="BF"/>
    </w:rPr>
  </w:style>
  <w:style w:type="paragraph" w:styleId="IntenseQuote">
    <w:name w:val="Intense Quote"/>
    <w:basedOn w:val="Normal"/>
    <w:next w:val="Normal"/>
    <w:link w:val="IntenseQuoteChar"/>
    <w:uiPriority w:val="30"/>
    <w:qFormat/>
    <w:rsid w:val="0087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F64"/>
    <w:rPr>
      <w:i/>
      <w:iCs/>
      <w:color w:val="0F4761" w:themeColor="accent1" w:themeShade="BF"/>
    </w:rPr>
  </w:style>
  <w:style w:type="character" w:styleId="IntenseReference">
    <w:name w:val="Intense Reference"/>
    <w:basedOn w:val="DefaultParagraphFont"/>
    <w:uiPriority w:val="32"/>
    <w:qFormat/>
    <w:rsid w:val="00875F64"/>
    <w:rPr>
      <w:b/>
      <w:bCs/>
      <w:smallCaps/>
      <w:color w:val="0F4761" w:themeColor="accent1" w:themeShade="BF"/>
      <w:spacing w:val="5"/>
    </w:rPr>
  </w:style>
  <w:style w:type="paragraph" w:styleId="NormalWeb">
    <w:name w:val="Normal (Web)"/>
    <w:basedOn w:val="Normal"/>
    <w:uiPriority w:val="99"/>
    <w:semiHidden/>
    <w:unhideWhenUsed/>
    <w:rsid w:val="00875F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F64"/>
    <w:rPr>
      <w:b/>
      <w:bCs/>
    </w:rPr>
  </w:style>
  <w:style w:type="character" w:styleId="Emphasis">
    <w:name w:val="Emphasis"/>
    <w:basedOn w:val="DefaultParagraphFont"/>
    <w:uiPriority w:val="20"/>
    <w:qFormat/>
    <w:rsid w:val="00875F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1</cp:revision>
  <dcterms:created xsi:type="dcterms:W3CDTF">2026-03-11T02:51:00Z</dcterms:created>
  <dcterms:modified xsi:type="dcterms:W3CDTF">2026-03-11T03:04:00Z</dcterms:modified>
</cp:coreProperties>
</file>