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49A6" w14:textId="77777777" w:rsidR="005637C7" w:rsidRDefault="00000000">
      <w:pPr>
        <w:spacing w:after="80"/>
        <w:jc w:val="center"/>
      </w:pPr>
      <w:r>
        <w:rPr>
          <w:b/>
          <w:bCs/>
          <w:color w:val="2E4057"/>
          <w:sz w:val="36"/>
          <w:szCs w:val="36"/>
        </w:rPr>
        <w:t>FLOCK SAFETY CAMERAS IN YUBA COUNTY</w:t>
      </w:r>
    </w:p>
    <w:p w14:paraId="76291D93" w14:textId="77777777" w:rsidR="005637C7" w:rsidRDefault="00000000">
      <w:pPr>
        <w:spacing w:after="80"/>
        <w:jc w:val="center"/>
      </w:pPr>
      <w:r>
        <w:rPr>
          <w:b/>
          <w:bCs/>
          <w:color w:val="2E4057"/>
          <w:sz w:val="28"/>
          <w:szCs w:val="28"/>
        </w:rPr>
        <w:t>Research &amp; Oversight Summary</w:t>
      </w:r>
    </w:p>
    <w:p w14:paraId="22607A0E" w14:textId="77777777" w:rsidR="005637C7" w:rsidRDefault="00000000">
      <w:pPr>
        <w:spacing w:after="80"/>
        <w:jc w:val="center"/>
      </w:pPr>
      <w:r>
        <w:rPr>
          <w:i/>
          <w:iCs/>
          <w:color w:val="666666"/>
          <w:sz w:val="22"/>
          <w:szCs w:val="22"/>
        </w:rPr>
        <w:t xml:space="preserve">Compiled March 10, </w:t>
      </w:r>
      <w:proofErr w:type="gramStart"/>
      <w:r>
        <w:rPr>
          <w:i/>
          <w:iCs/>
          <w:color w:val="666666"/>
          <w:sz w:val="22"/>
          <w:szCs w:val="22"/>
        </w:rPr>
        <w:t>2026  |</w:t>
      </w:r>
      <w:proofErr w:type="gramEnd"/>
      <w:r>
        <w:rPr>
          <w:i/>
          <w:iCs/>
          <w:color w:val="666666"/>
          <w:sz w:val="22"/>
          <w:szCs w:val="22"/>
        </w:rPr>
        <w:t xml:space="preserve">  Updated March 20, 2026</w:t>
      </w:r>
    </w:p>
    <w:p w14:paraId="6A37230E" w14:textId="77777777" w:rsidR="005637C7" w:rsidRDefault="005637C7">
      <w:pPr>
        <w:pBdr>
          <w:bottom w:val="single" w:sz="4" w:space="1" w:color="CCCCCC"/>
        </w:pBdr>
        <w:spacing w:after="120"/>
      </w:pPr>
    </w:p>
    <w:p w14:paraId="6048C439" w14:textId="77777777" w:rsidR="005637C7" w:rsidRDefault="00000000">
      <w:pPr>
        <w:spacing w:after="120"/>
      </w:pPr>
      <w:r>
        <w:rPr>
          <w:b/>
          <w:bCs/>
        </w:rPr>
        <w:t xml:space="preserve">UPDATE NOTE (March 20, 2026): </w:t>
      </w:r>
      <w:r>
        <w:t xml:space="preserve">New sections added: YCSO Public Communications — Flock Notification Framing (25 months of Facebook posts, misleading notification framing, Phase 2 CPRA template); Transparency Portal vs. SB 34 Compliance; Two Data Streams, One Accountability Gap. Earlier update (March 15, 2026): Effectiveness Claims and Confounding Variables. March 11, 2026: Yuba County section revised with corrected statistics and UTC </w:t>
      </w:r>
      <w:proofErr w:type="spellStart"/>
      <w:r>
        <w:t>timezone</w:t>
      </w:r>
      <w:proofErr w:type="spellEnd"/>
      <w:r>
        <w:t xml:space="preserve"> correction.</w:t>
      </w:r>
    </w:p>
    <w:p w14:paraId="629CAD60" w14:textId="77777777" w:rsidR="005637C7" w:rsidRDefault="005637C7">
      <w:pPr>
        <w:pBdr>
          <w:bottom w:val="single" w:sz="4" w:space="1" w:color="CCCCCC"/>
        </w:pBdr>
        <w:spacing w:after="120"/>
      </w:pPr>
    </w:p>
    <w:p w14:paraId="2FB42094" w14:textId="77777777" w:rsidR="005637C7" w:rsidRDefault="00000000">
      <w:pPr>
        <w:pStyle w:val="Heading1"/>
      </w:pPr>
      <w:r>
        <w:t>1. Legal Landscape</w:t>
      </w:r>
    </w:p>
    <w:p w14:paraId="2C52AC67" w14:textId="77777777" w:rsidR="005637C7" w:rsidRDefault="00000000">
      <w:pPr>
        <w:spacing w:after="120"/>
      </w:pPr>
      <w:r>
        <w:t>The key federal case is out of Norfolk, Virginia, where a U.S. District Judge ruled in January 2026 that Flock cameras do not violate Fourth Amendment rights — but only as currently deployed with 175 cameras and a 21-day data retention period. The Institute for Justice is appealing, so this remains legally live.</w:t>
      </w:r>
    </w:p>
    <w:p w14:paraId="7AACAEB3" w14:textId="77777777" w:rsidR="005637C7" w:rsidRDefault="00000000">
      <w:pPr>
        <w:spacing w:after="120"/>
      </w:pPr>
      <w:r>
        <w:t xml:space="preserve">The core framework being applied against Flock is </w:t>
      </w:r>
      <w:r>
        <w:rPr>
          <w:i/>
          <w:iCs/>
        </w:rPr>
        <w:t>Carpenter v. United States</w:t>
      </w:r>
      <w:r>
        <w:t xml:space="preserve"> (2018), where the Supreme Court ruled that tracking the “whole of a person’s movements” requires a warrant. California’s relevant statute is </w:t>
      </w:r>
      <w:r>
        <w:rPr>
          <w:b/>
          <w:bCs/>
        </w:rPr>
        <w:t>SB 34</w:t>
      </w:r>
      <w:r>
        <w:t>, which restricts how law enforcement can use ALPR data — requiring specific, articulable criminal investigations rather than fishing expeditions.</w:t>
      </w:r>
    </w:p>
    <w:p w14:paraId="4DB70D93" w14:textId="77777777" w:rsidR="005637C7" w:rsidRDefault="00000000">
      <w:pPr>
        <w:pStyle w:val="Heading1"/>
      </w:pPr>
      <w:r>
        <w:t>2. Woodland, CA — Regional Context</w:t>
      </w:r>
    </w:p>
    <w:p w14:paraId="0290A6AF" w14:textId="77777777" w:rsidR="005637C7" w:rsidRDefault="00000000">
      <w:pPr>
        <w:spacing w:after="120"/>
      </w:pPr>
      <w:r>
        <w:t>The City of Woodland extended a two-year, $300,000 Flock contract in February 2026 covering 36 license plate readers and 5 surveillance cameras.</w:t>
      </w:r>
    </w:p>
    <w:p w14:paraId="025738BB" w14:textId="77777777" w:rsidR="005637C7" w:rsidRDefault="00000000">
      <w:pPr>
        <w:spacing w:after="120"/>
      </w:pPr>
      <w:r>
        <w:t xml:space="preserve">A community group called </w:t>
      </w:r>
      <w:proofErr w:type="spellStart"/>
      <w:r>
        <w:rPr>
          <w:b/>
          <w:bCs/>
        </w:rPr>
        <w:t>DeFlock</w:t>
      </w:r>
      <w:proofErr w:type="spellEnd"/>
      <w:r>
        <w:rPr>
          <w:b/>
          <w:bCs/>
        </w:rPr>
        <w:t xml:space="preserve"> Woodland</w:t>
      </w:r>
      <w:r>
        <w:t xml:space="preserve"> pulled public records revealing that between February 2025 and March 2026, there were </w:t>
      </w:r>
      <w:r>
        <w:rPr>
          <w:b/>
          <w:bCs/>
        </w:rPr>
        <w:t>507,765 total searches</w:t>
      </w:r>
      <w:r>
        <w:t xml:space="preserve"> of Woodland’s Flock system. Of those, only </w:t>
      </w:r>
      <w:r>
        <w:rPr>
          <w:b/>
          <w:bCs/>
        </w:rPr>
        <w:t>424 (0.08%)</w:t>
      </w:r>
      <w:r>
        <w:t xml:space="preserve"> were conducted by Woodland PD itself. The remaining </w:t>
      </w:r>
      <w:r>
        <w:rPr>
          <w:b/>
          <w:bCs/>
        </w:rPr>
        <w:t>507,341 searches (99.92%)</w:t>
      </w:r>
      <w:r>
        <w:t xml:space="preserve"> were conducted by 316 other California organizations. </w:t>
      </w:r>
      <w:proofErr w:type="spellStart"/>
      <w:r>
        <w:t>DeFlock</w:t>
      </w:r>
      <w:proofErr w:type="spellEnd"/>
      <w:r>
        <w:t xml:space="preserve"> argues this violates the spirit and letter of SB 34 because there is no mechanism to audit whether those outside agencies had legitimate investigative reasons for their searches.</w:t>
      </w:r>
    </w:p>
    <w:p w14:paraId="05A0EDF5" w14:textId="394B0E58" w:rsidR="001472DE" w:rsidRPr="001472DE" w:rsidRDefault="001472DE" w:rsidP="001472DE">
      <w:pPr>
        <w:shd w:val="clear" w:color="auto" w:fill="FFFFFF"/>
        <w:rPr>
          <w:rFonts w:ascii="Helvetica Neue" w:eastAsia="Times New Roman" w:hAnsi="Helvetica Neue" w:cs="Times New Roman"/>
          <w:b/>
          <w:bCs/>
          <w:color w:val="212529"/>
        </w:rPr>
      </w:pPr>
      <w:r>
        <w:tab/>
        <w:t xml:space="preserve">1. </w:t>
      </w:r>
      <w:r w:rsidRPr="001472DE">
        <w:rPr>
          <w:rFonts w:ascii="Helvetica Neue" w:eastAsia="Times New Roman" w:hAnsi="Helvetica Neue" w:cs="Times New Roman"/>
          <w:b/>
          <w:bCs/>
          <w:color w:val="212529"/>
        </w:rPr>
        <w:t>Organizations granted access to Woodland CA PD data</w:t>
      </w:r>
      <w:r w:rsidR="00B025AF">
        <w:rPr>
          <w:rFonts w:ascii="Helvetica Neue" w:eastAsia="Times New Roman" w:hAnsi="Helvetica Neue" w:cs="Times New Roman"/>
          <w:b/>
          <w:bCs/>
          <w:color w:val="212529"/>
        </w:rPr>
        <w:t xml:space="preserve"> (Current as of 22 Mar 26)</w:t>
      </w:r>
    </w:p>
    <w:p w14:paraId="09D58C7A" w14:textId="77777777" w:rsidR="001472DE" w:rsidRDefault="001472DE" w:rsidP="001472DE">
      <w:pPr>
        <w:shd w:val="clear" w:color="auto" w:fill="FFFFFF"/>
        <w:rPr>
          <w:rFonts w:ascii="Helvetica Neue" w:eastAsia="Times New Roman" w:hAnsi="Helvetica Neue" w:cs="Times New Roman"/>
          <w:color w:val="212529"/>
        </w:rPr>
      </w:pPr>
      <w:r w:rsidRPr="001472DE">
        <w:rPr>
          <w:rFonts w:ascii="Helvetica Neue" w:eastAsia="Times New Roman" w:hAnsi="Helvetica Neue" w:cs="Times New Roman"/>
          <w:color w:val="212529"/>
        </w:rPr>
        <w:t xml:space="preserve">San Jose State University CA, Alameda CA PD, Alameda County CA SO, Albany CA PD, Alhambra CA PD, Amador County CA Sheriff's Office, Anaheim CA PD, Anderson CA PD, Angels Camp CA PD, Antioch CA PD, Arcadia CA PD, Atwater CA PD, Auburn CA PD, Avenal CA PD, Azusa CA PD, Bakersfield CA PD, Baldwin Park CA PD, Barstow CA PD, Bear Valley Springs CA PD, Beaumont CA PD, Bell CA PD, Bell </w:t>
      </w:r>
      <w:r w:rsidRPr="001472DE">
        <w:rPr>
          <w:rFonts w:ascii="Helvetica Neue" w:eastAsia="Times New Roman" w:hAnsi="Helvetica Neue" w:cs="Times New Roman"/>
          <w:color w:val="212529"/>
        </w:rPr>
        <w:lastRenderedPageBreak/>
        <w:t xml:space="preserve">Gardens CA PD, Belmont CA PD, Belvedere CA PD, Benicia CA PD, Berkeley CA PD, Beverly Hills CA PD, Bishop CA PD , Blue Lake Rancheria Tribal PD, Blythe CA PD , Brawley CA PD, Brentwood CA PD, Brisbane CA PD, Buena Park CA PD, Burbank Airport CA PD, Burbank CA PD, Burlingame CA PD, Butte County CA SO, Cal Fire , Cal State Fullerton (CA), Calexico CA PD, California Department of Corrections, California Department of Fish &amp; Wildlife (CA), California Highway Patrol, California State Parks, California State University Long Beach Campus PD, Calistoga CA PD, Campbell CA PD, Capitola CA PD, Carmel CA PD, Cathedral City CA PD, Central Marin CA PD, Cerritos College CA PD, Chino CA PD , Chula Vista CA PD, Citrus Heights CA PD, City of Lemoore CA, City of Riverside CA PD , Claremont CA PD, Clayton CA PD, Clearlake CA PD, Cloverdale CA PD, Colma CA PD, Colton CA PD , Colusa CA PD , Concord CA PD, Contra Costa County CA SO, Corcoran CA PD, Corona CA PD, Coronado CA PD, Costa Mesa CA PD, Cotati CA PD, Covina CA PD, Culver City CA PD, Cypress CA PD, Danville CA PD, Del Norte County CA SO, Delano CA PD, Desert Hot Springs CA PD, Dinuba CA PD, Dixon CA PD, Downey PD CA, Dublin CA PD (ACSO), East Bay Parks CA PD, East Palo Alto CA PD, El Cajon CA PD, El Centro CA PD, El Cerrito CA PD, El Dorado County CA SO, El Monte CA PD, El Segundo CA PD, Elk Grove CA PD, Emeryville CA PD, Escalon CA PD, Escondido CA PD, Fairfield CA PD, Folsom CA PD, Fontana CA PD, Foothill-DeAnza CA PD, Fort Bragg CA PD, Foster City CA PD, Fountain Valley CA PD, Fowler CA PD, Fremont CA PD, Fresno CA PD, Fullerton CA PD, Galt CA PD, Garden Grove CA PD, Gilroy CA PD, Glendora (CA) PD, Grass Valley CA PD, Greenfield CA PD, Grover Beach CA PD, Gustine PD CA , Hanford CA PD, Hayward CA PD, Hemet CA PD , Hercules CA PD, Hermosa Beach PD CA, Hillsborough CA PD, Hollister CA PD, Humboldt County CA SO, Imperial City CA PD, Imperial County CA SO, Indio CA PD, Irvine CA PD, Irwindale CA PD, Kerman CA PD , Kern County CA SO , Kings County CA DAs Office, Kings County Sheriff's Office CA , La Habra CA PD, La Mesa CA PD, La Verne CA PD, Laguna Beach CA PD, Lake County CA SO, Lakeport CA PD, Lancaster CA PD, Lathrop CA PD , Lincoln CA PD, Livermore CA PD, Livingston CA PD, Lodi CA PD, Lompoc CA PD, Los Alamitos PD CA, Los Altos CA PD, Los Angeles CA PD, Los Angeles County CA SD, Los Angeles Port Police CA, Madera CA PD, Madera County SO CA , Manteca CA PD, Marin County CA DA, Marin County CA SO, Marina CA PD, McFarland CA PD, Mendocino County SO-CA, Mendota CA PD, Menifee CA PD, Menlo Park CA PD, Merced County CA SO, Mill Valley CA PD, Milpitas CA PD, Modoc County CA SO, Montclair CA PD, Monterey CA PD, Monterey County CA SO, Monterey County District Attorney's Office, Monterey Park CA PD, Moraga CA PD, Morgan Hill CA PD, Murrieta CA PD, Napa CA PD, Napa County CA SO, National City CA PD, NCRIC, Nevada City CA PD, Nevada County CA SO, Newark CA PD , Newport Beach PD CA, Novato CA PD, Oakland CA PD, Oakley CA PD, Oceanside CA PD, Ontario CA PD, Orange CA PD, Orange County (CA) DA Office , Orange County Fire Authority (CA), Orange County SO CA, Oroville CA PD, Oxnard CA PD , Pacific Grove CA PD, Pacifica CA PD, Palm Springs CA PD, Palo Alto CA PD, Pasadena CA PD, Petaluma CA PD, Piedmont CA PD, Placentia CA PD, Placer County CA DA Office, Placer County CA SO, Pleasant Hill CA PD, Pleasanton CA PD, Port of Stockton CA PD, Porterville CA PD, Redding PD - CA, Redondo Beach CA PD, Redwood City CA PD, Reedley CA PD, Rialto PD CA, Richmond CA PD, </w:t>
      </w:r>
      <w:r w:rsidRPr="001472DE">
        <w:rPr>
          <w:rFonts w:ascii="Helvetica Neue" w:eastAsia="Times New Roman" w:hAnsi="Helvetica Neue" w:cs="Times New Roman"/>
          <w:color w:val="212529"/>
        </w:rPr>
        <w:lastRenderedPageBreak/>
        <w:t xml:space="preserve">Ridgecrest CA PD, Rio Hondo College PD CA, Rio Vista CA PD, RIV CO ARSON TF CA PD, Riverside County CA District Attorney, Riverside County CA SO, Rocklin CA PD, Rohnert Park Department of Public Safety (CA), Roseville CA PD, Sacramento CA DA, Sacramento CA PD, Sacramento County CA SO, Sacramento County Parks Department CA, Salinas CA PD, San Benito County SO CA, San Bernardino CA PD, San Bernardino Community College CA PD, San Bernardino County CA Human Services [Law Enforcement], San Bernardino County CA SO, San Bruno CA PD, San Diego CA PD, San Diego County CA SD, San Diego Harbor CA PD, San Fernando CA PD, San Francisco CA PD, San Francisco District Attorney CA, San Gabriel CA PD, San Joaquin CA DA, San Joaquin County CA SO, San Joaquin Delta College PD (CA), San Jose - Evergreen Community College Campus PD CA , San Jose CA PD, San Leandro CA PD, San Luis Obispo CA PD , San Luis Obispo County (CA) Sheriff , San Mateo CA PD, San Mateo County CA SO, San Pablo CA PD , San Pasqual CA PD, San Rafael CA PD, Sand City CA PD, Sanger CA PD , Santa Ana CA PD, Santa Barbara County CA SO, Santa Barbara PD CA, Santa Clara CA PD, Santa Cruz CA PD (deactivated), Santa Monica CA PD, Santa Rosa CA PD, Sausalito CA PD, Seal Beach CA PD , Seaside CA PD, Selma CA PD , Sequoias Community College District CA PD, Shafter PD CA, Shasta County SO, Simi Valley CA PD, Solano County CA SO, Solano County DA CA, Soledad CA PD, Sonoma County CA SO, South Gate CA PD, South Pasadena CA PD, Stallion Springs CA PD, Stanford University CA PD, Stockton CA PD, Suisun City CA PD , Sunnyvale CA PD, Sutter County CA SO , Taft CA PD, Tehachapi CA PD, Tehama County CA SO, Tiburon CA PD, Town of Los Gatos CA, Tracy CA PD, Trinity County SO CA , Truckee CA PD, Tulare CA PD , Tulare County CA SO, Turlock CA PD, Tustin CA PD , Ukiah CA PD, Union City CA PD, University of CA - Santa Barbara CA PD, University of California, Berkeley, University of San Francisco CA PD, University of the Pacific (CA), Upland CA PD , Vacaville CA PD, Vallejo CA PD, Ventura CA PD, Ventura County CA SO, Ventura County District Attorney's Office CA, Vernon CA PD, Visalia CA PD, Walnut Creek CA PD, Watsonville CA PD, West Covina CA PD, West Sacramento CA PD, West Valley Mission College </w:t>
      </w:r>
      <w:proofErr w:type="spellStart"/>
      <w:r w:rsidRPr="001472DE">
        <w:rPr>
          <w:rFonts w:ascii="Helvetica Neue" w:eastAsia="Times New Roman" w:hAnsi="Helvetica Neue" w:cs="Times New Roman"/>
          <w:color w:val="212529"/>
        </w:rPr>
        <w:t>Dist</w:t>
      </w:r>
      <w:proofErr w:type="spellEnd"/>
      <w:r w:rsidRPr="001472DE">
        <w:rPr>
          <w:rFonts w:ascii="Helvetica Neue" w:eastAsia="Times New Roman" w:hAnsi="Helvetica Neue" w:cs="Times New Roman"/>
          <w:color w:val="212529"/>
        </w:rPr>
        <w:t xml:space="preserve"> Campus (CA), Westminster CA PD, Wheatland CA PD, Whittier CA PD, Williams CA PD, Willits CA PD, Winters CA PD , Woodlake CA PD, Yolo County CA SO, Yreka CA PD, Yuba City CA PD, Yuba County </w:t>
      </w:r>
      <w:proofErr w:type="spellStart"/>
      <w:r w:rsidRPr="001472DE">
        <w:rPr>
          <w:rFonts w:ascii="Helvetica Neue" w:eastAsia="Times New Roman" w:hAnsi="Helvetica Neue" w:cs="Times New Roman"/>
          <w:color w:val="212529"/>
        </w:rPr>
        <w:t>Sheriffs</w:t>
      </w:r>
      <w:proofErr w:type="spellEnd"/>
      <w:r w:rsidRPr="001472DE">
        <w:rPr>
          <w:rFonts w:ascii="Helvetica Neue" w:eastAsia="Times New Roman" w:hAnsi="Helvetica Neue" w:cs="Times New Roman"/>
          <w:color w:val="212529"/>
        </w:rPr>
        <w:t xml:space="preserve"> Office</w:t>
      </w:r>
    </w:p>
    <w:p w14:paraId="2B771DC2" w14:textId="77777777" w:rsidR="001472DE" w:rsidRDefault="001472DE" w:rsidP="001472DE">
      <w:pPr>
        <w:shd w:val="clear" w:color="auto" w:fill="FFFFFF"/>
        <w:rPr>
          <w:rFonts w:ascii="Helvetica Neue" w:eastAsia="Times New Roman" w:hAnsi="Helvetica Neue" w:cs="Times New Roman"/>
          <w:color w:val="212529"/>
        </w:rPr>
      </w:pPr>
    </w:p>
    <w:p w14:paraId="41FDAB34" w14:textId="5DF876C5" w:rsidR="001472DE" w:rsidRPr="001472DE" w:rsidRDefault="001472DE" w:rsidP="001472DE">
      <w:pPr>
        <w:shd w:val="clear" w:color="auto" w:fill="FFFFFF"/>
        <w:rPr>
          <w:rFonts w:ascii="Helvetica Neue" w:eastAsia="Times New Roman" w:hAnsi="Helvetica Neue" w:cs="Times New Roman"/>
          <w:b/>
          <w:bCs/>
          <w:color w:val="212529"/>
        </w:rPr>
      </w:pPr>
      <w:r>
        <w:rPr>
          <w:rFonts w:ascii="Helvetica Neue" w:eastAsia="Times New Roman" w:hAnsi="Helvetica Neue" w:cs="Times New Roman"/>
          <w:color w:val="212529"/>
        </w:rPr>
        <w:tab/>
        <w:t xml:space="preserve">2. </w:t>
      </w:r>
      <w:r w:rsidRPr="001472DE">
        <w:rPr>
          <w:rFonts w:ascii="Helvetica Neue" w:eastAsia="Times New Roman" w:hAnsi="Helvetica Neue" w:cs="Times New Roman"/>
          <w:b/>
          <w:bCs/>
          <w:color w:val="212529"/>
        </w:rPr>
        <w:t>Organizations sharing their data with Woodland CA PD</w:t>
      </w:r>
      <w:r w:rsidR="00B025AF">
        <w:rPr>
          <w:rFonts w:ascii="Helvetica Neue" w:eastAsia="Times New Roman" w:hAnsi="Helvetica Neue" w:cs="Times New Roman"/>
          <w:b/>
          <w:bCs/>
          <w:color w:val="212529"/>
        </w:rPr>
        <w:t xml:space="preserve"> (Current as of 22 Mar 26)</w:t>
      </w:r>
    </w:p>
    <w:p w14:paraId="3B9DC3A8" w14:textId="77777777" w:rsidR="001472DE" w:rsidRPr="001472DE" w:rsidRDefault="001472DE" w:rsidP="001472DE">
      <w:pPr>
        <w:shd w:val="clear" w:color="auto" w:fill="FFFFFF"/>
        <w:rPr>
          <w:rFonts w:ascii="Helvetica Neue" w:eastAsia="Times New Roman" w:hAnsi="Helvetica Neue" w:cs="Times New Roman"/>
          <w:color w:val="212529"/>
        </w:rPr>
      </w:pPr>
      <w:r w:rsidRPr="001472DE">
        <w:rPr>
          <w:rFonts w:ascii="Helvetica Neue" w:eastAsia="Times New Roman" w:hAnsi="Helvetica Neue" w:cs="Times New Roman"/>
          <w:color w:val="212529"/>
        </w:rPr>
        <w:t xml:space="preserve">[Federal] Loma Linda Healthcare System CA Veterans Affairs PD, Ada County ID SO, Adrian MI PD, Akron OH PD, Alameda County CA SO, Albany CA PD, Alhambra CA PD, Amador County CA Sheriff's Office, Anaheim CA PD, Anderson CA PD, Anderson IN PD, Angels Camp CA PD, Antioch CA PD, Atherton CA PD, Atwater CA PD, Auburn CA PD, Avon IN PD, Azusa CA PD, Bakersfield CA PD, Baldwin County GA SO, Baldwin Park CA PD, Barstow CA PD, Baytown TX PD, Beaumont CA PD, Bell CA PD, Belmont CA PD, Beverly Hills CA PD, Bishop CA PD , Bloomfield NM PD, Blue Lake Rancheria Tribal PD, Brawley CA PD, Brentwood CA PD, Buena Park CA PD, Burbank CA PD, Burlingame CA PD, Butte County CA SO, CA - Napa Valley College Campus, CA - Wasco PD , Cal Fire , Cal State Fullerton (CA), Calexico CA PD, Calhoun County </w:t>
      </w:r>
      <w:r w:rsidRPr="001472DE">
        <w:rPr>
          <w:rFonts w:ascii="Helvetica Neue" w:eastAsia="Times New Roman" w:hAnsi="Helvetica Neue" w:cs="Times New Roman"/>
          <w:color w:val="212529"/>
        </w:rPr>
        <w:lastRenderedPageBreak/>
        <w:t xml:space="preserve">AL SO, California Highway Patrol, California State Parks, Calistoga CA PD, Campbell CA PD, Carson City NV SO, Cathedral City CA PD, Central Marin CA PD, Chambers County AL SO, Chino CA PD , Chula Vista CA PD, Citrus Heights CA PD, City of Half Moon Bay (SMCSO) , City of Lemoore CA, City of Newman CA PD, City of Riverside CA PD , Claremont CA PD, Clayton CA PD, Clearlake CA PD, Clearwater FL PD, Cloverdale CA PD, Cobb County GA PD, Collier County FL SO, Colma CA PD, Colton CA PD , Concord CA PD, Contra Costa County CA SO, Corona CA PD, Coronado CA PD, Costa Mesa CA PD, Covina CA PD, Cuyahoga Falls OH PD, Cypress CA PD, Daly City CA PD, Danville CA PD, Delano CA PD, Desert Hot Springs CA PD, Dinuba CA PD, Dixon CA PD, Downey PD CA, Dublin CA PD (ACSO), East Bay Parks CA PD, East Palo Alto CA PD, El Cajon CA PD, El Centro CA PD, El Cerrito CA PD, El Macero HOA (CA), El Monte CA PD, El Segundo CA PD, Emeryville CA PD, Escalon CA PD, Escondido CA PD, Fairfield CA PD, Farmersville CA PD, Folsom CA PD, Fontana CA PD, Fort Bragg CA PD, Fort Worth TX PD , Fountain Valley CA PD, Fowler CA PD, Fremont CA PD, Fullerton CA PD, Galt CA PD, Garden Grove CA PD, Gilroy CA PD, Glencoe AL PD, Glendale CA PD, Glendora (CA) PD, Grants Pass OR PD, Grass Valley CA PD, Greenfield CA PD, Grover Beach CA PD, Gustine PD CA , Hanford CA PD, Hayward CA PD, Hemet CA PD , Hercules CA PD, Hillsborough CA PD, Hollister CA PD, Home Depot Corporation, Houston TX PD, Huntington Beach CA PD, Imperial City CA PD, Imperial County CA SO, Indio CA PD, Irwindale CA PD, Jerome County ID SO, Kerman CA PD , Kern County CA SO , Kings County CA DAs Office, Kings County Sheriff's Office CA , La Habra CA PD, La Mesa CA PD, La Verne CA PD, Laguna Beach CA PD, Lake County CA SO, Lakeport CA PD, Las Vegas Metro NV PD, Lassen County SO (CA), Lathrop CA PD , Lincoln CA PD, Lindsay Public Safety Department CA, Livermore CA PD, Livingston CA PD, Lodi CA PD, Lompoc CA PD, Los Alamitos PD CA, Los Angeles County CA SD, Los Angeles Port Police CA, Madera County SO CA , Mahoning Twp PA PD, Manteca CA PD, Marina CA PD, Marysville CA PD, McFarland CA PD, Mendocino County SO-CA, Mendota CA PD, Menifee CA PD, Menlo Park CA PD, Merced County CA SO, Milpitas CA PD, Milton GA PD, Mineral County NV SO, Modoc County CA SO, Monroe GA PD, Monrovia CA PD, Montclair CA PD, Monterey County CA SO, Monterey Park CA PD, Morgan Hill CA PD, Murrieta CA PD, Napa CA PD, Napa County CA SO, National City CA PD, NCRIC, Nephi PD UT, Nevada County CA SO, Newark CA PD , Newport Beach PD CA, Novato CA PD, Oakley CA PD, Oceanside CA PD, Ontario CA PD, Orange CA PD, Orange County FL SO, Orange County SO CA, Orange Cove CA PD, Oroville CA PD, Pacifica CA PD, Pasadena CA PD, Petaluma CA PD, Placentia CA PD, Placer County CA SO, Pleasant Hill CA PD, Pleasanton CA PD, Pocatello ID PD, Pomona CA PD, Port Hueneme CA PD, Port of Stockton CA PD, Porterville CA PD, Redondo Beach CA PD, Reedley CA PD, Ridgecrest CA PD, Rio Hondo College PD CA, Rio Vista CA PD, Riverside County CA SO, Rocklin CA PD, Rohnert Park Department of Public Safety (CA), Roseville CA PD, Sacramento County CA SO, Salinas CA PD, San Bernardino CA PD, San Bernardino County CA SO, San Bruno CA PD, San Diego Harbor CA PD, San Fernando CA PD, San Francisco CA PD, San Gabriel CA PD, San Joaquin County CA SO, San Joaquin Delta College PD (CA), San Jose CA PD, San Leandro CA PD, San Luis Obispo CA PD , San Luis Obispo County (CA) Sheriff , San Mateo CA PD, San Mateo County CA SO, </w:t>
      </w:r>
      <w:r w:rsidRPr="001472DE">
        <w:rPr>
          <w:rFonts w:ascii="Helvetica Neue" w:eastAsia="Times New Roman" w:hAnsi="Helvetica Neue" w:cs="Times New Roman"/>
          <w:color w:val="212529"/>
        </w:rPr>
        <w:lastRenderedPageBreak/>
        <w:t xml:space="preserve">San Pablo CA PD , San Pasqual CA PD, San Ramon CA PD, Sand City CA PD, Sanger CA PD , Santa Barbara County CA SO, Santa Clara CA PD, Santa Cruz CA PD (deactivated), Santa Monica CA PD, Santa Rosa CA PD, Sarasota FL PD, Sausalito CA PD, Seal Beach CA PD , Seaside CA PD, Sedgwick KS PD, Sequoias Community College District CA PD, Shafter PD CA, Simi Valley CA PD, Solano County CA SO, Soledad CA PD, Sonoma County CA SO, South Gate CA PD, South Pasadena CA PD, Sparks Police Department - NV , Stallion Springs CA PD, Stockton CA PD, Suisun City CA PD , Sutter County CA SO , Taft CA PD, Tehachapi CA PD, Tiburon CA PD, Tifton GA PD, Titusville FL PD, Tracy CA PD, Tulare CA PD , Turlock CA PD, Tustin CA PD , Twin Falls ID PD, Ukiah CA PD, Ukiah Fire CA FD, Union City CA PD, University of California, Berkeley, Upland CA PD , UT - Cedar City PD, Vacaville CA PD, Vallejo CA PD, Ventura CA PD, Vernon CA PD, Visalia CA PD, Walnut Creek CA PD, Watsonville CA PD, West Covina CA PD, West Sacramento CA PD, West Valley Mission College </w:t>
      </w:r>
      <w:proofErr w:type="spellStart"/>
      <w:r w:rsidRPr="001472DE">
        <w:rPr>
          <w:rFonts w:ascii="Helvetica Neue" w:eastAsia="Times New Roman" w:hAnsi="Helvetica Neue" w:cs="Times New Roman"/>
          <w:color w:val="212529"/>
        </w:rPr>
        <w:t>Dist</w:t>
      </w:r>
      <w:proofErr w:type="spellEnd"/>
      <w:r w:rsidRPr="001472DE">
        <w:rPr>
          <w:rFonts w:ascii="Helvetica Neue" w:eastAsia="Times New Roman" w:hAnsi="Helvetica Neue" w:cs="Times New Roman"/>
          <w:color w:val="212529"/>
        </w:rPr>
        <w:t xml:space="preserve"> Campus (CA), Westminster CA PD, Westmorland CA PD, Wheatland CA PD, Whittier CA PD, Wichita Falls TX PD , Williams CA PD, Willits CA PD, Woodlake CA PD, Yolo County CA SO, Yuba City CA PD, Yuba County </w:t>
      </w:r>
      <w:proofErr w:type="spellStart"/>
      <w:r w:rsidRPr="001472DE">
        <w:rPr>
          <w:rFonts w:ascii="Helvetica Neue" w:eastAsia="Times New Roman" w:hAnsi="Helvetica Neue" w:cs="Times New Roman"/>
          <w:color w:val="212529"/>
        </w:rPr>
        <w:t>Sheriffs</w:t>
      </w:r>
      <w:proofErr w:type="spellEnd"/>
      <w:r w:rsidRPr="001472DE">
        <w:rPr>
          <w:rFonts w:ascii="Helvetica Neue" w:eastAsia="Times New Roman" w:hAnsi="Helvetica Neue" w:cs="Times New Roman"/>
          <w:color w:val="212529"/>
        </w:rPr>
        <w:t xml:space="preserve"> Office</w:t>
      </w:r>
    </w:p>
    <w:p w14:paraId="656D200E" w14:textId="2E67CEBC" w:rsidR="001472DE" w:rsidRPr="001472DE" w:rsidRDefault="001472DE" w:rsidP="001472DE">
      <w:pPr>
        <w:shd w:val="clear" w:color="auto" w:fill="FFFFFF"/>
        <w:rPr>
          <w:rFonts w:ascii="Helvetica Neue" w:eastAsia="Times New Roman" w:hAnsi="Helvetica Neue" w:cs="Times New Roman"/>
          <w:color w:val="212529"/>
        </w:rPr>
      </w:pPr>
    </w:p>
    <w:p w14:paraId="46EFB898" w14:textId="607AC7D6" w:rsidR="001472DE" w:rsidRDefault="001472DE">
      <w:pPr>
        <w:spacing w:after="120"/>
      </w:pPr>
    </w:p>
    <w:p w14:paraId="67281767" w14:textId="77777777" w:rsidR="005637C7" w:rsidRDefault="00000000">
      <w:pPr>
        <w:pStyle w:val="Heading1"/>
      </w:pPr>
      <w:r>
        <w:t>3. Yuba County — Local Findings</w:t>
      </w:r>
    </w:p>
    <w:p w14:paraId="0816C779" w14:textId="77777777" w:rsidR="005637C7" w:rsidRDefault="00000000">
      <w:pPr>
        <w:spacing w:after="120"/>
      </w:pPr>
      <w:r>
        <w:t xml:space="preserve">Through Flock’s public </w:t>
      </w:r>
      <w:r>
        <w:rPr>
          <w:b/>
          <w:bCs/>
        </w:rPr>
        <w:t>Transparency Portal</w:t>
      </w:r>
      <w:r>
        <w:t xml:space="preserve"> for Yuba County, a detailed audit of search log data was conducted. All raw timestamps in the portal are in UTC (Zulu time), not Pacific — a critical detail that affects any time-of-day analysis. All findings below reflect data converted to Pacific Standard/Daylight time, accounting for the time change that occurred on March 8, 2026.</w:t>
      </w:r>
    </w:p>
    <w:p w14:paraId="6CEF1EDB" w14:textId="77777777" w:rsidR="005637C7" w:rsidRDefault="00000000">
      <w:pPr>
        <w:pStyle w:val="Heading2"/>
      </w:pPr>
      <w:r>
        <w:t>Finding 1: Missing Search Justifications (Independent Concern)</w:t>
      </w:r>
    </w:p>
    <w:p w14:paraId="2C7FB6B7" w14:textId="77777777" w:rsidR="005637C7" w:rsidRDefault="00000000">
      <w:pPr>
        <w:spacing w:after="120"/>
      </w:pPr>
      <w:r>
        <w:rPr>
          <w:b/>
          <w:bCs/>
        </w:rPr>
        <w:t>Approximately 53%</w:t>
      </w:r>
      <w:r>
        <w:t xml:space="preserve"> of all searches — more than half — have no reason entered whatsoever. This blank-reason problem is consistent across all hours of the day and is not disproportionately concentrated in after-hours periods. It represents a systemic documentation failure independent of when searches occur.</w:t>
      </w:r>
    </w:p>
    <w:p w14:paraId="3A914766" w14:textId="77777777" w:rsidR="005637C7" w:rsidRDefault="00000000">
      <w:pPr>
        <w:spacing w:after="120"/>
      </w:pPr>
      <w:r>
        <w:t>Among entries that do have reasons, the codes are highly inconsistent — the same investigation type appears in multiple forms (e.g., “Drug Investigation,” “Drug Inv,” “Drug Intel”) making pattern analysis difficult and audit trails unreliable. Notable specific entries include:</w:t>
      </w:r>
    </w:p>
    <w:p w14:paraId="726CE161" w14:textId="77777777" w:rsidR="005637C7" w:rsidRDefault="00000000">
      <w:pPr>
        <w:pStyle w:val="ListParagraph"/>
        <w:numPr>
          <w:ilvl w:val="0"/>
          <w:numId w:val="2"/>
        </w:numPr>
        <w:spacing w:after="80"/>
      </w:pPr>
      <w:r>
        <w:t>A named private individual (“Don Likens” / “Donald Likens”) cited as the reason across 6 searches spanning January 31–February 1, suggesting possible individual movement tracking.</w:t>
      </w:r>
    </w:p>
    <w:p w14:paraId="560F3176" w14:textId="77777777" w:rsidR="005637C7" w:rsidRDefault="00000000">
      <w:pPr>
        <w:pStyle w:val="ListParagraph"/>
        <w:numPr>
          <w:ilvl w:val="0"/>
          <w:numId w:val="2"/>
        </w:numPr>
        <w:spacing w:after="80"/>
      </w:pPr>
      <w:r>
        <w:t>Two entries show a birth date (“1936-10-01 00:00:00”) in the reason field, suggesting person-based searches and possible auto-population from the system.</w:t>
      </w:r>
    </w:p>
    <w:p w14:paraId="1FE95303" w14:textId="77777777" w:rsidR="005637C7" w:rsidRDefault="00000000">
      <w:pPr>
        <w:pStyle w:val="ListParagraph"/>
        <w:numPr>
          <w:ilvl w:val="0"/>
          <w:numId w:val="2"/>
        </w:numPr>
        <w:spacing w:after="80"/>
      </w:pPr>
      <w:r>
        <w:t xml:space="preserve">Five searches cite “pattern of travel” as justification — carrying serious Fourth Amendment implications under </w:t>
      </w:r>
      <w:r>
        <w:rPr>
          <w:i/>
          <w:iCs/>
        </w:rPr>
        <w:t>Carpenter v. United States</w:t>
      </w:r>
      <w:r>
        <w:t xml:space="preserve"> (2018).</w:t>
      </w:r>
    </w:p>
    <w:p w14:paraId="55225715" w14:textId="77777777" w:rsidR="005637C7" w:rsidRDefault="00000000">
      <w:pPr>
        <w:pStyle w:val="ListParagraph"/>
        <w:numPr>
          <w:ilvl w:val="0"/>
          <w:numId w:val="2"/>
        </w:numPr>
        <w:spacing w:after="80"/>
      </w:pPr>
      <w:r>
        <w:lastRenderedPageBreak/>
        <w:t>Entries so vague they have no accountability value: “Sus,” “SC,” “fi/,” or raw case numbers with no context.</w:t>
      </w:r>
    </w:p>
    <w:p w14:paraId="217394ED" w14:textId="77777777" w:rsidR="005637C7" w:rsidRDefault="00000000">
      <w:pPr>
        <w:pStyle w:val="Heading2"/>
      </w:pPr>
      <w:r>
        <w:t>Finding 2: Concentrated After-Hours Search Activity (Independent Concern)</w:t>
      </w:r>
    </w:p>
    <w:p w14:paraId="6A2508D5" w14:textId="77777777" w:rsidR="005637C7" w:rsidRDefault="00000000">
      <w:pPr>
        <w:spacing w:after="120"/>
      </w:pPr>
      <w:r>
        <w:t xml:space="preserve">After correcting for UTC-to-Pacific time conversion, approximately </w:t>
      </w:r>
      <w:r>
        <w:rPr>
          <w:b/>
          <w:bCs/>
        </w:rPr>
        <w:t>44–45%</w:t>
      </w:r>
      <w:r>
        <w:t xml:space="preserve"> of all searches occurred between 10:00 PM and 6:00 AM Pacific time. This concentration of overnight activity is notable and warrants scrutiny.</w:t>
      </w:r>
    </w:p>
    <w:p w14:paraId="29D0D12F" w14:textId="77777777" w:rsidR="005637C7" w:rsidRDefault="00000000">
      <w:pPr>
        <w:spacing w:after="120"/>
      </w:pPr>
      <w:r>
        <w:t>Both findings are independently significant and must not be presented as compounding or causally linked:</w:t>
      </w:r>
    </w:p>
    <w:p w14:paraId="4AF5D0F0" w14:textId="77777777" w:rsidR="005637C7" w:rsidRDefault="00000000">
      <w:pPr>
        <w:pStyle w:val="ListParagraph"/>
        <w:numPr>
          <w:ilvl w:val="0"/>
          <w:numId w:val="2"/>
        </w:numPr>
        <w:spacing w:after="80"/>
      </w:pPr>
      <w:r>
        <w:rPr>
          <w:b/>
          <w:bCs/>
        </w:rPr>
        <w:t>53%</w:t>
      </w:r>
      <w:r>
        <w:t xml:space="preserve"> of all searches across all hours have no documented reason.</w:t>
      </w:r>
    </w:p>
    <w:p w14:paraId="535D715C" w14:textId="77777777" w:rsidR="005637C7" w:rsidRDefault="00000000">
      <w:pPr>
        <w:pStyle w:val="ListParagraph"/>
        <w:numPr>
          <w:ilvl w:val="0"/>
          <w:numId w:val="2"/>
        </w:numPr>
        <w:spacing w:after="80"/>
      </w:pPr>
      <w:r>
        <w:rPr>
          <w:b/>
          <w:bCs/>
        </w:rPr>
        <w:t>44–45%</w:t>
      </w:r>
      <w:r>
        <w:t xml:space="preserve"> of all searches occur between 10 PM–6 AM, regardless of documentation status.</w:t>
      </w:r>
    </w:p>
    <w:p w14:paraId="42D2BF06" w14:textId="77777777" w:rsidR="005637C7" w:rsidRDefault="00000000">
      <w:pPr>
        <w:spacing w:after="120"/>
      </w:pPr>
      <w:r>
        <w:t xml:space="preserve">Because Yuba County’s improper documentation is visible on the public Transparency Portal without requiring a CPRA request, it is already on the public record and creates direct legal accountability exposure for the agency. A Flock camera was also identified in </w:t>
      </w:r>
      <w:r>
        <w:rPr>
          <w:b/>
          <w:bCs/>
        </w:rPr>
        <w:t>Sutter County</w:t>
      </w:r>
      <w:r>
        <w:t xml:space="preserve"> via the deflock.me map. That contract does not appear easily findable through public web searches — a CPRA request to Sutter County may be needed to confirm deployment details.</w:t>
      </w:r>
    </w:p>
    <w:p w14:paraId="29F71289" w14:textId="77777777" w:rsidR="005637C7" w:rsidRDefault="00000000">
      <w:pPr>
        <w:pStyle w:val="Heading1"/>
      </w:pPr>
      <w:r>
        <w:t>4. YCSO Public Communications — Flock Notification Framing</w:t>
      </w:r>
    </w:p>
    <w:p w14:paraId="068EE4F2" w14:textId="77777777" w:rsidR="005637C7" w:rsidRDefault="00000000">
      <w:pPr>
        <w:spacing w:after="120"/>
      </w:pPr>
      <w:r>
        <w:t>The Yuba County Sheriff’s Office publishes monthly “numbers” graphics on its official Facebook page, juxtaposing Flock notifications alongside arrests, bookings, and property crime counts. Analysis of 25 months of available posts (July 2023 through November 2025) reveals a pattern of presentation that is materially misleading to the public regarding Flock’s effectiveness.</w:t>
      </w:r>
    </w:p>
    <w:p w14:paraId="32F1BCDB" w14:textId="77777777" w:rsidR="005637C7" w:rsidRDefault="00000000">
      <w:pPr>
        <w:pStyle w:val="Heading2"/>
      </w:pPr>
      <w:r>
        <w:t>The Definition Problem: What a “Flock Notification” Actually Is</w:t>
      </w:r>
    </w:p>
    <w:p w14:paraId="7EE6E616" w14:textId="77777777" w:rsidR="005637C7" w:rsidRDefault="00000000">
      <w:pPr>
        <w:spacing w:after="120"/>
      </w:pPr>
      <w:r>
        <w:t xml:space="preserve">Beginning in approximately mid-2024, the YCSO added a fine-print disclaimer defining the Flock figure: </w:t>
      </w:r>
      <w:r>
        <w:rPr>
          <w:i/>
          <w:iCs/>
        </w:rPr>
        <w:t>“A Flock notification refers to an alert into Dispatch that a car passing one of the Flock cameras throughout the County is stolen or associated with an AMBER Alert or serious crime.”</w:t>
      </w:r>
    </w:p>
    <w:p w14:paraId="7B15D399" w14:textId="77777777" w:rsidR="005637C7" w:rsidRDefault="00000000">
      <w:pPr>
        <w:spacing w:after="120"/>
      </w:pPr>
      <w:r>
        <w:t>By the YCSO’s own definition, a Flock notification is an automated camera alert to dispatch — not an investigation, not a search, not a stop, and not an arrest. The number represents flagged-plate detections, which may include duplicate detections of the same vehicle, detections never acted upon, and alerts dispatch received but deputies did not respond to.</w:t>
      </w:r>
    </w:p>
    <w:p w14:paraId="0F638D4B" w14:textId="77777777" w:rsidR="005637C7" w:rsidRDefault="00000000">
      <w:pPr>
        <w:pStyle w:val="Heading2"/>
      </w:pPr>
      <w:r>
        <w:t>The Framing Problem: Visual Association Without Causal Link</w:t>
      </w:r>
    </w:p>
    <w:p w14:paraId="793041B2" w14:textId="77777777" w:rsidR="005637C7" w:rsidRDefault="00000000">
      <w:pPr>
        <w:spacing w:after="120"/>
      </w:pPr>
      <w:r>
        <w:t xml:space="preserve">Despite the disclaimer’s technical accuracy, the graphic design of each monthly post places Flock notifications in direct visual proximity to the arrests figure — presented in </w:t>
      </w:r>
      <w:r>
        <w:lastRenderedPageBreak/>
        <w:t>the same box, at the same type size, under the same heading. There is no explanatory text connecting or separating these metrics. The reasonable public inference is that Flock notifications contributed to arrests. That inference is not supported by any data the YCSO has published.</w:t>
      </w:r>
    </w:p>
    <w:p w14:paraId="4B55467F" w14:textId="77777777" w:rsidR="005637C7" w:rsidRDefault="00000000">
      <w:pPr>
        <w:spacing w:after="120"/>
      </w:pPr>
      <w:r>
        <w:t>The earlier posts (July 2023, August 2023, December 2023, January 2024) used the term “Flock Hits” with no definition at all — an even less accountable presentation. The subsequent addition of the disclaimer represents a tacit acknowledgment that the prior framing was unclear, yet the visual juxtaposition with arrests was preserved throughout.</w:t>
      </w:r>
    </w:p>
    <w:p w14:paraId="217E414B" w14:textId="77777777" w:rsidR="005637C7" w:rsidRDefault="00000000">
      <w:pPr>
        <w:pStyle w:val="Heading2"/>
      </w:pPr>
      <w:r>
        <w:t>25 Months of YCSO Facebook Posts</w:t>
      </w:r>
    </w:p>
    <w:p w14:paraId="039B94D8" w14:textId="77777777" w:rsidR="005637C7" w:rsidRDefault="00000000">
      <w:pPr>
        <w:spacing w:after="120"/>
      </w:pPr>
      <w:r>
        <w:t>The following table compiles all available monthly figures extracted from YCSO Facebook posts. Note that 11 of 36 months in the July 2023–June 2026 window are absent, with no explanation provided. The missing months may warrant a CPRA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1700"/>
        <w:gridCol w:w="1090"/>
        <w:gridCol w:w="2136"/>
        <w:gridCol w:w="1340"/>
        <w:gridCol w:w="1787"/>
      </w:tblGrid>
      <w:tr w:rsidR="005637C7" w14:paraId="73443E86"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2A9D799" w14:textId="77777777" w:rsidR="005637C7" w:rsidRDefault="00000000">
            <w:r>
              <w:rPr>
                <w:b/>
                <w:bCs/>
                <w:color w:val="FFFFFF"/>
                <w:sz w:val="20"/>
                <w:szCs w:val="20"/>
              </w:rPr>
              <w:t>Month</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C0B3BE" w14:textId="77777777" w:rsidR="005637C7" w:rsidRDefault="00000000">
            <w:r>
              <w:rPr>
                <w:b/>
                <w:bCs/>
                <w:color w:val="FFFFFF"/>
                <w:sz w:val="20"/>
                <w:szCs w:val="20"/>
              </w:rPr>
              <w:t>Flock Notifications</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BC4B7B" w14:textId="77777777" w:rsidR="005637C7" w:rsidRDefault="00000000">
            <w:r>
              <w:rPr>
                <w:b/>
                <w:bCs/>
                <w:color w:val="FFFFFF"/>
                <w:sz w:val="20"/>
                <w:szCs w:val="20"/>
              </w:rPr>
              <w:t>Arrests</w:t>
            </w:r>
          </w:p>
        </w:tc>
        <w:tc>
          <w:tcPr>
            <w:tcW w:w="1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A874CB" w14:textId="77777777" w:rsidR="005637C7" w:rsidRDefault="00000000">
            <w:r>
              <w:rPr>
                <w:b/>
                <w:bCs/>
                <w:color w:val="FFFFFF"/>
                <w:sz w:val="20"/>
                <w:szCs w:val="20"/>
              </w:rPr>
              <w:t>Notifications per Arrest</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E9551AF" w14:textId="77777777" w:rsidR="005637C7" w:rsidRDefault="00000000">
            <w:r>
              <w:rPr>
                <w:b/>
                <w:bCs/>
                <w:color w:val="FFFFFF"/>
                <w:sz w:val="20"/>
                <w:szCs w:val="20"/>
              </w:rPr>
              <w:t>Burglaries</w:t>
            </w:r>
          </w:p>
        </w:tc>
        <w:tc>
          <w:tcPr>
            <w:tcW w:w="16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6B7A6B" w14:textId="77777777" w:rsidR="005637C7" w:rsidRDefault="00000000">
            <w:r>
              <w:rPr>
                <w:b/>
                <w:bCs/>
                <w:color w:val="FFFFFF"/>
                <w:sz w:val="20"/>
                <w:szCs w:val="20"/>
              </w:rPr>
              <w:t>Calls for Service</w:t>
            </w:r>
          </w:p>
        </w:tc>
      </w:tr>
      <w:tr w:rsidR="005637C7" w14:paraId="2C70F3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F8ADA" w14:textId="77777777" w:rsidR="005637C7" w:rsidRDefault="00000000">
            <w:r>
              <w:rPr>
                <w:sz w:val="20"/>
                <w:szCs w:val="20"/>
              </w:rPr>
              <w:t>Jul 2023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E7D87" w14:textId="77777777" w:rsidR="005637C7" w:rsidRDefault="00000000">
            <w:r>
              <w:rPr>
                <w:sz w:val="20"/>
                <w:szCs w:val="20"/>
              </w:rPr>
              <w:t>673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25D97" w14:textId="77777777" w:rsidR="005637C7" w:rsidRDefault="00000000">
            <w:r>
              <w:rPr>
                <w:sz w:val="20"/>
                <w:szCs w:val="20"/>
              </w:rPr>
              <w:t>328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3085" w14:textId="77777777" w:rsidR="005637C7" w:rsidRDefault="00000000">
            <w:r>
              <w:rPr>
                <w:sz w:val="20"/>
                <w:szCs w:val="20"/>
              </w:rPr>
              <w:t>2.1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B01F2" w14:textId="77777777" w:rsidR="005637C7" w:rsidRDefault="00000000">
            <w:r>
              <w:rPr>
                <w:sz w:val="20"/>
                <w:szCs w:val="20"/>
              </w:rPr>
              <w:t>21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675C5" w14:textId="77777777" w:rsidR="005637C7" w:rsidRDefault="00000000">
            <w:r>
              <w:rPr>
                <w:sz w:val="20"/>
                <w:szCs w:val="20"/>
              </w:rPr>
              <w:t>5,818</w:t>
            </w:r>
          </w:p>
        </w:tc>
      </w:tr>
      <w:tr w:rsidR="005637C7" w14:paraId="6C5E4DF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4925D5" w14:textId="77777777" w:rsidR="005637C7" w:rsidRDefault="00000000">
            <w:r>
              <w:rPr>
                <w:sz w:val="20"/>
                <w:szCs w:val="20"/>
              </w:rPr>
              <w:t>Aug 2023</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3D121B" w14:textId="77777777" w:rsidR="005637C7" w:rsidRDefault="00000000">
            <w:r>
              <w:rPr>
                <w:sz w:val="20"/>
                <w:szCs w:val="20"/>
              </w:rPr>
              <w:t>695</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EC525B" w14:textId="77777777" w:rsidR="005637C7" w:rsidRDefault="00000000">
            <w:r>
              <w:rPr>
                <w:sz w:val="20"/>
                <w:szCs w:val="20"/>
              </w:rPr>
              <w:t>336</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20178C" w14:textId="77777777" w:rsidR="005637C7" w:rsidRDefault="00000000">
            <w:r>
              <w:rPr>
                <w:sz w:val="20"/>
                <w:szCs w:val="20"/>
              </w:rPr>
              <w:t>2.1</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3408F6" w14:textId="77777777" w:rsidR="005637C7" w:rsidRDefault="00000000">
            <w:r>
              <w:rPr>
                <w:sz w:val="20"/>
                <w:szCs w:val="20"/>
              </w:rPr>
              <w:t>19</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489A90" w14:textId="77777777" w:rsidR="005637C7" w:rsidRDefault="00000000">
            <w:r>
              <w:rPr>
                <w:sz w:val="20"/>
                <w:szCs w:val="20"/>
              </w:rPr>
              <w:t>5,380</w:t>
            </w:r>
          </w:p>
        </w:tc>
      </w:tr>
      <w:tr w:rsidR="005637C7" w14:paraId="42521F9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10943" w14:textId="77777777" w:rsidR="005637C7" w:rsidRDefault="00000000">
            <w:r>
              <w:rPr>
                <w:sz w:val="20"/>
                <w:szCs w:val="20"/>
              </w:rPr>
              <w:t>Dec 2023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5323" w14:textId="77777777" w:rsidR="005637C7" w:rsidRDefault="00000000">
            <w:r>
              <w:rPr>
                <w:sz w:val="20"/>
                <w:szCs w:val="20"/>
              </w:rPr>
              <w:t>724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530A" w14:textId="77777777" w:rsidR="005637C7" w:rsidRDefault="00000000">
            <w:r>
              <w:rPr>
                <w:sz w:val="20"/>
                <w:szCs w:val="20"/>
              </w:rPr>
              <w:t>296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D5AB4" w14:textId="77777777" w:rsidR="005637C7" w:rsidRDefault="00000000">
            <w:r>
              <w:rPr>
                <w:sz w:val="20"/>
                <w:szCs w:val="20"/>
              </w:rPr>
              <w:t>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B4CE" w14:textId="77777777" w:rsidR="005637C7" w:rsidRDefault="00000000">
            <w:r>
              <w:rPr>
                <w:sz w:val="20"/>
                <w:szCs w:val="20"/>
              </w:rPr>
              <w:t>20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E4823" w14:textId="77777777" w:rsidR="005637C7" w:rsidRDefault="00000000">
            <w:r>
              <w:rPr>
                <w:sz w:val="20"/>
                <w:szCs w:val="20"/>
              </w:rPr>
              <w:t>4,146</w:t>
            </w:r>
          </w:p>
        </w:tc>
      </w:tr>
      <w:tr w:rsidR="005637C7" w14:paraId="2EAA14E4"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929229" w14:textId="77777777" w:rsidR="005637C7" w:rsidRDefault="00000000">
            <w:r>
              <w:rPr>
                <w:sz w:val="20"/>
                <w:szCs w:val="20"/>
              </w:rPr>
              <w:t>Jan 2024</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FE127A" w14:textId="77777777" w:rsidR="005637C7" w:rsidRDefault="00000000">
            <w:r>
              <w:rPr>
                <w:sz w:val="20"/>
                <w:szCs w:val="20"/>
              </w:rPr>
              <w:t>595</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179529" w14:textId="77777777" w:rsidR="005637C7" w:rsidRDefault="00000000">
            <w:r>
              <w:rPr>
                <w:sz w:val="20"/>
                <w:szCs w:val="20"/>
              </w:rPr>
              <w:t>346</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C1FA46" w14:textId="77777777" w:rsidR="005637C7" w:rsidRDefault="00000000">
            <w:r>
              <w:rPr>
                <w:sz w:val="20"/>
                <w:szCs w:val="20"/>
              </w:rPr>
              <w:t>1.7</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AB01A2" w14:textId="77777777" w:rsidR="005637C7" w:rsidRDefault="00000000">
            <w:r>
              <w:rPr>
                <w:sz w:val="20"/>
                <w:szCs w:val="20"/>
              </w:rPr>
              <w:t>7</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6A7227" w14:textId="77777777" w:rsidR="005637C7" w:rsidRDefault="00000000">
            <w:r>
              <w:rPr>
                <w:sz w:val="20"/>
                <w:szCs w:val="20"/>
              </w:rPr>
              <w:t>4,259</w:t>
            </w:r>
          </w:p>
        </w:tc>
      </w:tr>
      <w:tr w:rsidR="005637C7" w14:paraId="24B7EB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036AF" w14:textId="77777777" w:rsidR="005637C7" w:rsidRDefault="00000000">
            <w:r>
              <w:rPr>
                <w:sz w:val="20"/>
                <w:szCs w:val="20"/>
              </w:rPr>
              <w:t>Feb 2024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B8D6" w14:textId="77777777" w:rsidR="005637C7" w:rsidRDefault="00000000">
            <w:r>
              <w:rPr>
                <w:sz w:val="20"/>
                <w:szCs w:val="20"/>
              </w:rPr>
              <w:t>928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9461" w14:textId="77777777" w:rsidR="005637C7" w:rsidRDefault="00000000">
            <w:r>
              <w:rPr>
                <w:sz w:val="20"/>
                <w:szCs w:val="20"/>
              </w:rPr>
              <w:t>290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A0E46" w14:textId="77777777" w:rsidR="005637C7" w:rsidRDefault="00000000">
            <w:r>
              <w:rPr>
                <w:sz w:val="20"/>
                <w:szCs w:val="20"/>
              </w:rPr>
              <w:t>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286BF" w14:textId="77777777" w:rsidR="005637C7" w:rsidRDefault="00000000">
            <w:r>
              <w:rPr>
                <w:sz w:val="20"/>
                <w:szCs w:val="20"/>
              </w:rPr>
              <w:t>12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815C4" w14:textId="77777777" w:rsidR="005637C7" w:rsidRDefault="00000000">
            <w:r>
              <w:rPr>
                <w:sz w:val="20"/>
                <w:szCs w:val="20"/>
              </w:rPr>
              <w:t>3,811</w:t>
            </w:r>
          </w:p>
        </w:tc>
      </w:tr>
      <w:tr w:rsidR="005637C7" w14:paraId="18A7A2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E0CAE4" w14:textId="77777777" w:rsidR="005637C7" w:rsidRDefault="00000000">
            <w:r>
              <w:rPr>
                <w:sz w:val="20"/>
                <w:szCs w:val="20"/>
              </w:rPr>
              <w:t>Mar 2024</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D4507D" w14:textId="77777777" w:rsidR="005637C7" w:rsidRDefault="00000000">
            <w:r>
              <w:rPr>
                <w:sz w:val="20"/>
                <w:szCs w:val="20"/>
              </w:rPr>
              <w:t>495</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20A612" w14:textId="77777777" w:rsidR="005637C7" w:rsidRDefault="00000000">
            <w:r>
              <w:rPr>
                <w:sz w:val="20"/>
                <w:szCs w:val="20"/>
              </w:rPr>
              <w:t>165</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8FF881" w14:textId="77777777" w:rsidR="005637C7" w:rsidRDefault="00000000">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3D18FF" w14:textId="77777777" w:rsidR="005637C7" w:rsidRDefault="00000000">
            <w:r>
              <w:rPr>
                <w:sz w:val="20"/>
                <w:szCs w:val="20"/>
              </w:rPr>
              <w:t>9</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F4C7F4" w14:textId="77777777" w:rsidR="005637C7" w:rsidRDefault="00000000">
            <w:r>
              <w:rPr>
                <w:sz w:val="20"/>
                <w:szCs w:val="20"/>
              </w:rPr>
              <w:t>2,707</w:t>
            </w:r>
          </w:p>
        </w:tc>
      </w:tr>
      <w:tr w:rsidR="005637C7" w14:paraId="5237120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1216D" w14:textId="77777777" w:rsidR="005637C7" w:rsidRDefault="00000000">
            <w:r>
              <w:rPr>
                <w:sz w:val="20"/>
                <w:szCs w:val="20"/>
              </w:rPr>
              <w:t>Apr 2024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448F" w14:textId="77777777" w:rsidR="005637C7" w:rsidRDefault="00000000">
            <w:r>
              <w:rPr>
                <w:sz w:val="20"/>
                <w:szCs w:val="20"/>
              </w:rPr>
              <w:t>439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2CCA" w14:textId="77777777" w:rsidR="005637C7" w:rsidRDefault="00000000">
            <w:r>
              <w:rPr>
                <w:sz w:val="20"/>
                <w:szCs w:val="20"/>
              </w:rPr>
              <w:t>177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6318D" w14:textId="77777777" w:rsidR="005637C7" w:rsidRDefault="00000000">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7C4EA" w14:textId="77777777" w:rsidR="005637C7" w:rsidRDefault="00000000">
            <w:r>
              <w:rPr>
                <w:sz w:val="20"/>
                <w:szCs w:val="20"/>
              </w:rPr>
              <w:t>15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24EA" w14:textId="77777777" w:rsidR="005637C7" w:rsidRDefault="00000000">
            <w:r>
              <w:rPr>
                <w:sz w:val="20"/>
                <w:szCs w:val="20"/>
              </w:rPr>
              <w:t>2,766</w:t>
            </w:r>
          </w:p>
        </w:tc>
      </w:tr>
      <w:tr w:rsidR="005637C7" w14:paraId="3C8B62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BB7B66" w14:textId="77777777" w:rsidR="005637C7" w:rsidRDefault="00000000">
            <w:r>
              <w:rPr>
                <w:sz w:val="20"/>
                <w:szCs w:val="20"/>
              </w:rPr>
              <w:t>Jun 2024</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79BE44" w14:textId="77777777" w:rsidR="005637C7" w:rsidRDefault="00000000">
            <w:r>
              <w:rPr>
                <w:sz w:val="20"/>
                <w:szCs w:val="20"/>
              </w:rPr>
              <w:t>660</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84F1BF" w14:textId="77777777" w:rsidR="005637C7" w:rsidRDefault="00000000">
            <w:r>
              <w:rPr>
                <w:sz w:val="20"/>
                <w:szCs w:val="20"/>
              </w:rPr>
              <w:t>172</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3B0B53" w14:textId="77777777" w:rsidR="005637C7" w:rsidRDefault="00000000">
            <w:r>
              <w:rPr>
                <w:sz w:val="20"/>
                <w:szCs w:val="20"/>
              </w:rPr>
              <w:t>3.8</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2E2807" w14:textId="77777777" w:rsidR="005637C7" w:rsidRDefault="00000000">
            <w:r>
              <w:rPr>
                <w:sz w:val="20"/>
                <w:szCs w:val="20"/>
              </w:rPr>
              <w:t>7</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C242D9" w14:textId="77777777" w:rsidR="005637C7" w:rsidRDefault="00000000">
            <w:r>
              <w:rPr>
                <w:sz w:val="20"/>
                <w:szCs w:val="20"/>
              </w:rPr>
              <w:t>3,232</w:t>
            </w:r>
          </w:p>
        </w:tc>
      </w:tr>
      <w:tr w:rsidR="005637C7" w14:paraId="51B1579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B3F58" w14:textId="77777777" w:rsidR="005637C7" w:rsidRDefault="00000000">
            <w:r>
              <w:rPr>
                <w:sz w:val="20"/>
                <w:szCs w:val="20"/>
              </w:rPr>
              <w:t>Jul 2024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9EDB5" w14:textId="77777777" w:rsidR="005637C7" w:rsidRDefault="00000000">
            <w:r>
              <w:rPr>
                <w:sz w:val="20"/>
                <w:szCs w:val="20"/>
              </w:rPr>
              <w:t>612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1152" w14:textId="77777777" w:rsidR="005637C7" w:rsidRDefault="00000000">
            <w:r>
              <w:rPr>
                <w:sz w:val="20"/>
                <w:szCs w:val="20"/>
              </w:rPr>
              <w:t>264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24518" w14:textId="77777777" w:rsidR="005637C7" w:rsidRDefault="00000000">
            <w:r>
              <w:rPr>
                <w:sz w:val="20"/>
                <w:szCs w:val="20"/>
              </w:rPr>
              <w:t>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15613" w14:textId="77777777" w:rsidR="005637C7" w:rsidRDefault="00000000">
            <w:r>
              <w:rPr>
                <w:sz w:val="20"/>
                <w:szCs w:val="20"/>
              </w:rPr>
              <w:t>14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0051F" w14:textId="77777777" w:rsidR="005637C7" w:rsidRDefault="00000000">
            <w:r>
              <w:rPr>
                <w:sz w:val="20"/>
                <w:szCs w:val="20"/>
              </w:rPr>
              <w:t>3,597</w:t>
            </w:r>
          </w:p>
        </w:tc>
      </w:tr>
      <w:tr w:rsidR="005637C7" w14:paraId="496812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7A3A43" w14:textId="77777777" w:rsidR="005637C7" w:rsidRDefault="00000000">
            <w:r>
              <w:rPr>
                <w:sz w:val="20"/>
                <w:szCs w:val="20"/>
              </w:rPr>
              <w:t>Aug 2024</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19E03A" w14:textId="77777777" w:rsidR="005637C7" w:rsidRDefault="00000000">
            <w:r>
              <w:rPr>
                <w:sz w:val="20"/>
                <w:szCs w:val="20"/>
              </w:rPr>
              <w:t>612</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BBDA46" w14:textId="77777777" w:rsidR="005637C7" w:rsidRDefault="00000000">
            <w:r>
              <w:rPr>
                <w:sz w:val="20"/>
                <w:szCs w:val="20"/>
              </w:rPr>
              <w:t>224</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B19B07" w14:textId="77777777" w:rsidR="005637C7" w:rsidRDefault="00000000">
            <w:r>
              <w:rPr>
                <w:sz w:val="20"/>
                <w:szCs w:val="20"/>
              </w:rPr>
              <w:t>2.7</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952F17" w14:textId="77777777" w:rsidR="005637C7" w:rsidRDefault="00000000">
            <w:r>
              <w:rPr>
                <w:sz w:val="20"/>
                <w:szCs w:val="20"/>
              </w:rPr>
              <w:t>9</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C4D22" w14:textId="77777777" w:rsidR="005637C7" w:rsidRDefault="00000000">
            <w:r>
              <w:rPr>
                <w:sz w:val="20"/>
                <w:szCs w:val="20"/>
              </w:rPr>
              <w:t>3,258</w:t>
            </w:r>
          </w:p>
        </w:tc>
      </w:tr>
      <w:tr w:rsidR="005637C7" w14:paraId="44427DA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7857C" w14:textId="77777777" w:rsidR="005637C7" w:rsidRDefault="00000000">
            <w:r>
              <w:rPr>
                <w:sz w:val="20"/>
                <w:szCs w:val="20"/>
              </w:rPr>
              <w:t>Sep 2024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8A6B6" w14:textId="77777777" w:rsidR="005637C7" w:rsidRDefault="00000000">
            <w:r>
              <w:rPr>
                <w:sz w:val="20"/>
                <w:szCs w:val="20"/>
              </w:rPr>
              <w:t>612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6497" w14:textId="77777777" w:rsidR="005637C7" w:rsidRDefault="00000000">
            <w:r>
              <w:rPr>
                <w:sz w:val="20"/>
                <w:szCs w:val="20"/>
              </w:rPr>
              <w:t>217</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FD1D7" w14:textId="77777777" w:rsidR="005637C7" w:rsidRDefault="00000000">
            <w:r>
              <w:rPr>
                <w:sz w:val="20"/>
                <w:szCs w:val="20"/>
              </w:rPr>
              <w:t>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20EE7" w14:textId="77777777" w:rsidR="005637C7" w:rsidRDefault="00000000">
            <w:r>
              <w:rPr>
                <w:sz w:val="20"/>
                <w:szCs w:val="20"/>
              </w:rPr>
              <w:t>15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2A00B" w14:textId="77777777" w:rsidR="005637C7" w:rsidRDefault="00000000">
            <w:r>
              <w:rPr>
                <w:sz w:val="20"/>
                <w:szCs w:val="20"/>
              </w:rPr>
              <w:t>4,943</w:t>
            </w:r>
          </w:p>
        </w:tc>
      </w:tr>
      <w:tr w:rsidR="005637C7" w14:paraId="7FCE4F19"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DBE163" w14:textId="77777777" w:rsidR="005637C7" w:rsidRDefault="00000000">
            <w:r>
              <w:rPr>
                <w:sz w:val="20"/>
                <w:szCs w:val="20"/>
              </w:rPr>
              <w:t>Oct 2024</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626BC2" w14:textId="77777777" w:rsidR="005637C7" w:rsidRDefault="00000000">
            <w:r>
              <w:rPr>
                <w:sz w:val="20"/>
                <w:szCs w:val="20"/>
              </w:rPr>
              <w:t>632</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CCAE52" w14:textId="77777777" w:rsidR="005637C7" w:rsidRDefault="00000000">
            <w:r>
              <w:rPr>
                <w:sz w:val="20"/>
                <w:szCs w:val="20"/>
              </w:rPr>
              <w:t>229</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484625" w14:textId="77777777" w:rsidR="005637C7" w:rsidRDefault="00000000">
            <w:r>
              <w:rPr>
                <w:sz w:val="20"/>
                <w:szCs w:val="20"/>
              </w:rPr>
              <w:t>2.8</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B7E8C8" w14:textId="77777777" w:rsidR="005637C7" w:rsidRDefault="00000000">
            <w:r>
              <w:rPr>
                <w:sz w:val="20"/>
                <w:szCs w:val="20"/>
              </w:rPr>
              <w:t>25</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6A3DB6" w14:textId="77777777" w:rsidR="005637C7" w:rsidRDefault="00000000">
            <w:r>
              <w:rPr>
                <w:sz w:val="20"/>
                <w:szCs w:val="20"/>
              </w:rPr>
              <w:t>5,038</w:t>
            </w:r>
          </w:p>
        </w:tc>
      </w:tr>
      <w:tr w:rsidR="005637C7" w14:paraId="40E5283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D6613" w14:textId="77777777" w:rsidR="005637C7" w:rsidRDefault="00000000">
            <w:r>
              <w:rPr>
                <w:sz w:val="20"/>
                <w:szCs w:val="20"/>
              </w:rPr>
              <w:t>Nov 2024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1A147" w14:textId="77777777" w:rsidR="005637C7" w:rsidRDefault="00000000">
            <w:r>
              <w:rPr>
                <w:sz w:val="20"/>
                <w:szCs w:val="20"/>
              </w:rPr>
              <w:t>952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4C104" w14:textId="77777777" w:rsidR="005637C7" w:rsidRDefault="00000000">
            <w:r>
              <w:rPr>
                <w:sz w:val="20"/>
                <w:szCs w:val="20"/>
              </w:rPr>
              <w:t>192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6DFA" w14:textId="77777777" w:rsidR="005637C7" w:rsidRDefault="00000000">
            <w:r>
              <w:rPr>
                <w:sz w:val="20"/>
                <w:szCs w:val="20"/>
              </w:rPr>
              <w:t>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DA27" w14:textId="77777777" w:rsidR="005637C7" w:rsidRDefault="00000000">
            <w:r>
              <w:rPr>
                <w:sz w:val="20"/>
                <w:szCs w:val="20"/>
              </w:rPr>
              <w:t>18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DC4D6" w14:textId="77777777" w:rsidR="005637C7" w:rsidRDefault="00000000">
            <w:r>
              <w:rPr>
                <w:sz w:val="20"/>
                <w:szCs w:val="20"/>
              </w:rPr>
              <w:t>4,445</w:t>
            </w:r>
          </w:p>
        </w:tc>
      </w:tr>
      <w:tr w:rsidR="005637C7" w14:paraId="44577DBB"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43F9EE" w14:textId="77777777" w:rsidR="005637C7" w:rsidRDefault="00000000">
            <w:r>
              <w:rPr>
                <w:sz w:val="20"/>
                <w:szCs w:val="20"/>
              </w:rPr>
              <w:t>Dec 2024</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D7EB49" w14:textId="77777777" w:rsidR="005637C7" w:rsidRDefault="00000000">
            <w:r>
              <w:rPr>
                <w:sz w:val="20"/>
                <w:szCs w:val="20"/>
              </w:rPr>
              <w:t>540</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6A48D5" w14:textId="77777777" w:rsidR="005637C7" w:rsidRDefault="00000000">
            <w:r>
              <w:rPr>
                <w:sz w:val="20"/>
                <w:szCs w:val="20"/>
              </w:rPr>
              <w:t>202</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78C9D9" w14:textId="77777777" w:rsidR="005637C7" w:rsidRDefault="00000000">
            <w:r>
              <w:rPr>
                <w:sz w:val="20"/>
                <w:szCs w:val="20"/>
              </w:rPr>
              <w:t>2.7</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E48C10" w14:textId="77777777" w:rsidR="005637C7" w:rsidRDefault="00000000">
            <w:r>
              <w:rPr>
                <w:sz w:val="20"/>
                <w:szCs w:val="20"/>
              </w:rPr>
              <w:t>24</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DDE99A" w14:textId="77777777" w:rsidR="005637C7" w:rsidRDefault="00000000">
            <w:r>
              <w:rPr>
                <w:sz w:val="20"/>
                <w:szCs w:val="20"/>
              </w:rPr>
              <w:t>4,484</w:t>
            </w:r>
          </w:p>
        </w:tc>
      </w:tr>
      <w:tr w:rsidR="005637C7" w14:paraId="2CB94F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F3F08" w14:textId="77777777" w:rsidR="005637C7" w:rsidRDefault="00000000">
            <w:r>
              <w:rPr>
                <w:sz w:val="20"/>
                <w:szCs w:val="20"/>
              </w:rPr>
              <w:t>Jan 2025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1F66B" w14:textId="77777777" w:rsidR="005637C7" w:rsidRDefault="00000000">
            <w:r>
              <w:rPr>
                <w:sz w:val="20"/>
                <w:szCs w:val="20"/>
              </w:rPr>
              <w:t>545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7188C" w14:textId="77777777" w:rsidR="005637C7" w:rsidRDefault="00000000">
            <w:r>
              <w:rPr>
                <w:sz w:val="20"/>
                <w:szCs w:val="20"/>
              </w:rPr>
              <w:t>192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59D1B" w14:textId="77777777" w:rsidR="005637C7" w:rsidRDefault="00000000">
            <w:r>
              <w:rPr>
                <w:sz w:val="20"/>
                <w:szCs w:val="20"/>
              </w:rPr>
              <w:t>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0460" w14:textId="77777777" w:rsidR="005637C7" w:rsidRDefault="00000000">
            <w:r>
              <w:rPr>
                <w:sz w:val="20"/>
                <w:szCs w:val="20"/>
              </w:rPr>
              <w:t>15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9C28C" w14:textId="77777777" w:rsidR="005637C7" w:rsidRDefault="00000000">
            <w:r>
              <w:rPr>
                <w:sz w:val="20"/>
                <w:szCs w:val="20"/>
              </w:rPr>
              <w:t>4,571</w:t>
            </w:r>
          </w:p>
        </w:tc>
      </w:tr>
      <w:tr w:rsidR="005637C7" w14:paraId="5C79F3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26D989" w14:textId="77777777" w:rsidR="005637C7" w:rsidRDefault="00000000">
            <w:r>
              <w:rPr>
                <w:sz w:val="20"/>
                <w:szCs w:val="20"/>
              </w:rPr>
              <w:t>Feb 2025</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74376E" w14:textId="77777777" w:rsidR="005637C7" w:rsidRDefault="00000000">
            <w:r>
              <w:rPr>
                <w:sz w:val="20"/>
                <w:szCs w:val="20"/>
              </w:rPr>
              <w:t>476</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7F6EEB" w14:textId="77777777" w:rsidR="005637C7" w:rsidRDefault="00000000">
            <w:r>
              <w:rPr>
                <w:sz w:val="20"/>
                <w:szCs w:val="20"/>
              </w:rPr>
              <w:t>192</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CF2627" w14:textId="77777777" w:rsidR="005637C7" w:rsidRDefault="00000000">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F79EE0" w14:textId="77777777" w:rsidR="005637C7" w:rsidRDefault="00000000">
            <w:r>
              <w:rPr>
                <w:sz w:val="20"/>
                <w:szCs w:val="20"/>
              </w:rPr>
              <w:t>13</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96E91D" w14:textId="77777777" w:rsidR="005637C7" w:rsidRDefault="00000000">
            <w:r>
              <w:rPr>
                <w:sz w:val="20"/>
                <w:szCs w:val="20"/>
              </w:rPr>
              <w:t>4,407</w:t>
            </w:r>
          </w:p>
        </w:tc>
      </w:tr>
      <w:tr w:rsidR="005637C7" w14:paraId="3D63B98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5F41" w14:textId="77777777" w:rsidR="005637C7" w:rsidRDefault="00000000">
            <w:r>
              <w:rPr>
                <w:sz w:val="20"/>
                <w:szCs w:val="20"/>
              </w:rPr>
              <w:t>Mar 2025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1A3B" w14:textId="77777777" w:rsidR="005637C7" w:rsidRDefault="00000000">
            <w:r>
              <w:rPr>
                <w:sz w:val="20"/>
                <w:szCs w:val="20"/>
              </w:rPr>
              <w:t>413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50634" w14:textId="77777777" w:rsidR="005637C7" w:rsidRDefault="00000000">
            <w:r>
              <w:rPr>
                <w:sz w:val="20"/>
                <w:szCs w:val="20"/>
              </w:rPr>
              <w:t>165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B847" w14:textId="77777777" w:rsidR="005637C7" w:rsidRDefault="00000000">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6F43" w14:textId="77777777" w:rsidR="005637C7" w:rsidRDefault="00000000">
            <w:r>
              <w:rPr>
                <w:sz w:val="20"/>
                <w:szCs w:val="20"/>
              </w:rPr>
              <w:t>24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E0D5F" w14:textId="77777777" w:rsidR="005637C7" w:rsidRDefault="00000000">
            <w:r>
              <w:rPr>
                <w:sz w:val="20"/>
                <w:szCs w:val="20"/>
              </w:rPr>
              <w:t>4,391</w:t>
            </w:r>
          </w:p>
        </w:tc>
      </w:tr>
      <w:tr w:rsidR="005637C7" w14:paraId="744B6550"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D20700" w14:textId="77777777" w:rsidR="005637C7" w:rsidRDefault="00000000">
            <w:r>
              <w:rPr>
                <w:sz w:val="20"/>
                <w:szCs w:val="20"/>
              </w:rPr>
              <w:t>Apr 2025</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636E5B" w14:textId="77777777" w:rsidR="005637C7" w:rsidRDefault="00000000">
            <w:r>
              <w:rPr>
                <w:sz w:val="20"/>
                <w:szCs w:val="20"/>
              </w:rPr>
              <w:t>442</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8D6D5A" w14:textId="77777777" w:rsidR="005637C7" w:rsidRDefault="00000000">
            <w:r>
              <w:rPr>
                <w:sz w:val="20"/>
                <w:szCs w:val="20"/>
              </w:rPr>
              <w:t>177</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A8FCCB" w14:textId="77777777" w:rsidR="005637C7" w:rsidRDefault="00000000">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F6F58C" w14:textId="77777777" w:rsidR="005637C7" w:rsidRDefault="00000000">
            <w:r>
              <w:rPr>
                <w:sz w:val="20"/>
                <w:szCs w:val="20"/>
              </w:rPr>
              <w:t>13</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36FB16" w14:textId="77777777" w:rsidR="005637C7" w:rsidRDefault="00000000">
            <w:r>
              <w:rPr>
                <w:sz w:val="20"/>
                <w:szCs w:val="20"/>
              </w:rPr>
              <w:t>4,462</w:t>
            </w:r>
          </w:p>
        </w:tc>
      </w:tr>
      <w:tr w:rsidR="005637C7" w14:paraId="43AF5EE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AA49A" w14:textId="77777777" w:rsidR="005637C7" w:rsidRDefault="00000000">
            <w:r>
              <w:rPr>
                <w:sz w:val="20"/>
                <w:szCs w:val="20"/>
              </w:rPr>
              <w:t>May 2025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96934" w14:textId="77777777" w:rsidR="005637C7" w:rsidRDefault="00000000">
            <w:r>
              <w:rPr>
                <w:sz w:val="20"/>
                <w:szCs w:val="20"/>
              </w:rPr>
              <w:t>788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5F81D" w14:textId="77777777" w:rsidR="005637C7" w:rsidRDefault="00000000">
            <w:r>
              <w:rPr>
                <w:sz w:val="20"/>
                <w:szCs w:val="20"/>
              </w:rPr>
              <w:t>224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C2CB3" w14:textId="77777777" w:rsidR="005637C7" w:rsidRDefault="00000000">
            <w:r>
              <w:rPr>
                <w:sz w:val="20"/>
                <w:szCs w:val="20"/>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BC9C2" w14:textId="77777777" w:rsidR="005637C7" w:rsidRDefault="00000000">
            <w:r>
              <w:rPr>
                <w:sz w:val="20"/>
                <w:szCs w:val="20"/>
              </w:rPr>
              <w:t>14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805B2" w14:textId="77777777" w:rsidR="005637C7" w:rsidRDefault="00000000">
            <w:r>
              <w:rPr>
                <w:sz w:val="20"/>
                <w:szCs w:val="20"/>
              </w:rPr>
              <w:t>5,238</w:t>
            </w:r>
          </w:p>
        </w:tc>
      </w:tr>
      <w:tr w:rsidR="005637C7" w14:paraId="73E3095F"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D954BC" w14:textId="77777777" w:rsidR="005637C7" w:rsidRDefault="00000000">
            <w:r>
              <w:rPr>
                <w:sz w:val="20"/>
                <w:szCs w:val="20"/>
              </w:rPr>
              <w:t>Jun 2025</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947155" w14:textId="77777777" w:rsidR="005637C7" w:rsidRDefault="00000000">
            <w:r>
              <w:rPr>
                <w:sz w:val="20"/>
                <w:szCs w:val="20"/>
              </w:rPr>
              <w:t>633</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CCBD32" w14:textId="77777777" w:rsidR="005637C7" w:rsidRDefault="00000000">
            <w:r>
              <w:rPr>
                <w:sz w:val="20"/>
                <w:szCs w:val="20"/>
              </w:rPr>
              <w:t>206</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82EF8B" w14:textId="77777777" w:rsidR="005637C7" w:rsidRDefault="00000000">
            <w:r>
              <w:rPr>
                <w:sz w:val="20"/>
                <w:szCs w:val="20"/>
              </w:rPr>
              <w:t>3.1</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2C932C" w14:textId="77777777" w:rsidR="005637C7" w:rsidRDefault="00000000">
            <w:r>
              <w:rPr>
                <w:sz w:val="20"/>
                <w:szCs w:val="20"/>
              </w:rPr>
              <w:t>12</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16B323" w14:textId="77777777" w:rsidR="005637C7" w:rsidRDefault="00000000">
            <w:r>
              <w:rPr>
                <w:sz w:val="20"/>
                <w:szCs w:val="20"/>
              </w:rPr>
              <w:t>4,720</w:t>
            </w:r>
          </w:p>
        </w:tc>
      </w:tr>
      <w:tr w:rsidR="005637C7" w14:paraId="3DFB2A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8289" w14:textId="77777777" w:rsidR="005637C7" w:rsidRDefault="00000000">
            <w:r>
              <w:rPr>
                <w:sz w:val="20"/>
                <w:szCs w:val="20"/>
              </w:rPr>
              <w:lastRenderedPageBreak/>
              <w:t>Jul 2025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BB9E1" w14:textId="77777777" w:rsidR="005637C7" w:rsidRDefault="00000000">
            <w:r>
              <w:rPr>
                <w:sz w:val="20"/>
                <w:szCs w:val="20"/>
              </w:rPr>
              <w:t>568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6CD18" w14:textId="77777777" w:rsidR="005637C7" w:rsidRDefault="00000000">
            <w:r>
              <w:rPr>
                <w:sz w:val="20"/>
                <w:szCs w:val="20"/>
              </w:rPr>
              <w:t>166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7022F" w14:textId="77777777" w:rsidR="005637C7" w:rsidRDefault="00000000">
            <w:r>
              <w:rPr>
                <w:sz w:val="20"/>
                <w:szCs w:val="20"/>
              </w:rPr>
              <w:t>3.4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BB791" w14:textId="77777777" w:rsidR="005637C7" w:rsidRDefault="00000000">
            <w:r>
              <w:rPr>
                <w:sz w:val="20"/>
                <w:szCs w:val="20"/>
              </w:rPr>
              <w:t>20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DFE21" w14:textId="77777777" w:rsidR="005637C7" w:rsidRDefault="00000000">
            <w:r>
              <w:rPr>
                <w:sz w:val="20"/>
                <w:szCs w:val="20"/>
              </w:rPr>
              <w:t>4,397</w:t>
            </w:r>
          </w:p>
        </w:tc>
      </w:tr>
      <w:tr w:rsidR="005637C7" w14:paraId="554DA5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9F38E1" w14:textId="77777777" w:rsidR="005637C7" w:rsidRDefault="00000000">
            <w:r>
              <w:rPr>
                <w:sz w:val="20"/>
                <w:szCs w:val="20"/>
              </w:rPr>
              <w:t>Aug 2025</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55FA22" w14:textId="77777777" w:rsidR="005637C7" w:rsidRDefault="00000000">
            <w:r>
              <w:rPr>
                <w:sz w:val="20"/>
                <w:szCs w:val="20"/>
              </w:rPr>
              <w:t>551</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69E7DC" w14:textId="77777777" w:rsidR="005637C7" w:rsidRDefault="00000000">
            <w:r>
              <w:rPr>
                <w:sz w:val="20"/>
                <w:szCs w:val="20"/>
              </w:rPr>
              <w:t>176</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F09FEA" w14:textId="77777777" w:rsidR="005637C7" w:rsidRDefault="00000000">
            <w:r>
              <w:rPr>
                <w:sz w:val="20"/>
                <w:szCs w:val="20"/>
              </w:rPr>
              <w:t>3.1</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33A84E" w14:textId="77777777" w:rsidR="005637C7" w:rsidRDefault="00000000">
            <w:r>
              <w:rPr>
                <w:sz w:val="20"/>
                <w:szCs w:val="20"/>
              </w:rPr>
              <w:t>24</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CC7914" w14:textId="77777777" w:rsidR="005637C7" w:rsidRDefault="00000000">
            <w:r>
              <w:rPr>
                <w:sz w:val="20"/>
                <w:szCs w:val="20"/>
              </w:rPr>
              <w:t>5,007</w:t>
            </w:r>
          </w:p>
        </w:tc>
      </w:tr>
      <w:tr w:rsidR="005637C7" w14:paraId="29635E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9D6" w14:textId="77777777" w:rsidR="005637C7" w:rsidRDefault="00000000">
            <w:r>
              <w:rPr>
                <w:sz w:val="20"/>
                <w:szCs w:val="20"/>
              </w:rPr>
              <w:t>Sep 2025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4A8E" w14:textId="77777777" w:rsidR="005637C7" w:rsidRDefault="00000000">
            <w:r>
              <w:rPr>
                <w:sz w:val="20"/>
                <w:szCs w:val="20"/>
              </w:rPr>
              <w:t>478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EBD2" w14:textId="77777777" w:rsidR="005637C7" w:rsidRDefault="00000000">
            <w:r>
              <w:rPr>
                <w:sz w:val="20"/>
                <w:szCs w:val="20"/>
              </w:rPr>
              <w:t>166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CC702" w14:textId="77777777" w:rsidR="005637C7" w:rsidRDefault="00000000">
            <w:r>
              <w:rPr>
                <w:sz w:val="20"/>
                <w:szCs w:val="20"/>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6AFA" w14:textId="77777777" w:rsidR="005637C7" w:rsidRDefault="00000000">
            <w:r>
              <w:rPr>
                <w:sz w:val="20"/>
                <w:szCs w:val="20"/>
              </w:rPr>
              <w:t>23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A4BA" w14:textId="77777777" w:rsidR="005637C7" w:rsidRDefault="00000000">
            <w:r>
              <w:rPr>
                <w:sz w:val="20"/>
                <w:szCs w:val="20"/>
              </w:rPr>
              <w:t>4,465</w:t>
            </w:r>
          </w:p>
        </w:tc>
      </w:tr>
      <w:tr w:rsidR="005637C7" w14:paraId="2D4F96A4"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272996" w14:textId="77777777" w:rsidR="005637C7" w:rsidRDefault="00000000">
            <w:r>
              <w:rPr>
                <w:sz w:val="20"/>
                <w:szCs w:val="20"/>
              </w:rPr>
              <w:t>Oct 2025</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73549B" w14:textId="77777777" w:rsidR="005637C7" w:rsidRDefault="00000000">
            <w:r>
              <w:rPr>
                <w:sz w:val="20"/>
                <w:szCs w:val="20"/>
              </w:rPr>
              <w:t>574</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81947A" w14:textId="77777777" w:rsidR="005637C7" w:rsidRDefault="00000000">
            <w:r>
              <w:rPr>
                <w:sz w:val="20"/>
                <w:szCs w:val="20"/>
              </w:rPr>
              <w:t>200</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9E1D0" w14:textId="77777777" w:rsidR="005637C7" w:rsidRDefault="00000000">
            <w:r>
              <w:rPr>
                <w:sz w:val="20"/>
                <w:szCs w:val="20"/>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C8CC11" w14:textId="77777777" w:rsidR="005637C7" w:rsidRDefault="00000000">
            <w:r>
              <w:rPr>
                <w:sz w:val="20"/>
                <w:szCs w:val="20"/>
              </w:rPr>
              <w:t>13</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498A67" w14:textId="77777777" w:rsidR="005637C7" w:rsidRDefault="00000000">
            <w:r>
              <w:rPr>
                <w:sz w:val="20"/>
                <w:szCs w:val="20"/>
              </w:rPr>
              <w:t>4,625</w:t>
            </w:r>
          </w:p>
        </w:tc>
      </w:tr>
      <w:tr w:rsidR="005637C7" w14:paraId="012AF29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E9EB" w14:textId="77777777" w:rsidR="005637C7" w:rsidRDefault="00000000">
            <w:r>
              <w:rPr>
                <w:sz w:val="20"/>
                <w:szCs w:val="20"/>
              </w:rPr>
              <w:t>Nov 2025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BC21" w14:textId="77777777" w:rsidR="005637C7" w:rsidRDefault="00000000">
            <w:r>
              <w:rPr>
                <w:sz w:val="20"/>
                <w:szCs w:val="20"/>
              </w:rPr>
              <w:t>423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21D13" w14:textId="77777777" w:rsidR="005637C7" w:rsidRDefault="00000000">
            <w:r>
              <w:rPr>
                <w:sz w:val="20"/>
                <w:szCs w:val="20"/>
              </w:rPr>
              <w:t>138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28A2" w14:textId="77777777" w:rsidR="005637C7" w:rsidRDefault="00000000">
            <w:r>
              <w:rPr>
                <w:sz w:val="20"/>
                <w:szCs w:val="20"/>
              </w:rPr>
              <w:t>3.1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DBAAD" w14:textId="77777777" w:rsidR="005637C7" w:rsidRDefault="00000000">
            <w:r>
              <w:rPr>
                <w:sz w:val="20"/>
                <w:szCs w:val="20"/>
              </w:rPr>
              <w:t>10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F40EF" w14:textId="77777777" w:rsidR="005637C7" w:rsidRDefault="00000000">
            <w:r>
              <w:rPr>
                <w:sz w:val="20"/>
                <w:szCs w:val="20"/>
              </w:rPr>
              <w:t>4,179</w:t>
            </w:r>
          </w:p>
        </w:tc>
      </w:tr>
      <w:tr w:rsidR="005637C7" w14:paraId="4DCA84DC" w14:textId="77777777">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A9FFB8" w14:textId="77777777" w:rsidR="005637C7" w:rsidRDefault="00000000">
            <w:r>
              <w:rPr>
                <w:b/>
                <w:bCs/>
                <w:sz w:val="20"/>
                <w:szCs w:val="20"/>
              </w:rPr>
              <w:t>TOTAL / AVG</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FC426C2" w14:textId="77777777" w:rsidR="005637C7" w:rsidRDefault="00000000">
            <w:r>
              <w:rPr>
                <w:b/>
                <w:bCs/>
                <w:sz w:val="20"/>
                <w:szCs w:val="20"/>
              </w:rPr>
              <w:t>14,671</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30FE1E1" w14:textId="77777777" w:rsidR="005637C7" w:rsidRDefault="00000000">
            <w:r>
              <w:rPr>
                <w:b/>
                <w:bCs/>
                <w:sz w:val="20"/>
                <w:szCs w:val="20"/>
              </w:rPr>
              <w:t>4,631</w:t>
            </w:r>
          </w:p>
        </w:tc>
        <w:tc>
          <w:tcPr>
            <w:tcW w:w="1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35942E4" w14:textId="77777777" w:rsidR="005637C7" w:rsidRDefault="00000000">
            <w:r>
              <w:rPr>
                <w:b/>
                <w:bCs/>
                <w:sz w:val="20"/>
                <w:szCs w:val="20"/>
              </w:rPr>
              <w:t>3.2 avg</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267E99E" w14:textId="77777777" w:rsidR="005637C7" w:rsidRDefault="00000000">
            <w:r>
              <w:rPr>
                <w:b/>
                <w:bCs/>
                <w:sz w:val="20"/>
                <w:szCs w:val="20"/>
              </w:rPr>
              <w:t>405</w:t>
            </w:r>
          </w:p>
        </w:tc>
        <w:tc>
          <w:tcPr>
            <w:tcW w:w="16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79FC22" w14:textId="77777777" w:rsidR="005637C7" w:rsidRDefault="00000000">
            <w:r>
              <w:rPr>
                <w:b/>
                <w:bCs/>
                <w:sz w:val="20"/>
                <w:szCs w:val="20"/>
              </w:rPr>
              <w:t>---</w:t>
            </w:r>
          </w:p>
        </w:tc>
      </w:tr>
    </w:tbl>
    <w:p w14:paraId="6D57DAF7" w14:textId="77777777" w:rsidR="005637C7" w:rsidRDefault="00000000">
      <w:pPr>
        <w:spacing w:before="120" w:after="120"/>
      </w:pPr>
      <w:r>
        <w:rPr>
          <w:b/>
          <w:bCs/>
        </w:rPr>
        <w:t xml:space="preserve">Note: </w:t>
      </w:r>
      <w:r>
        <w:t>“Notifications per arrest” is computed here for analytical purposes only. It does not imply any causal relationship. The arrests figure is total county arrests for all reasons; the Flock notification figure is automated camera alerts. No published data establishes how many notifications led to a stop, how many stops led to an arrest, or how many of those arrests were for the offense that triggered the notification.</w:t>
      </w:r>
    </w:p>
    <w:p w14:paraId="5E7816E9" w14:textId="77777777" w:rsidR="005637C7" w:rsidRDefault="00000000">
      <w:pPr>
        <w:pStyle w:val="Heading2"/>
      </w:pPr>
      <w:r>
        <w:t>Key Analytical Observations</w:t>
      </w:r>
    </w:p>
    <w:p w14:paraId="4013D91D" w14:textId="77777777" w:rsidR="005637C7" w:rsidRDefault="00000000">
      <w:pPr>
        <w:pStyle w:val="ListParagraph"/>
        <w:numPr>
          <w:ilvl w:val="0"/>
          <w:numId w:val="2"/>
        </w:numPr>
        <w:spacing w:after="80"/>
      </w:pPr>
      <w:r>
        <w:t>Across 25 months, the YCSO reported 14,671 Flock notifications and 4,631 total arrests. These figures are presented adjacently on every monthly graphic but have no established causal connection.</w:t>
      </w:r>
    </w:p>
    <w:p w14:paraId="547CF9A9" w14:textId="77777777" w:rsidR="005637C7" w:rsidRDefault="00000000">
      <w:pPr>
        <w:pStyle w:val="ListParagraph"/>
        <w:numPr>
          <w:ilvl w:val="0"/>
          <w:numId w:val="2"/>
        </w:numPr>
        <w:spacing w:after="80"/>
      </w:pPr>
      <w:r>
        <w:t>Flock notifications fluctuate significantly month to month (range: 413–952), while arrests show a separate and largely uncorrelated pattern. The two metrics do not move together.</w:t>
      </w:r>
    </w:p>
    <w:p w14:paraId="5982B736" w14:textId="77777777" w:rsidR="005637C7" w:rsidRDefault="00000000">
      <w:pPr>
        <w:pStyle w:val="ListParagraph"/>
        <w:numPr>
          <w:ilvl w:val="0"/>
          <w:numId w:val="2"/>
        </w:numPr>
        <w:spacing w:after="80"/>
      </w:pPr>
      <w:r>
        <w:t>November 2024 recorded the highest notification count (952) yet one of the lower arrest totals (192) — the reverse of what a causal relationship would predict.</w:t>
      </w:r>
    </w:p>
    <w:p w14:paraId="06BB8543" w14:textId="77777777" w:rsidR="005637C7" w:rsidRDefault="00000000">
      <w:pPr>
        <w:pStyle w:val="ListParagraph"/>
        <w:numPr>
          <w:ilvl w:val="0"/>
          <w:numId w:val="2"/>
        </w:numPr>
        <w:spacing w:after="80"/>
      </w:pPr>
      <w:r>
        <w:t>The YCSO has never published a figure representing how many Flock notifications led to an enforcement action. The Phase 2 CPRA request is designed to obtain this data.</w:t>
      </w:r>
    </w:p>
    <w:p w14:paraId="62F40B5E" w14:textId="77777777" w:rsidR="005637C7" w:rsidRDefault="00000000">
      <w:pPr>
        <w:pStyle w:val="ListParagraph"/>
        <w:numPr>
          <w:ilvl w:val="0"/>
          <w:numId w:val="2"/>
        </w:numPr>
        <w:spacing w:after="80"/>
      </w:pPr>
      <w:r>
        <w:t>The shift from “Flock Hits” (undefined) to “Flock Notifications” (defined, with disclaimer) in mid-2024 constitutes an implicit acknowledgment that the original terminology was inadequate — but the misleading visual layout was retained.</w:t>
      </w:r>
    </w:p>
    <w:p w14:paraId="4764FF8C" w14:textId="77777777" w:rsidR="005637C7" w:rsidRDefault="00000000">
      <w:pPr>
        <w:pStyle w:val="Heading2"/>
      </w:pPr>
      <w:r>
        <w:t>Questions for the Board of Supervisors</w:t>
      </w:r>
    </w:p>
    <w:p w14:paraId="08AC7501" w14:textId="77777777" w:rsidR="005637C7" w:rsidRDefault="00000000">
      <w:pPr>
        <w:pStyle w:val="ListParagraph"/>
        <w:numPr>
          <w:ilvl w:val="0"/>
          <w:numId w:val="2"/>
        </w:numPr>
        <w:spacing w:after="80"/>
      </w:pPr>
      <w:r>
        <w:t>Of the Flock notifications reported each month, how many resulted in a deputy being dispatched to investigate?</w:t>
      </w:r>
    </w:p>
    <w:p w14:paraId="5B11645B" w14:textId="77777777" w:rsidR="005637C7" w:rsidRDefault="00000000">
      <w:pPr>
        <w:pStyle w:val="ListParagraph"/>
        <w:numPr>
          <w:ilvl w:val="0"/>
          <w:numId w:val="2"/>
        </w:numPr>
        <w:spacing w:after="80"/>
      </w:pPr>
      <w:r>
        <w:t>Of those dispatched responses, how many resulted in a stop or contact with a vehicle or person?</w:t>
      </w:r>
    </w:p>
    <w:p w14:paraId="4543CB5A" w14:textId="77777777" w:rsidR="005637C7" w:rsidRDefault="00000000">
      <w:pPr>
        <w:pStyle w:val="ListParagraph"/>
        <w:numPr>
          <w:ilvl w:val="0"/>
          <w:numId w:val="2"/>
        </w:numPr>
        <w:spacing w:after="80"/>
      </w:pPr>
      <w:r>
        <w:t>Of those contacts, how many resulted in an arrest, citation, or recovery of stolen property?</w:t>
      </w:r>
    </w:p>
    <w:p w14:paraId="54DD22CC" w14:textId="77777777" w:rsidR="005637C7" w:rsidRDefault="00000000">
      <w:pPr>
        <w:pStyle w:val="ListParagraph"/>
        <w:numPr>
          <w:ilvl w:val="0"/>
          <w:numId w:val="2"/>
        </w:numPr>
        <w:spacing w:after="80"/>
      </w:pPr>
      <w:r>
        <w:t>Has the YCSO ever produced an internal analysis of Flock’s notification-to-arrest conversion rate? If so, why has it not been shared with the Board or the public?</w:t>
      </w:r>
    </w:p>
    <w:p w14:paraId="428CC38D" w14:textId="77777777" w:rsidR="005637C7" w:rsidRDefault="00000000">
      <w:pPr>
        <w:pStyle w:val="ListParagraph"/>
        <w:numPr>
          <w:ilvl w:val="0"/>
          <w:numId w:val="2"/>
        </w:numPr>
        <w:spacing w:after="80"/>
      </w:pPr>
      <w:r>
        <w:t>Is the Measure K Citizens Oversight Committee aware that the effectiveness metric routinely cited — Flock notifications — is an automated alert count with no established connection to enforcement outcomes?</w:t>
      </w:r>
    </w:p>
    <w:p w14:paraId="2D36D117" w14:textId="77777777" w:rsidR="005637C7" w:rsidRDefault="00000000">
      <w:pPr>
        <w:pStyle w:val="Heading1"/>
      </w:pPr>
      <w:r>
        <w:lastRenderedPageBreak/>
        <w:t>5. The Transparency Portal Is Not SB 34 Compliance</w:t>
      </w:r>
    </w:p>
    <w:p w14:paraId="2B00232B" w14:textId="77777777" w:rsidR="005637C7" w:rsidRDefault="00000000">
      <w:pPr>
        <w:spacing w:after="120"/>
      </w:pPr>
      <w:r>
        <w:t>The Flock Safety Transparency Portal is a public-facing product feature controlled by Flock Safety, the vendor. Flock determines which fields are visible, which are redacted, and what is omitted entirely. It is not a legal compliance document — it is a marketing and public relations tool that happens to contain some audit data. The YCSO’s SB 34 compliance obligations are entirely independent of what Flock chooses to publish.</w:t>
      </w:r>
    </w:p>
    <w:p w14:paraId="3F51EADC" w14:textId="77777777" w:rsidR="005637C7" w:rsidRDefault="00000000">
      <w:pPr>
        <w:pStyle w:val="Heading2"/>
      </w:pPr>
      <w:r>
        <w:t>What SB 34 Actually Requires</w:t>
      </w:r>
    </w:p>
    <w:p w14:paraId="44ABC347" w14:textId="77777777" w:rsidR="005637C7" w:rsidRDefault="00000000">
      <w:pPr>
        <w:spacing w:after="120"/>
      </w:pPr>
      <w:r>
        <w:t xml:space="preserve">California Vehicle Code § 2413 (SB 34) requires the </w:t>
      </w:r>
      <w:r>
        <w:rPr>
          <w:b/>
          <w:bCs/>
        </w:rPr>
        <w:t>agency</w:t>
      </w:r>
      <w:r>
        <w:t xml:space="preserve"> — not the vendor — to maintain an ALPR usage policy and audit logs sufficient to demonstrate that every search was conducted for an authorized purpose, by an authorized user, in connection with an active investigation. YCSO’s SB 34-compliant internal logs should contain everything visible on the portal plus:</w:t>
      </w:r>
    </w:p>
    <w:p w14:paraId="0C6F4DF8" w14:textId="77777777" w:rsidR="005637C7" w:rsidRDefault="00000000">
      <w:pPr>
        <w:pStyle w:val="ListParagraph"/>
        <w:numPr>
          <w:ilvl w:val="0"/>
          <w:numId w:val="2"/>
        </w:numPr>
        <w:spacing w:after="80"/>
      </w:pPr>
      <w:r>
        <w:t>The unredacted user identity and badge or employee ID behind each search.</w:t>
      </w:r>
    </w:p>
    <w:p w14:paraId="250EC809" w14:textId="77777777" w:rsidR="005637C7" w:rsidRDefault="00000000">
      <w:pPr>
        <w:pStyle w:val="ListParagraph"/>
        <w:numPr>
          <w:ilvl w:val="0"/>
          <w:numId w:val="2"/>
        </w:numPr>
        <w:spacing w:after="80"/>
      </w:pPr>
      <w:r>
        <w:t>The specific case number the search was tied to.</w:t>
      </w:r>
    </w:p>
    <w:p w14:paraId="431CC9CD" w14:textId="77777777" w:rsidR="005637C7" w:rsidRDefault="00000000">
      <w:pPr>
        <w:pStyle w:val="ListParagraph"/>
        <w:numPr>
          <w:ilvl w:val="0"/>
          <w:numId w:val="2"/>
        </w:numPr>
        <w:spacing w:after="80"/>
      </w:pPr>
      <w:r>
        <w:t>Any supervisory authorization or notes beyond the reason field.</w:t>
      </w:r>
    </w:p>
    <w:p w14:paraId="427690B8" w14:textId="77777777" w:rsidR="005637C7" w:rsidRDefault="00000000">
      <w:pPr>
        <w:pStyle w:val="ListParagraph"/>
        <w:numPr>
          <w:ilvl w:val="0"/>
          <w:numId w:val="2"/>
        </w:numPr>
        <w:spacing w:after="80"/>
      </w:pPr>
      <w:r>
        <w:t>A complete, unedited edit history showing whether reason fields were modified after the fact.</w:t>
      </w:r>
    </w:p>
    <w:p w14:paraId="599AB51D" w14:textId="77777777" w:rsidR="005637C7" w:rsidRDefault="00000000">
      <w:pPr>
        <w:pStyle w:val="Heading2"/>
      </w:pPr>
      <w:r>
        <w:t>The Compliance Gap</w:t>
      </w:r>
    </w:p>
    <w:p w14:paraId="1F23044F" w14:textId="77777777" w:rsidR="005637C7" w:rsidRDefault="00000000">
      <w:pPr>
        <w:spacing w:after="120"/>
      </w:pPr>
      <w:r>
        <w:t>If YCSO is relying solely on the Transparency Portal as its SB 34 audit log — with user IDs redacted and no case-level linkage — it is not in compliance with the statute. A redacted portal entry establishes that someone searched the system. It does not establish who, under what authority, or for what specific investigation — the precise elements SB 34 is designed to document.</w:t>
      </w:r>
    </w:p>
    <w:p w14:paraId="1D691E52" w14:textId="77777777" w:rsidR="005637C7" w:rsidRDefault="00000000">
      <w:pPr>
        <w:spacing w:after="120"/>
      </w:pPr>
      <w:r>
        <w:t xml:space="preserve">A Phase 2 CPRA request for the internal unredacted logs will resolve </w:t>
      </w:r>
      <w:proofErr w:type="gramStart"/>
      <w:r>
        <w:t>this one of two ways</w:t>
      </w:r>
      <w:proofErr w:type="gramEnd"/>
      <w:r>
        <w:t>:</w:t>
      </w:r>
    </w:p>
    <w:p w14:paraId="64BCFE89" w14:textId="77777777" w:rsidR="005637C7" w:rsidRDefault="00000000">
      <w:pPr>
        <w:pStyle w:val="ListParagraph"/>
        <w:numPr>
          <w:ilvl w:val="0"/>
          <w:numId w:val="2"/>
        </w:numPr>
        <w:spacing w:after="80"/>
      </w:pPr>
      <w:r>
        <w:rPr>
          <w:b/>
          <w:bCs/>
        </w:rPr>
        <w:t>The logs exist and are more complete than the portal</w:t>
      </w:r>
      <w:r>
        <w:t xml:space="preserve"> — in which case YCSO has been presenting a sanitized public view while withholding the full compliance record, and the unredacted data becomes the basis for accountability questions.</w:t>
      </w:r>
    </w:p>
    <w:p w14:paraId="417DCA4D" w14:textId="77777777" w:rsidR="005637C7" w:rsidRDefault="00000000">
      <w:pPr>
        <w:pStyle w:val="ListParagraph"/>
        <w:numPr>
          <w:ilvl w:val="0"/>
          <w:numId w:val="2"/>
        </w:numPr>
        <w:spacing w:after="80"/>
      </w:pPr>
      <w:r>
        <w:rPr>
          <w:b/>
          <w:bCs/>
        </w:rPr>
        <w:t>The logs do not exist beyond what is on the portal</w:t>
      </w:r>
      <w:r>
        <w:t xml:space="preserve"> — in which case YCSO has been out of SB 34 compliance for the entire duration of Flock’s deployment, because the portal’s redacted, unattributed entries do not satisfy the statute’s requirements.</w:t>
      </w:r>
    </w:p>
    <w:p w14:paraId="11C6C178" w14:textId="77777777" w:rsidR="005637C7" w:rsidRDefault="00000000">
      <w:pPr>
        <w:spacing w:after="120"/>
      </w:pPr>
      <w:r>
        <w:t>Both outcomes are significant. Either way, the redactions themselves are data: if YCSO produces logs with entire columns blacked out, the existence of those columns is confirmed, and the question of what is in them becomes a legitimate follow-up.</w:t>
      </w:r>
    </w:p>
    <w:p w14:paraId="10F8D5BD" w14:textId="77777777" w:rsidR="005637C7" w:rsidRDefault="00000000">
      <w:pPr>
        <w:pStyle w:val="Heading2"/>
      </w:pPr>
      <w:r>
        <w:t>What Even a Sanitized Response Reveals</w:t>
      </w:r>
    </w:p>
    <w:p w14:paraId="352C6F87" w14:textId="77777777" w:rsidR="005637C7" w:rsidRDefault="00000000">
      <w:pPr>
        <w:spacing w:after="120"/>
      </w:pPr>
      <w:r>
        <w:t>A redacted or partial CPRA response to a Phase 2 request for internal logs still yields usable evidence:</w:t>
      </w:r>
    </w:p>
    <w:p w14:paraId="04BF6CE8" w14:textId="77777777" w:rsidR="005637C7" w:rsidRDefault="00000000">
      <w:pPr>
        <w:pStyle w:val="ListParagraph"/>
        <w:numPr>
          <w:ilvl w:val="0"/>
          <w:numId w:val="2"/>
        </w:numPr>
        <w:spacing w:after="80"/>
      </w:pPr>
      <w:r>
        <w:lastRenderedPageBreak/>
        <w:t>Whether reason fields in internal logs match the portal — or were edited before publication.</w:t>
      </w:r>
    </w:p>
    <w:p w14:paraId="3EC1B21C" w14:textId="77777777" w:rsidR="005637C7" w:rsidRDefault="00000000">
      <w:pPr>
        <w:pStyle w:val="ListParagraph"/>
        <w:numPr>
          <w:ilvl w:val="0"/>
          <w:numId w:val="2"/>
        </w:numPr>
        <w:spacing w:after="80"/>
      </w:pPr>
      <w:r>
        <w:t>Whether internal logs contain search records absent from the portal entirely.</w:t>
      </w:r>
    </w:p>
    <w:p w14:paraId="27DAADFF" w14:textId="77777777" w:rsidR="005637C7" w:rsidRDefault="00000000">
      <w:pPr>
        <w:pStyle w:val="ListParagraph"/>
        <w:numPr>
          <w:ilvl w:val="0"/>
          <w:numId w:val="2"/>
        </w:numPr>
        <w:spacing w:after="80"/>
      </w:pPr>
      <w:r>
        <w:t>Whether timestamps in internal logs match the scraped portal data — discrepancies could indicate backdating or post-hoc editing, consistent with anomalies already flagged by the daily scrape pipeline.</w:t>
      </w:r>
    </w:p>
    <w:p w14:paraId="0B51D09A" w14:textId="77777777" w:rsidR="005637C7" w:rsidRDefault="00000000">
      <w:pPr>
        <w:pStyle w:val="ListParagraph"/>
        <w:numPr>
          <w:ilvl w:val="0"/>
          <w:numId w:val="2"/>
        </w:numPr>
        <w:spacing w:after="80"/>
      </w:pPr>
      <w:r>
        <w:t>The total record count, which can be compared against the scraped dataset to identify suppressed or omitted entries.</w:t>
      </w:r>
    </w:p>
    <w:p w14:paraId="5CBC69ED" w14:textId="77777777" w:rsidR="005637C7" w:rsidRDefault="00000000">
      <w:pPr>
        <w:pStyle w:val="ListParagraph"/>
        <w:numPr>
          <w:ilvl w:val="0"/>
          <w:numId w:val="2"/>
        </w:numPr>
        <w:spacing w:after="80"/>
      </w:pPr>
      <w:r>
        <w:t>Which fields were redacted — confirming those fields exist and providing grounds for follow-up challenge under Government Code § 7922.525, which requires agencies to identify the specific exemption claimed for each withheld element.</w:t>
      </w:r>
    </w:p>
    <w:p w14:paraId="43389BF6" w14:textId="77777777" w:rsidR="005637C7" w:rsidRDefault="00000000">
      <w:pPr>
        <w:pStyle w:val="Heading1"/>
      </w:pPr>
      <w:r>
        <w:t>6. Two Data Streams, One Accountability Gap</w:t>
      </w:r>
    </w:p>
    <w:p w14:paraId="6DC417A9" w14:textId="77777777" w:rsidR="005637C7" w:rsidRDefault="00000000">
      <w:pPr>
        <w:spacing w:after="120"/>
      </w:pPr>
      <w:r>
        <w:t>Two independent data sources are now available for this research: the YCSO’s monthly Facebook statistics (25 months, July 2023–November 2025) and the daily scrape of the Flock Safety Transparency Portal search audit logs. These data streams measure fundamentally different things — and the gap between them is itself an accountability finding.</w:t>
      </w:r>
    </w:p>
    <w:p w14:paraId="16CCB2CC" w14:textId="77777777" w:rsidR="005637C7" w:rsidRDefault="00000000">
      <w:pPr>
        <w:pStyle w:val="Heading2"/>
      </w:pPr>
      <w:r>
        <w:t>What Each Dataset Measures</w:t>
      </w:r>
    </w:p>
    <w:p w14:paraId="45F3EE16" w14:textId="77777777" w:rsidR="005637C7" w:rsidRDefault="00000000">
      <w:pPr>
        <w:spacing w:after="120"/>
      </w:pPr>
      <w:r>
        <w:rPr>
          <w:b/>
          <w:bCs/>
        </w:rPr>
        <w:t xml:space="preserve">Facebook “Flock Notifications”: </w:t>
      </w:r>
      <w:r>
        <w:t>Automated camera alerts fired to dispatch when a flagged plate passes a Flock camera. This is a passive, automated event. No human decision is required to generate a notification. One vehicle passing multiple cameras generates multiple notifications. There is no published data on how many notifications were acted upon.</w:t>
      </w:r>
    </w:p>
    <w:p w14:paraId="3A01A1C0" w14:textId="77777777" w:rsidR="005637C7" w:rsidRDefault="00000000">
      <w:pPr>
        <w:spacing w:after="120"/>
      </w:pPr>
      <w:r>
        <w:rPr>
          <w:b/>
          <w:bCs/>
        </w:rPr>
        <w:t xml:space="preserve">Transparency Portal Search Audit Logs: </w:t>
      </w:r>
      <w:r>
        <w:t>Active queries initiated by a deputy or dispatcher against the Flock database. This is a human-initiated action that SB 34 requires to be documented with a reason. Approximately 53% of these entries have no reason recorded.</w:t>
      </w:r>
    </w:p>
    <w:p w14:paraId="6BA721D5" w14:textId="77777777" w:rsidR="005637C7" w:rsidRDefault="00000000">
      <w:pPr>
        <w:pStyle w:val="Heading2"/>
      </w:pPr>
      <w:r>
        <w:t>The Gap Between the Two</w:t>
      </w:r>
    </w:p>
    <w:p w14:paraId="05C9D57A" w14:textId="77777777" w:rsidR="005637C7" w:rsidRDefault="00000000">
      <w:pPr>
        <w:spacing w:after="120"/>
      </w:pPr>
      <w:r>
        <w:t>These two data types are not connected in any public data. When a Flock notification fires, it is unknown from public records whether that alert generated a search log entry, whether a deputy was dispatched, whether a stop occurred, or what the outcome was. When a search appears in the Transparency Portal, it is unknown whether it was triggered by a Flock notification, initiated proactively by a deputy, or conducted for reasons unrelated to any active alert.</w:t>
      </w:r>
    </w:p>
    <w:p w14:paraId="2B0F6EC8" w14:textId="77777777" w:rsidR="005637C7" w:rsidRDefault="00000000">
      <w:pPr>
        <w:spacing w:after="120"/>
      </w:pPr>
      <w:r>
        <w:t>The result is two independent data streams that together expose a larger accountability gap than either one does alone:</w:t>
      </w:r>
    </w:p>
    <w:p w14:paraId="0A19B0BF" w14:textId="77777777" w:rsidR="005637C7" w:rsidRDefault="00000000">
      <w:pPr>
        <w:pStyle w:val="ListParagraph"/>
        <w:numPr>
          <w:ilvl w:val="0"/>
          <w:numId w:val="2"/>
        </w:numPr>
        <w:spacing w:after="80"/>
      </w:pPr>
      <w:r>
        <w:rPr>
          <w:b/>
          <w:bCs/>
        </w:rPr>
        <w:t>The Transparency Portal</w:t>
      </w:r>
      <w:r>
        <w:t xml:space="preserve"> shows searches with no documented justification (53% blank reason rate) — a compliance failure at the point of human action.</w:t>
      </w:r>
    </w:p>
    <w:p w14:paraId="169E4ACF" w14:textId="77777777" w:rsidR="005637C7" w:rsidRDefault="00000000">
      <w:pPr>
        <w:pStyle w:val="ListParagraph"/>
        <w:numPr>
          <w:ilvl w:val="0"/>
          <w:numId w:val="2"/>
        </w:numPr>
        <w:spacing w:after="80"/>
      </w:pPr>
      <w:r>
        <w:rPr>
          <w:b/>
          <w:bCs/>
        </w:rPr>
        <w:lastRenderedPageBreak/>
        <w:t>The Facebook data</w:t>
      </w:r>
      <w:r>
        <w:t xml:space="preserve"> shows notifications with no documented outcomes — a transparency failure at the point of automated detection.</w:t>
      </w:r>
    </w:p>
    <w:p w14:paraId="51A89C3F" w14:textId="77777777" w:rsidR="005637C7" w:rsidRDefault="00000000">
      <w:pPr>
        <w:pStyle w:val="ListParagraph"/>
        <w:numPr>
          <w:ilvl w:val="0"/>
          <w:numId w:val="2"/>
        </w:numPr>
        <w:spacing w:after="80"/>
      </w:pPr>
      <w:r>
        <w:t>Neither dataset connects to the other.</w:t>
      </w:r>
    </w:p>
    <w:p w14:paraId="4C7F0DCE" w14:textId="77777777" w:rsidR="005637C7" w:rsidRDefault="00000000">
      <w:pPr>
        <w:spacing w:after="120"/>
      </w:pPr>
      <w:r>
        <w:t>The full chain of events — from camera detection through dispatch alert through search through enforcement action through case outcome — is completely invisible in any public data. This invisibility is not a technical limitation — it is a governance failure. The data to connect these dots exists internally. The Phase 2 CPRA request targets the internal audit logs that should bridge this gap.</w:t>
      </w:r>
    </w:p>
    <w:p w14:paraId="41416769" w14:textId="77777777" w:rsidR="005637C7" w:rsidRDefault="00000000">
      <w:pPr>
        <w:pStyle w:val="Heading1"/>
      </w:pPr>
      <w:r>
        <w:t>7. Effectiveness Claims and Confounding Variables</w:t>
      </w:r>
    </w:p>
    <w:p w14:paraId="0528FD3E" w14:textId="77777777" w:rsidR="005637C7" w:rsidRDefault="00000000">
      <w:pPr>
        <w:spacing w:after="120"/>
      </w:pPr>
      <w:r>
        <w:t>Law enforcement agencies, including Yuba County, cite improved crime clearance rates as a primary justification for Flock investment. These claims deserve scrutiny because clearance rate data cannot isolate Flock’s contribution from other simultaneous changes, particularly the rapid proliferation of consumer home surveillance systems.</w:t>
      </w:r>
    </w:p>
    <w:p w14:paraId="1087DBB0" w14:textId="77777777" w:rsidR="005637C7" w:rsidRDefault="00000000">
      <w:pPr>
        <w:pStyle w:val="Heading2"/>
      </w:pPr>
      <w:r>
        <w:t>The Attribution Problem</w:t>
      </w:r>
    </w:p>
    <w:p w14:paraId="4703B033" w14:textId="77777777" w:rsidR="005637C7" w:rsidRDefault="00000000">
      <w:pPr>
        <w:spacing w:after="120"/>
      </w:pPr>
      <w:r>
        <w:t xml:space="preserve">A crime is “cleared” when an arrest is made or the case is exceptionally cleared. The metric itself contains no information about which tool or tip produced the clearance. Home surveillance cameras (Ring, Nest, Blink, and similar products) have expanded dramatically over the same 2021–2026 period during which Flock was deployed in Yuba County. When an agency claims Flock improved clearance rates, there is a significant </w:t>
      </w:r>
      <w:r>
        <w:rPr>
          <w:b/>
          <w:bCs/>
        </w:rPr>
        <w:t>attribution problem</w:t>
      </w:r>
      <w:r>
        <w:t>: the same outcome could have been driven entirely by resident-provided footage, neighborhood tip networks, or other factors unrelated to ALPR searches.</w:t>
      </w:r>
    </w:p>
    <w:p w14:paraId="738B7662" w14:textId="77777777" w:rsidR="005637C7" w:rsidRDefault="00000000">
      <w:pPr>
        <w:pStyle w:val="Heading2"/>
      </w:pPr>
      <w:r>
        <w:t>Specific Confounders for Property Crimes</w:t>
      </w:r>
    </w:p>
    <w:p w14:paraId="48496FFB" w14:textId="77777777" w:rsidR="005637C7" w:rsidRDefault="00000000">
      <w:pPr>
        <w:spacing w:after="120"/>
      </w:pPr>
      <w:r>
        <w:t>For burglary, vehicle theft, and vandalism — the categories most commonly cited in Flock promotional materials — several independent variables complicate any clearance rate comparison:</w:t>
      </w:r>
    </w:p>
    <w:p w14:paraId="4459DD0E" w14:textId="77777777" w:rsidR="005637C7" w:rsidRDefault="00000000">
      <w:pPr>
        <w:pStyle w:val="ListParagraph"/>
        <w:numPr>
          <w:ilvl w:val="0"/>
          <w:numId w:val="2"/>
        </w:numPr>
        <w:spacing w:after="80"/>
      </w:pPr>
      <w:r>
        <w:rPr>
          <w:b/>
          <w:bCs/>
        </w:rPr>
        <w:t>Doorbell and driveway cameras</w:t>
      </w:r>
      <w:r>
        <w:t xml:space="preserve"> are now standard in many Yuba County residential areas. Homeowners frequently share footage directly with investigators, often resolving cases with no ALPR involvement.</w:t>
      </w:r>
    </w:p>
    <w:p w14:paraId="46823901" w14:textId="77777777" w:rsidR="005637C7" w:rsidRDefault="00000000">
      <w:pPr>
        <w:pStyle w:val="ListParagraph"/>
        <w:numPr>
          <w:ilvl w:val="0"/>
          <w:numId w:val="2"/>
        </w:numPr>
        <w:spacing w:after="80"/>
      </w:pPr>
      <w:r>
        <w:rPr>
          <w:b/>
          <w:bCs/>
        </w:rPr>
        <w:t>Neighborhood platforms</w:t>
      </w:r>
      <w:r>
        <w:t xml:space="preserve"> such as </w:t>
      </w:r>
      <w:proofErr w:type="spellStart"/>
      <w:r>
        <w:t>Nextdoor</w:t>
      </w:r>
      <w:proofErr w:type="spellEnd"/>
      <w:r>
        <w:t xml:space="preserve"> and Ring’s Neighbors app facilitate rapid informal tip-sharing that can lead to arrests entirely outside the Flock system.</w:t>
      </w:r>
    </w:p>
    <w:p w14:paraId="0CD1A9D1" w14:textId="77777777" w:rsidR="005637C7" w:rsidRDefault="00000000">
      <w:pPr>
        <w:pStyle w:val="ListParagraph"/>
        <w:numPr>
          <w:ilvl w:val="0"/>
          <w:numId w:val="2"/>
        </w:numPr>
        <w:spacing w:after="80"/>
      </w:pPr>
      <w:r>
        <w:rPr>
          <w:b/>
          <w:bCs/>
        </w:rPr>
        <w:t>Deterrence effects of visible home cameras</w:t>
      </w:r>
      <w:r>
        <w:t xml:space="preserve"> may independently reduce property crime, shrinking the denominator of crimes committed while Flock receives credit for any cases that are cleared.</w:t>
      </w:r>
    </w:p>
    <w:p w14:paraId="626C7138" w14:textId="77777777" w:rsidR="005637C7" w:rsidRDefault="00000000">
      <w:pPr>
        <w:pStyle w:val="ListParagraph"/>
        <w:numPr>
          <w:ilvl w:val="0"/>
          <w:numId w:val="2"/>
        </w:numPr>
        <w:spacing w:after="80"/>
      </w:pPr>
      <w:r>
        <w:rPr>
          <w:b/>
          <w:bCs/>
        </w:rPr>
        <w:t>Staffing changes</w:t>
      </w:r>
      <w:r>
        <w:t xml:space="preserve"> funded by Measure K (26 new sheriff’s department positions) represent an independent variable that could improve clearance rates regardless of any surveillance technology.</w:t>
      </w:r>
    </w:p>
    <w:p w14:paraId="75405751" w14:textId="77777777" w:rsidR="005637C7" w:rsidRDefault="00000000">
      <w:pPr>
        <w:pStyle w:val="Heading2"/>
      </w:pPr>
      <w:r>
        <w:t>What the Transparency Portal Data Does Not Show</w:t>
      </w:r>
    </w:p>
    <w:p w14:paraId="4062C6CC" w14:textId="77777777" w:rsidR="005637C7" w:rsidRDefault="00000000">
      <w:pPr>
        <w:spacing w:after="120"/>
      </w:pPr>
      <w:r>
        <w:lastRenderedPageBreak/>
        <w:t>The Flock search audit data logs searches — it does not contain outcome data. There is no field linking a given search to an arrest, a case clearance, or any investigative result. This means the county cannot demonstrate, from its own published data, that any specific Flock search contributed to a cleared case.</w:t>
      </w:r>
    </w:p>
    <w:p w14:paraId="28714A11" w14:textId="77777777" w:rsidR="005637C7" w:rsidRDefault="00000000">
      <w:pPr>
        <w:pStyle w:val="Heading2"/>
      </w:pPr>
      <w:r>
        <w:t>Questions for the Board of Supervisors</w:t>
      </w:r>
    </w:p>
    <w:p w14:paraId="1D332C5E" w14:textId="77777777" w:rsidR="005637C7" w:rsidRDefault="00000000">
      <w:pPr>
        <w:pStyle w:val="ListParagraph"/>
        <w:numPr>
          <w:ilvl w:val="0"/>
          <w:numId w:val="2"/>
        </w:numPr>
        <w:spacing w:after="80"/>
      </w:pPr>
      <w:r>
        <w:t>Were clearance rates broken down by crime type and compared against a pre-Flock baseline that accounts for concurrent changes in home surveillance density?</w:t>
      </w:r>
    </w:p>
    <w:p w14:paraId="4F39E2D8" w14:textId="77777777" w:rsidR="005637C7" w:rsidRDefault="00000000">
      <w:pPr>
        <w:pStyle w:val="ListParagraph"/>
        <w:numPr>
          <w:ilvl w:val="0"/>
          <w:numId w:val="2"/>
        </w:numPr>
        <w:spacing w:after="80"/>
      </w:pPr>
      <w:r>
        <w:t>Is there case-level documentation linking specific Flock ALPR hits to cleared cases, as opposed to cases cleared through resident footage, tips, or other means?</w:t>
      </w:r>
    </w:p>
    <w:p w14:paraId="7AC06A5B" w14:textId="77777777" w:rsidR="005637C7" w:rsidRDefault="00000000">
      <w:pPr>
        <w:pStyle w:val="ListParagraph"/>
        <w:numPr>
          <w:ilvl w:val="0"/>
          <w:numId w:val="2"/>
        </w:numPr>
        <w:spacing w:after="80"/>
      </w:pPr>
      <w:r>
        <w:t>How have clearance rates for crimes not typically involving vehicles — where ALPR would have no relevance — changed over the same period? A comparable trend would suggest the driver is something other than Flock.</w:t>
      </w:r>
    </w:p>
    <w:p w14:paraId="42BD28DC" w14:textId="77777777" w:rsidR="005637C7" w:rsidRDefault="00000000">
      <w:pPr>
        <w:pStyle w:val="ListParagraph"/>
        <w:numPr>
          <w:ilvl w:val="0"/>
          <w:numId w:val="2"/>
        </w:numPr>
        <w:spacing w:after="80"/>
      </w:pPr>
      <w:r>
        <w:t>What methodology was used to attribute clearance rate improvements specifically to Flock, and has that methodology been independently reviewed?</w:t>
      </w:r>
    </w:p>
    <w:p w14:paraId="6DD546E0" w14:textId="77777777" w:rsidR="005637C7" w:rsidRDefault="00000000">
      <w:pPr>
        <w:spacing w:after="120"/>
      </w:pPr>
      <w:r>
        <w:t xml:space="preserve">The core argument is not that Flock never contributes to clearances — it is that the county has accepted significant civil liberties risks and ongoing taxpayer expense based on effectiveness claims that are </w:t>
      </w:r>
      <w:r>
        <w:rPr>
          <w:b/>
          <w:bCs/>
        </w:rPr>
        <w:t>methodologically unsupportable</w:t>
      </w:r>
      <w:r>
        <w:t xml:space="preserve"> without controls for these confounding variables.</w:t>
      </w:r>
    </w:p>
    <w:p w14:paraId="2A0D001A" w14:textId="77777777" w:rsidR="005637C7" w:rsidRDefault="00000000">
      <w:pPr>
        <w:pStyle w:val="Heading1"/>
      </w:pPr>
      <w:r>
        <w:t>8. Measure K — The Funding Mechanism</w:t>
      </w:r>
    </w:p>
    <w:p w14:paraId="4FC9C1AE" w14:textId="77777777" w:rsidR="005637C7" w:rsidRDefault="00000000">
      <w:pPr>
        <w:spacing w:after="120"/>
      </w:pPr>
      <w:r>
        <w:t xml:space="preserve">Measure K is a local sales tax approved by Yuba County voters to fund public safety. It has funded Flock cameras, body-worn cameras, upgraded dispatch systems, and </w:t>
      </w:r>
      <w:r>
        <w:rPr>
          <w:b/>
          <w:bCs/>
        </w:rPr>
        <w:t>26 new sheriff’s department positions</w:t>
      </w:r>
      <w:r>
        <w:t>. Voters approved Measure K for broad “public safety” purposes — they were not specifically informed that funds would go toward a Flock surveillance system with documented security vulnerabilities and SB 34 compliance gaps. This undermines the argument that the community approved this specific spending.</w:t>
      </w:r>
    </w:p>
    <w:p w14:paraId="0A18210E" w14:textId="77777777" w:rsidR="005637C7" w:rsidRDefault="00000000">
      <w:pPr>
        <w:pStyle w:val="Heading1"/>
      </w:pPr>
      <w:r>
        <w:t xml:space="preserve">9. Conflict of Interest — Undersheriff </w:t>
      </w:r>
      <w:proofErr w:type="spellStart"/>
      <w:r>
        <w:t>Morawczewski</w:t>
      </w:r>
      <w:proofErr w:type="spellEnd"/>
    </w:p>
    <w:p w14:paraId="5AB8DEB1" w14:textId="77777777" w:rsidR="005637C7" w:rsidRDefault="00000000">
      <w:pPr>
        <w:spacing w:after="120"/>
      </w:pPr>
      <w:r>
        <w:t xml:space="preserve">Undersheriff </w:t>
      </w:r>
      <w:proofErr w:type="spellStart"/>
      <w:r>
        <w:t>Morawczewski</w:t>
      </w:r>
      <w:proofErr w:type="spellEnd"/>
      <w:r>
        <w:t xml:space="preserve"> chairs the Measure K Citizens Oversight Committee — the body responsible for independently evaluating how Measure K funds are spent. He also manages the sheriff’s department that directly benefits from those funds, including the Flock system and the 26 positions Measure K created. This is a textbook conflict of interest under </w:t>
      </w:r>
      <w:r>
        <w:rPr>
          <w:b/>
          <w:bCs/>
        </w:rPr>
        <w:t>California Government Code Section 1090</w:t>
      </w:r>
      <w:r>
        <w:t>, which prohibits public officials from participating in decisions where they have a direct material interest. A complaint could be filed with the Fair Political Practices Commission (FPPC) or the county counsel.</w:t>
      </w:r>
    </w:p>
    <w:p w14:paraId="01440685" w14:textId="77777777" w:rsidR="005637C7" w:rsidRDefault="00000000">
      <w:pPr>
        <w:pStyle w:val="Heading2"/>
      </w:pPr>
      <w:r>
        <w:t>The Oversight Committee — Four Years of Theatre</w:t>
      </w:r>
    </w:p>
    <w:p w14:paraId="29BAC41B" w14:textId="77777777" w:rsidR="005637C7" w:rsidRDefault="00000000">
      <w:pPr>
        <w:spacing w:after="120"/>
      </w:pPr>
      <w:r>
        <w:lastRenderedPageBreak/>
        <w:t>From August 2022 through February 2026, the Measure K Citizens Oversight Committee has met with nearly identical bare-bones agendas: elect officers, approve minutes, receive department updates, set future dates, and adjourn. There has been no substantive examination of specific expenditures, no scrutiny of Flock’s compliance with SB 34, and no independent review of how the surveillance system is being used. The committee exists on paper to satisfy legal oversight requirements but has functioned as a rubber stamp.</w:t>
      </w:r>
    </w:p>
    <w:p w14:paraId="7D020497" w14:textId="77777777" w:rsidR="005637C7" w:rsidRDefault="00000000">
      <w:pPr>
        <w:pStyle w:val="Heading1"/>
      </w:pPr>
      <w:r>
        <w:t>10. Supervisor Bradford — Community Engagement</w:t>
      </w:r>
    </w:p>
    <w:p w14:paraId="517716D1" w14:textId="77777777" w:rsidR="005637C7" w:rsidRDefault="00000000">
      <w:pPr>
        <w:spacing w:after="120"/>
      </w:pPr>
      <w:r>
        <w:t>On the Plumas Lake subreddit, Supervisor Bradford defended Flock by citing the sheriff’s characterization of it as a “game changer” and pointing to the Flock transparency portal. When pressed for specific statistics, he admitted he had none and said he would ask the sheriff for data. His posts in both the Plumas Lake subreddit and the Plumas Lake Chatter Facebook group received little to no engagement, undermining claims of strong community support.</w:t>
      </w:r>
    </w:p>
    <w:p w14:paraId="60B33F31" w14:textId="77777777" w:rsidR="005637C7" w:rsidRDefault="00000000">
      <w:pPr>
        <w:spacing w:after="120"/>
      </w:pPr>
      <w:r>
        <w:t>His “representative democracy” argument — that the community had a voice through public meetings — is weakened by the fact that Measure K voters were not specifically informed about Flock spending, and the oversight committee has not held the board accountable.</w:t>
      </w:r>
    </w:p>
    <w:p w14:paraId="578C30E3" w14:textId="77777777" w:rsidR="005637C7" w:rsidRDefault="00000000">
      <w:pPr>
        <w:pStyle w:val="Heading1"/>
      </w:pPr>
      <w:r>
        <w:t>11. Quarterly Public Safety Presentation</w:t>
      </w:r>
    </w:p>
    <w:p w14:paraId="383C587F" w14:textId="77777777" w:rsidR="005637C7" w:rsidRDefault="00000000">
      <w:pPr>
        <w:spacing w:after="120"/>
      </w:pPr>
      <w:r>
        <w:t xml:space="preserve">A June 2024 Yuba County Board of Supervisors meeting video shows Undersheriff </w:t>
      </w:r>
      <w:proofErr w:type="spellStart"/>
      <w:r>
        <w:t>Morawczewski</w:t>
      </w:r>
      <w:proofErr w:type="spellEnd"/>
      <w:r>
        <w:t xml:space="preserve"> presenting quarterly public safety statistics and referencing Flock’s impact. Critically, this presentation does not appear in the official meeting minutes — a transparency gap in itself. This video needs to be reviewed to document exactly what claims were made about Flock’s effectiveness so they can be cross-referenced against the transparency portal audit data.</w:t>
      </w:r>
    </w:p>
    <w:p w14:paraId="7E1BC66A" w14:textId="77777777" w:rsidR="005637C7" w:rsidRDefault="00000000">
      <w:pPr>
        <w:pStyle w:val="Heading1"/>
      </w:pPr>
      <w:r>
        <w:t>12. Documented Flock Security Vulnerabilities</w:t>
      </w:r>
    </w:p>
    <w:p w14:paraId="0A97DF40" w14:textId="77777777" w:rsidR="005637C7" w:rsidRDefault="00000000">
      <w:pPr>
        <w:pStyle w:val="ListParagraph"/>
        <w:numPr>
          <w:ilvl w:val="0"/>
          <w:numId w:val="2"/>
        </w:numPr>
        <w:spacing w:after="80"/>
      </w:pPr>
      <w:r>
        <w:t>Senator Ron Wyden’s investigation found Flock does not require multi-factor authentication.</w:t>
      </w:r>
    </w:p>
    <w:p w14:paraId="7F5C4EC5" w14:textId="77777777" w:rsidR="005637C7" w:rsidRDefault="00000000">
      <w:pPr>
        <w:pStyle w:val="ListParagraph"/>
        <w:numPr>
          <w:ilvl w:val="0"/>
          <w:numId w:val="2"/>
        </w:numPr>
        <w:spacing w:after="80"/>
      </w:pPr>
      <w:r>
        <w:t>At least 35 customer account passwords were stolen by hackers.</w:t>
      </w:r>
    </w:p>
    <w:p w14:paraId="1346E86F" w14:textId="77777777" w:rsidR="005637C7" w:rsidRDefault="00000000">
      <w:pPr>
        <w:pStyle w:val="ListParagraph"/>
        <w:numPr>
          <w:ilvl w:val="0"/>
          <w:numId w:val="2"/>
        </w:numPr>
        <w:spacing w:after="80"/>
      </w:pPr>
      <w:r>
        <w:t>Flock cameras and admin dashboards were publicly accessible at one point.</w:t>
      </w:r>
    </w:p>
    <w:p w14:paraId="224FB062" w14:textId="77777777" w:rsidR="005637C7" w:rsidRDefault="00000000">
      <w:pPr>
        <w:pStyle w:val="ListParagraph"/>
        <w:numPr>
          <w:ilvl w:val="0"/>
          <w:numId w:val="2"/>
        </w:numPr>
        <w:spacing w:after="80"/>
      </w:pPr>
      <w:r>
        <w:t>A Texas case documented deputies using Flock to track a woman across 83,000 cameras.</w:t>
      </w:r>
    </w:p>
    <w:p w14:paraId="662E7312" w14:textId="77777777" w:rsidR="005637C7" w:rsidRDefault="00000000">
      <w:pPr>
        <w:pStyle w:val="ListParagraph"/>
        <w:numPr>
          <w:ilvl w:val="0"/>
          <w:numId w:val="2"/>
        </w:numPr>
        <w:spacing w:after="80"/>
      </w:pPr>
      <w:r>
        <w:t>In Joplin, Missouri, an officer abused the system for over a year before it was caught.</w:t>
      </w:r>
    </w:p>
    <w:p w14:paraId="1F0160B8" w14:textId="77777777" w:rsidR="005637C7" w:rsidRDefault="00000000">
      <w:pPr>
        <w:pStyle w:val="Heading1"/>
      </w:pPr>
      <w:r>
        <w:t>13. Presentation Strategy &amp; Communication Approach</w:t>
      </w:r>
    </w:p>
    <w:p w14:paraId="12E82AE5" w14:textId="77777777" w:rsidR="005637C7" w:rsidRDefault="00000000">
      <w:pPr>
        <w:spacing w:after="120"/>
      </w:pPr>
      <w:r>
        <w:t>The following principles govern how findings should be communicated in face-to-face and public settings, including the planned June 2026 Board of Supervisors presentation.</w:t>
      </w:r>
    </w:p>
    <w:p w14:paraId="6FC24192" w14:textId="77777777" w:rsidR="005637C7" w:rsidRDefault="00000000">
      <w:pPr>
        <w:pStyle w:val="Heading2"/>
      </w:pPr>
      <w:r>
        <w:lastRenderedPageBreak/>
        <w:t>The “Fresh Eyes” Advantage</w:t>
      </w:r>
    </w:p>
    <w:p w14:paraId="0A5A6897" w14:textId="77777777" w:rsidR="005637C7" w:rsidRDefault="00000000">
      <w:pPr>
        <w:spacing w:after="120"/>
      </w:pPr>
      <w:r>
        <w:t>This research was conducted by someone new to local government, public records practice, and Board of Supervisors proceedings. That is a strategic asset, not a liability. Framing the presentation from a position of genuine civic curiosity — rather than entrenched opposition — disarms defensiveness and makes findings harder to dismiss as a political attack.</w:t>
      </w:r>
    </w:p>
    <w:p w14:paraId="496B27B8" w14:textId="77777777" w:rsidR="005637C7" w:rsidRDefault="00000000">
      <w:pPr>
        <w:spacing w:after="120"/>
      </w:pPr>
      <w:r>
        <w:rPr>
          <w:b/>
          <w:bCs/>
        </w:rPr>
        <w:t xml:space="preserve">Suggested opening framing: </w:t>
      </w:r>
      <w:r>
        <w:rPr>
          <w:i/>
          <w:iCs/>
        </w:rPr>
        <w:t>“I’m new to this process, so I came in without assumptions about how things work. Here’s what the data showed when I looked at it fresh.”</w:t>
      </w:r>
    </w:p>
    <w:p w14:paraId="2EDFA6E5" w14:textId="77777777" w:rsidR="005637C7" w:rsidRDefault="00000000">
      <w:pPr>
        <w:spacing w:after="120"/>
      </w:pPr>
      <w:r>
        <w:t>This framing signals good faith, establishes that the analysis is data-driven rather than ideologically motivated, and positions the presenter as a problem-solver rather than an adversary.</w:t>
      </w:r>
    </w:p>
    <w:p w14:paraId="55126BFE" w14:textId="77777777" w:rsidR="005637C7" w:rsidRDefault="00000000">
      <w:pPr>
        <w:pStyle w:val="Heading2"/>
      </w:pPr>
      <w:r>
        <w:t>Policy Criticism, Not Personal Attack</w:t>
      </w:r>
    </w:p>
    <w:p w14:paraId="3EC5D015" w14:textId="77777777" w:rsidR="005637C7" w:rsidRDefault="00000000">
      <w:pPr>
        <w:spacing w:after="120"/>
      </w:pPr>
      <w:r>
        <w:t>The goal is to critique governance gaps and policy failures — not to accuse individuals of wrongdoing. Practically, this means:</w:t>
      </w:r>
    </w:p>
    <w:p w14:paraId="45CC832E" w14:textId="77777777" w:rsidR="005637C7" w:rsidRDefault="00000000">
      <w:pPr>
        <w:pStyle w:val="ListParagraph"/>
        <w:numPr>
          <w:ilvl w:val="0"/>
          <w:numId w:val="2"/>
        </w:numPr>
        <w:spacing w:after="80"/>
      </w:pPr>
      <w:r>
        <w:t>Lead with “the system lacks adequate oversight” rather than “the sheriff is misusing this tool.”</w:t>
      </w:r>
    </w:p>
    <w:p w14:paraId="51D15579" w14:textId="77777777" w:rsidR="005637C7" w:rsidRDefault="00000000">
      <w:pPr>
        <w:pStyle w:val="ListParagraph"/>
        <w:numPr>
          <w:ilvl w:val="0"/>
          <w:numId w:val="2"/>
        </w:numPr>
        <w:spacing w:after="80"/>
      </w:pPr>
      <w:r>
        <w:t>Frame the Measure K oversight committee as a structural failure, not a personal one.</w:t>
      </w:r>
    </w:p>
    <w:p w14:paraId="66C8F406" w14:textId="77777777" w:rsidR="005637C7" w:rsidRDefault="00000000">
      <w:pPr>
        <w:pStyle w:val="ListParagraph"/>
        <w:numPr>
          <w:ilvl w:val="0"/>
          <w:numId w:val="2"/>
        </w:numPr>
        <w:spacing w:after="80"/>
      </w:pPr>
      <w:r>
        <w:t xml:space="preserve">Present the </w:t>
      </w:r>
      <w:proofErr w:type="gramStart"/>
      <w:r>
        <w:t>conflict of interest</w:t>
      </w:r>
      <w:proofErr w:type="gramEnd"/>
      <w:r>
        <w:t xml:space="preserve"> issue as a policy problem requiring a structural fix, not a character indictment.</w:t>
      </w:r>
    </w:p>
    <w:p w14:paraId="464667B1" w14:textId="77777777" w:rsidR="005637C7" w:rsidRDefault="00000000">
      <w:pPr>
        <w:pStyle w:val="ListParagraph"/>
        <w:numPr>
          <w:ilvl w:val="0"/>
          <w:numId w:val="2"/>
        </w:numPr>
        <w:spacing w:after="80"/>
      </w:pPr>
      <w:r>
        <w:t>Acknowledge that law enforcement faces real challenges — the argument is about accountability mechanisms, not intent.</w:t>
      </w:r>
    </w:p>
    <w:p w14:paraId="1604BF27" w14:textId="77777777" w:rsidR="005637C7" w:rsidRDefault="00000000">
      <w:pPr>
        <w:pStyle w:val="Heading2"/>
      </w:pPr>
      <w:r>
        <w:t>Handling the “Your Phone Already Tracks You” Argument</w:t>
      </w:r>
    </w:p>
    <w:p w14:paraId="4F260A71" w14:textId="77777777" w:rsidR="005637C7" w:rsidRDefault="00000000">
      <w:pPr>
        <w:spacing w:after="120"/>
      </w:pPr>
      <w:r>
        <w:t>A common pushback conflates voluntary private-sector tracking with government mass surveillance. Key distinctions:</w:t>
      </w:r>
    </w:p>
    <w:p w14:paraId="016B71A3" w14:textId="77777777" w:rsidR="005637C7" w:rsidRDefault="00000000">
      <w:pPr>
        <w:pStyle w:val="ListParagraph"/>
        <w:numPr>
          <w:ilvl w:val="0"/>
          <w:numId w:val="2"/>
        </w:numPr>
        <w:spacing w:after="80"/>
      </w:pPr>
      <w:r>
        <w:rPr>
          <w:b/>
          <w:bCs/>
        </w:rPr>
        <w:t xml:space="preserve">Consent and control: </w:t>
      </w:r>
      <w:r>
        <w:t>You chose your phone and can theoretically opt out. You cannot opt out of driving on public roads past a Flock camera.</w:t>
      </w:r>
    </w:p>
    <w:p w14:paraId="11F332DD" w14:textId="77777777" w:rsidR="005637C7" w:rsidRDefault="00000000">
      <w:pPr>
        <w:pStyle w:val="ListParagraph"/>
        <w:numPr>
          <w:ilvl w:val="0"/>
          <w:numId w:val="2"/>
        </w:numPr>
        <w:spacing w:after="80"/>
      </w:pPr>
      <w:r>
        <w:rPr>
          <w:b/>
          <w:bCs/>
        </w:rPr>
        <w:t xml:space="preserve">Power asymmetry: </w:t>
      </w:r>
      <w:r>
        <w:t>Private companies have some liability for misuse; government databases can be accessed across agencies with weaker controls.</w:t>
      </w:r>
    </w:p>
    <w:p w14:paraId="39F3080D" w14:textId="77777777" w:rsidR="005637C7" w:rsidRDefault="00000000">
      <w:pPr>
        <w:pStyle w:val="ListParagraph"/>
        <w:numPr>
          <w:ilvl w:val="0"/>
          <w:numId w:val="2"/>
        </w:numPr>
        <w:spacing w:after="80"/>
      </w:pPr>
      <w:r>
        <w:rPr>
          <w:b/>
          <w:bCs/>
        </w:rPr>
        <w:t xml:space="preserve">Legal trajectory: </w:t>
      </w:r>
      <w:r>
        <w:rPr>
          <w:i/>
          <w:iCs/>
        </w:rPr>
        <w:t>Carpenter v. United States</w:t>
      </w:r>
      <w:r>
        <w:t xml:space="preserve"> (2018) established that aggregate location patterns deserve Fourth Amendment protection. Courts are applying that logic increasingly broadly — mass plate reader databases are on the wrong side of where the law is heading.</w:t>
      </w:r>
    </w:p>
    <w:p w14:paraId="3B88AFCE" w14:textId="77777777" w:rsidR="005637C7" w:rsidRDefault="00000000">
      <w:pPr>
        <w:pStyle w:val="ListParagraph"/>
        <w:numPr>
          <w:ilvl w:val="0"/>
          <w:numId w:val="2"/>
        </w:numPr>
        <w:spacing w:after="80"/>
      </w:pPr>
      <w:r>
        <w:rPr>
          <w:b/>
          <w:bCs/>
        </w:rPr>
        <w:t xml:space="preserve">The reductio ad absurdum: </w:t>
      </w:r>
      <w:r>
        <w:t>Accepting “it solves crimes” as sufficient justification has no principled stopping point. Warrantless home searches would also solve more crimes. We draw lines based on values, not just efficiency.</w:t>
      </w:r>
    </w:p>
    <w:p w14:paraId="05CD422A" w14:textId="77777777" w:rsidR="005637C7" w:rsidRDefault="00000000">
      <w:pPr>
        <w:pStyle w:val="Heading2"/>
      </w:pPr>
      <w:r>
        <w:t>National Surveillance Context: The FBI Admission (March 2026)</w:t>
      </w:r>
    </w:p>
    <w:p w14:paraId="2E6FEDF2" w14:textId="77777777" w:rsidR="005637C7" w:rsidRDefault="00000000">
      <w:pPr>
        <w:spacing w:after="120"/>
      </w:pPr>
      <w:r>
        <w:lastRenderedPageBreak/>
        <w:t>On March 18, 2026, FBI Director Kash Patel testified before the Senate Intelligence Committee and confirmed that the FBI is actively purchasing commercially available location data on Americans — without warrants. Senator Ron Wyden called it “an outrageous end run around the Fourth Amendment.” This reversed the position of Patel’s predecessor, who told Congress in 2023 that the practice had been discontinued.</w:t>
      </w:r>
    </w:p>
    <w:p w14:paraId="17082898" w14:textId="77777777" w:rsidR="005637C7" w:rsidRDefault="00000000">
      <w:pPr>
        <w:spacing w:after="120"/>
      </w:pPr>
      <w:r>
        <w:t>When a Board member suggests that ubiquitous surveillance renders concerns about Flock moot, the correct response is that the FBI’s admitted practice is precisely why local accountability structures matter more, not less. Three distinctions should be kept sharp:</w:t>
      </w:r>
    </w:p>
    <w:p w14:paraId="2F0A143B" w14:textId="77777777" w:rsidR="005637C7" w:rsidRDefault="00000000">
      <w:pPr>
        <w:pStyle w:val="ListParagraph"/>
        <w:numPr>
          <w:ilvl w:val="0"/>
          <w:numId w:val="2"/>
        </w:numPr>
        <w:spacing w:after="80"/>
      </w:pPr>
      <w:r>
        <w:rPr>
          <w:b/>
          <w:bCs/>
        </w:rPr>
        <w:t>Your phone</w:t>
      </w:r>
      <w:r>
        <w:t xml:space="preserve"> — voluntary, private-sector, and subject to Carpenter constraints if government seeks access.</w:t>
      </w:r>
    </w:p>
    <w:p w14:paraId="30B6DA13" w14:textId="77777777" w:rsidR="005637C7" w:rsidRDefault="00000000">
      <w:pPr>
        <w:pStyle w:val="ListParagraph"/>
        <w:numPr>
          <w:ilvl w:val="0"/>
          <w:numId w:val="2"/>
        </w:numPr>
        <w:spacing w:after="80"/>
      </w:pPr>
      <w:r>
        <w:rPr>
          <w:b/>
          <w:bCs/>
        </w:rPr>
        <w:t>Federal data brokers</w:t>
      </w:r>
      <w:r>
        <w:t xml:space="preserve"> — no consent, no warrant, no local accountability; Congress is actively fighting over this right now.</w:t>
      </w:r>
    </w:p>
    <w:p w14:paraId="71D8DF0B" w14:textId="77777777" w:rsidR="005637C7" w:rsidRDefault="00000000">
      <w:pPr>
        <w:pStyle w:val="ListParagraph"/>
        <w:numPr>
          <w:ilvl w:val="0"/>
          <w:numId w:val="2"/>
        </w:numPr>
        <w:spacing w:after="80"/>
      </w:pPr>
      <w:r>
        <w:rPr>
          <w:b/>
          <w:bCs/>
        </w:rPr>
        <w:t>Yuba County’s Flock system</w:t>
      </w:r>
      <w:r>
        <w:t xml:space="preserve"> — government-operated, locally funded by Measure K, and governed by SB 34. Unlike the federal data broker ecosystem, there is a specific legal framework that applies here.</w:t>
      </w:r>
    </w:p>
    <w:p w14:paraId="27F1A887" w14:textId="77777777" w:rsidR="005637C7" w:rsidRDefault="00000000">
      <w:pPr>
        <w:spacing w:after="120"/>
      </w:pPr>
      <w:r>
        <w:t>The anchor should always return to the local data: 53% of searches with no documented reason, visible on a public portal, representing a compliance failure under existing California law.</w:t>
      </w:r>
    </w:p>
    <w:p w14:paraId="7CDAFC82" w14:textId="77777777" w:rsidR="005637C7" w:rsidRDefault="00000000">
      <w:pPr>
        <w:spacing w:after="120"/>
      </w:pPr>
      <w:r>
        <w:rPr>
          <w:b/>
          <w:bCs/>
        </w:rPr>
        <w:t xml:space="preserve">Important caveat: </w:t>
      </w:r>
      <w:r>
        <w:t>The law has not yet clearly prohibited Flock-style surveillance. The honest framing is not “this is illegal” but “this is a governance gap the law has not yet closed, and here’s why it should.” Overstating the legal case undermines credibility.</w:t>
      </w:r>
    </w:p>
    <w:p w14:paraId="781613A4" w14:textId="77777777" w:rsidR="005637C7" w:rsidRDefault="00000000">
      <w:pPr>
        <w:pStyle w:val="Heading2"/>
      </w:pPr>
      <w:r>
        <w:t>Relationship-Building as Strategy</w:t>
      </w:r>
    </w:p>
    <w:p w14:paraId="01FC63B5" w14:textId="77777777" w:rsidR="005637C7" w:rsidRDefault="00000000">
      <w:pPr>
        <w:spacing w:after="120"/>
      </w:pPr>
      <w:r>
        <w:t>The long-term goal is accountability and policy change — outcomes that require ongoing relationships with elected officials, community members, and potentially even sympathetic law enforcement personnel. Adversarial framing may win a single exchange but lose the longer campaign. The approach that works: “We all want public safety and good governance. Here’s what the data shows about where the system isn’t working, and here’s what would make it better.”</w:t>
      </w:r>
    </w:p>
    <w:p w14:paraId="4A89C43C" w14:textId="77777777" w:rsidR="005637C7" w:rsidRDefault="00000000">
      <w:pPr>
        <w:pStyle w:val="Heading1"/>
      </w:pPr>
      <w:r>
        <w:t>14. Timeline and Strategy</w:t>
      </w:r>
    </w:p>
    <w:p w14:paraId="223A1575" w14:textId="77777777" w:rsidR="005637C7" w:rsidRDefault="00000000">
      <w:pPr>
        <w:pStyle w:val="ListParagraph"/>
        <w:numPr>
          <w:ilvl w:val="0"/>
          <w:numId w:val="2"/>
        </w:numPr>
        <w:spacing w:after="80"/>
      </w:pPr>
      <w:r>
        <w:t>Continue gathering research through the end of April 2026.</w:t>
      </w:r>
    </w:p>
    <w:p w14:paraId="2955E3F3" w14:textId="77777777" w:rsidR="005637C7" w:rsidRDefault="00000000">
      <w:pPr>
        <w:pStyle w:val="ListParagraph"/>
        <w:numPr>
          <w:ilvl w:val="0"/>
          <w:numId w:val="2"/>
        </w:numPr>
        <w:spacing w:after="80"/>
      </w:pPr>
      <w:r>
        <w:t>Use May 2026 to organize, verify, and package all findings.</w:t>
      </w:r>
    </w:p>
    <w:p w14:paraId="5F16AED4" w14:textId="77777777" w:rsidR="005637C7" w:rsidRDefault="00000000">
      <w:pPr>
        <w:pStyle w:val="ListParagraph"/>
        <w:numPr>
          <w:ilvl w:val="0"/>
          <w:numId w:val="2"/>
        </w:numPr>
        <w:spacing w:after="80"/>
      </w:pPr>
      <w:r>
        <w:t>Present publicly in June 2026 — targeting community groups first, then the Board of Supervisors.</w:t>
      </w:r>
    </w:p>
    <w:p w14:paraId="043DD4C9" w14:textId="77777777" w:rsidR="005637C7" w:rsidRDefault="00000000">
      <w:pPr>
        <w:pStyle w:val="ListParagraph"/>
        <w:numPr>
          <w:ilvl w:val="0"/>
          <w:numId w:val="2"/>
        </w:numPr>
        <w:spacing w:after="80"/>
      </w:pPr>
      <w:r>
        <w:t>Frame arguments around systemic governance failures, not personal attacks.</w:t>
      </w:r>
    </w:p>
    <w:p w14:paraId="5318C75C" w14:textId="77777777" w:rsidR="005637C7" w:rsidRDefault="00000000">
      <w:pPr>
        <w:pStyle w:val="ListParagraph"/>
        <w:numPr>
          <w:ilvl w:val="0"/>
          <w:numId w:val="2"/>
        </w:numPr>
        <w:spacing w:after="80"/>
      </w:pPr>
      <w:r>
        <w:t>Open with a disarming “fresh eyes” statement that establishes good faith and data-driven intent.</w:t>
      </w:r>
    </w:p>
    <w:p w14:paraId="78A4F1EE" w14:textId="77777777" w:rsidR="005637C7" w:rsidRDefault="00000000">
      <w:pPr>
        <w:pStyle w:val="ListParagraph"/>
        <w:numPr>
          <w:ilvl w:val="0"/>
          <w:numId w:val="2"/>
        </w:numPr>
        <w:spacing w:after="80"/>
      </w:pPr>
      <w:r>
        <w:lastRenderedPageBreak/>
        <w:t>Reframe privacy arguments for skeptical audiences: identity theft risk from data breaches, domestic abusers using Flock data to stalk victims, and tax dollars funding a system with no real accountability.</w:t>
      </w:r>
    </w:p>
    <w:p w14:paraId="6AE22BAC" w14:textId="77777777" w:rsidR="005637C7" w:rsidRDefault="00000000">
      <w:pPr>
        <w:pStyle w:val="ListParagraph"/>
        <w:numPr>
          <w:ilvl w:val="0"/>
          <w:numId w:val="2"/>
        </w:numPr>
        <w:spacing w:after="80"/>
      </w:pPr>
      <w:r>
        <w:t>Consider early grassroots community engagement to build momentum before the formal June presentation.</w:t>
      </w:r>
    </w:p>
    <w:p w14:paraId="01B25B33" w14:textId="77777777" w:rsidR="005637C7" w:rsidRDefault="00000000">
      <w:pPr>
        <w:pStyle w:val="ListParagraph"/>
        <w:numPr>
          <w:ilvl w:val="0"/>
          <w:numId w:val="2"/>
        </w:numPr>
        <w:spacing w:after="80"/>
      </w:pPr>
      <w:r>
        <w:t>Phase 2 CPRA: Request notification-to-enforcement outcome data and internal unredacted search logs.</w:t>
      </w:r>
    </w:p>
    <w:p w14:paraId="326174CB" w14:textId="77777777" w:rsidR="005637C7" w:rsidRDefault="00000000">
      <w:pPr>
        <w:pStyle w:val="ListParagraph"/>
        <w:numPr>
          <w:ilvl w:val="0"/>
          <w:numId w:val="2"/>
        </w:numPr>
        <w:spacing w:after="80"/>
      </w:pPr>
      <w:r>
        <w:t>The quarterly public safety video and Measure K oversight committee reports remain the two most important outstanding research items.</w:t>
      </w:r>
    </w:p>
    <w:p w14:paraId="5FCA4B3D" w14:textId="77777777" w:rsidR="005637C7" w:rsidRDefault="005637C7">
      <w:pPr>
        <w:pBdr>
          <w:bottom w:val="single" w:sz="4" w:space="1" w:color="CCCCCC"/>
        </w:pBdr>
        <w:spacing w:after="120"/>
      </w:pPr>
    </w:p>
    <w:p w14:paraId="6EB55C8B" w14:textId="77777777" w:rsidR="005637C7" w:rsidRDefault="00000000">
      <w:pPr>
        <w:jc w:val="center"/>
      </w:pPr>
      <w:r>
        <w:rPr>
          <w:i/>
          <w:iCs/>
          <w:color w:val="666666"/>
          <w:sz w:val="20"/>
          <w:szCs w:val="20"/>
        </w:rPr>
        <w:t xml:space="preserve">Confidential Research </w:t>
      </w:r>
      <w:proofErr w:type="gramStart"/>
      <w:r>
        <w:rPr>
          <w:i/>
          <w:iCs/>
          <w:color w:val="666666"/>
          <w:sz w:val="20"/>
          <w:szCs w:val="20"/>
        </w:rPr>
        <w:t>Document  |</w:t>
      </w:r>
      <w:proofErr w:type="gramEnd"/>
      <w:r>
        <w:rPr>
          <w:i/>
          <w:iCs/>
          <w:color w:val="666666"/>
          <w:sz w:val="20"/>
          <w:szCs w:val="20"/>
        </w:rPr>
        <w:t xml:space="preserve">  Yuba County Flock Safety Oversight </w:t>
      </w:r>
      <w:proofErr w:type="gramStart"/>
      <w:r>
        <w:rPr>
          <w:i/>
          <w:iCs/>
          <w:color w:val="666666"/>
          <w:sz w:val="20"/>
          <w:szCs w:val="20"/>
        </w:rPr>
        <w:t>Project  |</w:t>
      </w:r>
      <w:proofErr w:type="gramEnd"/>
      <w:r>
        <w:rPr>
          <w:i/>
          <w:iCs/>
          <w:color w:val="666666"/>
          <w:sz w:val="20"/>
          <w:szCs w:val="20"/>
        </w:rPr>
        <w:t xml:space="preserve">  Updated March 20, 2026</w:t>
      </w:r>
    </w:p>
    <w:sectPr w:rsidR="005637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B5DE8"/>
    <w:multiLevelType w:val="hybridMultilevel"/>
    <w:tmpl w:val="964A2AF2"/>
    <w:lvl w:ilvl="0" w:tplc="F63AB0CA">
      <w:start w:val="1"/>
      <w:numFmt w:val="bullet"/>
      <w:lvlText w:val="●"/>
      <w:lvlJc w:val="left"/>
      <w:pPr>
        <w:ind w:left="720" w:hanging="360"/>
      </w:pPr>
    </w:lvl>
    <w:lvl w:ilvl="1" w:tplc="B2808F7C">
      <w:start w:val="1"/>
      <w:numFmt w:val="bullet"/>
      <w:lvlText w:val="○"/>
      <w:lvlJc w:val="left"/>
      <w:pPr>
        <w:ind w:left="1440" w:hanging="360"/>
      </w:pPr>
    </w:lvl>
    <w:lvl w:ilvl="2" w:tplc="179C0378">
      <w:start w:val="1"/>
      <w:numFmt w:val="bullet"/>
      <w:lvlText w:val="■"/>
      <w:lvlJc w:val="left"/>
      <w:pPr>
        <w:ind w:left="2160" w:hanging="360"/>
      </w:pPr>
    </w:lvl>
    <w:lvl w:ilvl="3" w:tplc="62F6E858">
      <w:start w:val="1"/>
      <w:numFmt w:val="bullet"/>
      <w:lvlText w:val="●"/>
      <w:lvlJc w:val="left"/>
      <w:pPr>
        <w:ind w:left="2880" w:hanging="360"/>
      </w:pPr>
    </w:lvl>
    <w:lvl w:ilvl="4" w:tplc="33B8740A">
      <w:start w:val="1"/>
      <w:numFmt w:val="bullet"/>
      <w:lvlText w:val="○"/>
      <w:lvlJc w:val="left"/>
      <w:pPr>
        <w:ind w:left="3600" w:hanging="360"/>
      </w:pPr>
    </w:lvl>
    <w:lvl w:ilvl="5" w:tplc="18FE2BC0">
      <w:start w:val="1"/>
      <w:numFmt w:val="bullet"/>
      <w:lvlText w:val="■"/>
      <w:lvlJc w:val="left"/>
      <w:pPr>
        <w:ind w:left="4320" w:hanging="360"/>
      </w:pPr>
    </w:lvl>
    <w:lvl w:ilvl="6" w:tplc="B466196C">
      <w:start w:val="1"/>
      <w:numFmt w:val="bullet"/>
      <w:lvlText w:val="●"/>
      <w:lvlJc w:val="left"/>
      <w:pPr>
        <w:ind w:left="5040" w:hanging="360"/>
      </w:pPr>
    </w:lvl>
    <w:lvl w:ilvl="7" w:tplc="8E76E61A">
      <w:start w:val="1"/>
      <w:numFmt w:val="bullet"/>
      <w:lvlText w:val="●"/>
      <w:lvlJc w:val="left"/>
      <w:pPr>
        <w:ind w:left="5760" w:hanging="360"/>
      </w:pPr>
    </w:lvl>
    <w:lvl w:ilvl="8" w:tplc="293092F0">
      <w:start w:val="1"/>
      <w:numFmt w:val="bullet"/>
      <w:lvlText w:val="●"/>
      <w:lvlJc w:val="left"/>
      <w:pPr>
        <w:ind w:left="6480" w:hanging="360"/>
      </w:pPr>
    </w:lvl>
  </w:abstractNum>
  <w:abstractNum w:abstractNumId="1" w15:restartNumberingAfterBreak="0">
    <w:nsid w:val="7FF07259"/>
    <w:multiLevelType w:val="hybridMultilevel"/>
    <w:tmpl w:val="1274285E"/>
    <w:lvl w:ilvl="0" w:tplc="09845506">
      <w:start w:val="1"/>
      <w:numFmt w:val="bullet"/>
      <w:lvlText w:val="•"/>
      <w:lvlJc w:val="left"/>
      <w:pPr>
        <w:ind w:left="720" w:hanging="360"/>
      </w:pPr>
    </w:lvl>
    <w:lvl w:ilvl="1" w:tplc="49CEDB4E">
      <w:numFmt w:val="decimal"/>
      <w:lvlText w:val=""/>
      <w:lvlJc w:val="left"/>
    </w:lvl>
    <w:lvl w:ilvl="2" w:tplc="E050F754">
      <w:numFmt w:val="decimal"/>
      <w:lvlText w:val=""/>
      <w:lvlJc w:val="left"/>
    </w:lvl>
    <w:lvl w:ilvl="3" w:tplc="17044958">
      <w:numFmt w:val="decimal"/>
      <w:lvlText w:val=""/>
      <w:lvlJc w:val="left"/>
    </w:lvl>
    <w:lvl w:ilvl="4" w:tplc="26A2A148">
      <w:numFmt w:val="decimal"/>
      <w:lvlText w:val=""/>
      <w:lvlJc w:val="left"/>
    </w:lvl>
    <w:lvl w:ilvl="5" w:tplc="E18EC93E">
      <w:numFmt w:val="decimal"/>
      <w:lvlText w:val=""/>
      <w:lvlJc w:val="left"/>
    </w:lvl>
    <w:lvl w:ilvl="6" w:tplc="F51838D8">
      <w:numFmt w:val="decimal"/>
      <w:lvlText w:val=""/>
      <w:lvlJc w:val="left"/>
    </w:lvl>
    <w:lvl w:ilvl="7" w:tplc="260AA1B2">
      <w:numFmt w:val="decimal"/>
      <w:lvlText w:val=""/>
      <w:lvlJc w:val="left"/>
    </w:lvl>
    <w:lvl w:ilvl="8" w:tplc="ADCE2A90">
      <w:numFmt w:val="decimal"/>
      <w:lvlText w:val=""/>
      <w:lvlJc w:val="left"/>
    </w:lvl>
  </w:abstractNum>
  <w:num w:numId="1" w16cid:durableId="1262295871">
    <w:abstractNumId w:val="0"/>
    <w:lvlOverride w:ilvl="0">
      <w:startOverride w:val="1"/>
    </w:lvlOverride>
  </w:num>
  <w:num w:numId="2" w16cid:durableId="19889751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7C7"/>
    <w:rsid w:val="001472DE"/>
    <w:rsid w:val="0021681A"/>
    <w:rsid w:val="00340848"/>
    <w:rsid w:val="005637C7"/>
    <w:rsid w:val="00B0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9EB415"/>
  <w15:docId w15:val="{2C9C4E0E-17C2-F84D-9F0F-F6BDA59D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1A6B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6565</Words>
  <Characters>33485</Characters>
  <Application>Microsoft Office Word</Application>
  <DocSecurity>0</DocSecurity>
  <Lines>742</Lines>
  <Paragraphs>321</Paragraphs>
  <ScaleCrop>false</ScaleCrop>
  <Company/>
  <LinksUpToDate>false</LinksUpToDate>
  <CharactersWithSpaces>39854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Hammock</cp:lastModifiedBy>
  <cp:revision>4</cp:revision>
  <dcterms:created xsi:type="dcterms:W3CDTF">2026-03-22T04:30:00Z</dcterms:created>
  <dcterms:modified xsi:type="dcterms:W3CDTF">2026-03-22T20:27:00Z</dcterms:modified>
</cp:coreProperties>
</file>