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52689" w14:textId="77777777" w:rsidR="00731D54" w:rsidRPr="00731D54" w:rsidRDefault="00731D54" w:rsidP="00731D5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1D54">
        <w:rPr>
          <w:rFonts w:ascii="Times New Roman" w:eastAsia="Times New Roman" w:hAnsi="Times New Roman" w:cs="Times New Roman"/>
          <w:b/>
          <w:bCs/>
          <w:kern w:val="36"/>
          <w:sz w:val="48"/>
          <w:szCs w:val="48"/>
          <w14:ligatures w14:val="none"/>
        </w:rPr>
        <w:t>YCSO Flock Safety ALPR — Evidence Brief</w:t>
      </w:r>
    </w:p>
    <w:p w14:paraId="3C744BC8" w14:textId="77777777" w:rsidR="00731D54" w:rsidRPr="00731D54" w:rsidRDefault="00731D54" w:rsidP="00731D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1D54">
        <w:rPr>
          <w:rFonts w:ascii="Times New Roman" w:eastAsia="Times New Roman" w:hAnsi="Times New Roman" w:cs="Times New Roman"/>
          <w:b/>
          <w:bCs/>
          <w:kern w:val="0"/>
          <w:sz w:val="36"/>
          <w:szCs w:val="36"/>
          <w14:ligatures w14:val="none"/>
        </w:rPr>
        <w:t>Yuba County Board of Supervisors Presentation | June 2026 Target</w:t>
      </w:r>
    </w:p>
    <w:p w14:paraId="548C14CB" w14:textId="77777777" w:rsidR="00731D54" w:rsidRPr="00731D54" w:rsidRDefault="00731D54" w:rsidP="00731D54">
      <w:p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i/>
          <w:iCs/>
          <w:kern w:val="0"/>
          <w14:ligatures w14:val="none"/>
        </w:rPr>
        <w:t>Living document. Last updated: May 5, 2026.</w:t>
      </w:r>
      <w:r w:rsidRPr="00731D54">
        <w:rPr>
          <w:rFonts w:ascii="Times New Roman" w:eastAsia="Times New Roman" w:hAnsi="Times New Roman" w:cs="Times New Roman"/>
          <w:kern w:val="0"/>
          <w14:ligatures w14:val="none"/>
        </w:rPr>
        <w:t xml:space="preserve"> </w:t>
      </w:r>
      <w:r w:rsidRPr="00731D54">
        <w:rPr>
          <w:rFonts w:ascii="Times New Roman" w:eastAsia="Times New Roman" w:hAnsi="Times New Roman" w:cs="Times New Roman"/>
          <w:i/>
          <w:iCs/>
          <w:kern w:val="0"/>
          <w14:ligatures w14:val="none"/>
        </w:rPr>
        <w:t>Companion to: Yuba_County_Flock_Oversight_Project.docx (operational checklist)</w:t>
      </w:r>
      <w:r w:rsidRPr="00731D54">
        <w:rPr>
          <w:rFonts w:ascii="Times New Roman" w:eastAsia="Times New Roman" w:hAnsi="Times New Roman" w:cs="Times New Roman"/>
          <w:kern w:val="0"/>
          <w14:ligatures w14:val="none"/>
        </w:rPr>
        <w:t xml:space="preserve"> </w:t>
      </w:r>
      <w:r w:rsidRPr="00731D54">
        <w:rPr>
          <w:rFonts w:ascii="Times New Roman" w:eastAsia="Times New Roman" w:hAnsi="Times New Roman" w:cs="Times New Roman"/>
          <w:i/>
          <w:iCs/>
          <w:kern w:val="0"/>
          <w14:ligatures w14:val="none"/>
        </w:rPr>
        <w:t>Purpose: "Why it matters" — argument-by-argument evidence anchors, source citations, and BOS framing notes.</w:t>
      </w:r>
    </w:p>
    <w:p w14:paraId="1D06811F" w14:textId="77777777" w:rsidR="00731D54" w:rsidRPr="00731D54" w:rsidRDefault="00707468" w:rsidP="00731D54">
      <w:pPr>
        <w:spacing w:after="0" w:line="240" w:lineRule="auto"/>
        <w:rPr>
          <w:rFonts w:ascii="Times New Roman" w:eastAsia="Times New Roman" w:hAnsi="Times New Roman" w:cs="Times New Roman"/>
          <w:kern w:val="0"/>
          <w14:ligatures w14:val="none"/>
        </w:rPr>
      </w:pPr>
      <w:r>
        <w:rPr>
          <w:noProof/>
        </w:rPr>
      </w:r>
      <w:r>
        <w:pict w14:anchorId="5DF224CB">
          <v:rect id="Horizontal Line 1" o:spid="_x0000_s103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D943FC8" w14:textId="77777777" w:rsidR="00731D54" w:rsidRPr="00731D54" w:rsidRDefault="00731D54" w:rsidP="00731D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1D54">
        <w:rPr>
          <w:rFonts w:ascii="Times New Roman" w:eastAsia="Times New Roman" w:hAnsi="Times New Roman" w:cs="Times New Roman"/>
          <w:b/>
          <w:bCs/>
          <w:kern w:val="0"/>
          <w:sz w:val="36"/>
          <w:szCs w:val="36"/>
          <w14:ligatures w14:val="none"/>
        </w:rPr>
        <w:t>DOCUMENT SCOPE AND INTEGRITY NOTES</w:t>
      </w:r>
    </w:p>
    <w:p w14:paraId="5B5F9400" w14:textId="77777777" w:rsidR="00731D54" w:rsidRPr="00731D54" w:rsidRDefault="00731D54" w:rsidP="00731D54">
      <w:p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b/>
          <w:bCs/>
          <w:kern w:val="0"/>
          <w14:ligatures w14:val="none"/>
        </w:rPr>
        <w:t>Two independent findings — do not conflate:</w:t>
      </w:r>
    </w:p>
    <w:p w14:paraId="7CBDB49D" w14:textId="77777777" w:rsidR="00731D54" w:rsidRPr="00731D54" w:rsidRDefault="00731D54" w:rsidP="00731D5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kern w:val="0"/>
          <w14:ligatures w14:val="none"/>
        </w:rPr>
        <w:t xml:space="preserve">The ~53% blank-reason rate and the ~44–45% after-hours concentration are </w:t>
      </w:r>
      <w:r w:rsidRPr="00731D54">
        <w:rPr>
          <w:rFonts w:ascii="Times New Roman" w:eastAsia="Times New Roman" w:hAnsi="Times New Roman" w:cs="Times New Roman"/>
          <w:b/>
          <w:bCs/>
          <w:kern w:val="0"/>
          <w14:ligatures w14:val="none"/>
        </w:rPr>
        <w:t>independent</w:t>
      </w:r>
      <w:r w:rsidRPr="00731D54">
        <w:rPr>
          <w:rFonts w:ascii="Times New Roman" w:eastAsia="Times New Roman" w:hAnsi="Times New Roman" w:cs="Times New Roman"/>
          <w:kern w:val="0"/>
          <w14:ligatures w14:val="none"/>
        </w:rPr>
        <w:t xml:space="preserve"> statistical observations from the same dataset. They are not compounding findings. Never present them as multiplying each other's significance.</w:t>
      </w:r>
    </w:p>
    <w:p w14:paraId="14C6EB77" w14:textId="77777777" w:rsidR="00731D54" w:rsidRPr="00731D54" w:rsidRDefault="00731D54" w:rsidP="00731D54">
      <w:p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b/>
          <w:bCs/>
          <w:kern w:val="0"/>
          <w14:ligatures w14:val="none"/>
        </w:rPr>
        <w:t>Woodland 99.92% figure — source attribution:</w:t>
      </w:r>
    </w:p>
    <w:p w14:paraId="2E43F498" w14:textId="77777777" w:rsidR="00731D54" w:rsidRPr="00731D54" w:rsidRDefault="00731D54" w:rsidP="00731D5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kern w:val="0"/>
          <w14:ligatures w14:val="none"/>
        </w:rPr>
        <w:t xml:space="preserve">The 99.92% outside-agency search figure comes from </w:t>
      </w:r>
      <w:r w:rsidRPr="00731D54">
        <w:rPr>
          <w:rFonts w:ascii="Times New Roman" w:eastAsia="Times New Roman" w:hAnsi="Times New Roman" w:cs="Times New Roman"/>
          <w:b/>
          <w:bCs/>
          <w:kern w:val="0"/>
          <w14:ligatures w14:val="none"/>
        </w:rPr>
        <w:t>Woodland, CA</w:t>
      </w:r>
      <w:r w:rsidRPr="00731D54">
        <w:rPr>
          <w:rFonts w:ascii="Times New Roman" w:eastAsia="Times New Roman" w:hAnsi="Times New Roman" w:cs="Times New Roman"/>
          <w:kern w:val="0"/>
          <w14:ligatures w14:val="none"/>
        </w:rPr>
        <w:t xml:space="preserve"> audit data obtained by DeFlock NorCal — NOT from YCSO data. Always attribute explicitly. The YCSO-specific equivalent is pending CPRA 26-136.</w:t>
      </w:r>
    </w:p>
    <w:p w14:paraId="000B4630" w14:textId="77777777" w:rsidR="00731D54" w:rsidRPr="00731D54" w:rsidRDefault="00731D54" w:rsidP="00731D54">
      <w:p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b/>
          <w:bCs/>
          <w:kern w:val="0"/>
          <w14:ligatures w14:val="none"/>
        </w:rPr>
        <w:t>Policy 433 retention — two-part structure (verified May 5, 2026 from actual document):</w:t>
      </w:r>
    </w:p>
    <w:p w14:paraId="4B90402E" w14:textId="77777777" w:rsidR="00731D54" w:rsidRPr="00731D54" w:rsidRDefault="00731D54" w:rsidP="00731D5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kern w:val="0"/>
          <w14:ligatures w14:val="none"/>
        </w:rPr>
        <w:t xml:space="preserve">§ 433.5 sets YCSO's own server retention at </w:t>
      </w:r>
      <w:r w:rsidRPr="00731D54">
        <w:rPr>
          <w:rFonts w:ascii="Times New Roman" w:eastAsia="Times New Roman" w:hAnsi="Times New Roman" w:cs="Times New Roman"/>
          <w:b/>
          <w:bCs/>
          <w:kern w:val="0"/>
          <w14:ligatures w14:val="none"/>
        </w:rPr>
        <w:t>up to one year</w:t>
      </w:r>
      <w:r w:rsidRPr="00731D54">
        <w:rPr>
          <w:rFonts w:ascii="Times New Roman" w:eastAsia="Times New Roman" w:hAnsi="Times New Roman" w:cs="Times New Roman"/>
          <w:kern w:val="0"/>
          <w14:ligatures w14:val="none"/>
        </w:rPr>
        <w:t>.</w:t>
      </w:r>
    </w:p>
    <w:p w14:paraId="77FB0D02" w14:textId="77777777" w:rsidR="00731D54" w:rsidRPr="00731D54" w:rsidRDefault="00731D54" w:rsidP="00731D5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kern w:val="0"/>
          <w14:ligatures w14:val="none"/>
        </w:rPr>
        <w:t xml:space="preserve">§ 433.5 separately states Flock's vendor-side purge at </w:t>
      </w:r>
      <w:r w:rsidRPr="00731D54">
        <w:rPr>
          <w:rFonts w:ascii="Times New Roman" w:eastAsia="Times New Roman" w:hAnsi="Times New Roman" w:cs="Times New Roman"/>
          <w:b/>
          <w:bCs/>
          <w:kern w:val="0"/>
          <w14:ligatures w14:val="none"/>
        </w:rPr>
        <w:t>60 days</w:t>
      </w:r>
      <w:r w:rsidRPr="00731D54">
        <w:rPr>
          <w:rFonts w:ascii="Times New Roman" w:eastAsia="Times New Roman" w:hAnsi="Times New Roman" w:cs="Times New Roman"/>
          <w:kern w:val="0"/>
          <w14:ligatures w14:val="none"/>
        </w:rPr>
        <w:t>.</w:t>
      </w:r>
    </w:p>
    <w:p w14:paraId="752F0D92" w14:textId="77777777" w:rsidR="00731D54" w:rsidRPr="00731D54" w:rsidRDefault="00731D54" w:rsidP="00731D5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kern w:val="0"/>
          <w14:ligatures w14:val="none"/>
        </w:rPr>
        <w:t>These are distinct provisions covering different storage locations. The "60-day Policy 433" shorthand used in the research summary conflates the two. Use precise language in all presentations.</w:t>
      </w:r>
    </w:p>
    <w:p w14:paraId="29288005" w14:textId="77777777" w:rsidR="00731D54" w:rsidRPr="00731D54" w:rsidRDefault="00731D54" w:rsidP="00731D54">
      <w:p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b/>
          <w:bCs/>
          <w:kern w:val="0"/>
          <w14:ligatures w14:val="none"/>
        </w:rPr>
        <w:t>YCSO cannot deflect SB 34 to Flock:</w:t>
      </w:r>
    </w:p>
    <w:p w14:paraId="11C3FB8A" w14:textId="77777777" w:rsidR="00731D54" w:rsidRPr="00731D54" w:rsidRDefault="00731D54" w:rsidP="00731D5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kern w:val="0"/>
          <w14:ligatures w14:val="none"/>
        </w:rPr>
        <w:t>MSA Section 3.2 is an affirmative contractual warranty by YCSO that it will comply with all applicable laws. This forecloses any argument that Flock's December 2025 platform changes shifted the compliance burden.</w:t>
      </w:r>
    </w:p>
    <w:p w14:paraId="269587B2" w14:textId="77777777" w:rsidR="00731D54" w:rsidRPr="00731D54" w:rsidRDefault="00707468" w:rsidP="00731D54">
      <w:pPr>
        <w:spacing w:after="0" w:line="240" w:lineRule="auto"/>
        <w:rPr>
          <w:rFonts w:ascii="Times New Roman" w:eastAsia="Times New Roman" w:hAnsi="Times New Roman" w:cs="Times New Roman"/>
          <w:kern w:val="0"/>
          <w14:ligatures w14:val="none"/>
        </w:rPr>
      </w:pPr>
      <w:r>
        <w:rPr>
          <w:noProof/>
        </w:rPr>
      </w:r>
      <w:r>
        <w:pict w14:anchorId="62F074F9">
          <v:rect id="Horizontal Line 2" o:spid="_x0000_s103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18371BC" w14:textId="77777777" w:rsidR="00731D54" w:rsidRPr="00731D54" w:rsidRDefault="00731D54" w:rsidP="00731D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1D54">
        <w:rPr>
          <w:rFonts w:ascii="Times New Roman" w:eastAsia="Times New Roman" w:hAnsi="Times New Roman" w:cs="Times New Roman"/>
          <w:b/>
          <w:bCs/>
          <w:kern w:val="0"/>
          <w:sz w:val="36"/>
          <w:szCs w:val="36"/>
          <w14:ligatures w14:val="none"/>
        </w:rPr>
        <w:t>PILLAR 1 — SB 34 / VEHICLE CODE § 2413 COMPLIANCE FAILURES</w:t>
      </w:r>
    </w:p>
    <w:p w14:paraId="3AAF0A5F" w14:textId="77777777" w:rsidR="00731D54" w:rsidRPr="00731D54" w:rsidRDefault="00731D54" w:rsidP="00731D54">
      <w:p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i/>
          <w:iCs/>
          <w:kern w:val="0"/>
          <w14:ligatures w14:val="none"/>
        </w:rPr>
        <w:lastRenderedPageBreak/>
        <w:t>Lead argument for BOS Appearance #1. Frame as liability exposure, not civil liberties.</w:t>
      </w:r>
      <w:r w:rsidRPr="00731D54">
        <w:rPr>
          <w:rFonts w:ascii="Times New Roman" w:eastAsia="Times New Roman" w:hAnsi="Times New Roman" w:cs="Times New Roman"/>
          <w:kern w:val="0"/>
          <w14:ligatures w14:val="none"/>
        </w:rPr>
        <w:t xml:space="preserve"> </w:t>
      </w:r>
      <w:r w:rsidRPr="00731D54">
        <w:rPr>
          <w:rFonts w:ascii="Times New Roman" w:eastAsia="Times New Roman" w:hAnsi="Times New Roman" w:cs="Times New Roman"/>
          <w:i/>
          <w:iCs/>
          <w:kern w:val="0"/>
          <w14:ligatures w14:val="none"/>
        </w:rPr>
        <w:t>Core legal authority: Vehicle Code § 2413; Civil Code § 1798.90.51–.55.</w:t>
      </w:r>
    </w:p>
    <w:p w14:paraId="682DA684" w14:textId="77777777" w:rsidR="00731D54" w:rsidRPr="00731D54" w:rsidRDefault="00707468" w:rsidP="00731D54">
      <w:pPr>
        <w:spacing w:after="0" w:line="240" w:lineRule="auto"/>
        <w:rPr>
          <w:rFonts w:ascii="Times New Roman" w:eastAsia="Times New Roman" w:hAnsi="Times New Roman" w:cs="Times New Roman"/>
          <w:kern w:val="0"/>
          <w14:ligatures w14:val="none"/>
        </w:rPr>
      </w:pPr>
      <w:r w:rsidRPr="00707468">
        <w:rPr>
          <w:rFonts w:ascii="Times New Roman" w:eastAsia="Times New Roman" w:hAnsi="Times New Roman" w:cs="Times New Roman"/>
          <w:noProof/>
          <w:kern w:val="0"/>
        </w:rPr>
        <w:pict w14:anchorId="258280A0">
          <v:rect id="_x0000_i1048" alt="" style="width:468pt;height:.05pt;mso-width-percent:0;mso-height-percent:0;mso-width-percent:0;mso-height-percent:0" o:hralign="center" o:hrstd="t" o:hr="t" fillcolor="#a0a0a0" stroked="f"/>
        </w:pict>
      </w:r>
    </w:p>
    <w:p w14:paraId="3A5A0526" w14:textId="77777777" w:rsidR="00731D54" w:rsidRPr="00731D54" w:rsidRDefault="00731D54" w:rsidP="00731D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1D54">
        <w:rPr>
          <w:rFonts w:ascii="Times New Roman" w:eastAsia="Times New Roman" w:hAnsi="Times New Roman" w:cs="Times New Roman"/>
          <w:b/>
          <w:bCs/>
          <w:kern w:val="0"/>
          <w:sz w:val="27"/>
          <w:szCs w:val="27"/>
          <w14:ligatures w14:val="none"/>
        </w:rPr>
        <w:t>1A — ~53% of YCSO Searches Lack Any Documented Justification</w:t>
      </w:r>
    </w:p>
    <w:p w14:paraId="2A844B90" w14:textId="77777777" w:rsidR="00731D54" w:rsidRPr="00731D54" w:rsidRDefault="00731D54" w:rsidP="00731D54">
      <w:p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b/>
          <w:bCs/>
          <w:kern w:val="0"/>
          <w14:ligatures w14:val="none"/>
        </w:rPr>
        <w:t>The finding:</w:t>
      </w:r>
      <w:r w:rsidRPr="00731D54">
        <w:rPr>
          <w:rFonts w:ascii="Times New Roman" w:eastAsia="Times New Roman" w:hAnsi="Times New Roman" w:cs="Times New Roman"/>
          <w:kern w:val="0"/>
          <w14:ligatures w14:val="none"/>
        </w:rPr>
        <w:t xml:space="preserve"> Approximately 53% of YCSO Flock searches in the post-February 2, 2026 dataset have a blank or empty reason field. This is the post-change baseline — the free-text era preceding Flock's December 2025 drop-down change is not captured in the data.</w:t>
      </w:r>
    </w:p>
    <w:p w14:paraId="3053951A" w14:textId="77777777" w:rsidR="00731D54" w:rsidRPr="00731D54" w:rsidRDefault="00731D54" w:rsidP="00731D54">
      <w:p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b/>
          <w:bCs/>
          <w:kern w:val="0"/>
          <w14:ligatures w14:val="none"/>
        </w:rPr>
        <w:t>Why it matters legally — two independent violations:</w:t>
      </w:r>
    </w:p>
    <w:p w14:paraId="118BCC5B" w14:textId="77777777" w:rsidR="00731D54" w:rsidRPr="00731D54" w:rsidRDefault="00731D54" w:rsidP="00731D54">
      <w:p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i/>
          <w:iCs/>
          <w:kern w:val="0"/>
          <w14:ligatures w14:val="none"/>
        </w:rPr>
        <w:t>Violation 1 — SB 34 / Vehicle Code § 2413:</w:t>
      </w:r>
      <w:r w:rsidRPr="00731D54">
        <w:rPr>
          <w:rFonts w:ascii="Times New Roman" w:eastAsia="Times New Roman" w:hAnsi="Times New Roman" w:cs="Times New Roman"/>
          <w:kern w:val="0"/>
          <w14:ligatures w14:val="none"/>
        </w:rPr>
        <w:t xml:space="preserve"> The statute requires ALPR operators to maintain a usage policy and audit logs demonstrating that every search was conducted for an authorized purpose. A blank reason field means no authorized purpose is documented. The obligation rests with YCSO as the operator, not with Flock.</w:t>
      </w:r>
    </w:p>
    <w:p w14:paraId="3B2B8498" w14:textId="77777777" w:rsidR="00731D54" w:rsidRPr="00731D54" w:rsidRDefault="00731D54" w:rsidP="00731D54">
      <w:p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i/>
          <w:iCs/>
          <w:kern w:val="0"/>
          <w14:ligatures w14:val="none"/>
        </w:rPr>
        <w:t>Violation 2 — YCSO's own Policy 433 § 433.6(e) (verified from actual policy text):</w:t>
      </w:r>
      <w:r w:rsidRPr="00731D54">
        <w:rPr>
          <w:rFonts w:ascii="Times New Roman" w:eastAsia="Times New Roman" w:hAnsi="Times New Roman" w:cs="Times New Roman"/>
          <w:kern w:val="0"/>
          <w14:ligatures w14:val="none"/>
        </w:rPr>
        <w:t xml:space="preserve"> "Every ALPR Detection Browsing Inquiry must be documented by either the associated criminal case number or incident number, </w:t>
      </w:r>
      <w:r w:rsidRPr="00731D54">
        <w:rPr>
          <w:rFonts w:ascii="Times New Roman" w:eastAsia="Times New Roman" w:hAnsi="Times New Roman" w:cs="Times New Roman"/>
          <w:b/>
          <w:bCs/>
          <w:kern w:val="0"/>
          <w14:ligatures w14:val="none"/>
        </w:rPr>
        <w:t>and a reason for the inquiry.</w:t>
      </w:r>
      <w:r w:rsidRPr="00731D54">
        <w:rPr>
          <w:rFonts w:ascii="Times New Roman" w:eastAsia="Times New Roman" w:hAnsi="Times New Roman" w:cs="Times New Roman"/>
          <w:kern w:val="0"/>
          <w14:ligatures w14:val="none"/>
        </w:rPr>
        <w:t>"</w:t>
      </w:r>
    </w:p>
    <w:p w14:paraId="0F8A8447" w14:textId="77777777" w:rsidR="00731D54" w:rsidRPr="00731D54" w:rsidRDefault="00731D54" w:rsidP="00731D54">
      <w:p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kern w:val="0"/>
          <w14:ligatures w14:val="none"/>
        </w:rPr>
        <w:t>The blank entries are not just a state law problem — they violate YCSO's own written policy adopted in October 2022. YCSO cannot claim ignorance of this requirement; they authored it.</w:t>
      </w:r>
    </w:p>
    <w:p w14:paraId="50014F17" w14:textId="77777777" w:rsidR="00731D54" w:rsidRPr="00731D54" w:rsidRDefault="00731D54" w:rsidP="00731D54">
      <w:p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b/>
          <w:bCs/>
          <w:kern w:val="0"/>
          <w14:ligatures w14:val="none"/>
        </w:rPr>
        <w:t>The self-contradiction:</w:t>
      </w:r>
      <w:r w:rsidRPr="00731D54">
        <w:rPr>
          <w:rFonts w:ascii="Times New Roman" w:eastAsia="Times New Roman" w:hAnsi="Times New Roman" w:cs="Times New Roman"/>
          <w:kern w:val="0"/>
          <w14:ligatures w14:val="none"/>
        </w:rPr>
        <w:t xml:space="preserve"> YCSO's Transparency Portal policy statement reads: "All system access requires a valid reason and is stored indefinitely." The portal's own downloadable data contradicts this on approximately half of all searches. Both the statement and the data are on the same YCSO-controlled public page. YCSO owns the Transparency Portal policy statement — this is not Flock's language.</w:t>
      </w:r>
    </w:p>
    <w:p w14:paraId="5D440124" w14:textId="77777777" w:rsidR="00731D54" w:rsidRPr="00731D54" w:rsidRDefault="00731D54" w:rsidP="00731D54">
      <w:p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b/>
          <w:bCs/>
          <w:kern w:val="0"/>
          <w14:ligatures w14:val="none"/>
        </w:rPr>
        <w:t>Framing for BOS:</w:t>
      </w:r>
      <w:r w:rsidRPr="00731D54">
        <w:rPr>
          <w:rFonts w:ascii="Times New Roman" w:eastAsia="Times New Roman" w:hAnsi="Times New Roman" w:cs="Times New Roman"/>
          <w:kern w:val="0"/>
          <w14:ligatures w14:val="none"/>
        </w:rPr>
        <w:t xml:space="preserve"> "The county's own policy requires a documented reason for every search. The county's own public data shows roughly half of searches have no reason at all. That's not a data quality issue — that's a compliance gap your own records confirm."</w:t>
      </w:r>
    </w:p>
    <w:p w14:paraId="14ECAF7A" w14:textId="77777777" w:rsidR="00731D54" w:rsidRPr="00731D54" w:rsidRDefault="00731D54" w:rsidP="00731D54">
      <w:p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b/>
          <w:bCs/>
          <w:kern w:val="0"/>
          <w14:ligatures w14:val="none"/>
        </w:rPr>
        <w:t>Source documents:</w:t>
      </w:r>
    </w:p>
    <w:p w14:paraId="5714964A" w14:textId="77777777" w:rsidR="00731D54" w:rsidRPr="00731D54" w:rsidRDefault="00731D54" w:rsidP="00731D5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kern w:val="0"/>
          <w14:ligatures w14:val="none"/>
        </w:rPr>
        <w:t>Flock Safety Transparency Portal, YCSO search audit data (scraped February 2, 2026 onward)</w:t>
      </w:r>
    </w:p>
    <w:p w14:paraId="4BD66CD9" w14:textId="77777777" w:rsidR="00731D54" w:rsidRPr="00731D54" w:rsidRDefault="00731D54" w:rsidP="00731D5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kern w:val="0"/>
          <w14:ligatures w14:val="none"/>
        </w:rPr>
        <w:t>YCSO Policy 433 § 433.6(e) (produced via CPRA; verified from ALPR_policy_102022.pdf)</w:t>
      </w:r>
    </w:p>
    <w:p w14:paraId="7C1AA41C" w14:textId="77777777" w:rsidR="00731D54" w:rsidRPr="00731D54" w:rsidRDefault="00731D54" w:rsidP="00731D5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kern w:val="0"/>
          <w14:ligatures w14:val="none"/>
        </w:rPr>
        <w:t>YCSO Transparency Portal policy statement (public, archived)</w:t>
      </w:r>
    </w:p>
    <w:p w14:paraId="2516B9DD" w14:textId="77777777" w:rsidR="00731D54" w:rsidRPr="00731D54" w:rsidRDefault="00707468" w:rsidP="00731D54">
      <w:pPr>
        <w:spacing w:after="0" w:line="240" w:lineRule="auto"/>
        <w:rPr>
          <w:rFonts w:ascii="Times New Roman" w:eastAsia="Times New Roman" w:hAnsi="Times New Roman" w:cs="Times New Roman"/>
          <w:kern w:val="0"/>
          <w14:ligatures w14:val="none"/>
        </w:rPr>
      </w:pPr>
      <w:r w:rsidRPr="00707468">
        <w:rPr>
          <w:rFonts w:ascii="Times New Roman" w:eastAsia="Times New Roman" w:hAnsi="Times New Roman" w:cs="Times New Roman"/>
          <w:noProof/>
          <w:kern w:val="0"/>
        </w:rPr>
        <w:pict w14:anchorId="697DF072">
          <v:rect id="_x0000_i1047" alt="" style="width:468pt;height:.05pt;mso-width-percent:0;mso-height-percent:0;mso-width-percent:0;mso-height-percent:0" o:hralign="center" o:hrstd="t" o:hr="t" fillcolor="#a0a0a0" stroked="f"/>
        </w:pict>
      </w:r>
    </w:p>
    <w:p w14:paraId="73E51824" w14:textId="77777777" w:rsidR="00731D54" w:rsidRPr="00731D54" w:rsidRDefault="00731D54" w:rsidP="00731D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1D54">
        <w:rPr>
          <w:rFonts w:ascii="Times New Roman" w:eastAsia="Times New Roman" w:hAnsi="Times New Roman" w:cs="Times New Roman"/>
          <w:b/>
          <w:bCs/>
          <w:kern w:val="0"/>
          <w:sz w:val="27"/>
          <w:szCs w:val="27"/>
          <w14:ligatures w14:val="none"/>
        </w:rPr>
        <w:t>1B — ~44–45% of Searches Occur Between 10 PM and 6 AM Pacific</w:t>
      </w:r>
    </w:p>
    <w:p w14:paraId="36DC1A82" w14:textId="77777777" w:rsidR="00731D54" w:rsidRPr="00731D54" w:rsidRDefault="00731D54" w:rsidP="00731D54">
      <w:p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b/>
          <w:bCs/>
          <w:kern w:val="0"/>
          <w14:ligatures w14:val="none"/>
        </w:rPr>
        <w:lastRenderedPageBreak/>
        <w:t>The finding:</w:t>
      </w:r>
      <w:r w:rsidRPr="00731D54">
        <w:rPr>
          <w:rFonts w:ascii="Times New Roman" w:eastAsia="Times New Roman" w:hAnsi="Times New Roman" w:cs="Times New Roman"/>
          <w:kern w:val="0"/>
          <w14:ligatures w14:val="none"/>
        </w:rPr>
        <w:t xml:space="preserve"> Approximately 44–45% of YCSO Flock searches occur during overnight hours (10 PM–6 AM Pacific). This figure was independently calculated after correcting a UTC timezone error in the raw portal data. It is an independent finding — not causally linked to the blank-reason rate.</w:t>
      </w:r>
    </w:p>
    <w:p w14:paraId="34F1C9C4" w14:textId="77777777" w:rsidR="00731D54" w:rsidRPr="00731D54" w:rsidRDefault="00731D54" w:rsidP="00731D54">
      <w:p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b/>
          <w:bCs/>
          <w:kern w:val="0"/>
          <w14:ligatures w14:val="none"/>
        </w:rPr>
        <w:t>Why it matters:</w:t>
      </w:r>
      <w:r w:rsidRPr="00731D54">
        <w:rPr>
          <w:rFonts w:ascii="Times New Roman" w:eastAsia="Times New Roman" w:hAnsi="Times New Roman" w:cs="Times New Roman"/>
          <w:kern w:val="0"/>
          <w14:ligatures w14:val="none"/>
        </w:rPr>
        <w:t xml:space="preserve"> After-hours searches raise heightened accountability questions:</w:t>
      </w:r>
    </w:p>
    <w:p w14:paraId="3AD62431" w14:textId="77777777" w:rsidR="00731D54" w:rsidRPr="00731D54" w:rsidRDefault="00731D54" w:rsidP="00731D5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kern w:val="0"/>
          <w14:ligatures w14:val="none"/>
        </w:rPr>
        <w:t>Who is authorizing overnight searches?</w:t>
      </w:r>
    </w:p>
    <w:p w14:paraId="44374A49" w14:textId="77777777" w:rsidR="00731D54" w:rsidRPr="00731D54" w:rsidRDefault="00731D54" w:rsidP="00731D5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kern w:val="0"/>
          <w14:ligatures w14:val="none"/>
        </w:rPr>
        <w:t>Is supervisory review in place during these hours?</w:t>
      </w:r>
    </w:p>
    <w:p w14:paraId="1829AE3C" w14:textId="77777777" w:rsidR="00731D54" w:rsidRPr="00731D54" w:rsidRDefault="00731D54" w:rsidP="00731D5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kern w:val="0"/>
          <w14:ligatures w14:val="none"/>
        </w:rPr>
        <w:t>Does YCSO have any policy governing after-hours ALPR use?</w:t>
      </w:r>
    </w:p>
    <w:p w14:paraId="120DF3DD" w14:textId="77777777" w:rsidR="00731D54" w:rsidRPr="00731D54" w:rsidRDefault="00731D54" w:rsidP="00731D54">
      <w:p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kern w:val="0"/>
          <w14:ligatures w14:val="none"/>
        </w:rPr>
        <w:t>Policy 433 contains no provision specifically governing after-hours searches or requiring additional authorization for overnight use. Outstanding CPRA 26-136 categories include requests for any such policies.</w:t>
      </w:r>
    </w:p>
    <w:p w14:paraId="3C512460" w14:textId="77777777" w:rsidR="00731D54" w:rsidRPr="00731D54" w:rsidRDefault="00731D54" w:rsidP="00731D54">
      <w:p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b/>
          <w:bCs/>
          <w:kern w:val="0"/>
          <w14:ligatures w14:val="none"/>
        </w:rPr>
        <w:t>Framing for BOS:</w:t>
      </w:r>
      <w:r w:rsidRPr="00731D54">
        <w:rPr>
          <w:rFonts w:ascii="Times New Roman" w:eastAsia="Times New Roman" w:hAnsi="Times New Roman" w:cs="Times New Roman"/>
          <w:kern w:val="0"/>
          <w14:ligatures w14:val="none"/>
        </w:rPr>
        <w:t xml:space="preserve"> "Nearly half of all searches happen in the middle of the night. The policy is silent on whether anyone is reviewing those searches or whether additional authorization is required. That's a gap the Board should want closed."</w:t>
      </w:r>
    </w:p>
    <w:p w14:paraId="0FED4E78" w14:textId="77777777" w:rsidR="00731D54" w:rsidRPr="00731D54" w:rsidRDefault="00731D54" w:rsidP="00731D54">
      <w:p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b/>
          <w:bCs/>
          <w:kern w:val="0"/>
          <w14:ligatures w14:val="none"/>
        </w:rPr>
        <w:t>Caveat — present carefully:</w:t>
      </w:r>
      <w:r w:rsidRPr="00731D54">
        <w:rPr>
          <w:rFonts w:ascii="Times New Roman" w:eastAsia="Times New Roman" w:hAnsi="Times New Roman" w:cs="Times New Roman"/>
          <w:kern w:val="0"/>
          <w14:ligatures w14:val="none"/>
        </w:rPr>
        <w:t xml:space="preserve"> After-hours timing alone does not establish misconduct. The argument is that the absence of any oversight policy for after-hours searches is itself a governance failure, independent of what those searches contain.</w:t>
      </w:r>
    </w:p>
    <w:p w14:paraId="1DE81209" w14:textId="77777777" w:rsidR="00731D54" w:rsidRPr="00731D54" w:rsidRDefault="00731D54" w:rsidP="00731D54">
      <w:p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b/>
          <w:bCs/>
          <w:kern w:val="0"/>
          <w14:ligatures w14:val="none"/>
        </w:rPr>
        <w:t>Source documents:</w:t>
      </w:r>
    </w:p>
    <w:p w14:paraId="6B089ED6" w14:textId="77777777" w:rsidR="00731D54" w:rsidRPr="00731D54" w:rsidRDefault="00731D54" w:rsidP="00731D5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kern w:val="0"/>
          <w14:ligatures w14:val="none"/>
        </w:rPr>
        <w:t>Flock Safety Transparency Portal, YCSO search audit data (UTC-corrected)</w:t>
      </w:r>
    </w:p>
    <w:p w14:paraId="44C26117" w14:textId="77777777" w:rsidR="00731D54" w:rsidRPr="00731D54" w:rsidRDefault="00731D54" w:rsidP="00731D5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kern w:val="0"/>
          <w14:ligatures w14:val="none"/>
        </w:rPr>
        <w:t>YCSO Policy 433 (reviewed for after-hours provisions — none found)</w:t>
      </w:r>
    </w:p>
    <w:p w14:paraId="7013982D" w14:textId="77777777" w:rsidR="00731D54" w:rsidRPr="00731D54" w:rsidRDefault="00707468" w:rsidP="00731D54">
      <w:pPr>
        <w:spacing w:after="0" w:line="240" w:lineRule="auto"/>
        <w:rPr>
          <w:rFonts w:ascii="Times New Roman" w:eastAsia="Times New Roman" w:hAnsi="Times New Roman" w:cs="Times New Roman"/>
          <w:kern w:val="0"/>
          <w14:ligatures w14:val="none"/>
        </w:rPr>
      </w:pPr>
      <w:r w:rsidRPr="00707468">
        <w:rPr>
          <w:rFonts w:ascii="Times New Roman" w:eastAsia="Times New Roman" w:hAnsi="Times New Roman" w:cs="Times New Roman"/>
          <w:noProof/>
          <w:kern w:val="0"/>
        </w:rPr>
        <w:pict w14:anchorId="3C43E411">
          <v:rect id="_x0000_i1046" alt="" style="width:468pt;height:.05pt;mso-width-percent:0;mso-height-percent:0;mso-width-percent:0;mso-height-percent:0" o:hralign="center" o:hrstd="t" o:hr="t" fillcolor="#a0a0a0" stroked="f"/>
        </w:pict>
      </w:r>
    </w:p>
    <w:p w14:paraId="3AC1FAF9" w14:textId="77777777" w:rsidR="00731D54" w:rsidRPr="00731D54" w:rsidRDefault="00731D54" w:rsidP="00731D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1D54">
        <w:rPr>
          <w:rFonts w:ascii="Times New Roman" w:eastAsia="Times New Roman" w:hAnsi="Times New Roman" w:cs="Times New Roman"/>
          <w:b/>
          <w:bCs/>
          <w:kern w:val="0"/>
          <w:sz w:val="27"/>
          <w:szCs w:val="27"/>
          <w14:ligatures w14:val="none"/>
        </w:rPr>
        <w:t>1C — Vendor-Side Data Retention: Four Conflicting Figures, No Public Authorization</w:t>
      </w:r>
    </w:p>
    <w:p w14:paraId="3EC5E96A" w14:textId="77777777" w:rsidR="00731D54" w:rsidRPr="00731D54" w:rsidRDefault="00731D54" w:rsidP="00731D54">
      <w:p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b/>
          <w:bCs/>
          <w:kern w:val="0"/>
          <w14:ligatures w14:val="none"/>
        </w:rPr>
        <w:t>The finding:</w:t>
      </w:r>
      <w:r w:rsidRPr="00731D54">
        <w:rPr>
          <w:rFonts w:ascii="Times New Roman" w:eastAsia="Times New Roman" w:hAnsi="Times New Roman" w:cs="Times New Roman"/>
          <w:kern w:val="0"/>
          <w14:ligatures w14:val="none"/>
        </w:rPr>
        <w:t xml:space="preserve"> There are four distinct retention figures that apply — or have applied — to the Flock vendor-side storage component of YCSO's system. No public document explains why YCSO deviated from Flock's default, or which figure controls today.</w:t>
      </w:r>
    </w:p>
    <w:p w14:paraId="499861DF" w14:textId="77777777" w:rsidR="00731D54" w:rsidRPr="00731D54" w:rsidRDefault="00731D54" w:rsidP="00731D54">
      <w:p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b/>
          <w:bCs/>
          <w:kern w:val="0"/>
          <w14:ligatures w14:val="none"/>
        </w:rPr>
        <w:t>Retention conflict map (vendor-side storage only):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79"/>
        <w:gridCol w:w="1558"/>
        <w:gridCol w:w="4323"/>
      </w:tblGrid>
      <w:tr w:rsidR="00731D54" w:rsidRPr="00731D54" w14:paraId="62EC7AF1" w14:textId="77777777">
        <w:trPr>
          <w:tblHeader/>
          <w:tblCellSpacing w:w="15" w:type="dxa"/>
        </w:trPr>
        <w:tc>
          <w:tcPr>
            <w:tcW w:w="0" w:type="auto"/>
            <w:vAlign w:val="center"/>
            <w:hideMark/>
          </w:tcPr>
          <w:p w14:paraId="75EF8418" w14:textId="77777777" w:rsidR="00731D54" w:rsidRPr="00731D54" w:rsidRDefault="00731D54" w:rsidP="00731D54">
            <w:pPr>
              <w:spacing w:after="0" w:line="240" w:lineRule="auto"/>
              <w:jc w:val="center"/>
              <w:rPr>
                <w:rFonts w:ascii="Times New Roman" w:eastAsia="Times New Roman" w:hAnsi="Times New Roman" w:cs="Times New Roman"/>
                <w:b/>
                <w:bCs/>
                <w:kern w:val="0"/>
                <w14:ligatures w14:val="none"/>
              </w:rPr>
            </w:pPr>
            <w:r w:rsidRPr="00731D54">
              <w:rPr>
                <w:rFonts w:ascii="Times New Roman" w:eastAsia="Times New Roman" w:hAnsi="Times New Roman" w:cs="Times New Roman"/>
                <w:b/>
                <w:bCs/>
                <w:kern w:val="0"/>
                <w14:ligatures w14:val="none"/>
              </w:rPr>
              <w:t>Source</w:t>
            </w:r>
          </w:p>
        </w:tc>
        <w:tc>
          <w:tcPr>
            <w:tcW w:w="0" w:type="auto"/>
            <w:vAlign w:val="center"/>
            <w:hideMark/>
          </w:tcPr>
          <w:p w14:paraId="00AB95FE" w14:textId="77777777" w:rsidR="00731D54" w:rsidRPr="00731D54" w:rsidRDefault="00731D54" w:rsidP="00731D54">
            <w:pPr>
              <w:spacing w:after="0" w:line="240" w:lineRule="auto"/>
              <w:jc w:val="center"/>
              <w:rPr>
                <w:rFonts w:ascii="Times New Roman" w:eastAsia="Times New Roman" w:hAnsi="Times New Roman" w:cs="Times New Roman"/>
                <w:b/>
                <w:bCs/>
                <w:kern w:val="0"/>
                <w14:ligatures w14:val="none"/>
              </w:rPr>
            </w:pPr>
            <w:r w:rsidRPr="00731D54">
              <w:rPr>
                <w:rFonts w:ascii="Times New Roman" w:eastAsia="Times New Roman" w:hAnsi="Times New Roman" w:cs="Times New Roman"/>
                <w:b/>
                <w:bCs/>
                <w:kern w:val="0"/>
                <w14:ligatures w14:val="none"/>
              </w:rPr>
              <w:t>Retention Period</w:t>
            </w:r>
          </w:p>
        </w:tc>
        <w:tc>
          <w:tcPr>
            <w:tcW w:w="0" w:type="auto"/>
            <w:vAlign w:val="center"/>
            <w:hideMark/>
          </w:tcPr>
          <w:p w14:paraId="51A5DBC2" w14:textId="77777777" w:rsidR="00731D54" w:rsidRPr="00731D54" w:rsidRDefault="00731D54" w:rsidP="00731D54">
            <w:pPr>
              <w:spacing w:after="0" w:line="240" w:lineRule="auto"/>
              <w:jc w:val="center"/>
              <w:rPr>
                <w:rFonts w:ascii="Times New Roman" w:eastAsia="Times New Roman" w:hAnsi="Times New Roman" w:cs="Times New Roman"/>
                <w:b/>
                <w:bCs/>
                <w:kern w:val="0"/>
                <w14:ligatures w14:val="none"/>
              </w:rPr>
            </w:pPr>
            <w:r w:rsidRPr="00731D54">
              <w:rPr>
                <w:rFonts w:ascii="Times New Roman" w:eastAsia="Times New Roman" w:hAnsi="Times New Roman" w:cs="Times New Roman"/>
                <w:b/>
                <w:bCs/>
                <w:kern w:val="0"/>
                <w14:ligatures w14:val="none"/>
              </w:rPr>
              <w:t>Notes</w:t>
            </w:r>
          </w:p>
        </w:tc>
      </w:tr>
      <w:tr w:rsidR="00731D54" w:rsidRPr="00731D54" w14:paraId="0B1A4D02" w14:textId="77777777">
        <w:trPr>
          <w:tblCellSpacing w:w="15" w:type="dxa"/>
        </w:trPr>
        <w:tc>
          <w:tcPr>
            <w:tcW w:w="0" w:type="auto"/>
            <w:vAlign w:val="center"/>
            <w:hideMark/>
          </w:tcPr>
          <w:p w14:paraId="25355036" w14:textId="77777777" w:rsidR="00731D54" w:rsidRPr="00731D54" w:rsidRDefault="00731D54" w:rsidP="00731D54">
            <w:pPr>
              <w:spacing w:after="0"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kern w:val="0"/>
                <w14:ligatures w14:val="none"/>
              </w:rPr>
              <w:t>Flock MSA § 1.15 / OMNIA default</w:t>
            </w:r>
          </w:p>
        </w:tc>
        <w:tc>
          <w:tcPr>
            <w:tcW w:w="0" w:type="auto"/>
            <w:vAlign w:val="center"/>
            <w:hideMark/>
          </w:tcPr>
          <w:p w14:paraId="0952E73C" w14:textId="77777777" w:rsidR="00731D54" w:rsidRPr="00731D54" w:rsidRDefault="00731D54" w:rsidP="00731D54">
            <w:pPr>
              <w:spacing w:after="0"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b/>
                <w:bCs/>
                <w:kern w:val="0"/>
                <w14:ligatures w14:val="none"/>
              </w:rPr>
              <w:t>30 days</w:t>
            </w:r>
          </w:p>
        </w:tc>
        <w:tc>
          <w:tcPr>
            <w:tcW w:w="0" w:type="auto"/>
            <w:vAlign w:val="center"/>
            <w:hideMark/>
          </w:tcPr>
          <w:p w14:paraId="4C7DA470" w14:textId="77777777" w:rsidR="00731D54" w:rsidRPr="00731D54" w:rsidRDefault="00731D54" w:rsidP="00731D54">
            <w:pPr>
              <w:spacing w:after="0"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kern w:val="0"/>
                <w14:ligatures w14:val="none"/>
              </w:rPr>
              <w:t>Flock's stated standard</w:t>
            </w:r>
          </w:p>
        </w:tc>
      </w:tr>
      <w:tr w:rsidR="00731D54" w:rsidRPr="00731D54" w14:paraId="3D87869D" w14:textId="77777777">
        <w:trPr>
          <w:tblCellSpacing w:w="15" w:type="dxa"/>
        </w:trPr>
        <w:tc>
          <w:tcPr>
            <w:tcW w:w="0" w:type="auto"/>
            <w:vAlign w:val="center"/>
            <w:hideMark/>
          </w:tcPr>
          <w:p w14:paraId="0B0903EC" w14:textId="77777777" w:rsidR="00731D54" w:rsidRPr="00731D54" w:rsidRDefault="00731D54" w:rsidP="00731D54">
            <w:pPr>
              <w:spacing w:after="0"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kern w:val="0"/>
                <w14:ligatures w14:val="none"/>
              </w:rPr>
              <w:t>March 2022 amended contract special term</w:t>
            </w:r>
          </w:p>
        </w:tc>
        <w:tc>
          <w:tcPr>
            <w:tcW w:w="0" w:type="auto"/>
            <w:vAlign w:val="center"/>
            <w:hideMark/>
          </w:tcPr>
          <w:p w14:paraId="73E81F11" w14:textId="77777777" w:rsidR="00731D54" w:rsidRPr="00731D54" w:rsidRDefault="00731D54" w:rsidP="00731D54">
            <w:pPr>
              <w:spacing w:after="0"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b/>
                <w:bCs/>
                <w:kern w:val="0"/>
                <w14:ligatures w14:val="none"/>
              </w:rPr>
              <w:t>65 days</w:t>
            </w:r>
          </w:p>
        </w:tc>
        <w:tc>
          <w:tcPr>
            <w:tcW w:w="0" w:type="auto"/>
            <w:vAlign w:val="center"/>
            <w:hideMark/>
          </w:tcPr>
          <w:p w14:paraId="2AFCC112" w14:textId="77777777" w:rsidR="00731D54" w:rsidRPr="00731D54" w:rsidRDefault="00731D54" w:rsidP="00731D54">
            <w:pPr>
              <w:spacing w:after="0"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kern w:val="0"/>
                <w14:ligatures w14:val="none"/>
              </w:rPr>
              <w:t>Conflicts directly with Policy 433</w:t>
            </w:r>
          </w:p>
        </w:tc>
      </w:tr>
      <w:tr w:rsidR="00731D54" w:rsidRPr="00731D54" w14:paraId="625542AC" w14:textId="77777777">
        <w:trPr>
          <w:tblCellSpacing w:w="15" w:type="dxa"/>
        </w:trPr>
        <w:tc>
          <w:tcPr>
            <w:tcW w:w="0" w:type="auto"/>
            <w:vAlign w:val="center"/>
            <w:hideMark/>
          </w:tcPr>
          <w:p w14:paraId="1343FBEC" w14:textId="77777777" w:rsidR="00731D54" w:rsidRPr="00731D54" w:rsidRDefault="00731D54" w:rsidP="00731D54">
            <w:pPr>
              <w:spacing w:after="0"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kern w:val="0"/>
                <w14:ligatures w14:val="none"/>
              </w:rPr>
              <w:lastRenderedPageBreak/>
              <w:t>Policy 433 § 433.5 (Flock vendor side)</w:t>
            </w:r>
          </w:p>
        </w:tc>
        <w:tc>
          <w:tcPr>
            <w:tcW w:w="0" w:type="auto"/>
            <w:vAlign w:val="center"/>
            <w:hideMark/>
          </w:tcPr>
          <w:p w14:paraId="322439C4" w14:textId="77777777" w:rsidR="00731D54" w:rsidRPr="00731D54" w:rsidRDefault="00731D54" w:rsidP="00731D54">
            <w:pPr>
              <w:spacing w:after="0"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b/>
                <w:bCs/>
                <w:kern w:val="0"/>
                <w14:ligatures w14:val="none"/>
              </w:rPr>
              <w:t>60 days</w:t>
            </w:r>
          </w:p>
        </w:tc>
        <w:tc>
          <w:tcPr>
            <w:tcW w:w="0" w:type="auto"/>
            <w:vAlign w:val="center"/>
            <w:hideMark/>
          </w:tcPr>
          <w:p w14:paraId="32C8F46A" w14:textId="77777777" w:rsidR="00731D54" w:rsidRPr="00731D54" w:rsidRDefault="00731D54" w:rsidP="00731D54">
            <w:pPr>
              <w:spacing w:after="0"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kern w:val="0"/>
                <w14:ligatures w14:val="none"/>
              </w:rPr>
              <w:t>"Flock Safety will purge their data at the end of the 60 days"</w:t>
            </w:r>
          </w:p>
        </w:tc>
      </w:tr>
      <w:tr w:rsidR="00731D54" w:rsidRPr="00731D54" w14:paraId="10A1801C" w14:textId="77777777">
        <w:trPr>
          <w:tblCellSpacing w:w="15" w:type="dxa"/>
        </w:trPr>
        <w:tc>
          <w:tcPr>
            <w:tcW w:w="0" w:type="auto"/>
            <w:vAlign w:val="center"/>
            <w:hideMark/>
          </w:tcPr>
          <w:p w14:paraId="7BEBBB37" w14:textId="77777777" w:rsidR="00731D54" w:rsidRPr="00731D54" w:rsidRDefault="00731D54" w:rsidP="00731D54">
            <w:pPr>
              <w:spacing w:after="0"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kern w:val="0"/>
                <w14:ligatures w14:val="none"/>
              </w:rPr>
              <w:t>Policy 433 § 433.5 (YCSO own server)</w:t>
            </w:r>
          </w:p>
        </w:tc>
        <w:tc>
          <w:tcPr>
            <w:tcW w:w="0" w:type="auto"/>
            <w:vAlign w:val="center"/>
            <w:hideMark/>
          </w:tcPr>
          <w:p w14:paraId="1D7A1B0D" w14:textId="77777777" w:rsidR="00731D54" w:rsidRPr="00731D54" w:rsidRDefault="00731D54" w:rsidP="00731D54">
            <w:pPr>
              <w:spacing w:after="0"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b/>
                <w:bCs/>
                <w:kern w:val="0"/>
                <w14:ligatures w14:val="none"/>
              </w:rPr>
              <w:t>up to 1 year</w:t>
            </w:r>
          </w:p>
        </w:tc>
        <w:tc>
          <w:tcPr>
            <w:tcW w:w="0" w:type="auto"/>
            <w:vAlign w:val="center"/>
            <w:hideMark/>
          </w:tcPr>
          <w:p w14:paraId="706C951D" w14:textId="77777777" w:rsidR="00731D54" w:rsidRPr="00731D54" w:rsidRDefault="00731D54" w:rsidP="00731D54">
            <w:pPr>
              <w:spacing w:after="0"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kern w:val="0"/>
                <w14:ligatures w14:val="none"/>
              </w:rPr>
              <w:t>Consistent with county records retention schedule</w:t>
            </w:r>
          </w:p>
        </w:tc>
      </w:tr>
      <w:tr w:rsidR="00731D54" w:rsidRPr="00731D54" w14:paraId="2DAB3F5D" w14:textId="77777777">
        <w:trPr>
          <w:tblCellSpacing w:w="15" w:type="dxa"/>
        </w:trPr>
        <w:tc>
          <w:tcPr>
            <w:tcW w:w="0" w:type="auto"/>
            <w:vAlign w:val="center"/>
            <w:hideMark/>
          </w:tcPr>
          <w:p w14:paraId="1EBC6E57" w14:textId="77777777" w:rsidR="00731D54" w:rsidRPr="00731D54" w:rsidRDefault="00731D54" w:rsidP="00731D54">
            <w:pPr>
              <w:spacing w:after="0"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kern w:val="0"/>
                <w14:ligatures w14:val="none"/>
              </w:rPr>
              <w:t>MSA purchased maximum (extended retention)</w:t>
            </w:r>
          </w:p>
        </w:tc>
        <w:tc>
          <w:tcPr>
            <w:tcW w:w="0" w:type="auto"/>
            <w:vAlign w:val="center"/>
            <w:hideMark/>
          </w:tcPr>
          <w:p w14:paraId="3DE1D3FA" w14:textId="77777777" w:rsidR="00731D54" w:rsidRPr="00731D54" w:rsidRDefault="00731D54" w:rsidP="00731D54">
            <w:pPr>
              <w:spacing w:after="0"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b/>
                <w:bCs/>
                <w:kern w:val="0"/>
                <w14:ligatures w14:val="none"/>
              </w:rPr>
              <w:t>1 year</w:t>
            </w:r>
          </w:p>
        </w:tc>
        <w:tc>
          <w:tcPr>
            <w:tcW w:w="0" w:type="auto"/>
            <w:vAlign w:val="center"/>
            <w:hideMark/>
          </w:tcPr>
          <w:p w14:paraId="1B8DE587" w14:textId="77777777" w:rsidR="00731D54" w:rsidRPr="00731D54" w:rsidRDefault="00731D54" w:rsidP="00731D54">
            <w:pPr>
              <w:spacing w:after="0"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kern w:val="0"/>
                <w14:ligatures w14:val="none"/>
              </w:rPr>
              <w:t>Available to YCSO under contract</w:t>
            </w:r>
          </w:p>
        </w:tc>
      </w:tr>
    </w:tbl>
    <w:p w14:paraId="1DAAAC07" w14:textId="77777777" w:rsidR="00731D54" w:rsidRPr="00731D54" w:rsidRDefault="00731D54" w:rsidP="00731D54">
      <w:p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b/>
          <w:bCs/>
          <w:kern w:val="0"/>
          <w14:ligatures w14:val="none"/>
        </w:rPr>
        <w:t>The governance question:</w:t>
      </w:r>
      <w:r w:rsidRPr="00731D54">
        <w:rPr>
          <w:rFonts w:ascii="Times New Roman" w:eastAsia="Times New Roman" w:hAnsi="Times New Roman" w:cs="Times New Roman"/>
          <w:kern w:val="0"/>
          <w14:ligatures w14:val="none"/>
        </w:rPr>
        <w:t xml:space="preserve"> The 60-day figure in Policy 433 required a deliberate departure from Flock's 30-day default. No Board resolution, no contract addendum, and no documented public process establishes why YCSO chose 60 days. The March 2022 contract amendment further complicates this with a "65 days" special term that directly conflicts with the Policy 433 figure — both purporting to govern the same Flock-side storage.</w:t>
      </w:r>
    </w:p>
    <w:p w14:paraId="379648D5" w14:textId="77777777" w:rsidR="00731D54" w:rsidRPr="00731D54" w:rsidRDefault="00731D54" w:rsidP="00731D54">
      <w:p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b/>
          <w:bCs/>
          <w:kern w:val="0"/>
          <w14:ligatures w14:val="none"/>
        </w:rPr>
        <w:t>Note on YCSO's own server retention:</w:t>
      </w:r>
      <w:r w:rsidRPr="00731D54">
        <w:rPr>
          <w:rFonts w:ascii="Times New Roman" w:eastAsia="Times New Roman" w:hAnsi="Times New Roman" w:cs="Times New Roman"/>
          <w:kern w:val="0"/>
          <w14:ligatures w14:val="none"/>
        </w:rPr>
        <w:t xml:space="preserve"> Policy 433 § 433.5 states YCSO's own server retention as "no longer than one year" — consistent with the MSA maximum. The peer comparison argument (Marysville PD and Wheatland PD, Policy 426 § 426.4, citing Gov. Code § 34090.6 for a one-year minimum) applies to YCSO's server-side retention policy, which at up to one year is actually within the peer range. The anomaly is the Flock vendor-side configuration, not YCSO's server policy.</w:t>
      </w:r>
    </w:p>
    <w:p w14:paraId="1B74E760" w14:textId="77777777" w:rsidR="00731D54" w:rsidRPr="00731D54" w:rsidRDefault="00731D54" w:rsidP="00731D54">
      <w:p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b/>
          <w:bCs/>
          <w:kern w:val="0"/>
          <w14:ligatures w14:val="none"/>
        </w:rPr>
        <w:t>The 65-day vs. 60-day direct conflict:</w:t>
      </w:r>
      <w:r w:rsidRPr="00731D54">
        <w:rPr>
          <w:rFonts w:ascii="Times New Roman" w:eastAsia="Times New Roman" w:hAnsi="Times New Roman" w:cs="Times New Roman"/>
          <w:kern w:val="0"/>
          <w14:ligatures w14:val="none"/>
        </w:rPr>
        <w:t xml:space="preserve"> Both figures apply to the same thing — Flock's vendor-side purge schedule. The March 2022 amendment says 65 days; Policy 433 says 60 days. YCSO's governing documents are internally inconsistent on a basic operational parameter.</w:t>
      </w:r>
    </w:p>
    <w:p w14:paraId="6EDD191A" w14:textId="77777777" w:rsidR="00731D54" w:rsidRPr="00731D54" w:rsidRDefault="00731D54" w:rsidP="00731D54">
      <w:p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b/>
          <w:bCs/>
          <w:kern w:val="0"/>
          <w14:ligatures w14:val="none"/>
        </w:rPr>
        <w:t>Framing for BOS:</w:t>
      </w:r>
      <w:r w:rsidRPr="00731D54">
        <w:rPr>
          <w:rFonts w:ascii="Times New Roman" w:eastAsia="Times New Roman" w:hAnsi="Times New Roman" w:cs="Times New Roman"/>
          <w:kern w:val="0"/>
          <w14:ligatures w14:val="none"/>
        </w:rPr>
        <w:t xml:space="preserve"> "How long does Flock store Yuba County residents' plate data? We have four different answers from four different documents — 30 days, 60 days, 65 days, and one year. No public vote, no Board resolution, and no public record explains which one is right or who decided."</w:t>
      </w:r>
    </w:p>
    <w:p w14:paraId="3318E25F" w14:textId="77777777" w:rsidR="00731D54" w:rsidRPr="00731D54" w:rsidRDefault="00731D54" w:rsidP="00731D54">
      <w:p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b/>
          <w:bCs/>
          <w:kern w:val="0"/>
          <w14:ligatures w14:val="none"/>
        </w:rPr>
        <w:t>Source documents:</w:t>
      </w:r>
    </w:p>
    <w:p w14:paraId="5CB12DF4" w14:textId="77777777" w:rsidR="00731D54" w:rsidRPr="00731D54" w:rsidRDefault="00731D54" w:rsidP="00731D5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kern w:val="0"/>
          <w14:ligatures w14:val="none"/>
        </w:rPr>
        <w:t>Flock MSA (2025) § 1.15 (produced via CPRA)</w:t>
      </w:r>
    </w:p>
    <w:p w14:paraId="143CC282" w14:textId="77777777" w:rsidR="00731D54" w:rsidRPr="00731D54" w:rsidRDefault="00731D54" w:rsidP="00731D5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kern w:val="0"/>
          <w14:ligatures w14:val="none"/>
        </w:rPr>
        <w:t>YCSO Policy 433 § 433.5 (verified from actual policy text, May 5, 2026)</w:t>
      </w:r>
    </w:p>
    <w:p w14:paraId="79FEB909" w14:textId="77777777" w:rsidR="00731D54" w:rsidRPr="00731D54" w:rsidRDefault="00731D54" w:rsidP="00731D5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kern w:val="0"/>
          <w14:ligatures w14:val="none"/>
        </w:rPr>
        <w:t>Agenda Item March 3, 2022 — amended contract special term "65 days"</w:t>
      </w:r>
    </w:p>
    <w:p w14:paraId="3C0D76DF" w14:textId="77777777" w:rsidR="00731D54" w:rsidRPr="00731D54" w:rsidRDefault="00731D54" w:rsidP="00731D5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kern w:val="0"/>
          <w14:ligatures w14:val="none"/>
        </w:rPr>
        <w:t>OMNIA contract RS250203, Flock product description (30-day default stated)</w:t>
      </w:r>
    </w:p>
    <w:p w14:paraId="6B96125D" w14:textId="77777777" w:rsidR="00731D54" w:rsidRPr="00731D54" w:rsidRDefault="00707468" w:rsidP="00731D54">
      <w:pPr>
        <w:spacing w:after="0" w:line="240" w:lineRule="auto"/>
        <w:rPr>
          <w:rFonts w:ascii="Times New Roman" w:eastAsia="Times New Roman" w:hAnsi="Times New Roman" w:cs="Times New Roman"/>
          <w:kern w:val="0"/>
          <w14:ligatures w14:val="none"/>
        </w:rPr>
      </w:pPr>
      <w:r w:rsidRPr="00707468">
        <w:rPr>
          <w:rFonts w:ascii="Times New Roman" w:eastAsia="Times New Roman" w:hAnsi="Times New Roman" w:cs="Times New Roman"/>
          <w:noProof/>
          <w:kern w:val="0"/>
        </w:rPr>
        <w:pict w14:anchorId="39FCB8E0">
          <v:rect id="_x0000_i1045" alt="" style="width:468pt;height:.05pt;mso-width-percent:0;mso-height-percent:0;mso-width-percent:0;mso-height-percent:0" o:hralign="center" o:hrstd="t" o:hr="t" fillcolor="#a0a0a0" stroked="f"/>
        </w:pict>
      </w:r>
    </w:p>
    <w:p w14:paraId="774B7351" w14:textId="77777777" w:rsidR="00731D54" w:rsidRPr="00731D54" w:rsidRDefault="00731D54" w:rsidP="00731D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1D54">
        <w:rPr>
          <w:rFonts w:ascii="Times New Roman" w:eastAsia="Times New Roman" w:hAnsi="Times New Roman" w:cs="Times New Roman"/>
          <w:b/>
          <w:bCs/>
          <w:kern w:val="0"/>
          <w:sz w:val="27"/>
          <w:szCs w:val="27"/>
          <w14:ligatures w14:val="none"/>
        </w:rPr>
        <w:t>1D — Backdated and Retroactively Modified Audit Log Entries</w:t>
      </w:r>
    </w:p>
    <w:p w14:paraId="2493DC3E" w14:textId="77777777" w:rsidR="00731D54" w:rsidRPr="00731D54" w:rsidRDefault="00731D54" w:rsidP="00731D54">
      <w:p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b/>
          <w:bCs/>
          <w:kern w:val="0"/>
          <w14:ligatures w14:val="none"/>
        </w:rPr>
        <w:t>The finding:</w:t>
      </w:r>
      <w:r w:rsidRPr="00731D54">
        <w:rPr>
          <w:rFonts w:ascii="Times New Roman" w:eastAsia="Times New Roman" w:hAnsi="Times New Roman" w:cs="Times New Roman"/>
          <w:kern w:val="0"/>
          <w14:ligatures w14:val="none"/>
        </w:rPr>
        <w:t xml:space="preserve"> The daily scraper pipeline has detected entries in the YCSO Transparency Portal that appear after their stated timestamps — indicating that search records were added or modified retroactively. This undermines the audit log's integrity as a compliance record.</w:t>
      </w:r>
    </w:p>
    <w:p w14:paraId="57750D11" w14:textId="77777777" w:rsidR="00731D54" w:rsidRPr="00731D54" w:rsidRDefault="00731D54" w:rsidP="00731D54">
      <w:p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b/>
          <w:bCs/>
          <w:kern w:val="0"/>
          <w14:ligatures w14:val="none"/>
        </w:rPr>
        <w:lastRenderedPageBreak/>
        <w:t>Why it matters:</w:t>
      </w:r>
      <w:r w:rsidRPr="00731D54">
        <w:rPr>
          <w:rFonts w:ascii="Times New Roman" w:eastAsia="Times New Roman" w:hAnsi="Times New Roman" w:cs="Times New Roman"/>
          <w:kern w:val="0"/>
          <w14:ligatures w14:val="none"/>
        </w:rPr>
        <w:t xml:space="preserve"> An audit log that can be altered after the fact cannot serve its core function: providing a contemporaneous, unedited record of who searched what and why. If reason fields can be added retroactively, the documented blank-reason rate may undercount actual undocumented searches (entries logged blank that were later filled in), or overcount them (entries that appear blank because they were added after purge). Either way, the log's integrity is compromised.</w:t>
      </w:r>
    </w:p>
    <w:p w14:paraId="40831726" w14:textId="77777777" w:rsidR="00731D54" w:rsidRPr="00731D54" w:rsidRDefault="00731D54" w:rsidP="00731D54">
      <w:p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b/>
          <w:bCs/>
          <w:kern w:val="0"/>
          <w14:ligatures w14:val="none"/>
        </w:rPr>
        <w:t>The compliance implication:</w:t>
      </w:r>
      <w:r w:rsidRPr="00731D54">
        <w:rPr>
          <w:rFonts w:ascii="Times New Roman" w:eastAsia="Times New Roman" w:hAnsi="Times New Roman" w:cs="Times New Roman"/>
          <w:kern w:val="0"/>
          <w14:ligatures w14:val="none"/>
        </w:rPr>
        <w:t xml:space="preserve"> California Civil Code § 1798.90.52 requires agencies to maintain a record of every search. A retroactively edited log does not satisfy this requirement — it documents what the agency claims happened, not necessarily what did.</w:t>
      </w:r>
    </w:p>
    <w:p w14:paraId="001BDBB5" w14:textId="77777777" w:rsidR="00731D54" w:rsidRPr="00731D54" w:rsidRDefault="00731D54" w:rsidP="00731D54">
      <w:p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b/>
          <w:bCs/>
          <w:kern w:val="0"/>
          <w14:ligatures w14:val="none"/>
        </w:rPr>
        <w:t>Framing for BOS:</w:t>
      </w:r>
      <w:r w:rsidRPr="00731D54">
        <w:rPr>
          <w:rFonts w:ascii="Times New Roman" w:eastAsia="Times New Roman" w:hAnsi="Times New Roman" w:cs="Times New Roman"/>
          <w:kern w:val="0"/>
          <w14:ligatures w14:val="none"/>
        </w:rPr>
        <w:t xml:space="preserve"> "The audit log YCSO points to as its compliance record contains entries that were added or changed after their stated dates. You cannot rely on a log that can be revised after the fact."</w:t>
      </w:r>
    </w:p>
    <w:p w14:paraId="47C86C7F" w14:textId="77777777" w:rsidR="00731D54" w:rsidRPr="00731D54" w:rsidRDefault="00731D54" w:rsidP="00731D54">
      <w:p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b/>
          <w:bCs/>
          <w:kern w:val="0"/>
          <w14:ligatures w14:val="none"/>
        </w:rPr>
        <w:t>Source documents:</w:t>
      </w:r>
    </w:p>
    <w:p w14:paraId="6EF71163" w14:textId="77777777" w:rsidR="00731D54" w:rsidRPr="00731D54" w:rsidRDefault="00731D54" w:rsidP="00731D5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kern w:val="0"/>
          <w14:ligatures w14:val="none"/>
        </w:rPr>
        <w:t>YCSO Flock Transparency Portal audit data (daily scrape; backdating flagged by pipeline)</w:t>
      </w:r>
    </w:p>
    <w:p w14:paraId="1762F59C" w14:textId="77777777" w:rsidR="00731D54" w:rsidRPr="00731D54" w:rsidRDefault="00731D54" w:rsidP="00731D5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kern w:val="0"/>
          <w14:ligatures w14:val="none"/>
        </w:rPr>
        <w:t>Civil Code § 1798.90.52</w:t>
      </w:r>
    </w:p>
    <w:p w14:paraId="4A7511DA" w14:textId="77777777" w:rsidR="00731D54" w:rsidRPr="00731D54" w:rsidRDefault="00707468" w:rsidP="00731D54">
      <w:pPr>
        <w:spacing w:after="0" w:line="240" w:lineRule="auto"/>
        <w:rPr>
          <w:rFonts w:ascii="Times New Roman" w:eastAsia="Times New Roman" w:hAnsi="Times New Roman" w:cs="Times New Roman"/>
          <w:kern w:val="0"/>
          <w14:ligatures w14:val="none"/>
        </w:rPr>
      </w:pPr>
      <w:r w:rsidRPr="00707468">
        <w:rPr>
          <w:rFonts w:ascii="Times New Roman" w:eastAsia="Times New Roman" w:hAnsi="Times New Roman" w:cs="Times New Roman"/>
          <w:noProof/>
          <w:kern w:val="0"/>
        </w:rPr>
        <w:pict w14:anchorId="3EEBF4E0">
          <v:rect id="_x0000_i1044" alt="" style="width:468pt;height:.05pt;mso-width-percent:0;mso-height-percent:0;mso-width-percent:0;mso-height-percent:0" o:hralign="center" o:hrstd="t" o:hr="t" fillcolor="#a0a0a0" stroked="f"/>
        </w:pict>
      </w:r>
    </w:p>
    <w:p w14:paraId="083AAA2C" w14:textId="77777777" w:rsidR="00731D54" w:rsidRPr="00731D54" w:rsidRDefault="00731D54" w:rsidP="00731D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1D54">
        <w:rPr>
          <w:rFonts w:ascii="Times New Roman" w:eastAsia="Times New Roman" w:hAnsi="Times New Roman" w:cs="Times New Roman"/>
          <w:b/>
          <w:bCs/>
          <w:kern w:val="0"/>
          <w:sz w:val="27"/>
          <w:szCs w:val="27"/>
          <w14:ligatures w14:val="none"/>
        </w:rPr>
        <w:t>1E — The Transparency Portal Is Not SB 34 Compliance</w:t>
      </w:r>
    </w:p>
    <w:p w14:paraId="4D9F0285" w14:textId="77777777" w:rsidR="00731D54" w:rsidRPr="00731D54" w:rsidRDefault="00731D54" w:rsidP="00731D54">
      <w:p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b/>
          <w:bCs/>
          <w:kern w:val="0"/>
          <w14:ligatures w14:val="none"/>
        </w:rPr>
        <w:t>The finding:</w:t>
      </w:r>
      <w:r w:rsidRPr="00731D54">
        <w:rPr>
          <w:rFonts w:ascii="Times New Roman" w:eastAsia="Times New Roman" w:hAnsi="Times New Roman" w:cs="Times New Roman"/>
          <w:kern w:val="0"/>
          <w14:ligatures w14:val="none"/>
        </w:rPr>
        <w:t xml:space="preserve"> Flock's Transparency Portal is a vendor-controlled public-facing product feature. It is not YCSO's SB 34 audit log. YCSO cannot point to the portal as satisfying Vehicle Code § 2413 obligations.</w:t>
      </w:r>
    </w:p>
    <w:p w14:paraId="68308C6B" w14:textId="77777777" w:rsidR="00731D54" w:rsidRPr="00731D54" w:rsidRDefault="00731D54" w:rsidP="00731D54">
      <w:p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b/>
          <w:bCs/>
          <w:kern w:val="0"/>
          <w14:ligatures w14:val="none"/>
        </w:rPr>
        <w:t>What SB 34 requires that the portal does not provide:</w:t>
      </w:r>
    </w:p>
    <w:p w14:paraId="2987D87D" w14:textId="77777777" w:rsidR="00731D54" w:rsidRPr="00731D54" w:rsidRDefault="00731D54" w:rsidP="00731D5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kern w:val="0"/>
          <w14:ligatures w14:val="none"/>
        </w:rPr>
        <w:t>Unredacted user identity (badge number or employee ID) behind each search</w:t>
      </w:r>
    </w:p>
    <w:p w14:paraId="5B88F14D" w14:textId="77777777" w:rsidR="00731D54" w:rsidRPr="00731D54" w:rsidRDefault="00731D54" w:rsidP="00731D5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kern w:val="0"/>
          <w14:ligatures w14:val="none"/>
        </w:rPr>
        <w:t>Specific case or incident number tethering the search to an authorized investigation</w:t>
      </w:r>
    </w:p>
    <w:p w14:paraId="2F9DF229" w14:textId="77777777" w:rsidR="00731D54" w:rsidRPr="00731D54" w:rsidRDefault="00731D54" w:rsidP="00731D5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kern w:val="0"/>
          <w14:ligatures w14:val="none"/>
        </w:rPr>
        <w:t>Complete, unedited edit history</w:t>
      </w:r>
    </w:p>
    <w:p w14:paraId="595FEAE8" w14:textId="77777777" w:rsidR="00731D54" w:rsidRPr="00731D54" w:rsidRDefault="00731D54" w:rsidP="00731D5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kern w:val="0"/>
          <w14:ligatures w14:val="none"/>
        </w:rPr>
        <w:t>Supervisory authorization notations</w:t>
      </w:r>
    </w:p>
    <w:p w14:paraId="4FC3A238" w14:textId="77777777" w:rsidR="00731D54" w:rsidRPr="00731D54" w:rsidRDefault="00731D54" w:rsidP="00731D5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kern w:val="0"/>
          <w14:ligatures w14:val="none"/>
        </w:rPr>
        <w:t>Any records of searches that were deleted or voided</w:t>
      </w:r>
    </w:p>
    <w:p w14:paraId="1F331351" w14:textId="77777777" w:rsidR="00731D54" w:rsidRPr="00731D54" w:rsidRDefault="00731D54" w:rsidP="00731D54">
      <w:p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b/>
          <w:bCs/>
          <w:kern w:val="0"/>
          <w14:ligatures w14:val="none"/>
        </w:rPr>
        <w:t>The December 2025 Flock platform change (EFF / Dave Maass):</w:t>
      </w:r>
      <w:r w:rsidRPr="00731D54">
        <w:rPr>
          <w:rFonts w:ascii="Times New Roman" w:eastAsia="Times New Roman" w:hAnsi="Times New Roman" w:cs="Times New Roman"/>
          <w:kern w:val="0"/>
          <w14:ligatures w14:val="none"/>
        </w:rPr>
        <w:t xml:space="preserve"> Around December 16, 2025, Flock replaced the free-text reason field with a standardized drop-down menu and simultaneously removed officer names and plate data from Network Audit Logs. EFF's Dave Maass stated: if Flock is not releasing the username of the officer to the agency, that agency is automatically non-compliant with SB 34 — period. This is not debatable.</w:t>
      </w:r>
    </w:p>
    <w:p w14:paraId="0578BD28" w14:textId="77777777" w:rsidR="00731D54" w:rsidRPr="00731D54" w:rsidRDefault="00731D54" w:rsidP="00731D54">
      <w:p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b/>
          <w:bCs/>
          <w:kern w:val="0"/>
          <w14:ligatures w14:val="none"/>
        </w:rPr>
        <w:t>YCSO cannot blame Flock:</w:t>
      </w:r>
      <w:r w:rsidRPr="00731D54">
        <w:rPr>
          <w:rFonts w:ascii="Times New Roman" w:eastAsia="Times New Roman" w:hAnsi="Times New Roman" w:cs="Times New Roman"/>
          <w:kern w:val="0"/>
          <w14:ligatures w14:val="none"/>
        </w:rPr>
        <w:t xml:space="preserve"> MSA Section 3.2 places SB 34 compliance responsibility on YCSO as an affirmative contractual warranty. YCSO signed a contract representing it would </w:t>
      </w:r>
      <w:r w:rsidRPr="00731D54">
        <w:rPr>
          <w:rFonts w:ascii="Times New Roman" w:eastAsia="Times New Roman" w:hAnsi="Times New Roman" w:cs="Times New Roman"/>
          <w:kern w:val="0"/>
          <w14:ligatures w14:val="none"/>
        </w:rPr>
        <w:lastRenderedPageBreak/>
        <w:t>comply with all applicable laws. Flock's platform change does not transfer YCSO's statutory obligation.</w:t>
      </w:r>
    </w:p>
    <w:p w14:paraId="03FD59E3" w14:textId="77777777" w:rsidR="00731D54" w:rsidRPr="00731D54" w:rsidRDefault="00731D54" w:rsidP="00731D54">
      <w:p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b/>
          <w:bCs/>
          <w:kern w:val="0"/>
          <w14:ligatures w14:val="none"/>
        </w:rPr>
        <w:t>The two-outcome test:</w:t>
      </w:r>
      <w:r w:rsidRPr="00731D54">
        <w:rPr>
          <w:rFonts w:ascii="Times New Roman" w:eastAsia="Times New Roman" w:hAnsi="Times New Roman" w:cs="Times New Roman"/>
          <w:kern w:val="0"/>
          <w14:ligatures w14:val="none"/>
        </w:rPr>
        <w:t xml:space="preserve"> If YCSO's internal logs exist beyond the portal and are more complete → YCSO has been presenting a sanitized public view. If YCSO's internal logs are no more complete than the portal → YCSO has been out of SB 34 compliance since deployment. Either outcome is significant. Neither is exculpatory.</w:t>
      </w:r>
    </w:p>
    <w:p w14:paraId="296E0F57" w14:textId="77777777" w:rsidR="00731D54" w:rsidRPr="00731D54" w:rsidRDefault="00731D54" w:rsidP="00731D54">
      <w:p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b/>
          <w:bCs/>
          <w:kern w:val="0"/>
          <w14:ligatures w14:val="none"/>
        </w:rPr>
        <w:t>Framing for BOS:</w:t>
      </w:r>
      <w:r w:rsidRPr="00731D54">
        <w:rPr>
          <w:rFonts w:ascii="Times New Roman" w:eastAsia="Times New Roman" w:hAnsi="Times New Roman" w:cs="Times New Roman"/>
          <w:kern w:val="0"/>
          <w14:ligatures w14:val="none"/>
        </w:rPr>
        <w:t xml:space="preserve"> "YCSO has cited the Flock portal as its transparency measure. But the portal is Flock's product — not a legal compliance document. California law requires YCSO to maintain its own audit records. We've requested those records. Their response — or failure to respond — will tell you whether they have them."</w:t>
      </w:r>
    </w:p>
    <w:p w14:paraId="7E4F4715" w14:textId="77777777" w:rsidR="00731D54" w:rsidRPr="00731D54" w:rsidRDefault="00731D54" w:rsidP="00731D54">
      <w:p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b/>
          <w:bCs/>
          <w:kern w:val="0"/>
          <w14:ligatures w14:val="none"/>
        </w:rPr>
        <w:t>Source documents:</w:t>
      </w:r>
    </w:p>
    <w:p w14:paraId="4266DF99" w14:textId="77777777" w:rsidR="00731D54" w:rsidRPr="00731D54" w:rsidRDefault="00731D54" w:rsidP="00731D54">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kern w:val="0"/>
          <w14:ligatures w14:val="none"/>
        </w:rPr>
        <w:t>Vehicle Code § 2413</w:t>
      </w:r>
    </w:p>
    <w:p w14:paraId="7F9CCADE" w14:textId="77777777" w:rsidR="00731D54" w:rsidRPr="00731D54" w:rsidRDefault="00731D54" w:rsidP="00731D54">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kern w:val="0"/>
          <w14:ligatures w14:val="none"/>
        </w:rPr>
        <w:t>Civil Code § 1798.90.52</w:t>
      </w:r>
    </w:p>
    <w:p w14:paraId="3D1FA221" w14:textId="77777777" w:rsidR="00731D54" w:rsidRPr="00731D54" w:rsidRDefault="00731D54" w:rsidP="00731D54">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kern w:val="0"/>
          <w14:ligatures w14:val="none"/>
        </w:rPr>
        <w:t>Flock MSA (2025) § 3.2 (compliance warranty)</w:t>
      </w:r>
    </w:p>
    <w:p w14:paraId="019BB305" w14:textId="77777777" w:rsidR="00731D54" w:rsidRPr="00731D54" w:rsidRDefault="00731D54" w:rsidP="00731D54">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kern w:val="0"/>
          <w14:ligatures w14:val="none"/>
        </w:rPr>
        <w:t>EFF / Dave Maass statement on December 2025 changes</w:t>
      </w:r>
    </w:p>
    <w:p w14:paraId="4D2F70ED" w14:textId="77777777" w:rsidR="00731D54" w:rsidRPr="00731D54" w:rsidRDefault="00731D54" w:rsidP="00731D54">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kern w:val="0"/>
          <w14:ligatures w14:val="none"/>
        </w:rPr>
        <w:t>CPRA 26-136 (outstanding; YCSO redirected audit request to portal — documented non-response)</w:t>
      </w:r>
    </w:p>
    <w:p w14:paraId="300C1116" w14:textId="77777777" w:rsidR="00731D54" w:rsidRPr="00731D54" w:rsidRDefault="00707468" w:rsidP="00731D54">
      <w:pPr>
        <w:spacing w:after="0" w:line="240" w:lineRule="auto"/>
        <w:rPr>
          <w:rFonts w:ascii="Times New Roman" w:eastAsia="Times New Roman" w:hAnsi="Times New Roman" w:cs="Times New Roman"/>
          <w:kern w:val="0"/>
          <w14:ligatures w14:val="none"/>
        </w:rPr>
      </w:pPr>
      <w:r w:rsidRPr="00707468">
        <w:rPr>
          <w:rFonts w:ascii="Times New Roman" w:eastAsia="Times New Roman" w:hAnsi="Times New Roman" w:cs="Times New Roman"/>
          <w:noProof/>
          <w:kern w:val="0"/>
        </w:rPr>
        <w:pict w14:anchorId="3E2B624C">
          <v:rect id="_x0000_i1043" alt="" style="width:468pt;height:.05pt;mso-width-percent:0;mso-height-percent:0;mso-width-percent:0;mso-height-percent:0" o:hralign="center" o:hrstd="t" o:hr="t" fillcolor="#a0a0a0" stroked="f"/>
        </w:pict>
      </w:r>
    </w:p>
    <w:p w14:paraId="59F847E4" w14:textId="77777777" w:rsidR="00731D54" w:rsidRPr="00731D54" w:rsidRDefault="00731D54" w:rsidP="00731D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1D54">
        <w:rPr>
          <w:rFonts w:ascii="Times New Roman" w:eastAsia="Times New Roman" w:hAnsi="Times New Roman" w:cs="Times New Roman"/>
          <w:b/>
          <w:bCs/>
          <w:kern w:val="0"/>
          <w:sz w:val="27"/>
          <w:szCs w:val="27"/>
          <w14:ligatures w14:val="none"/>
        </w:rPr>
        <w:t>1F — Outside-Agency Network Access: YCSO's Undisclosed Sharing Footprint</w:t>
      </w:r>
    </w:p>
    <w:p w14:paraId="24EAD9EF" w14:textId="77777777" w:rsidR="00731D54" w:rsidRPr="00731D54" w:rsidRDefault="00731D54" w:rsidP="00731D54">
      <w:p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b/>
          <w:bCs/>
          <w:kern w:val="0"/>
          <w14:ligatures w14:val="none"/>
        </w:rPr>
        <w:t>The finding:</w:t>
      </w:r>
      <w:r w:rsidRPr="00731D54">
        <w:rPr>
          <w:rFonts w:ascii="Times New Roman" w:eastAsia="Times New Roman" w:hAnsi="Times New Roman" w:cs="Times New Roman"/>
          <w:kern w:val="0"/>
          <w14:ligatures w14:val="none"/>
        </w:rPr>
        <w:t xml:space="preserve"> YCSO is confirmed as a bilateral sharing partner on both the Antioch PD and Woodland PD Flock Transparency Portals. This relationship is not disclosed on YCSO's own portal. YCSO's Flock cameras feed data into a network accessible by hundreds of agencies — including out-of-state agencies and federal fusion centers.</w:t>
      </w:r>
    </w:p>
    <w:p w14:paraId="60B77313" w14:textId="77777777" w:rsidR="00731D54" w:rsidRPr="00731D54" w:rsidRDefault="00731D54" w:rsidP="00731D54">
      <w:p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b/>
          <w:bCs/>
          <w:kern w:val="0"/>
          <w14:ligatures w14:val="none"/>
        </w:rPr>
        <w:t>Network scope (from Antioch PD portal, the most documented available):</w:t>
      </w:r>
    </w:p>
    <w:p w14:paraId="78C68427" w14:textId="77777777" w:rsidR="00731D54" w:rsidRPr="00731D54" w:rsidRDefault="00731D54" w:rsidP="00731D5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kern w:val="0"/>
          <w14:ligatures w14:val="none"/>
        </w:rPr>
        <w:t>224 organizations granted access to Antioch's data</w:t>
      </w:r>
    </w:p>
    <w:p w14:paraId="72C8CDB7" w14:textId="77777777" w:rsidR="00731D54" w:rsidRPr="00731D54" w:rsidRDefault="00731D54" w:rsidP="00731D5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kern w:val="0"/>
          <w14:ligatures w14:val="none"/>
        </w:rPr>
        <w:t>267 organizations sharing their data with Antioch</w:t>
      </w:r>
    </w:p>
    <w:p w14:paraId="1C88E7EF" w14:textId="77777777" w:rsidR="00731D54" w:rsidRPr="00731D54" w:rsidRDefault="00731D54" w:rsidP="00731D5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kern w:val="0"/>
          <w14:ligatures w14:val="none"/>
        </w:rPr>
        <w:t>Out-of-state agencies confirmed: Las Vegas Metro PD, Reno NV PD</w:t>
      </w:r>
    </w:p>
    <w:p w14:paraId="4B367871" w14:textId="77777777" w:rsidR="00731D54" w:rsidRPr="00731D54" w:rsidRDefault="00731D54" w:rsidP="00731D5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kern w:val="0"/>
          <w14:ligatures w14:val="none"/>
        </w:rPr>
        <w:t>Federal fusion centers: NCRIC (Northern California Regional Intelligence Center) and WSIN (Western States Information Network) — both federally co-funded, both connected to DHS intelligence infrastructure</w:t>
      </w:r>
    </w:p>
    <w:p w14:paraId="03B75EDF" w14:textId="77777777" w:rsidR="00731D54" w:rsidRPr="00731D54" w:rsidRDefault="00731D54" w:rsidP="00731D5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kern w:val="0"/>
          <w14:ligatures w14:val="none"/>
        </w:rPr>
        <w:t>Five private/commercial entities (including residential property managers) sharing plate data directly into the law enforcement network</w:t>
      </w:r>
    </w:p>
    <w:p w14:paraId="2CBF3FFE" w14:textId="77777777" w:rsidR="00731D54" w:rsidRPr="00731D54" w:rsidRDefault="00731D54" w:rsidP="00731D54">
      <w:p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b/>
          <w:bCs/>
          <w:kern w:val="0"/>
          <w14:ligatures w14:val="none"/>
        </w:rPr>
        <w:t>The SB 34 § 2413(b) gap:</w:t>
      </w:r>
      <w:r w:rsidRPr="00731D54">
        <w:rPr>
          <w:rFonts w:ascii="Times New Roman" w:eastAsia="Times New Roman" w:hAnsi="Times New Roman" w:cs="Times New Roman"/>
          <w:kern w:val="0"/>
          <w14:ligatures w14:val="none"/>
        </w:rPr>
        <w:t xml:space="preserve"> Vehicle Code § 2413(b) requires agencies to disclose their data-sharing relationships. YCSO's Transparency Portal does not disclose that YCSO data is accessible by Sacramento County SO and WSIN FLEX (confirmed from </w:t>
      </w:r>
      <w:r w:rsidRPr="00731D54">
        <w:rPr>
          <w:rFonts w:ascii="Courier New" w:eastAsia="Times New Roman" w:hAnsi="Courier New" w:cs="Courier New"/>
          <w:kern w:val="0"/>
          <w:sz w:val="20"/>
          <w:szCs w:val="20"/>
          <w14:ligatures w14:val="none"/>
        </w:rPr>
        <w:t>Flock_NetworkSharing.pdf</w:t>
      </w:r>
      <w:r w:rsidRPr="00731D54">
        <w:rPr>
          <w:rFonts w:ascii="Times New Roman" w:eastAsia="Times New Roman" w:hAnsi="Times New Roman" w:cs="Times New Roman"/>
          <w:kern w:val="0"/>
          <w14:ligatures w14:val="none"/>
        </w:rPr>
        <w:t>, dated January 29, 2026). This is a documented, specific omission.</w:t>
      </w:r>
    </w:p>
    <w:p w14:paraId="4006C8D8" w14:textId="77777777" w:rsidR="00731D54" w:rsidRPr="00731D54" w:rsidRDefault="00731D54" w:rsidP="00731D54">
      <w:p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b/>
          <w:bCs/>
          <w:kern w:val="0"/>
          <w14:ligatures w14:val="none"/>
        </w:rPr>
        <w:lastRenderedPageBreak/>
        <w:t>Inference vs. confirmed finding (present carefully):</w:t>
      </w:r>
      <w:r w:rsidRPr="00731D54">
        <w:rPr>
          <w:rFonts w:ascii="Times New Roman" w:eastAsia="Times New Roman" w:hAnsi="Times New Roman" w:cs="Times New Roman"/>
          <w:kern w:val="0"/>
          <w14:ligatures w14:val="none"/>
        </w:rPr>
        <w:t xml:space="preserve"> The networkCount tier clustering analysis (five apparent tiers, expanded regional tier = 75.7% blank rate) is presented as an inference from data patterns — not a confirmed finding. The Flock data dictionary is needed to confirm tier definitions. Do not present the tier analysis as established fact at the BOS. The outside-agency sharing relationship itself (confirmed via partner portals) is the established finding.</w:t>
      </w:r>
    </w:p>
    <w:p w14:paraId="5F53CA94" w14:textId="77777777" w:rsidR="00731D54" w:rsidRPr="00731D54" w:rsidRDefault="00731D54" w:rsidP="00731D54">
      <w:p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b/>
          <w:bCs/>
          <w:kern w:val="0"/>
          <w14:ligatures w14:val="none"/>
        </w:rPr>
        <w:t>The AG comparison:</w:t>
      </w:r>
      <w:r w:rsidRPr="00731D54">
        <w:rPr>
          <w:rFonts w:ascii="Times New Roman" w:eastAsia="Times New Roman" w:hAnsi="Times New Roman" w:cs="Times New Roman"/>
          <w:kern w:val="0"/>
          <w14:ligatures w14:val="none"/>
        </w:rPr>
        <w:t xml:space="preserve"> California AG is suing El Cajon over NCRIC data sharing — directly paralleling YCSO's confirmed WSIN FLEX sharing relationship. This is not hypothetical exposure.</w:t>
      </w:r>
    </w:p>
    <w:p w14:paraId="2C8F6DE1" w14:textId="77777777" w:rsidR="00731D54" w:rsidRPr="00731D54" w:rsidRDefault="00731D54" w:rsidP="00731D54">
      <w:p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b/>
          <w:bCs/>
          <w:kern w:val="0"/>
          <w14:ligatures w14:val="none"/>
        </w:rPr>
        <w:t>Framing for BOS:</w:t>
      </w:r>
      <w:r w:rsidRPr="00731D54">
        <w:rPr>
          <w:rFonts w:ascii="Times New Roman" w:eastAsia="Times New Roman" w:hAnsi="Times New Roman" w:cs="Times New Roman"/>
          <w:kern w:val="0"/>
          <w14:ligatures w14:val="none"/>
        </w:rPr>
        <w:t xml:space="preserve"> "A Plumas Lake resident photographed by a YCSO camera is not just in YCSO's database. Through bilateral sharing, their plate read is potentially accessible by hundreds of agencies, including out-of-state law enforcement and federal fusion centers. None of that is disclosed on YCSO's own portal. The law requires disclosure."</w:t>
      </w:r>
    </w:p>
    <w:p w14:paraId="1577099D" w14:textId="77777777" w:rsidR="00731D54" w:rsidRPr="00731D54" w:rsidRDefault="00731D54" w:rsidP="00731D54">
      <w:p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b/>
          <w:bCs/>
          <w:kern w:val="0"/>
          <w14:ligatures w14:val="none"/>
        </w:rPr>
        <w:t>Source documents:</w:t>
      </w:r>
    </w:p>
    <w:p w14:paraId="12B87A58" w14:textId="77777777" w:rsidR="00731D54" w:rsidRPr="00731D54" w:rsidRDefault="00731D54" w:rsidP="00731D54">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kern w:val="0"/>
          <w14:ligatures w14:val="none"/>
        </w:rPr>
        <w:t>Flock_NetworkSharing.pdf (YCSO sharing with Sacramento County SO and WSIN FLEX, dated 1/29/2026)</w:t>
      </w:r>
    </w:p>
    <w:p w14:paraId="4A3A3F2F" w14:textId="77777777" w:rsidR="00731D54" w:rsidRPr="00731D54" w:rsidRDefault="00731D54" w:rsidP="00731D54">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kern w:val="0"/>
          <w14:ligatures w14:val="none"/>
        </w:rPr>
        <w:t>Antioch PD and Woodland PD Transparency Portals (YCSO listed as sharing partner)</w:t>
      </w:r>
    </w:p>
    <w:p w14:paraId="3796D746" w14:textId="77777777" w:rsidR="00731D54" w:rsidRPr="00731D54" w:rsidRDefault="00731D54" w:rsidP="00731D54">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kern w:val="0"/>
          <w14:ligatures w14:val="none"/>
        </w:rPr>
        <w:t>Vehicle Code § 2413(b)</w:t>
      </w:r>
    </w:p>
    <w:p w14:paraId="30CD732B" w14:textId="77777777" w:rsidR="00731D54" w:rsidRPr="00731D54" w:rsidRDefault="00731D54" w:rsidP="00731D54">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kern w:val="0"/>
          <w14:ligatures w14:val="none"/>
        </w:rPr>
        <w:t>Civil Code § 1798.90.55(b)</w:t>
      </w:r>
    </w:p>
    <w:p w14:paraId="54C8112F" w14:textId="77777777" w:rsidR="00731D54" w:rsidRPr="00731D54" w:rsidRDefault="00731D54" w:rsidP="00731D54">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kern w:val="0"/>
          <w14:ligatures w14:val="none"/>
        </w:rPr>
        <w:t>CPRA 26-136 (outstanding categories include interagency data sharing agreements)</w:t>
      </w:r>
    </w:p>
    <w:p w14:paraId="1A482CBD" w14:textId="77777777" w:rsidR="00731D54" w:rsidRPr="00731D54" w:rsidRDefault="00707468" w:rsidP="00731D54">
      <w:pPr>
        <w:spacing w:after="0" w:line="240" w:lineRule="auto"/>
        <w:rPr>
          <w:rFonts w:ascii="Times New Roman" w:eastAsia="Times New Roman" w:hAnsi="Times New Roman" w:cs="Times New Roman"/>
          <w:kern w:val="0"/>
          <w14:ligatures w14:val="none"/>
        </w:rPr>
      </w:pPr>
      <w:r w:rsidRPr="00707468">
        <w:rPr>
          <w:rFonts w:ascii="Times New Roman" w:eastAsia="Times New Roman" w:hAnsi="Times New Roman" w:cs="Times New Roman"/>
          <w:noProof/>
          <w:kern w:val="0"/>
        </w:rPr>
        <w:pict w14:anchorId="6C25FBDD">
          <v:rect id="_x0000_i1042" alt="" style="width:468pt;height:.05pt;mso-width-percent:0;mso-height-percent:0;mso-width-percent:0;mso-height-percent:0" o:hralign="center" o:hrstd="t" o:hr="t" fillcolor="#a0a0a0" stroked="f"/>
        </w:pict>
      </w:r>
    </w:p>
    <w:p w14:paraId="5DE92161" w14:textId="77777777" w:rsidR="00731D54" w:rsidRPr="00731D54" w:rsidRDefault="00731D54" w:rsidP="00731D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1D54">
        <w:rPr>
          <w:rFonts w:ascii="Times New Roman" w:eastAsia="Times New Roman" w:hAnsi="Times New Roman" w:cs="Times New Roman"/>
          <w:b/>
          <w:bCs/>
          <w:kern w:val="0"/>
          <w:sz w:val="36"/>
          <w:szCs w:val="36"/>
          <w14:ligatures w14:val="none"/>
        </w:rPr>
        <w:t>PILLAR 2 — MEASURE K GOVERNANCE CONFLICT</w:t>
      </w:r>
    </w:p>
    <w:p w14:paraId="53B27475" w14:textId="77777777" w:rsidR="00731D54" w:rsidRPr="00731D54" w:rsidRDefault="00731D54" w:rsidP="00731D54">
      <w:p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i/>
          <w:iCs/>
          <w:kern w:val="0"/>
          <w14:ligatures w14:val="none"/>
        </w:rPr>
        <w:t>Lead argument for BOS Appearance #2. Frame as structural failure, not personal attack.</w:t>
      </w:r>
      <w:r w:rsidRPr="00731D54">
        <w:rPr>
          <w:rFonts w:ascii="Times New Roman" w:eastAsia="Times New Roman" w:hAnsi="Times New Roman" w:cs="Times New Roman"/>
          <w:kern w:val="0"/>
          <w14:ligatures w14:val="none"/>
        </w:rPr>
        <w:t xml:space="preserve"> </w:t>
      </w:r>
      <w:r w:rsidRPr="00731D54">
        <w:rPr>
          <w:rFonts w:ascii="Times New Roman" w:eastAsia="Times New Roman" w:hAnsi="Times New Roman" w:cs="Times New Roman"/>
          <w:i/>
          <w:iCs/>
          <w:kern w:val="0"/>
          <w14:ligatures w14:val="none"/>
        </w:rPr>
        <w:t>Core legal authority: Gov. Code § 1090; Yuba County Ord. No. 1575 / Chapter 5.60.</w:t>
      </w:r>
    </w:p>
    <w:p w14:paraId="002A8DC4" w14:textId="77777777" w:rsidR="00731D54" w:rsidRPr="00731D54" w:rsidRDefault="00707468" w:rsidP="00731D54">
      <w:pPr>
        <w:spacing w:after="0" w:line="240" w:lineRule="auto"/>
        <w:rPr>
          <w:rFonts w:ascii="Times New Roman" w:eastAsia="Times New Roman" w:hAnsi="Times New Roman" w:cs="Times New Roman"/>
          <w:kern w:val="0"/>
          <w14:ligatures w14:val="none"/>
        </w:rPr>
      </w:pPr>
      <w:r w:rsidRPr="00707468">
        <w:rPr>
          <w:rFonts w:ascii="Times New Roman" w:eastAsia="Times New Roman" w:hAnsi="Times New Roman" w:cs="Times New Roman"/>
          <w:noProof/>
          <w:kern w:val="0"/>
        </w:rPr>
        <w:pict w14:anchorId="7090B38E">
          <v:rect id="_x0000_i1041" alt="" style="width:468pt;height:.05pt;mso-width-percent:0;mso-height-percent:0;mso-width-percent:0;mso-height-percent:0" o:hralign="center" o:hrstd="t" o:hr="t" fillcolor="#a0a0a0" stroked="f"/>
        </w:pict>
      </w:r>
    </w:p>
    <w:p w14:paraId="7B8D42D6" w14:textId="77777777" w:rsidR="00731D54" w:rsidRPr="00731D54" w:rsidRDefault="00731D54" w:rsidP="00731D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1D54">
        <w:rPr>
          <w:rFonts w:ascii="Times New Roman" w:eastAsia="Times New Roman" w:hAnsi="Times New Roman" w:cs="Times New Roman"/>
          <w:b/>
          <w:bCs/>
          <w:kern w:val="0"/>
          <w:sz w:val="27"/>
          <w:szCs w:val="27"/>
          <w14:ligatures w14:val="none"/>
        </w:rPr>
        <w:t>2A — Undersheriff Morawczewski Chairs the Oversight Committee That Reviews His Own Department's Funds</w:t>
      </w:r>
    </w:p>
    <w:p w14:paraId="7549F324" w14:textId="77777777" w:rsidR="00731D54" w:rsidRPr="00731D54" w:rsidRDefault="00731D54" w:rsidP="00731D54">
      <w:p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b/>
          <w:bCs/>
          <w:kern w:val="0"/>
          <w14:ligatures w14:val="none"/>
        </w:rPr>
        <w:t>The finding:</w:t>
      </w:r>
      <w:r w:rsidRPr="00731D54">
        <w:rPr>
          <w:rFonts w:ascii="Times New Roman" w:eastAsia="Times New Roman" w:hAnsi="Times New Roman" w:cs="Times New Roman"/>
          <w:kern w:val="0"/>
          <w14:ligatures w14:val="none"/>
        </w:rPr>
        <w:t xml:space="preserve"> Undersheriff Morawczewski chairs the Measure K Citizens Oversight Committee — the body established under Yuba County Ordinance No. 1575 (Chapter 5.60) to independently evaluate how Measure K funds are spent. He simultaneously manages a department that is a primary beneficiary of those funds, including the Flock ALPR system funded under Measure K.</w:t>
      </w:r>
    </w:p>
    <w:p w14:paraId="3101ADC8" w14:textId="77777777" w:rsidR="00731D54" w:rsidRPr="00731D54" w:rsidRDefault="00731D54" w:rsidP="00731D54">
      <w:p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b/>
          <w:bCs/>
          <w:kern w:val="0"/>
          <w14:ligatures w14:val="none"/>
        </w:rPr>
        <w:t>The legal framework:</w:t>
      </w:r>
      <w:r w:rsidRPr="00731D54">
        <w:rPr>
          <w:rFonts w:ascii="Times New Roman" w:eastAsia="Times New Roman" w:hAnsi="Times New Roman" w:cs="Times New Roman"/>
          <w:kern w:val="0"/>
          <w14:ligatures w14:val="none"/>
        </w:rPr>
        <w:t xml:space="preserve"> California Government Code § 1090 prohibits public officials from participating in decisions in which they have a direct material interest. The Yuba County Conflict of Interest Code (Ord. No. 1575 / Chapter 5.60) adopts these standards and establishes the oversight committee structure. The conflict argument is grounded in the county's own adopted standards — not external impositions.</w:t>
      </w:r>
    </w:p>
    <w:p w14:paraId="28749551" w14:textId="77777777" w:rsidR="00731D54" w:rsidRPr="00731D54" w:rsidRDefault="00731D54" w:rsidP="00731D54">
      <w:p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b/>
          <w:bCs/>
          <w:kern w:val="0"/>
          <w14:ligatures w14:val="none"/>
        </w:rPr>
        <w:lastRenderedPageBreak/>
        <w:t>The structural argument:</w:t>
      </w:r>
      <w:r w:rsidRPr="00731D54">
        <w:rPr>
          <w:rFonts w:ascii="Times New Roman" w:eastAsia="Times New Roman" w:hAnsi="Times New Roman" w:cs="Times New Roman"/>
          <w:kern w:val="0"/>
          <w14:ligatures w14:val="none"/>
        </w:rPr>
        <w:t xml:space="preserve"> Intent is irrelevant. The violation is architectural: a law enforcement official responsible for spending Measure K funds sits in the chair reviewing whether those funds are being spent appropriately. Even if Undersheriff Morawczewski exercises impeccable judgment, the structure itself fails the independence test that the ordinance was designed to ensure.</w:t>
      </w:r>
    </w:p>
    <w:p w14:paraId="1B911F17" w14:textId="77777777" w:rsidR="00731D54" w:rsidRPr="00731D54" w:rsidRDefault="00731D54" w:rsidP="00731D54">
      <w:p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b/>
          <w:bCs/>
          <w:kern w:val="0"/>
          <w14:ligatures w14:val="none"/>
        </w:rPr>
        <w:t>The "advisory only" defense does not resolve the concern:</w:t>
      </w:r>
      <w:r w:rsidRPr="00731D54">
        <w:rPr>
          <w:rFonts w:ascii="Times New Roman" w:eastAsia="Times New Roman" w:hAnsi="Times New Roman" w:cs="Times New Roman"/>
          <w:kern w:val="0"/>
          <w14:ligatures w14:val="none"/>
        </w:rPr>
        <w:t xml:space="preserve"> If the oversight committee's function is purely advisory, that raises a different question: what independent check actually exists on Measure K spending? An advisory committee chaired by the department head reviewing the department head's spending is oversight in name only.</w:t>
      </w:r>
    </w:p>
    <w:p w14:paraId="296286F4" w14:textId="77777777" w:rsidR="00731D54" w:rsidRPr="00731D54" w:rsidRDefault="00731D54" w:rsidP="00731D54">
      <w:p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b/>
          <w:bCs/>
          <w:kern w:val="0"/>
          <w14:ligatures w14:val="none"/>
        </w:rPr>
        <w:t>Four years of bare-bones agendas:</w:t>
      </w:r>
      <w:r w:rsidRPr="00731D54">
        <w:rPr>
          <w:rFonts w:ascii="Times New Roman" w:eastAsia="Times New Roman" w:hAnsi="Times New Roman" w:cs="Times New Roman"/>
          <w:kern w:val="0"/>
          <w14:ligatures w14:val="none"/>
        </w:rPr>
        <w:t xml:space="preserve"> From August 2022 through February 2026, the Measure K Citizens Oversight Committee met with nearly identical minimal agendas: elect officers, approve minutes, receive department updates, set future dates, adjourn. No substantive examination of specific expenditures, no SB 34 compliance review, no independent analysis of Flock's cost-effectiveness.</w:t>
      </w:r>
    </w:p>
    <w:p w14:paraId="43E01110" w14:textId="77777777" w:rsidR="00731D54" w:rsidRPr="00731D54" w:rsidRDefault="00731D54" w:rsidP="00731D54">
      <w:p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b/>
          <w:bCs/>
          <w:kern w:val="0"/>
          <w14:ligatures w14:val="none"/>
        </w:rPr>
        <w:t>Framing for BOS:</w:t>
      </w:r>
      <w:r w:rsidRPr="00731D54">
        <w:rPr>
          <w:rFonts w:ascii="Times New Roman" w:eastAsia="Times New Roman" w:hAnsi="Times New Roman" w:cs="Times New Roman"/>
          <w:kern w:val="0"/>
          <w14:ligatures w14:val="none"/>
        </w:rPr>
        <w:t xml:space="preserve"> "The county created an oversight committee to independently evaluate Measure K spending. The committee is chaired by the official whose department receives that spending. That's not independent oversight — that's the department reviewing itself. The structure itself is the problem, regardless of anyone's intentions."</w:t>
      </w:r>
    </w:p>
    <w:p w14:paraId="05FB652A" w14:textId="77777777" w:rsidR="00731D54" w:rsidRPr="00731D54" w:rsidRDefault="00731D54" w:rsidP="00731D54">
      <w:p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b/>
          <w:bCs/>
          <w:kern w:val="0"/>
          <w14:ligatures w14:val="none"/>
        </w:rPr>
        <w:t>Source documents:</w:t>
      </w:r>
    </w:p>
    <w:p w14:paraId="1864A146" w14:textId="77777777" w:rsidR="00731D54" w:rsidRPr="00731D54" w:rsidRDefault="00731D54" w:rsidP="00731D5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kern w:val="0"/>
          <w14:ligatures w14:val="none"/>
        </w:rPr>
        <w:t>Yuba County Ord. No. 1575 / Chapter 5.60</w:t>
      </w:r>
    </w:p>
    <w:p w14:paraId="678BC9ED" w14:textId="77777777" w:rsidR="00731D54" w:rsidRPr="00731D54" w:rsidRDefault="00731D54" w:rsidP="00731D5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kern w:val="0"/>
          <w14:ligatures w14:val="none"/>
        </w:rPr>
        <w:t>Gov. Code § 1090</w:t>
      </w:r>
    </w:p>
    <w:p w14:paraId="78CE7E95" w14:textId="77777777" w:rsidR="00731D54" w:rsidRPr="00731D54" w:rsidRDefault="00731D54" w:rsidP="00731D5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kern w:val="0"/>
          <w14:ligatures w14:val="none"/>
        </w:rPr>
        <w:t>Measure K Citizens Oversight Committee meeting agendas (August 2022 – February 2026)</w:t>
      </w:r>
    </w:p>
    <w:p w14:paraId="24DB1324" w14:textId="77777777" w:rsidR="00731D54" w:rsidRPr="00731D54" w:rsidRDefault="00731D54" w:rsidP="00731D5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kern w:val="0"/>
          <w14:ligatures w14:val="none"/>
        </w:rPr>
        <w:t>YCSO budget records showing Measure K Flock funding</w:t>
      </w:r>
    </w:p>
    <w:p w14:paraId="037A0D0C" w14:textId="77777777" w:rsidR="00731D54" w:rsidRPr="00731D54" w:rsidRDefault="00707468" w:rsidP="00731D54">
      <w:pPr>
        <w:spacing w:after="0" w:line="240" w:lineRule="auto"/>
        <w:rPr>
          <w:rFonts w:ascii="Times New Roman" w:eastAsia="Times New Roman" w:hAnsi="Times New Roman" w:cs="Times New Roman"/>
          <w:kern w:val="0"/>
          <w14:ligatures w14:val="none"/>
        </w:rPr>
      </w:pPr>
      <w:r w:rsidRPr="00707468">
        <w:rPr>
          <w:rFonts w:ascii="Times New Roman" w:eastAsia="Times New Roman" w:hAnsi="Times New Roman" w:cs="Times New Roman"/>
          <w:noProof/>
          <w:kern w:val="0"/>
        </w:rPr>
        <w:pict w14:anchorId="2D754366">
          <v:rect id="_x0000_i1040" alt="" style="width:468pt;height:.05pt;mso-width-percent:0;mso-height-percent:0;mso-width-percent:0;mso-height-percent:0" o:hralign="center" o:hrstd="t" o:hr="t" fillcolor="#a0a0a0" stroked="f"/>
        </w:pict>
      </w:r>
    </w:p>
    <w:p w14:paraId="7C5324FA" w14:textId="77777777" w:rsidR="00731D54" w:rsidRPr="00731D54" w:rsidRDefault="00731D54" w:rsidP="00731D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1D54">
        <w:rPr>
          <w:rFonts w:ascii="Times New Roman" w:eastAsia="Times New Roman" w:hAnsi="Times New Roman" w:cs="Times New Roman"/>
          <w:b/>
          <w:bCs/>
          <w:kern w:val="0"/>
          <w:sz w:val="27"/>
          <w:szCs w:val="27"/>
          <w14:ligatures w14:val="none"/>
        </w:rPr>
        <w:t>2B — Measure K Voters Were Not Informed Funds Would Fund an Unaudited Surveillance Network</w:t>
      </w:r>
    </w:p>
    <w:p w14:paraId="1CBE7DB0" w14:textId="77777777" w:rsidR="00731D54" w:rsidRPr="00731D54" w:rsidRDefault="00731D54" w:rsidP="00731D54">
      <w:p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b/>
          <w:bCs/>
          <w:kern w:val="0"/>
          <w14:ligatures w14:val="none"/>
        </w:rPr>
        <w:t>The finding:</w:t>
      </w:r>
      <w:r w:rsidRPr="00731D54">
        <w:rPr>
          <w:rFonts w:ascii="Times New Roman" w:eastAsia="Times New Roman" w:hAnsi="Times New Roman" w:cs="Times New Roman"/>
          <w:kern w:val="0"/>
          <w14:ligatures w14:val="none"/>
        </w:rPr>
        <w:t xml:space="preserve"> Yuba County voters approved Measure K for broad "public safety" purposes. The ballot measure did not specifically disclose that funds would be used to deploy a Flock ALPR surveillance network with documented SB 34 compliance gaps, an undisclosed statewide sharing footprint, and no public annual compliance report.</w:t>
      </w:r>
    </w:p>
    <w:p w14:paraId="52E88DF2" w14:textId="77777777" w:rsidR="00731D54" w:rsidRPr="00731D54" w:rsidRDefault="00731D54" w:rsidP="00731D54">
      <w:p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b/>
          <w:bCs/>
          <w:kern w:val="0"/>
          <w14:ligatures w14:val="none"/>
        </w:rPr>
        <w:t>What the ordinance requires:</w:t>
      </w:r>
      <w:r w:rsidRPr="00731D54">
        <w:rPr>
          <w:rFonts w:ascii="Times New Roman" w:eastAsia="Times New Roman" w:hAnsi="Times New Roman" w:cs="Times New Roman"/>
          <w:kern w:val="0"/>
          <w14:ligatures w14:val="none"/>
        </w:rPr>
        <w:t xml:space="preserve"> Chapter 5.60 establishes a trust fund requirement (§ 5.60.160), an annual audit mandate, and an oversight committee with a defined scope. The committee's actual conduct — bare-bones agendas, no expenditure-level scrutiny, no compliance review — falls short of the oversight architecture voters were promised.</w:t>
      </w:r>
    </w:p>
    <w:p w14:paraId="3E9A61EB" w14:textId="77777777" w:rsidR="00731D54" w:rsidRPr="00731D54" w:rsidRDefault="00731D54" w:rsidP="00731D54">
      <w:p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b/>
          <w:bCs/>
          <w:kern w:val="0"/>
          <w14:ligatures w14:val="none"/>
        </w:rPr>
        <w:lastRenderedPageBreak/>
        <w:t>The annual report gap:</w:t>
      </w:r>
      <w:r w:rsidRPr="00731D54">
        <w:rPr>
          <w:rFonts w:ascii="Times New Roman" w:eastAsia="Times New Roman" w:hAnsi="Times New Roman" w:cs="Times New Roman"/>
          <w:kern w:val="0"/>
          <w14:ligatures w14:val="none"/>
        </w:rPr>
        <w:t xml:space="preserve"> SB 34 requires agencies to publish an annual report on ALPR system usage. YCSO's 2025 Annual Report contains no mention of Flock, ALPR, or § 2413. No publicly available YCSO SB 34 annual report exists. YCSO's own Policy 103 (Law Enforcement Code of Ethics) commits the department to being "exemplary in obeying the laws of the land." The SB 34 annual report omission tests that commitment directly.</w:t>
      </w:r>
    </w:p>
    <w:p w14:paraId="43AB4884" w14:textId="77777777" w:rsidR="00731D54" w:rsidRPr="00731D54" w:rsidRDefault="00731D54" w:rsidP="00731D54">
      <w:p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b/>
          <w:bCs/>
          <w:kern w:val="0"/>
          <w14:ligatures w14:val="none"/>
        </w:rPr>
        <w:t>Framing for BOS:</w:t>
      </w:r>
      <w:r w:rsidRPr="00731D54">
        <w:rPr>
          <w:rFonts w:ascii="Times New Roman" w:eastAsia="Times New Roman" w:hAnsi="Times New Roman" w:cs="Times New Roman"/>
          <w:kern w:val="0"/>
          <w14:ligatures w14:val="none"/>
        </w:rPr>
        <w:t xml:space="preserve"> "Voters approved Measure K for public safety. They did not vote to fund a surveillance network that is sharing their plate data with agencies in Las Vegas and federal fusion centers, with no annual compliance report and no meaningful independent review. The oversight architecture the voters were promised has not been delivered."</w:t>
      </w:r>
    </w:p>
    <w:p w14:paraId="1D09C91F" w14:textId="77777777" w:rsidR="00731D54" w:rsidRPr="00731D54" w:rsidRDefault="00731D54" w:rsidP="00731D54">
      <w:p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b/>
          <w:bCs/>
          <w:kern w:val="0"/>
          <w14:ligatures w14:val="none"/>
        </w:rPr>
        <w:t>Source documents:</w:t>
      </w:r>
    </w:p>
    <w:p w14:paraId="1B756396" w14:textId="77777777" w:rsidR="00731D54" w:rsidRPr="00731D54" w:rsidRDefault="00731D54" w:rsidP="00731D5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kern w:val="0"/>
          <w14:ligatures w14:val="none"/>
        </w:rPr>
        <w:t>Measure K ballot language and ordinance text (Chapter 5.60)</w:t>
      </w:r>
    </w:p>
    <w:p w14:paraId="017A2340" w14:textId="77777777" w:rsidR="00731D54" w:rsidRPr="00731D54" w:rsidRDefault="00731D54" w:rsidP="00731D5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kern w:val="0"/>
          <w14:ligatures w14:val="none"/>
        </w:rPr>
        <w:t>YCSO 2025 Annual Report (reviewed; no Flock/ALPR disclosure)</w:t>
      </w:r>
    </w:p>
    <w:p w14:paraId="45A6F2BD" w14:textId="77777777" w:rsidR="00731D54" w:rsidRPr="00731D54" w:rsidRDefault="00731D54" w:rsidP="00731D5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kern w:val="0"/>
          <w14:ligatures w14:val="none"/>
        </w:rPr>
        <w:t>Vehicle Code § 2413 (annual report requirement)</w:t>
      </w:r>
    </w:p>
    <w:p w14:paraId="30BB281C" w14:textId="77777777" w:rsidR="00731D54" w:rsidRPr="00731D54" w:rsidRDefault="00731D54" w:rsidP="00731D5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kern w:val="0"/>
          <w14:ligatures w14:val="none"/>
        </w:rPr>
        <w:t>YCSO Policy 103 (Law Enforcement Code of Ethics)</w:t>
      </w:r>
    </w:p>
    <w:p w14:paraId="16FE8B3F" w14:textId="77777777" w:rsidR="00731D54" w:rsidRPr="00731D54" w:rsidRDefault="00707468" w:rsidP="00731D54">
      <w:pPr>
        <w:spacing w:after="0" w:line="240" w:lineRule="auto"/>
        <w:rPr>
          <w:rFonts w:ascii="Times New Roman" w:eastAsia="Times New Roman" w:hAnsi="Times New Roman" w:cs="Times New Roman"/>
          <w:kern w:val="0"/>
          <w14:ligatures w14:val="none"/>
        </w:rPr>
      </w:pPr>
      <w:r w:rsidRPr="00707468">
        <w:rPr>
          <w:rFonts w:ascii="Times New Roman" w:eastAsia="Times New Roman" w:hAnsi="Times New Roman" w:cs="Times New Roman"/>
          <w:noProof/>
          <w:kern w:val="0"/>
        </w:rPr>
        <w:pict w14:anchorId="7BBB5A89">
          <v:rect id="_x0000_i1039" alt="" style="width:468pt;height:.05pt;mso-width-percent:0;mso-height-percent:0;mso-width-percent:0;mso-height-percent:0" o:hralign="center" o:hrstd="t" o:hr="t" fillcolor="#a0a0a0" stroked="f"/>
        </w:pict>
      </w:r>
    </w:p>
    <w:p w14:paraId="3E30B7E5" w14:textId="77777777" w:rsidR="00731D54" w:rsidRPr="00731D54" w:rsidRDefault="00731D54" w:rsidP="00731D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1D54">
        <w:rPr>
          <w:rFonts w:ascii="Times New Roman" w:eastAsia="Times New Roman" w:hAnsi="Times New Roman" w:cs="Times New Roman"/>
          <w:b/>
          <w:bCs/>
          <w:kern w:val="0"/>
          <w:sz w:val="36"/>
          <w:szCs w:val="36"/>
          <w14:ligatures w14:val="none"/>
        </w:rPr>
        <w:t>SUPPORTING ARGUMENT — PERMITTING GAPS / TRACK B</w:t>
      </w:r>
    </w:p>
    <w:p w14:paraId="6E0B9505" w14:textId="77777777" w:rsidR="00731D54" w:rsidRPr="00731D54" w:rsidRDefault="00731D54" w:rsidP="00731D54">
      <w:p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i/>
          <w:iCs/>
          <w:kern w:val="0"/>
          <w14:ligatures w14:val="none"/>
        </w:rPr>
        <w:t>Secondary supporting item for BOS comment. Functions as strategic distraction while primary arguments develop.</w:t>
      </w:r>
      <w:r w:rsidRPr="00731D54">
        <w:rPr>
          <w:rFonts w:ascii="Times New Roman" w:eastAsia="Times New Roman" w:hAnsi="Times New Roman" w:cs="Times New Roman"/>
          <w:kern w:val="0"/>
          <w14:ligatures w14:val="none"/>
        </w:rPr>
        <w:t xml:space="preserve"> </w:t>
      </w:r>
      <w:r w:rsidRPr="00731D54">
        <w:rPr>
          <w:rFonts w:ascii="Times New Roman" w:eastAsia="Times New Roman" w:hAnsi="Times New Roman" w:cs="Times New Roman"/>
          <w:i/>
          <w:iCs/>
          <w:kern w:val="0"/>
          <w14:ligatures w14:val="none"/>
        </w:rPr>
        <w:t>Not a standalone track — serves to reinforce the governance failure narrative.</w:t>
      </w:r>
    </w:p>
    <w:p w14:paraId="4D60CFEF" w14:textId="77777777" w:rsidR="00731D54" w:rsidRPr="00731D54" w:rsidRDefault="00707468" w:rsidP="00731D54">
      <w:pPr>
        <w:spacing w:after="0" w:line="240" w:lineRule="auto"/>
        <w:rPr>
          <w:rFonts w:ascii="Times New Roman" w:eastAsia="Times New Roman" w:hAnsi="Times New Roman" w:cs="Times New Roman"/>
          <w:kern w:val="0"/>
          <w14:ligatures w14:val="none"/>
        </w:rPr>
      </w:pPr>
      <w:r w:rsidRPr="00707468">
        <w:rPr>
          <w:rFonts w:ascii="Times New Roman" w:eastAsia="Times New Roman" w:hAnsi="Times New Roman" w:cs="Times New Roman"/>
          <w:noProof/>
          <w:kern w:val="0"/>
        </w:rPr>
        <w:pict w14:anchorId="69357889">
          <v:rect id="_x0000_i1038" alt="" style="width:468pt;height:.05pt;mso-width-percent:0;mso-height-percent:0;mso-width-percent:0;mso-height-percent:0" o:hralign="center" o:hrstd="t" o:hr="t" fillcolor="#a0a0a0" stroked="f"/>
        </w:pict>
      </w:r>
    </w:p>
    <w:p w14:paraId="1615EC0D" w14:textId="77777777" w:rsidR="00731D54" w:rsidRPr="00731D54" w:rsidRDefault="00731D54" w:rsidP="00731D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1D54">
        <w:rPr>
          <w:rFonts w:ascii="Times New Roman" w:eastAsia="Times New Roman" w:hAnsi="Times New Roman" w:cs="Times New Roman"/>
          <w:b/>
          <w:bCs/>
          <w:kern w:val="0"/>
          <w:sz w:val="27"/>
          <w:szCs w:val="27"/>
          <w14:ligatures w14:val="none"/>
        </w:rPr>
        <w:t>3A — The Starbend Boat Ramp MOU Confirms What It Doesn't Cover</w:t>
      </w:r>
    </w:p>
    <w:p w14:paraId="620D7B99" w14:textId="77777777" w:rsidR="00731D54" w:rsidRPr="00731D54" w:rsidRDefault="00731D54" w:rsidP="00731D54">
      <w:p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b/>
          <w:bCs/>
          <w:kern w:val="0"/>
          <w14:ligatures w14:val="none"/>
        </w:rPr>
        <w:t>The finding:</w:t>
      </w:r>
      <w:r w:rsidRPr="00731D54">
        <w:rPr>
          <w:rFonts w:ascii="Times New Roman" w:eastAsia="Times New Roman" w:hAnsi="Times New Roman" w:cs="Times New Roman"/>
          <w:kern w:val="0"/>
          <w14:ligatures w14:val="none"/>
        </w:rPr>
        <w:t xml:space="preserve"> The April 15, 2025 Public Works MOU with YCSO explicitly covers one camera: "One (1) FLOCK Safety Solar Multi-Purpose LPR and Video in the Starbend Boat Ramp Area." The MOU's specificity is its own evidence: Public Works authorized exactly one camera at exactly one location. The Plumas Lake ALPR installations are not covered by this document.</w:t>
      </w:r>
    </w:p>
    <w:p w14:paraId="3A4B845C" w14:textId="77777777" w:rsidR="00731D54" w:rsidRPr="00731D54" w:rsidRDefault="00731D54" w:rsidP="00731D54">
      <w:p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b/>
          <w:bCs/>
          <w:kern w:val="0"/>
          <w14:ligatures w14:val="none"/>
        </w:rPr>
        <w:t>Why it matters:</w:t>
      </w:r>
      <w:r w:rsidRPr="00731D54">
        <w:rPr>
          <w:rFonts w:ascii="Times New Roman" w:eastAsia="Times New Roman" w:hAnsi="Times New Roman" w:cs="Times New Roman"/>
          <w:kern w:val="0"/>
          <w14:ligatures w14:val="none"/>
        </w:rPr>
        <w:t xml:space="preserve"> The MOU's existence proves that YCSO is capable of obtaining documented Public Works authorization for camera installations. The question is why that process was followed for Starbend but not documented for Plumas Lake.</w:t>
      </w:r>
    </w:p>
    <w:p w14:paraId="7E2186D9" w14:textId="77777777" w:rsidR="00731D54" w:rsidRPr="00731D54" w:rsidRDefault="00731D54" w:rsidP="00731D54">
      <w:p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b/>
          <w:bCs/>
          <w:kern w:val="0"/>
          <w14:ligatures w14:val="none"/>
        </w:rPr>
        <w:t>Source documents:</w:t>
      </w:r>
    </w:p>
    <w:p w14:paraId="673F3355" w14:textId="77777777" w:rsidR="00731D54" w:rsidRPr="00731D54" w:rsidRDefault="00731D54" w:rsidP="00731D54">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kern w:val="0"/>
          <w14:ligatures w14:val="none"/>
        </w:rPr>
        <w:t>4152025_Public_Works_MOU.pdf (Starbend Boat Ramp only; one camera specified)</w:t>
      </w:r>
    </w:p>
    <w:p w14:paraId="7EA1317F" w14:textId="77777777" w:rsidR="00731D54" w:rsidRPr="00731D54" w:rsidRDefault="00731D54" w:rsidP="00731D54">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kern w:val="0"/>
          <w14:ligatures w14:val="none"/>
        </w:rPr>
        <w:t>Encroachment permit inventory (five permits reviewed; none cover Plumas Lake ALPR installations)</w:t>
      </w:r>
    </w:p>
    <w:p w14:paraId="08F4CB61" w14:textId="77777777" w:rsidR="00731D54" w:rsidRPr="00731D54" w:rsidRDefault="00707468" w:rsidP="00731D54">
      <w:pPr>
        <w:spacing w:after="0" w:line="240" w:lineRule="auto"/>
        <w:rPr>
          <w:rFonts w:ascii="Times New Roman" w:eastAsia="Times New Roman" w:hAnsi="Times New Roman" w:cs="Times New Roman"/>
          <w:kern w:val="0"/>
          <w14:ligatures w14:val="none"/>
        </w:rPr>
      </w:pPr>
      <w:r w:rsidRPr="00707468">
        <w:rPr>
          <w:rFonts w:ascii="Times New Roman" w:eastAsia="Times New Roman" w:hAnsi="Times New Roman" w:cs="Times New Roman"/>
          <w:noProof/>
          <w:kern w:val="0"/>
        </w:rPr>
        <w:lastRenderedPageBreak/>
        <w:pict w14:anchorId="193190A8">
          <v:rect id="_x0000_i1037" alt="" style="width:468pt;height:.05pt;mso-width-percent:0;mso-height-percent:0;mso-width-percent:0;mso-height-percent:0" o:hralign="center" o:hrstd="t" o:hr="t" fillcolor="#a0a0a0" stroked="f"/>
        </w:pict>
      </w:r>
    </w:p>
    <w:p w14:paraId="322AEDA1" w14:textId="77777777" w:rsidR="00731D54" w:rsidRPr="00731D54" w:rsidRDefault="00731D54" w:rsidP="00731D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1D54">
        <w:rPr>
          <w:rFonts w:ascii="Times New Roman" w:eastAsia="Times New Roman" w:hAnsi="Times New Roman" w:cs="Times New Roman"/>
          <w:b/>
          <w:bCs/>
          <w:kern w:val="0"/>
          <w:sz w:val="27"/>
          <w:szCs w:val="27"/>
          <w14:ligatures w14:val="none"/>
        </w:rPr>
        <w:t>3B — Flock's Own Contract Commits to Pre-Installation Permitting</w:t>
      </w:r>
    </w:p>
    <w:p w14:paraId="33EB0577" w14:textId="77777777" w:rsidR="00731D54" w:rsidRPr="00731D54" w:rsidRDefault="00731D54" w:rsidP="00731D54">
      <w:p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b/>
          <w:bCs/>
          <w:kern w:val="0"/>
          <w14:ligatures w14:val="none"/>
        </w:rPr>
        <w:t>The finding:</w:t>
      </w:r>
      <w:r w:rsidRPr="00731D54">
        <w:rPr>
          <w:rFonts w:ascii="Times New Roman" w:eastAsia="Times New Roman" w:hAnsi="Times New Roman" w:cs="Times New Roman"/>
          <w:kern w:val="0"/>
          <w14:ligatures w14:val="none"/>
        </w:rPr>
        <w:t xml:space="preserve"> Flock's OMNIA proposal (the cooperative purchasing contract through which YCSO procured the system) states that "all locations will go through Permitting with Flock prior to installation." This is Flock's own declared standard operating procedure, submitted to a national procurement body under certification.</w:t>
      </w:r>
    </w:p>
    <w:p w14:paraId="5A3D871D" w14:textId="77777777" w:rsidR="00731D54" w:rsidRPr="00731D54" w:rsidRDefault="00731D54" w:rsidP="00731D54">
      <w:p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b/>
          <w:bCs/>
          <w:kern w:val="0"/>
          <w14:ligatures w14:val="none"/>
        </w:rPr>
        <w:t>Why it matters:</w:t>
      </w:r>
      <w:r w:rsidRPr="00731D54">
        <w:rPr>
          <w:rFonts w:ascii="Times New Roman" w:eastAsia="Times New Roman" w:hAnsi="Times New Roman" w:cs="Times New Roman"/>
          <w:kern w:val="0"/>
          <w14:ligatures w14:val="none"/>
        </w:rPr>
        <w:t xml:space="preserve"> If Plumas Lake installations lack encroachment permits or equivalent documented authorization, those installations did not follow Flock's own contractually-declared SOP. This is not a local interpretation issue — it is a departure from the vendor's own stated standard, submitted under federal certification.</w:t>
      </w:r>
    </w:p>
    <w:p w14:paraId="0575380F" w14:textId="77777777" w:rsidR="00731D54" w:rsidRPr="00731D54" w:rsidRDefault="00731D54" w:rsidP="00731D54">
      <w:p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b/>
          <w:bCs/>
          <w:kern w:val="0"/>
          <w14:ligatures w14:val="none"/>
        </w:rPr>
        <w:t>Source documents:</w:t>
      </w:r>
    </w:p>
    <w:p w14:paraId="7CF446BA" w14:textId="77777777" w:rsidR="00731D54" w:rsidRPr="00731D54" w:rsidRDefault="00731D54" w:rsidP="00731D54">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kern w:val="0"/>
          <w14:ligatures w14:val="none"/>
        </w:rPr>
        <w:t>OMNIA contract RS250203 (Flock permitting SOP commitment)</w:t>
      </w:r>
    </w:p>
    <w:p w14:paraId="424A3F03" w14:textId="77777777" w:rsidR="00731D54" w:rsidRPr="00731D54" w:rsidRDefault="00731D54" w:rsidP="00731D54">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kern w:val="0"/>
          <w14:ligatures w14:val="none"/>
        </w:rPr>
        <w:t>CPRA to Public Works filed April 10, 2026 (constructive denial; no response received)</w:t>
      </w:r>
    </w:p>
    <w:p w14:paraId="3560303B" w14:textId="77777777" w:rsidR="00731D54" w:rsidRPr="00731D54" w:rsidRDefault="00707468" w:rsidP="00731D54">
      <w:pPr>
        <w:spacing w:after="0" w:line="240" w:lineRule="auto"/>
        <w:rPr>
          <w:rFonts w:ascii="Times New Roman" w:eastAsia="Times New Roman" w:hAnsi="Times New Roman" w:cs="Times New Roman"/>
          <w:kern w:val="0"/>
          <w14:ligatures w14:val="none"/>
        </w:rPr>
      </w:pPr>
      <w:r w:rsidRPr="00707468">
        <w:rPr>
          <w:rFonts w:ascii="Times New Roman" w:eastAsia="Times New Roman" w:hAnsi="Times New Roman" w:cs="Times New Roman"/>
          <w:noProof/>
          <w:kern w:val="0"/>
        </w:rPr>
        <w:pict w14:anchorId="3693A3C9">
          <v:rect id="_x0000_i1036" alt="" style="width:468pt;height:.05pt;mso-width-percent:0;mso-height-percent:0;mso-width-percent:0;mso-height-percent:0" o:hralign="center" o:hrstd="t" o:hr="t" fillcolor="#a0a0a0" stroked="f"/>
        </w:pict>
      </w:r>
    </w:p>
    <w:p w14:paraId="46270E9E" w14:textId="77777777" w:rsidR="00731D54" w:rsidRPr="00731D54" w:rsidRDefault="00731D54" w:rsidP="00731D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1D54">
        <w:rPr>
          <w:rFonts w:ascii="Times New Roman" w:eastAsia="Times New Roman" w:hAnsi="Times New Roman" w:cs="Times New Roman"/>
          <w:b/>
          <w:bCs/>
          <w:kern w:val="0"/>
          <w:sz w:val="27"/>
          <w:szCs w:val="27"/>
          <w14:ligatures w14:val="none"/>
        </w:rPr>
        <w:t>3C — CPRA to Public Works Is in Constructive Denial</w:t>
      </w:r>
    </w:p>
    <w:p w14:paraId="63688C4D" w14:textId="77777777" w:rsidR="00731D54" w:rsidRPr="00731D54" w:rsidRDefault="00731D54" w:rsidP="00731D54">
      <w:p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b/>
          <w:bCs/>
          <w:kern w:val="0"/>
          <w14:ligatures w14:val="none"/>
        </w:rPr>
        <w:t>The finding:</w:t>
      </w:r>
      <w:r w:rsidRPr="00731D54">
        <w:rPr>
          <w:rFonts w:ascii="Times New Roman" w:eastAsia="Times New Roman" w:hAnsi="Times New Roman" w:cs="Times New Roman"/>
          <w:kern w:val="0"/>
          <w14:ligatures w14:val="none"/>
        </w:rPr>
        <w:t xml:space="preserve"> A CPRA request to Samuel Bunton (Public Works Director) for encroachment permit records was filed April 10, 2026. The statutory response deadline was approximately April 20, 2026. No substantive response has been received. Constructive denial status is established under Gov. Code § 7923.100.</w:t>
      </w:r>
    </w:p>
    <w:p w14:paraId="3CDB5C0F" w14:textId="77777777" w:rsidR="00731D54" w:rsidRPr="00731D54" w:rsidRDefault="00731D54" w:rsidP="00731D54">
      <w:p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b/>
          <w:bCs/>
          <w:kern w:val="0"/>
          <w14:ligatures w14:val="none"/>
        </w:rPr>
        <w:t>Escalation path:</w:t>
      </w:r>
      <w:r w:rsidRPr="00731D54">
        <w:rPr>
          <w:rFonts w:ascii="Times New Roman" w:eastAsia="Times New Roman" w:hAnsi="Times New Roman" w:cs="Times New Roman"/>
          <w:kern w:val="0"/>
          <w14:ligatures w14:val="none"/>
        </w:rPr>
        <w:t xml:space="preserve"> Cure letter → AG complaint → writ of mandamus.</w:t>
      </w:r>
    </w:p>
    <w:p w14:paraId="46678F7A" w14:textId="77777777" w:rsidR="00731D54" w:rsidRPr="00731D54" w:rsidRDefault="00731D54" w:rsidP="00731D54">
      <w:p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b/>
          <w:bCs/>
          <w:kern w:val="0"/>
          <w14:ligatures w14:val="none"/>
        </w:rPr>
        <w:t>Strategic note:</w:t>
      </w:r>
      <w:r w:rsidRPr="00731D54">
        <w:rPr>
          <w:rFonts w:ascii="Times New Roman" w:eastAsia="Times New Roman" w:hAnsi="Times New Roman" w:cs="Times New Roman"/>
          <w:kern w:val="0"/>
          <w14:ligatures w14:val="none"/>
        </w:rPr>
        <w:t xml:space="preserve"> The permitting track's primary value is as a BOS-level governance question, not as the lead argument. It demonstrates that the Board's own public works authorization process may have been bypassed. At the BOS, frame as: "We asked Public Works for documentation of how these cameras were authorized to go up on public roads. We haven't received an answer."</w:t>
      </w:r>
    </w:p>
    <w:p w14:paraId="0DF827F8" w14:textId="77777777" w:rsidR="00731D54" w:rsidRPr="00731D54" w:rsidRDefault="00707468" w:rsidP="00731D54">
      <w:pPr>
        <w:spacing w:after="0" w:line="240" w:lineRule="auto"/>
        <w:rPr>
          <w:rFonts w:ascii="Times New Roman" w:eastAsia="Times New Roman" w:hAnsi="Times New Roman" w:cs="Times New Roman"/>
          <w:kern w:val="0"/>
          <w14:ligatures w14:val="none"/>
        </w:rPr>
      </w:pPr>
      <w:r w:rsidRPr="00707468">
        <w:rPr>
          <w:rFonts w:ascii="Times New Roman" w:eastAsia="Times New Roman" w:hAnsi="Times New Roman" w:cs="Times New Roman"/>
          <w:noProof/>
          <w:kern w:val="0"/>
        </w:rPr>
        <w:pict w14:anchorId="040F5ACF">
          <v:rect id="_x0000_i1035" alt="" style="width:468pt;height:.05pt;mso-width-percent:0;mso-height-percent:0;mso-width-percent:0;mso-height-percent:0" o:hralign="center" o:hrstd="t" o:hr="t" fillcolor="#a0a0a0" stroked="f"/>
        </w:pict>
      </w:r>
    </w:p>
    <w:p w14:paraId="0422171C" w14:textId="77777777" w:rsidR="00731D54" w:rsidRPr="00731D54" w:rsidRDefault="00731D54" w:rsidP="00731D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1D54">
        <w:rPr>
          <w:rFonts w:ascii="Times New Roman" w:eastAsia="Times New Roman" w:hAnsi="Times New Roman" w:cs="Times New Roman"/>
          <w:b/>
          <w:bCs/>
          <w:kern w:val="0"/>
          <w:sz w:val="36"/>
          <w:szCs w:val="36"/>
          <w14:ligatures w14:val="none"/>
        </w:rPr>
        <w:t>SUPPORTING EVIDENCE — EFFECTIVENESS CLAIM REBUTTAL</w:t>
      </w:r>
    </w:p>
    <w:p w14:paraId="2ADD41A0" w14:textId="77777777" w:rsidR="00731D54" w:rsidRPr="00731D54" w:rsidRDefault="00731D54" w:rsidP="00731D54">
      <w:p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i/>
          <w:iCs/>
          <w:kern w:val="0"/>
          <w14:ligatures w14:val="none"/>
        </w:rPr>
        <w:t>Use defensively if BOS members cite Flock's effectiveness. Do not lead with this.</w:t>
      </w:r>
    </w:p>
    <w:p w14:paraId="052B504D" w14:textId="77777777" w:rsidR="00731D54" w:rsidRPr="00731D54" w:rsidRDefault="00707468" w:rsidP="00731D54">
      <w:pPr>
        <w:spacing w:after="0" w:line="240" w:lineRule="auto"/>
        <w:rPr>
          <w:rFonts w:ascii="Times New Roman" w:eastAsia="Times New Roman" w:hAnsi="Times New Roman" w:cs="Times New Roman"/>
          <w:kern w:val="0"/>
          <w14:ligatures w14:val="none"/>
        </w:rPr>
      </w:pPr>
      <w:r w:rsidRPr="00707468">
        <w:rPr>
          <w:rFonts w:ascii="Times New Roman" w:eastAsia="Times New Roman" w:hAnsi="Times New Roman" w:cs="Times New Roman"/>
          <w:noProof/>
          <w:kern w:val="0"/>
        </w:rPr>
        <w:pict w14:anchorId="27D7DDD4">
          <v:rect id="_x0000_i1034" alt="" style="width:468pt;height:.05pt;mso-width-percent:0;mso-height-percent:0;mso-width-percent:0;mso-height-percent:0" o:hralign="center" o:hrstd="t" o:hr="t" fillcolor="#a0a0a0" stroked="f"/>
        </w:pict>
      </w:r>
    </w:p>
    <w:p w14:paraId="69B43DC9" w14:textId="77777777" w:rsidR="00731D54" w:rsidRPr="00731D54" w:rsidRDefault="00731D54" w:rsidP="00731D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1D54">
        <w:rPr>
          <w:rFonts w:ascii="Times New Roman" w:eastAsia="Times New Roman" w:hAnsi="Times New Roman" w:cs="Times New Roman"/>
          <w:b/>
          <w:bCs/>
          <w:kern w:val="0"/>
          <w:sz w:val="27"/>
          <w:szCs w:val="27"/>
          <w14:ligatures w14:val="none"/>
        </w:rPr>
        <w:t>4A — Flock "Notifications" Are Automated Alerts, Not Enforcement Outcomes</w:t>
      </w:r>
    </w:p>
    <w:p w14:paraId="42B3417A" w14:textId="77777777" w:rsidR="00731D54" w:rsidRPr="00731D54" w:rsidRDefault="00731D54" w:rsidP="00731D54">
      <w:p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b/>
          <w:bCs/>
          <w:kern w:val="0"/>
          <w14:ligatures w14:val="none"/>
        </w:rPr>
        <w:lastRenderedPageBreak/>
        <w:t>The finding:</w:t>
      </w:r>
      <w:r w:rsidRPr="00731D54">
        <w:rPr>
          <w:rFonts w:ascii="Times New Roman" w:eastAsia="Times New Roman" w:hAnsi="Times New Roman" w:cs="Times New Roman"/>
          <w:kern w:val="0"/>
          <w14:ligatures w14:val="none"/>
        </w:rPr>
        <w:t xml:space="preserve"> YCSO's 25-month Facebook analysis (July 2023–November 2025) identified 14,671 Flock notifications. YCSO uses this figure as an effectiveness metric. YCSO's own footnote definition confirms these are automated camera alerts — they fire when a flagged plate passes a camera. An alert is not a stop. A stop is not an arrest. No publicly available YCSO data connects notifications to enforcement outcomes.</w:t>
      </w:r>
    </w:p>
    <w:p w14:paraId="71E3D004" w14:textId="77777777" w:rsidR="00731D54" w:rsidRPr="00731D54" w:rsidRDefault="00731D54" w:rsidP="00731D54">
      <w:p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b/>
          <w:bCs/>
          <w:kern w:val="0"/>
          <w14:ligatures w14:val="none"/>
        </w:rPr>
        <w:t>The two-data-stream gap:</w:t>
      </w:r>
      <w:r w:rsidRPr="00731D54">
        <w:rPr>
          <w:rFonts w:ascii="Times New Roman" w:eastAsia="Times New Roman" w:hAnsi="Times New Roman" w:cs="Times New Roman"/>
          <w:kern w:val="0"/>
          <w14:ligatures w14:val="none"/>
        </w:rPr>
        <w:t xml:space="preserve"> The Facebook notification count and the Transparency Portal search audit logs measure fundamentally different things. The portal captures deliberate officer searches; the Facebook data captures passive alerts. Neither connects to case outcomes. Phase 3 CPRA is designed to obtain notification-to-enforcement outcome data.</w:t>
      </w:r>
    </w:p>
    <w:p w14:paraId="4BB01C78" w14:textId="77777777" w:rsidR="00731D54" w:rsidRPr="00731D54" w:rsidRDefault="00731D54" w:rsidP="00731D54">
      <w:p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b/>
          <w:bCs/>
          <w:kern w:val="0"/>
          <w14:ligatures w14:val="none"/>
        </w:rPr>
        <w:t>Framing for BOS:</w:t>
      </w:r>
      <w:r w:rsidRPr="00731D54">
        <w:rPr>
          <w:rFonts w:ascii="Times New Roman" w:eastAsia="Times New Roman" w:hAnsi="Times New Roman" w:cs="Times New Roman"/>
          <w:kern w:val="0"/>
          <w14:ligatures w14:val="none"/>
        </w:rPr>
        <w:t xml:space="preserve"> "The sheriff has cited Flock notifications as evidence the system works. An alert firing means a camera saw a flagged plate. It does not mean an arrest was made, a case was cleared, or a crime was prevented. We've asked for the data connecting those alerts to actual outcomes. That data has not been made public."</w:t>
      </w:r>
    </w:p>
    <w:p w14:paraId="3E40FA8A" w14:textId="77777777" w:rsidR="00731D54" w:rsidRPr="00731D54" w:rsidRDefault="00707468" w:rsidP="00731D54">
      <w:pPr>
        <w:spacing w:after="0" w:line="240" w:lineRule="auto"/>
        <w:rPr>
          <w:rFonts w:ascii="Times New Roman" w:eastAsia="Times New Roman" w:hAnsi="Times New Roman" w:cs="Times New Roman"/>
          <w:kern w:val="0"/>
          <w14:ligatures w14:val="none"/>
        </w:rPr>
      </w:pPr>
      <w:r w:rsidRPr="00707468">
        <w:rPr>
          <w:rFonts w:ascii="Times New Roman" w:eastAsia="Times New Roman" w:hAnsi="Times New Roman" w:cs="Times New Roman"/>
          <w:noProof/>
          <w:kern w:val="0"/>
        </w:rPr>
        <w:pict w14:anchorId="6C0E062F">
          <v:rect id="_x0000_i1033" alt="" style="width:468pt;height:.05pt;mso-width-percent:0;mso-height-percent:0;mso-width-percent:0;mso-height-percent:0" o:hralign="center" o:hrstd="t" o:hr="t" fillcolor="#a0a0a0" stroked="f"/>
        </w:pict>
      </w:r>
    </w:p>
    <w:p w14:paraId="5DD85CE4" w14:textId="77777777" w:rsidR="00731D54" w:rsidRPr="00731D54" w:rsidRDefault="00731D54" w:rsidP="00731D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1D54">
        <w:rPr>
          <w:rFonts w:ascii="Times New Roman" w:eastAsia="Times New Roman" w:hAnsi="Times New Roman" w:cs="Times New Roman"/>
          <w:b/>
          <w:bCs/>
          <w:kern w:val="0"/>
          <w:sz w:val="27"/>
          <w:szCs w:val="27"/>
          <w14:ligatures w14:val="none"/>
        </w:rPr>
        <w:t>4B — Crime Clearance Rates Cannot Be Attributed to Flock</w:t>
      </w:r>
    </w:p>
    <w:p w14:paraId="50709216" w14:textId="77777777" w:rsidR="00731D54" w:rsidRPr="00731D54" w:rsidRDefault="00731D54" w:rsidP="00731D54">
      <w:p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b/>
          <w:bCs/>
          <w:kern w:val="0"/>
          <w14:ligatures w14:val="none"/>
        </w:rPr>
        <w:t>The finding:</w:t>
      </w:r>
      <w:r w:rsidRPr="00731D54">
        <w:rPr>
          <w:rFonts w:ascii="Times New Roman" w:eastAsia="Times New Roman" w:hAnsi="Times New Roman" w:cs="Times New Roman"/>
          <w:kern w:val="0"/>
          <w14:ligatures w14:val="none"/>
        </w:rPr>
        <w:t xml:space="preserve"> A 10-crime-type, 2015–2024 clearance rate analysis compiled from CA DOJ OpenJustice data shows rates that do not demonstrate a clear Flock-attributable improvement during the post-deployment period. Clearance rates dropped for several crime categories during the Flock deployment period.</w:t>
      </w:r>
    </w:p>
    <w:p w14:paraId="09A1281E" w14:textId="77777777" w:rsidR="00731D54" w:rsidRPr="00731D54" w:rsidRDefault="00731D54" w:rsidP="00731D54">
      <w:p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b/>
          <w:bCs/>
          <w:kern w:val="0"/>
          <w14:ligatures w14:val="none"/>
        </w:rPr>
        <w:t>The attribution problem:</w:t>
      </w:r>
      <w:r w:rsidRPr="00731D54">
        <w:rPr>
          <w:rFonts w:ascii="Times New Roman" w:eastAsia="Times New Roman" w:hAnsi="Times New Roman" w:cs="Times New Roman"/>
          <w:kern w:val="0"/>
          <w14:ligatures w14:val="none"/>
        </w:rPr>
        <w:t xml:space="preserve"> Clearance rates are lagging metrics measuring case-solving, not crime prevention. Even if clearance rates had improved, Flock's contribution cannot be isolated from concurrent changes including: Measure K-funded staffing increases (26 new positions), Ring/Nest camera proliferation in residential areas, Nextdoor tip-sharing, and changes in crime reporting.</w:t>
      </w:r>
    </w:p>
    <w:p w14:paraId="068CBD60" w14:textId="77777777" w:rsidR="00731D54" w:rsidRPr="00731D54" w:rsidRDefault="00731D54" w:rsidP="00731D54">
      <w:p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b/>
          <w:bCs/>
          <w:kern w:val="0"/>
          <w14:ligatures w14:val="none"/>
        </w:rPr>
        <w:t>Framing for BOS:</w:t>
      </w:r>
      <w:r w:rsidRPr="00731D54">
        <w:rPr>
          <w:rFonts w:ascii="Times New Roman" w:eastAsia="Times New Roman" w:hAnsi="Times New Roman" w:cs="Times New Roman"/>
          <w:kern w:val="0"/>
          <w14:ligatures w14:val="none"/>
        </w:rPr>
        <w:t xml:space="preserve"> "If the Board wants to evaluate whether Flock is worth its ongoing cost and its compliance risks, it needs methodologically sound effectiveness data — not raw notification counts and not clearance rate trends that can't be attributed to any single cause."</w:t>
      </w:r>
    </w:p>
    <w:p w14:paraId="6049C15F" w14:textId="77777777" w:rsidR="00731D54" w:rsidRPr="00731D54" w:rsidRDefault="00731D54" w:rsidP="00731D54">
      <w:p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b/>
          <w:bCs/>
          <w:kern w:val="0"/>
          <w14:ligatures w14:val="none"/>
        </w:rPr>
        <w:t>Caveat:</w:t>
      </w:r>
      <w:r w:rsidRPr="00731D54">
        <w:rPr>
          <w:rFonts w:ascii="Times New Roman" w:eastAsia="Times New Roman" w:hAnsi="Times New Roman" w:cs="Times New Roman"/>
          <w:kern w:val="0"/>
          <w14:ligatures w14:val="none"/>
        </w:rPr>
        <w:t xml:space="preserve"> This argument does not claim Flock never contributes to clearances. It claims the county has not demonstrated, with controls for confounders, that Flock's contribution justifies its cost and risks. Stay on the governance and methodology point; avoid overclaiming on the data.</w:t>
      </w:r>
    </w:p>
    <w:p w14:paraId="088C4DE1" w14:textId="77777777" w:rsidR="00731D54" w:rsidRPr="00731D54" w:rsidRDefault="00707468" w:rsidP="00731D54">
      <w:pPr>
        <w:spacing w:after="0" w:line="240" w:lineRule="auto"/>
        <w:rPr>
          <w:rFonts w:ascii="Times New Roman" w:eastAsia="Times New Roman" w:hAnsi="Times New Roman" w:cs="Times New Roman"/>
          <w:kern w:val="0"/>
          <w14:ligatures w14:val="none"/>
        </w:rPr>
      </w:pPr>
      <w:r w:rsidRPr="00707468">
        <w:rPr>
          <w:rFonts w:ascii="Times New Roman" w:eastAsia="Times New Roman" w:hAnsi="Times New Roman" w:cs="Times New Roman"/>
          <w:noProof/>
          <w:kern w:val="0"/>
        </w:rPr>
        <w:pict w14:anchorId="07B1624B">
          <v:rect id="_x0000_i1032" alt="" style="width:468pt;height:.05pt;mso-width-percent:0;mso-height-percent:0;mso-width-percent:0;mso-height-percent:0" o:hralign="center" o:hrstd="t" o:hr="t" fillcolor="#a0a0a0" stroked="f"/>
        </w:pict>
      </w:r>
    </w:p>
    <w:p w14:paraId="09946797" w14:textId="77777777" w:rsidR="00731D54" w:rsidRPr="00731D54" w:rsidRDefault="00731D54" w:rsidP="00731D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1D54">
        <w:rPr>
          <w:rFonts w:ascii="Times New Roman" w:eastAsia="Times New Roman" w:hAnsi="Times New Roman" w:cs="Times New Roman"/>
          <w:b/>
          <w:bCs/>
          <w:kern w:val="0"/>
          <w:sz w:val="27"/>
          <w:szCs w:val="27"/>
          <w14:ligatures w14:val="none"/>
        </w:rPr>
        <w:t>4C — The Missing Metric: Hit-to-Actionable-Outcome Rate</w:t>
      </w:r>
    </w:p>
    <w:p w14:paraId="1D56BDD6" w14:textId="77777777" w:rsidR="00731D54" w:rsidRPr="00731D54" w:rsidRDefault="00731D54" w:rsidP="00731D54">
      <w:p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b/>
          <w:bCs/>
          <w:kern w:val="0"/>
          <w14:ligatures w14:val="none"/>
        </w:rPr>
        <w:t>The finding:</w:t>
      </w:r>
      <w:r w:rsidRPr="00731D54">
        <w:rPr>
          <w:rFonts w:ascii="Times New Roman" w:eastAsia="Times New Roman" w:hAnsi="Times New Roman" w:cs="Times New Roman"/>
          <w:kern w:val="0"/>
          <w14:ligatures w14:val="none"/>
        </w:rPr>
        <w:t xml:space="preserve"> The most critical effectiveness metric — how often a Flock hit leads to a stop, arrest, or evidence recovery — has not been publicly disclosed by YCSO. This is what Phase 2 and Phase 3 CPRA requests are designed to obtain.</w:t>
      </w:r>
    </w:p>
    <w:p w14:paraId="23BD7424" w14:textId="77777777" w:rsidR="00731D54" w:rsidRPr="00731D54" w:rsidRDefault="00731D54" w:rsidP="00731D54">
      <w:p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b/>
          <w:bCs/>
          <w:kern w:val="0"/>
          <w14:ligatures w14:val="none"/>
        </w:rPr>
        <w:lastRenderedPageBreak/>
        <w:t>Framing for BOS:</w:t>
      </w:r>
      <w:r w:rsidRPr="00731D54">
        <w:rPr>
          <w:rFonts w:ascii="Times New Roman" w:eastAsia="Times New Roman" w:hAnsi="Times New Roman" w:cs="Times New Roman"/>
          <w:kern w:val="0"/>
          <w14:ligatures w14:val="none"/>
        </w:rPr>
        <w:t xml:space="preserve"> "Before this Board renews or expands this contract, you should demand the one number that actually matters: of all the alerts this system has generated, how many led to an arrest, a case clearance, or the recovery of stolen property? If that number is strong, make it public. If it isn't, the Board deserves to know that too."</w:t>
      </w:r>
    </w:p>
    <w:p w14:paraId="361D41CD" w14:textId="77777777" w:rsidR="00731D54" w:rsidRPr="00731D54" w:rsidRDefault="00707468" w:rsidP="00731D54">
      <w:pPr>
        <w:spacing w:after="0" w:line="240" w:lineRule="auto"/>
        <w:rPr>
          <w:rFonts w:ascii="Times New Roman" w:eastAsia="Times New Roman" w:hAnsi="Times New Roman" w:cs="Times New Roman"/>
          <w:kern w:val="0"/>
          <w14:ligatures w14:val="none"/>
        </w:rPr>
      </w:pPr>
      <w:r w:rsidRPr="00707468">
        <w:rPr>
          <w:rFonts w:ascii="Times New Roman" w:eastAsia="Times New Roman" w:hAnsi="Times New Roman" w:cs="Times New Roman"/>
          <w:noProof/>
          <w:kern w:val="0"/>
        </w:rPr>
        <w:pict w14:anchorId="301F1EC5">
          <v:rect id="_x0000_i1031" alt="" style="width:468pt;height:.05pt;mso-width-percent:0;mso-height-percent:0;mso-width-percent:0;mso-height-percent:0" o:hralign="center" o:hrstd="t" o:hr="t" fillcolor="#a0a0a0" stroked="f"/>
        </w:pict>
      </w:r>
    </w:p>
    <w:p w14:paraId="1B721C35" w14:textId="77777777" w:rsidR="00731D54" w:rsidRPr="00731D54" w:rsidRDefault="00731D54" w:rsidP="00731D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1D54">
        <w:rPr>
          <w:rFonts w:ascii="Times New Roman" w:eastAsia="Times New Roman" w:hAnsi="Times New Roman" w:cs="Times New Roman"/>
          <w:b/>
          <w:bCs/>
          <w:kern w:val="0"/>
          <w:sz w:val="36"/>
          <w:szCs w:val="36"/>
          <w14:ligatures w14:val="none"/>
        </w:rPr>
        <w:t>CONTRACTUAL ANCHOR DOCUMENTS</w:t>
      </w:r>
    </w:p>
    <w:p w14:paraId="03B0E2B7" w14:textId="77777777" w:rsidR="00731D54" w:rsidRPr="00731D54" w:rsidRDefault="00731D54" w:rsidP="00731D54">
      <w:p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i/>
          <w:iCs/>
          <w:kern w:val="0"/>
          <w14:ligatures w14:val="none"/>
        </w:rPr>
        <w:t>Reference section — cite these when YCSO or BOS members question the evidentiary basis.</w:t>
      </w:r>
    </w:p>
    <w:p w14:paraId="33F64891" w14:textId="77777777" w:rsidR="00731D54" w:rsidRPr="00731D54" w:rsidRDefault="00707468" w:rsidP="00731D54">
      <w:pPr>
        <w:spacing w:after="0" w:line="240" w:lineRule="auto"/>
        <w:rPr>
          <w:rFonts w:ascii="Times New Roman" w:eastAsia="Times New Roman" w:hAnsi="Times New Roman" w:cs="Times New Roman"/>
          <w:kern w:val="0"/>
          <w14:ligatures w14:val="none"/>
        </w:rPr>
      </w:pPr>
      <w:r w:rsidRPr="00707468">
        <w:rPr>
          <w:rFonts w:ascii="Times New Roman" w:eastAsia="Times New Roman" w:hAnsi="Times New Roman" w:cs="Times New Roman"/>
          <w:noProof/>
          <w:kern w:val="0"/>
        </w:rPr>
        <w:pict w14:anchorId="78CC3BAB">
          <v:rect id="_x0000_i1030" alt="" style="width:468pt;height:.05pt;mso-width-percent:0;mso-height-percent:0;mso-width-percent:0;mso-height-percent:0" o:hralign="center" o:hrstd="t" o:hr="t" fillcolor="#a0a0a0" stroked="f"/>
        </w:pict>
      </w:r>
    </w:p>
    <w:p w14:paraId="0A4AC476" w14:textId="77777777" w:rsidR="00731D54" w:rsidRPr="00731D54" w:rsidRDefault="00731D54" w:rsidP="00731D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1D54">
        <w:rPr>
          <w:rFonts w:ascii="Times New Roman" w:eastAsia="Times New Roman" w:hAnsi="Times New Roman" w:cs="Times New Roman"/>
          <w:b/>
          <w:bCs/>
          <w:kern w:val="0"/>
          <w:sz w:val="27"/>
          <w:szCs w:val="27"/>
          <w14:ligatures w14:val="none"/>
        </w:rPr>
        <w:t>5A — Flock Master Services Agreement (2025)</w:t>
      </w:r>
    </w:p>
    <w:p w14:paraId="715F97EA" w14:textId="77777777" w:rsidR="00731D54" w:rsidRPr="00731D54" w:rsidRDefault="00731D54" w:rsidP="00731D54">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b/>
          <w:bCs/>
          <w:kern w:val="0"/>
          <w14:ligatures w14:val="none"/>
        </w:rPr>
        <w:t>§ 1.15:</w:t>
      </w:r>
      <w:r w:rsidRPr="00731D54">
        <w:rPr>
          <w:rFonts w:ascii="Times New Roman" w:eastAsia="Times New Roman" w:hAnsi="Times New Roman" w:cs="Times New Roman"/>
          <w:kern w:val="0"/>
          <w14:ligatures w14:val="none"/>
        </w:rPr>
        <w:t xml:space="preserve"> Flock's default data retention is 30 days. Extended retention periods require specific configuration.</w:t>
      </w:r>
    </w:p>
    <w:p w14:paraId="7B53DCEC" w14:textId="77777777" w:rsidR="00731D54" w:rsidRPr="00731D54" w:rsidRDefault="00731D54" w:rsidP="00731D54">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b/>
          <w:bCs/>
          <w:kern w:val="0"/>
          <w14:ligatures w14:val="none"/>
        </w:rPr>
        <w:t>§ 2.1:</w:t>
      </w:r>
      <w:r w:rsidRPr="00731D54">
        <w:rPr>
          <w:rFonts w:ascii="Times New Roman" w:eastAsia="Times New Roman" w:hAnsi="Times New Roman" w:cs="Times New Roman"/>
          <w:kern w:val="0"/>
          <w14:ligatures w14:val="none"/>
        </w:rPr>
        <w:t xml:space="preserve"> Footage available for 30 days to YCSO and authorized end users.</w:t>
      </w:r>
    </w:p>
    <w:p w14:paraId="5B4F3FBF" w14:textId="77777777" w:rsidR="00731D54" w:rsidRPr="00731D54" w:rsidRDefault="00731D54" w:rsidP="00731D54">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b/>
          <w:bCs/>
          <w:kern w:val="0"/>
          <w14:ligatures w14:val="none"/>
        </w:rPr>
        <w:t>§ 3.2:</w:t>
      </w:r>
      <w:r w:rsidRPr="00731D54">
        <w:rPr>
          <w:rFonts w:ascii="Times New Roman" w:eastAsia="Times New Roman" w:hAnsi="Times New Roman" w:cs="Times New Roman"/>
          <w:kern w:val="0"/>
          <w14:ligatures w14:val="none"/>
        </w:rPr>
        <w:t xml:space="preserve"> YCSO as "Customer" affirmatively warrants compliance with all applicable laws. This is the contractual anchor preventing YCSO from deflecting SB 34 obligations to Flock.</w:t>
      </w:r>
    </w:p>
    <w:p w14:paraId="0A4D5F87" w14:textId="77777777" w:rsidR="00731D54" w:rsidRPr="00731D54" w:rsidRDefault="00731D54" w:rsidP="00731D54">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b/>
          <w:bCs/>
          <w:kern w:val="0"/>
          <w14:ligatures w14:val="none"/>
        </w:rPr>
        <w:t>§ 4.2 ("Non-Agency End Users"):</w:t>
      </w:r>
      <w:r w:rsidRPr="00731D54">
        <w:rPr>
          <w:rFonts w:ascii="Times New Roman" w:eastAsia="Times New Roman" w:hAnsi="Times New Roman" w:cs="Times New Roman"/>
          <w:kern w:val="0"/>
          <w14:ligatures w14:val="none"/>
        </w:rPr>
        <w:t xml:space="preserve"> Governs access by outside agencies — the contractual basis for the outside-agency network access argument.</w:t>
      </w:r>
    </w:p>
    <w:p w14:paraId="5556690D" w14:textId="77777777" w:rsidR="00731D54" w:rsidRPr="00731D54" w:rsidRDefault="00731D54" w:rsidP="00731D54">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b/>
          <w:bCs/>
          <w:kern w:val="0"/>
          <w14:ligatures w14:val="none"/>
        </w:rPr>
        <w:t>Signed by:</w:t>
      </w:r>
      <w:r w:rsidRPr="00731D54">
        <w:rPr>
          <w:rFonts w:ascii="Times New Roman" w:eastAsia="Times New Roman" w:hAnsi="Times New Roman" w:cs="Times New Roman"/>
          <w:kern w:val="0"/>
          <w14:ligatures w14:val="none"/>
        </w:rPr>
        <w:t xml:space="preserve"> Gary Bradford, Chair, Board of Supervisors (June 13, 2025). The Board owns this contract.</w:t>
      </w:r>
    </w:p>
    <w:p w14:paraId="6F08FB99" w14:textId="77777777" w:rsidR="00731D54" w:rsidRPr="00731D54" w:rsidRDefault="00731D54" w:rsidP="00731D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1D54">
        <w:rPr>
          <w:rFonts w:ascii="Times New Roman" w:eastAsia="Times New Roman" w:hAnsi="Times New Roman" w:cs="Times New Roman"/>
          <w:b/>
          <w:bCs/>
          <w:kern w:val="0"/>
          <w:sz w:val="27"/>
          <w:szCs w:val="27"/>
          <w14:ligatures w14:val="none"/>
        </w:rPr>
        <w:t>5B — February 2022 Original Order Form / MSA</w:t>
      </w:r>
    </w:p>
    <w:p w14:paraId="46A921A8" w14:textId="77777777" w:rsidR="00731D54" w:rsidRPr="00731D54" w:rsidRDefault="00731D54" w:rsidP="00731D54">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kern w:val="0"/>
          <w14:ligatures w14:val="none"/>
        </w:rPr>
        <w:t>Extended retention purchased at $300 × 25 cameras.</w:t>
      </w:r>
    </w:p>
    <w:p w14:paraId="617CF449" w14:textId="77777777" w:rsidR="00731D54" w:rsidRPr="00731D54" w:rsidRDefault="00731D54" w:rsidP="00731D54">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kern w:val="0"/>
          <w14:ligatures w14:val="none"/>
        </w:rPr>
        <w:t>Signed by YCSO Sheriff.</w:t>
      </w:r>
    </w:p>
    <w:p w14:paraId="11B46E96" w14:textId="77777777" w:rsidR="00731D54" w:rsidRPr="00731D54" w:rsidRDefault="00731D54" w:rsidP="00731D54">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kern w:val="0"/>
          <w14:ligatures w14:val="none"/>
        </w:rPr>
        <w:t>Confirms YCSO made a deliberate, paid decision to retain data beyond Flock's 30-day default from the outset.</w:t>
      </w:r>
    </w:p>
    <w:p w14:paraId="520330B4" w14:textId="77777777" w:rsidR="00731D54" w:rsidRPr="00731D54" w:rsidRDefault="00731D54" w:rsidP="00731D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1D54">
        <w:rPr>
          <w:rFonts w:ascii="Times New Roman" w:eastAsia="Times New Roman" w:hAnsi="Times New Roman" w:cs="Times New Roman"/>
          <w:b/>
          <w:bCs/>
          <w:kern w:val="0"/>
          <w:sz w:val="27"/>
          <w:szCs w:val="27"/>
          <w14:ligatures w14:val="none"/>
        </w:rPr>
        <w:t>5C — March 2022 Amended Contract</w:t>
      </w:r>
    </w:p>
    <w:p w14:paraId="5F705CC7" w14:textId="77777777" w:rsidR="00731D54" w:rsidRPr="00731D54" w:rsidRDefault="00731D54" w:rsidP="00731D54">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kern w:val="0"/>
          <w14:ligatures w14:val="none"/>
        </w:rPr>
        <w:t>Special term: "65 days" retention.</w:t>
      </w:r>
    </w:p>
    <w:p w14:paraId="74A43401" w14:textId="77777777" w:rsidR="00731D54" w:rsidRPr="00731D54" w:rsidRDefault="00731D54" w:rsidP="00731D54">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kern w:val="0"/>
          <w14:ligatures w14:val="none"/>
        </w:rPr>
        <w:t>Conflicts directly with Policy 433's "60 days" for Flock vendor-side storage.</w:t>
      </w:r>
    </w:p>
    <w:p w14:paraId="5A6BF1EA" w14:textId="77777777" w:rsidR="00731D54" w:rsidRPr="00731D54" w:rsidRDefault="00731D54" w:rsidP="00731D54">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kern w:val="0"/>
          <w14:ligatures w14:val="none"/>
        </w:rPr>
        <w:t>Neither figure matches Flock's 30-day default.</w:t>
      </w:r>
    </w:p>
    <w:p w14:paraId="7A2C790B" w14:textId="77777777" w:rsidR="00731D54" w:rsidRPr="00731D54" w:rsidRDefault="00731D54" w:rsidP="00731D54">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kern w:val="0"/>
          <w14:ligatures w14:val="none"/>
        </w:rPr>
        <w:t>No public process or Board resolution explaining the discrepancy.</w:t>
      </w:r>
    </w:p>
    <w:p w14:paraId="172C8F70" w14:textId="77777777" w:rsidR="00731D54" w:rsidRPr="00731D54" w:rsidRDefault="00731D54" w:rsidP="00731D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1D54">
        <w:rPr>
          <w:rFonts w:ascii="Times New Roman" w:eastAsia="Times New Roman" w:hAnsi="Times New Roman" w:cs="Times New Roman"/>
          <w:b/>
          <w:bCs/>
          <w:kern w:val="0"/>
          <w:sz w:val="27"/>
          <w:szCs w:val="27"/>
          <w14:ligatures w14:val="none"/>
        </w:rPr>
        <w:t>5D — OMNIA Contract RS250203</w:t>
      </w:r>
    </w:p>
    <w:p w14:paraId="238779A8" w14:textId="77777777" w:rsidR="00731D54" w:rsidRPr="00731D54" w:rsidRDefault="00731D54" w:rsidP="00731D54">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kern w:val="0"/>
          <w14:ligatures w14:val="none"/>
        </w:rPr>
        <w:t>Flock's own product description: 30-day default retention stated explicitly.</w:t>
      </w:r>
    </w:p>
    <w:p w14:paraId="1F52DDD4" w14:textId="77777777" w:rsidR="00731D54" w:rsidRPr="00731D54" w:rsidRDefault="00731D54" w:rsidP="00731D54">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kern w:val="0"/>
          <w14:ligatures w14:val="none"/>
        </w:rPr>
        <w:t>Pre-installation permitting coordination committed as Flock's standard SOP.</w:t>
      </w:r>
    </w:p>
    <w:p w14:paraId="4914BF8B" w14:textId="77777777" w:rsidR="00731D54" w:rsidRPr="00731D54" w:rsidRDefault="00731D54" w:rsidP="00731D54">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kern w:val="0"/>
          <w14:ligatures w14:val="none"/>
        </w:rPr>
        <w:lastRenderedPageBreak/>
        <w:t>Flock certified no proprietary information — forecloses any trade-secret exemption claims for contract terms.</w:t>
      </w:r>
    </w:p>
    <w:p w14:paraId="3C0513CF" w14:textId="77777777" w:rsidR="00731D54" w:rsidRPr="00731D54" w:rsidRDefault="00731D54" w:rsidP="00731D54">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kern w:val="0"/>
          <w14:ligatures w14:val="none"/>
        </w:rPr>
        <w:t>Confirms YCSO's retention configuration required a deliberate deviation from Flock's baseline.</w:t>
      </w:r>
    </w:p>
    <w:p w14:paraId="29D5BDA6" w14:textId="77777777" w:rsidR="00731D54" w:rsidRPr="00731D54" w:rsidRDefault="00731D54" w:rsidP="00731D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1D54">
        <w:rPr>
          <w:rFonts w:ascii="Times New Roman" w:eastAsia="Times New Roman" w:hAnsi="Times New Roman" w:cs="Times New Roman"/>
          <w:b/>
          <w:bCs/>
          <w:kern w:val="0"/>
          <w:sz w:val="27"/>
          <w:szCs w:val="27"/>
          <w14:ligatures w14:val="none"/>
        </w:rPr>
        <w:t>5E — JAG Grant Award (#15PBJA-24-GG-04727-JAGX)</w:t>
      </w:r>
    </w:p>
    <w:p w14:paraId="07D94DCB" w14:textId="77777777" w:rsidR="00731D54" w:rsidRPr="00731D54" w:rsidRDefault="00731D54" w:rsidP="00731D54">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kern w:val="0"/>
          <w14:ligatures w14:val="none"/>
        </w:rPr>
        <w:t>Award date: December 4, 2024. Amount: $14,458. Project title: "Yuba County Flock."</w:t>
      </w:r>
    </w:p>
    <w:p w14:paraId="368A18F9" w14:textId="77777777" w:rsidR="00731D54" w:rsidRPr="00731D54" w:rsidRDefault="00731D54" w:rsidP="00731D54">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kern w:val="0"/>
          <w14:ligatures w14:val="none"/>
        </w:rPr>
        <w:t>Federal grant conditions implicated: Condition 40 (confidentiality / privacy certificate, 34 U.S.C. 10231 and 28 C.F.R. Part 22), Condition 45 (28 C.F.R. Part 23, Criminal Intelligence Systems Operating Policies), Condition 46 (Justice Information Sharing / Global Standards Package), Condition 48 (facial recognition policy requirements).</w:t>
      </w:r>
    </w:p>
    <w:p w14:paraId="6AECD315" w14:textId="77777777" w:rsidR="00731D54" w:rsidRPr="00731D54" w:rsidRDefault="00731D54" w:rsidP="00731D54">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kern w:val="0"/>
          <w14:ligatures w14:val="none"/>
        </w:rPr>
        <w:t>Federal funding creates additional compliance layers beyond state law.</w:t>
      </w:r>
    </w:p>
    <w:p w14:paraId="1A6AC989" w14:textId="77777777" w:rsidR="00731D54" w:rsidRPr="00731D54" w:rsidRDefault="00731D54" w:rsidP="00731D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1D54">
        <w:rPr>
          <w:rFonts w:ascii="Times New Roman" w:eastAsia="Times New Roman" w:hAnsi="Times New Roman" w:cs="Times New Roman"/>
          <w:b/>
          <w:bCs/>
          <w:kern w:val="0"/>
          <w:sz w:val="27"/>
          <w:szCs w:val="27"/>
          <w14:ligatures w14:val="none"/>
        </w:rPr>
        <w:t>5F — Public Works MOU (April 15, 2025)</w:t>
      </w:r>
    </w:p>
    <w:p w14:paraId="0DC25ED2" w14:textId="77777777" w:rsidR="00731D54" w:rsidRPr="00731D54" w:rsidRDefault="00731D54" w:rsidP="00731D54">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kern w:val="0"/>
          <w14:ligatures w14:val="none"/>
        </w:rPr>
        <w:t>Covers: "One (1) FLOCK Safety Solar Multi-Purpose LPR and Video in the Starbend Boat Ramp Area."</w:t>
      </w:r>
    </w:p>
    <w:p w14:paraId="74BC4DCA" w14:textId="77777777" w:rsidR="00731D54" w:rsidRPr="00731D54" w:rsidRDefault="00731D54" w:rsidP="00731D54">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kern w:val="0"/>
          <w14:ligatures w14:val="none"/>
        </w:rPr>
        <w:t>Scope is explicit and limited. Plumas Lake installations are not covered.</w:t>
      </w:r>
    </w:p>
    <w:p w14:paraId="770144BA" w14:textId="77777777" w:rsidR="00731D54" w:rsidRPr="00731D54" w:rsidRDefault="00731D54" w:rsidP="00731D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1D54">
        <w:rPr>
          <w:rFonts w:ascii="Times New Roman" w:eastAsia="Times New Roman" w:hAnsi="Times New Roman" w:cs="Times New Roman"/>
          <w:b/>
          <w:bCs/>
          <w:kern w:val="0"/>
          <w:sz w:val="27"/>
          <w:szCs w:val="27"/>
          <w14:ligatures w14:val="none"/>
        </w:rPr>
        <w:t>5G — TRLIA MOU (April 15, 2025)</w:t>
      </w:r>
    </w:p>
    <w:p w14:paraId="06B687A3" w14:textId="77777777" w:rsidR="00731D54" w:rsidRPr="00731D54" w:rsidRDefault="00731D54" w:rsidP="00731D54">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kern w:val="0"/>
          <w14:ligatures w14:val="none"/>
        </w:rPr>
        <w:t>Three Rivers Levee Improvement Authority MOU covers three cameras.</w:t>
      </w:r>
    </w:p>
    <w:p w14:paraId="237E39A1" w14:textId="77777777" w:rsidR="00731D54" w:rsidRPr="00731D54" w:rsidRDefault="00731D54" w:rsidP="00731D54">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kern w:val="0"/>
          <w14:ligatures w14:val="none"/>
        </w:rPr>
        <w:t>Separate from Public Works authorization; confirms the permitting picture is fragmented across multiple documents.</w:t>
      </w:r>
    </w:p>
    <w:p w14:paraId="3C759EEB" w14:textId="77777777" w:rsidR="00731D54" w:rsidRPr="00731D54" w:rsidRDefault="00707468" w:rsidP="00731D54">
      <w:pPr>
        <w:spacing w:after="0" w:line="240" w:lineRule="auto"/>
        <w:rPr>
          <w:rFonts w:ascii="Times New Roman" w:eastAsia="Times New Roman" w:hAnsi="Times New Roman" w:cs="Times New Roman"/>
          <w:kern w:val="0"/>
          <w14:ligatures w14:val="none"/>
        </w:rPr>
      </w:pPr>
      <w:r>
        <w:rPr>
          <w:noProof/>
        </w:rPr>
      </w:r>
      <w:r>
        <w:pict w14:anchorId="7308CC9B">
          <v:rect id="Horizontal Line 22" o:spid="_x0000_s103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75E7783" w14:textId="77777777" w:rsidR="00731D54" w:rsidRPr="00731D54" w:rsidRDefault="00731D54" w:rsidP="00731D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1D54">
        <w:rPr>
          <w:rFonts w:ascii="Times New Roman" w:eastAsia="Times New Roman" w:hAnsi="Times New Roman" w:cs="Times New Roman"/>
          <w:b/>
          <w:bCs/>
          <w:kern w:val="0"/>
          <w:sz w:val="36"/>
          <w:szCs w:val="36"/>
          <w14:ligatures w14:val="none"/>
        </w:rPr>
        <w:t>CPRA STATUS — OUTSTANDING RECORDS</w:t>
      </w:r>
    </w:p>
    <w:p w14:paraId="4E1BA3C5" w14:textId="77777777" w:rsidR="00731D54" w:rsidRPr="00731D54" w:rsidRDefault="00731D54" w:rsidP="00731D54">
      <w:p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i/>
          <w:iCs/>
          <w:kern w:val="0"/>
          <w14:ligatures w14:val="none"/>
        </w:rPr>
        <w:t>Updated May 5, 2026.</w:t>
      </w:r>
    </w:p>
    <w:p w14:paraId="1566ABD6" w14:textId="77777777" w:rsidR="00731D54" w:rsidRPr="00731D54" w:rsidRDefault="00731D54" w:rsidP="00731D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1D54">
        <w:rPr>
          <w:rFonts w:ascii="Times New Roman" w:eastAsia="Times New Roman" w:hAnsi="Times New Roman" w:cs="Times New Roman"/>
          <w:b/>
          <w:bCs/>
          <w:kern w:val="0"/>
          <w:sz w:val="27"/>
          <w:szCs w:val="27"/>
          <w14:ligatures w14:val="none"/>
        </w:rPr>
        <w:t>CPRA Track A — YCSO (Requests 26-97 and 26-136)</w:t>
      </w:r>
    </w:p>
    <w:p w14:paraId="1EDB0078" w14:textId="77777777" w:rsidR="00731D54" w:rsidRPr="00731D54" w:rsidRDefault="00731D54" w:rsidP="00731D54">
      <w:p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b/>
          <w:bCs/>
          <w:kern w:val="0"/>
          <w14:ligatures w14:val="none"/>
        </w:rPr>
        <w:t>Status:</w:t>
      </w:r>
      <w:r w:rsidRPr="00731D54">
        <w:rPr>
          <w:rFonts w:ascii="Times New Roman" w:eastAsia="Times New Roman" w:hAnsi="Times New Roman" w:cs="Times New Roman"/>
          <w:kern w:val="0"/>
          <w14:ligatures w14:val="none"/>
        </w:rPr>
        <w:t xml:space="preserve"> Constructive denial established under Gov. Code § 7923.100.</w:t>
      </w:r>
    </w:p>
    <w:p w14:paraId="52ADB942" w14:textId="77777777" w:rsidR="00731D54" w:rsidRPr="00731D54" w:rsidRDefault="00731D54" w:rsidP="00731D54">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kern w:val="0"/>
          <w14:ligatures w14:val="none"/>
        </w:rPr>
        <w:t>Cure letters sent to Janet Bender (YCSO); acknowledgment received, CC'd internal contacts Catherine, Erika, and Kelly.</w:t>
      </w:r>
    </w:p>
    <w:p w14:paraId="6DA9059F" w14:textId="77777777" w:rsidR="00731D54" w:rsidRPr="00731D54" w:rsidRDefault="00731D54" w:rsidP="00731D54">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kern w:val="0"/>
          <w14:ligatures w14:val="none"/>
        </w:rPr>
        <w:t>Bender committed only to "responding" — not to producing records by a specific date.</w:t>
      </w:r>
    </w:p>
    <w:p w14:paraId="08498D24" w14:textId="77777777" w:rsidR="00731D54" w:rsidRPr="00731D54" w:rsidRDefault="00731D54" w:rsidP="00731D54">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kern w:val="0"/>
          <w14:ligatures w14:val="none"/>
        </w:rPr>
        <w:t>Prior notice had a blank date — preserved as evidence of compliance failure.</w:t>
      </w:r>
    </w:p>
    <w:p w14:paraId="08B8529B" w14:textId="77777777" w:rsidR="00731D54" w:rsidRPr="00731D54" w:rsidRDefault="00731D54" w:rsidP="00731D54">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kern w:val="0"/>
          <w14:ligatures w14:val="none"/>
        </w:rPr>
        <w:t>Prior YCSO CPRA response cited Civil Code § 1798.90.55(b) — an inapplicable exemption (that section governs non-law-enforcement requestor access, not law enforcement audit logs).</w:t>
      </w:r>
    </w:p>
    <w:p w14:paraId="2245C473" w14:textId="77777777" w:rsidR="00731D54" w:rsidRPr="00731D54" w:rsidRDefault="00731D54" w:rsidP="00731D54">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b/>
          <w:bCs/>
          <w:kern w:val="0"/>
          <w14:ligatures w14:val="none"/>
        </w:rPr>
        <w:t>Wait window through approximately May 8–9. If no substantive response: escalate to AG complaint.</w:t>
      </w:r>
    </w:p>
    <w:p w14:paraId="698E35D5" w14:textId="77777777" w:rsidR="00731D54" w:rsidRPr="00731D54" w:rsidRDefault="00731D54" w:rsidP="00731D54">
      <w:p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b/>
          <w:bCs/>
          <w:kern w:val="0"/>
          <w14:ligatures w14:val="none"/>
        </w:rPr>
        <w:lastRenderedPageBreak/>
        <w:t>Outstanding categories from 26-136:</w:t>
      </w:r>
    </w:p>
    <w:p w14:paraId="0FB42637" w14:textId="77777777" w:rsidR="00731D54" w:rsidRPr="00731D54" w:rsidRDefault="00731D54" w:rsidP="00731D54">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kern w:val="0"/>
          <w14:ligatures w14:val="none"/>
        </w:rPr>
        <w:t>Authorization/access structure (who is authorized to search, under what credentials)</w:t>
      </w:r>
    </w:p>
    <w:p w14:paraId="0D2ACCCC" w14:textId="77777777" w:rsidR="00731D54" w:rsidRPr="00731D54" w:rsidRDefault="00731D54" w:rsidP="00731D54">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kern w:val="0"/>
          <w14:ligatures w14:val="none"/>
        </w:rPr>
        <w:t>Audit reports / compliance summaries (§ 433.8 requires annual audit documented as internal memorandum)</w:t>
      </w:r>
    </w:p>
    <w:p w14:paraId="3DFF6628" w14:textId="77777777" w:rsidR="00731D54" w:rsidRPr="00731D54" w:rsidRDefault="00731D54" w:rsidP="00731D54">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kern w:val="0"/>
          <w14:ligatures w14:val="none"/>
        </w:rPr>
        <w:t>Interagency data sharing agreements (contractual basis for WSIN FLEX and Sacramento County SO access)</w:t>
      </w:r>
    </w:p>
    <w:p w14:paraId="09FEE147" w14:textId="77777777" w:rsidR="00731D54" w:rsidRPr="00731D54" w:rsidRDefault="00731D54" w:rsidP="00731D54">
      <w:p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b/>
          <w:bCs/>
          <w:kern w:val="0"/>
          <w14:ligatures w14:val="none"/>
        </w:rPr>
        <w:t>Note on § 433.8 audit requirement (verified from actual policy text):</w:t>
      </w:r>
      <w:r w:rsidRPr="00731D54">
        <w:rPr>
          <w:rFonts w:ascii="Times New Roman" w:eastAsia="Times New Roman" w:hAnsi="Times New Roman" w:cs="Times New Roman"/>
          <w:kern w:val="0"/>
          <w14:ligatures w14:val="none"/>
        </w:rPr>
        <w:t xml:space="preserve"> Policy 433 § 433.8 requires an audit of ALPR detection browsing inquiries at least once per calendar year, randomly selecting at least 10 searches from the preceding six-month period and verifying each meets § 433.5(e) documentation requirements. The resulting memorandum must be filed with the Operations Division Captain. These memoranda are responsive to outstanding CPRA categories and have not been produced.</w:t>
      </w:r>
    </w:p>
    <w:p w14:paraId="121524FB" w14:textId="77777777" w:rsidR="00731D54" w:rsidRPr="00731D54" w:rsidRDefault="00731D54" w:rsidP="00731D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1D54">
        <w:rPr>
          <w:rFonts w:ascii="Times New Roman" w:eastAsia="Times New Roman" w:hAnsi="Times New Roman" w:cs="Times New Roman"/>
          <w:b/>
          <w:bCs/>
          <w:kern w:val="0"/>
          <w:sz w:val="27"/>
          <w:szCs w:val="27"/>
          <w14:ligatures w14:val="none"/>
        </w:rPr>
        <w:t>CPRA Track B — Public Works (Encroachment Permits)</w:t>
      </w:r>
    </w:p>
    <w:p w14:paraId="50386FE6" w14:textId="77777777" w:rsidR="00731D54" w:rsidRPr="00731D54" w:rsidRDefault="00731D54" w:rsidP="00731D54">
      <w:p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b/>
          <w:bCs/>
          <w:kern w:val="0"/>
          <w14:ligatures w14:val="none"/>
        </w:rPr>
        <w:t>Status:</w:t>
      </w:r>
      <w:r w:rsidRPr="00731D54">
        <w:rPr>
          <w:rFonts w:ascii="Times New Roman" w:eastAsia="Times New Roman" w:hAnsi="Times New Roman" w:cs="Times New Roman"/>
          <w:kern w:val="0"/>
          <w14:ligatures w14:val="none"/>
        </w:rPr>
        <w:t xml:space="preserve"> Constructive denial. Filed April 10, 2026. Response deadline approximately April 20 (past due). </w:t>
      </w:r>
      <w:r w:rsidRPr="00731D54">
        <w:rPr>
          <w:rFonts w:ascii="Times New Roman" w:eastAsia="Times New Roman" w:hAnsi="Times New Roman" w:cs="Times New Roman"/>
          <w:b/>
          <w:bCs/>
          <w:kern w:val="0"/>
          <w14:ligatures w14:val="none"/>
        </w:rPr>
        <w:t>Escalation path:</w:t>
      </w:r>
      <w:r w:rsidRPr="00731D54">
        <w:rPr>
          <w:rFonts w:ascii="Times New Roman" w:eastAsia="Times New Roman" w:hAnsi="Times New Roman" w:cs="Times New Roman"/>
          <w:kern w:val="0"/>
          <w14:ligatures w14:val="none"/>
        </w:rPr>
        <w:t xml:space="preserve"> Cure letter → AG complaint → writ of mandamus. </w:t>
      </w:r>
      <w:r w:rsidRPr="00731D54">
        <w:rPr>
          <w:rFonts w:ascii="Times New Roman" w:eastAsia="Times New Roman" w:hAnsi="Times New Roman" w:cs="Times New Roman"/>
          <w:b/>
          <w:bCs/>
          <w:kern w:val="0"/>
          <w14:ligatures w14:val="none"/>
        </w:rPr>
        <w:t>Key finding:</w:t>
      </w:r>
      <w:r w:rsidRPr="00731D54">
        <w:rPr>
          <w:rFonts w:ascii="Times New Roman" w:eastAsia="Times New Roman" w:hAnsi="Times New Roman" w:cs="Times New Roman"/>
          <w:kern w:val="0"/>
          <w14:ligatures w14:val="none"/>
        </w:rPr>
        <w:t xml:space="preserve"> MOU covers Starbend Boat Ramp only. Plumas Lake installations lack documented Public Works authorization in any produced record.</w:t>
      </w:r>
    </w:p>
    <w:p w14:paraId="2029A5AB" w14:textId="77777777" w:rsidR="00731D54" w:rsidRPr="00731D54" w:rsidRDefault="00731D54" w:rsidP="00731D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1D54">
        <w:rPr>
          <w:rFonts w:ascii="Times New Roman" w:eastAsia="Times New Roman" w:hAnsi="Times New Roman" w:cs="Times New Roman"/>
          <w:b/>
          <w:bCs/>
          <w:kern w:val="0"/>
          <w:sz w:val="27"/>
          <w:szCs w:val="27"/>
          <w14:ligatures w14:val="none"/>
        </w:rPr>
        <w:t>Future CPRA Phases (on hold pending Track A resolution)</w:t>
      </w:r>
    </w:p>
    <w:p w14:paraId="78C56629" w14:textId="77777777" w:rsidR="00731D54" w:rsidRPr="00731D54" w:rsidRDefault="00731D54" w:rsidP="00731D54">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b/>
          <w:bCs/>
          <w:kern w:val="0"/>
          <w14:ligatures w14:val="none"/>
        </w:rPr>
        <w:t>Phase 2 (YCSO):</w:t>
      </w:r>
      <w:r w:rsidRPr="00731D54">
        <w:rPr>
          <w:rFonts w:ascii="Times New Roman" w:eastAsia="Times New Roman" w:hAnsi="Times New Roman" w:cs="Times New Roman"/>
          <w:kern w:val="0"/>
          <w14:ligatures w14:val="none"/>
        </w:rPr>
        <w:t xml:space="preserve"> Unredacted internal audit logs, SB 34 compliance documentation, JAG grant compliance records, user access logs, hit-to-arrest rate data. File after Track A fully resolved.</w:t>
      </w:r>
    </w:p>
    <w:p w14:paraId="47ED3951" w14:textId="77777777" w:rsidR="00731D54" w:rsidRPr="00731D54" w:rsidRDefault="00731D54" w:rsidP="00731D54">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b/>
          <w:bCs/>
          <w:kern w:val="0"/>
          <w14:ligatures w14:val="none"/>
        </w:rPr>
        <w:t>Phase 3 (YCSO):</w:t>
      </w:r>
      <w:r w:rsidRPr="00731D54">
        <w:rPr>
          <w:rFonts w:ascii="Times New Roman" w:eastAsia="Times New Roman" w:hAnsi="Times New Roman" w:cs="Times New Roman"/>
          <w:kern w:val="0"/>
          <w14:ligatures w14:val="none"/>
        </w:rPr>
        <w:t xml:space="preserve"> Notification-to-enforcement outcome data connecting Facebook figures to actual case outcomes. File after Phase 2 responses in hand.</w:t>
      </w:r>
    </w:p>
    <w:p w14:paraId="72BCAD2B" w14:textId="77777777" w:rsidR="00731D54" w:rsidRPr="00731D54" w:rsidRDefault="00731D54" w:rsidP="00731D54">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b/>
          <w:bCs/>
          <w:kern w:val="0"/>
          <w14:ligatures w14:val="none"/>
        </w:rPr>
        <w:t>Flock data dictionary:</w:t>
      </w:r>
      <w:r w:rsidRPr="00731D54">
        <w:rPr>
          <w:rFonts w:ascii="Times New Roman" w:eastAsia="Times New Roman" w:hAnsi="Times New Roman" w:cs="Times New Roman"/>
          <w:kern w:val="0"/>
          <w14:ligatures w14:val="none"/>
        </w:rPr>
        <w:t xml:space="preserve"> networkCount field definitions needed to confirm tier clustering inference. Present tier analysis as open question until this is obtained.</w:t>
      </w:r>
    </w:p>
    <w:p w14:paraId="4B4C352B" w14:textId="77777777" w:rsidR="00731D54" w:rsidRPr="00731D54" w:rsidRDefault="00731D54" w:rsidP="00731D54">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b/>
          <w:bCs/>
          <w:kern w:val="0"/>
          <w14:ligatures w14:val="none"/>
        </w:rPr>
        <w:t>Peer CPRA (Marysville PD / Wheatland PD):</w:t>
      </w:r>
      <w:r w:rsidRPr="00731D54">
        <w:rPr>
          <w:rFonts w:ascii="Times New Roman" w:eastAsia="Times New Roman" w:hAnsi="Times New Roman" w:cs="Times New Roman"/>
          <w:kern w:val="0"/>
          <w14:ligatures w14:val="none"/>
        </w:rPr>
        <w:t xml:space="preserve"> On hold until after BOS presentation. Do not alert YCSO to the peer comparison framing prematurely.</w:t>
      </w:r>
    </w:p>
    <w:p w14:paraId="45A097D9" w14:textId="77777777" w:rsidR="00731D54" w:rsidRPr="00731D54" w:rsidRDefault="00707468" w:rsidP="00731D54">
      <w:pPr>
        <w:spacing w:after="0" w:line="240" w:lineRule="auto"/>
        <w:rPr>
          <w:rFonts w:ascii="Times New Roman" w:eastAsia="Times New Roman" w:hAnsi="Times New Roman" w:cs="Times New Roman"/>
          <w:kern w:val="0"/>
          <w14:ligatures w14:val="none"/>
        </w:rPr>
      </w:pPr>
      <w:r>
        <w:rPr>
          <w:noProof/>
        </w:rPr>
      </w:r>
      <w:r>
        <w:pict w14:anchorId="044B4685">
          <v:rect id="Horizontal Line 23" o:spid="_x0000_s102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CEE48E2" w14:textId="77777777" w:rsidR="00731D54" w:rsidRPr="00731D54" w:rsidRDefault="00731D54" w:rsidP="00731D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1D54">
        <w:rPr>
          <w:rFonts w:ascii="Times New Roman" w:eastAsia="Times New Roman" w:hAnsi="Times New Roman" w:cs="Times New Roman"/>
          <w:b/>
          <w:bCs/>
          <w:kern w:val="0"/>
          <w:sz w:val="36"/>
          <w:szCs w:val="36"/>
          <w14:ligatures w14:val="none"/>
        </w:rPr>
        <w:t>GOVERNANCE GAP — SHARED CONCLUSION</w:t>
      </w:r>
    </w:p>
    <w:p w14:paraId="1C6ED2E8" w14:textId="77777777" w:rsidR="00731D54" w:rsidRPr="00731D54" w:rsidRDefault="00731D54" w:rsidP="00731D54">
      <w:p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i/>
          <w:iCs/>
          <w:kern w:val="0"/>
          <w14:ligatures w14:val="none"/>
        </w:rPr>
        <w:t>Both pillars arrive at the same structural finding: inadequate oversight architecture.</w:t>
      </w:r>
    </w:p>
    <w:p w14:paraId="629DC8B9" w14:textId="77777777" w:rsidR="00731D54" w:rsidRPr="00731D54" w:rsidRDefault="00731D54" w:rsidP="00731D54">
      <w:p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b/>
          <w:bCs/>
          <w:kern w:val="0"/>
          <w14:ligatures w14:val="none"/>
        </w:rPr>
        <w:t>The core argument in one paragraph:</w:t>
      </w:r>
      <w:r w:rsidRPr="00731D54">
        <w:rPr>
          <w:rFonts w:ascii="Times New Roman" w:eastAsia="Times New Roman" w:hAnsi="Times New Roman" w:cs="Times New Roman"/>
          <w:kern w:val="0"/>
          <w14:ligatures w14:val="none"/>
        </w:rPr>
        <w:t xml:space="preserve"> YCSO deployed a mass surveillance system funded by public tax dollars, governed by a state compliance framework (SB 34) that the agency is demonstrably not meeting, sharing data through a statewide network the public was never informed about, subject to oversight by a committee chaired by the department head whose budget it is supposed to scrutinize, without a single public annual compliance report. The problem is not that any individual deputy abused the system. The problem is that the architecture </w:t>
      </w:r>
      <w:r w:rsidRPr="00731D54">
        <w:rPr>
          <w:rFonts w:ascii="Times New Roman" w:eastAsia="Times New Roman" w:hAnsi="Times New Roman" w:cs="Times New Roman"/>
          <w:kern w:val="0"/>
          <w14:ligatures w14:val="none"/>
        </w:rPr>
        <w:lastRenderedPageBreak/>
        <w:t>of accountability is missing, and the Board of Supervisors — which signed the contract, funds the system, and oversees the county — has not demanded it.</w:t>
      </w:r>
    </w:p>
    <w:p w14:paraId="5A2A551F" w14:textId="77777777" w:rsidR="00731D54" w:rsidRPr="00731D54" w:rsidRDefault="00707468" w:rsidP="00731D54">
      <w:pPr>
        <w:spacing w:after="0" w:line="240" w:lineRule="auto"/>
        <w:rPr>
          <w:rFonts w:ascii="Times New Roman" w:eastAsia="Times New Roman" w:hAnsi="Times New Roman" w:cs="Times New Roman"/>
          <w:kern w:val="0"/>
          <w14:ligatures w14:val="none"/>
        </w:rPr>
      </w:pPr>
      <w:r>
        <w:rPr>
          <w:noProof/>
        </w:rPr>
      </w:r>
      <w:r>
        <w:pict w14:anchorId="60FA318C">
          <v:rect id="Horizontal Line 24" o:spid="_x0000_s102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5106007" w14:textId="77777777" w:rsidR="00731D54" w:rsidRPr="00731D54" w:rsidRDefault="00731D54" w:rsidP="00731D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1D54">
        <w:rPr>
          <w:rFonts w:ascii="Times New Roman" w:eastAsia="Times New Roman" w:hAnsi="Times New Roman" w:cs="Times New Roman"/>
          <w:b/>
          <w:bCs/>
          <w:kern w:val="0"/>
          <w:sz w:val="36"/>
          <w:szCs w:val="36"/>
          <w14:ligatures w14:val="none"/>
        </w:rPr>
        <w:t>FOUR-ITEM BOS ASK</w:t>
      </w:r>
    </w:p>
    <w:p w14:paraId="0040B740" w14:textId="77777777" w:rsidR="00731D54" w:rsidRPr="00731D54" w:rsidRDefault="00731D54" w:rsidP="00731D54">
      <w:p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i/>
          <w:iCs/>
          <w:kern w:val="0"/>
          <w14:ligatures w14:val="none"/>
        </w:rPr>
        <w:t>Concrete, reasonable, governance-focused demands. Not "shut it down."</w:t>
      </w:r>
    </w:p>
    <w:p w14:paraId="4DC2C966" w14:textId="77777777" w:rsidR="00731D54" w:rsidRPr="00731D54" w:rsidRDefault="00731D54" w:rsidP="00731D54">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b/>
          <w:bCs/>
          <w:kern w:val="0"/>
          <w14:ligatures w14:val="none"/>
        </w:rPr>
        <w:t>Mandate an independent SB 34 compliance audit</w:t>
      </w:r>
      <w:r w:rsidRPr="00731D54">
        <w:rPr>
          <w:rFonts w:ascii="Times New Roman" w:eastAsia="Times New Roman" w:hAnsi="Times New Roman" w:cs="Times New Roman"/>
          <w:kern w:val="0"/>
          <w14:ligatures w14:val="none"/>
        </w:rPr>
        <w:t xml:space="preserve"> — conducted by a party other than YCSO or Flock, covering audit log completeness, reason-field compliance, and network sharing disclosures required by § 2413(b).</w:t>
      </w:r>
    </w:p>
    <w:p w14:paraId="44B51BE8" w14:textId="77777777" w:rsidR="00731D54" w:rsidRPr="00731D54" w:rsidRDefault="00731D54" w:rsidP="00731D54">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b/>
          <w:bCs/>
          <w:kern w:val="0"/>
          <w14:ligatures w14:val="none"/>
        </w:rPr>
        <w:t>Require public disclosure of YCSO's actual network sharing relationships</w:t>
      </w:r>
      <w:r w:rsidRPr="00731D54">
        <w:rPr>
          <w:rFonts w:ascii="Times New Roman" w:eastAsia="Times New Roman" w:hAnsi="Times New Roman" w:cs="Times New Roman"/>
          <w:kern w:val="0"/>
          <w14:ligatures w14:val="none"/>
        </w:rPr>
        <w:t xml:space="preserve"> — specifically, which agencies can search YCSO plate data, under what authority, and whether any of those relationships involve federal agencies or out-of-state entities.</w:t>
      </w:r>
    </w:p>
    <w:p w14:paraId="72FC70F0" w14:textId="77777777" w:rsidR="00731D54" w:rsidRPr="00731D54" w:rsidRDefault="00731D54" w:rsidP="00731D54">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b/>
          <w:bCs/>
          <w:kern w:val="0"/>
          <w14:ligatures w14:val="none"/>
        </w:rPr>
        <w:t>Require the Measure K Citizens Oversight Committee to be independently chaired</w:t>
      </w:r>
      <w:r w:rsidRPr="00731D54">
        <w:rPr>
          <w:rFonts w:ascii="Times New Roman" w:eastAsia="Times New Roman" w:hAnsi="Times New Roman" w:cs="Times New Roman"/>
          <w:kern w:val="0"/>
          <w14:ligatures w14:val="none"/>
        </w:rPr>
        <w:t xml:space="preserve"> — resolve the structural conflict created by having the department head oversee his own department's funds.</w:t>
      </w:r>
    </w:p>
    <w:p w14:paraId="5985A956" w14:textId="77777777" w:rsidR="00731D54" w:rsidRPr="00731D54" w:rsidRDefault="00731D54" w:rsidP="00731D54">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b/>
          <w:bCs/>
          <w:kern w:val="0"/>
          <w14:ligatures w14:val="none"/>
        </w:rPr>
        <w:t>Require an annual effectiveness report with methodology</w:t>
      </w:r>
      <w:r w:rsidRPr="00731D54">
        <w:rPr>
          <w:rFonts w:ascii="Times New Roman" w:eastAsia="Times New Roman" w:hAnsi="Times New Roman" w:cs="Times New Roman"/>
          <w:kern w:val="0"/>
          <w14:ligatures w14:val="none"/>
        </w:rPr>
        <w:t xml:space="preserve"> — not notification counts, but hit-to-actionable-outcome rates, with the analytical framework disclosed so the Board can evaluate whether the system's ongoing cost and civil liberties implications are justified.</w:t>
      </w:r>
    </w:p>
    <w:p w14:paraId="77BE35B6" w14:textId="77777777" w:rsidR="00731D54" w:rsidRPr="00731D54" w:rsidRDefault="00707468" w:rsidP="00731D54">
      <w:pPr>
        <w:spacing w:after="0" w:line="240" w:lineRule="auto"/>
        <w:rPr>
          <w:rFonts w:ascii="Times New Roman" w:eastAsia="Times New Roman" w:hAnsi="Times New Roman" w:cs="Times New Roman"/>
          <w:kern w:val="0"/>
          <w14:ligatures w14:val="none"/>
        </w:rPr>
      </w:pPr>
      <w:r>
        <w:rPr>
          <w:noProof/>
        </w:rPr>
      </w:r>
      <w:r>
        <w:pict w14:anchorId="0D5CCB37">
          <v:rect id="Horizontal Line 25" o:spid="_x0000_s10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71F6F6B" w14:textId="77777777" w:rsidR="00731D54" w:rsidRPr="00731D54" w:rsidRDefault="00731D54" w:rsidP="00731D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1D54">
        <w:rPr>
          <w:rFonts w:ascii="Times New Roman" w:eastAsia="Times New Roman" w:hAnsi="Times New Roman" w:cs="Times New Roman"/>
          <w:b/>
          <w:bCs/>
          <w:kern w:val="0"/>
          <w:sz w:val="36"/>
          <w:szCs w:val="36"/>
          <w14:ligatures w14:val="none"/>
        </w:rPr>
        <w:t>PRESENTATION STRATEGY NOTES</w:t>
      </w:r>
    </w:p>
    <w:p w14:paraId="6C022FB7" w14:textId="77777777" w:rsidR="00731D54" w:rsidRPr="00731D54" w:rsidRDefault="00731D54" w:rsidP="00731D54">
      <w:p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b/>
          <w:bCs/>
          <w:kern w:val="0"/>
          <w14:ligatures w14:val="none"/>
        </w:rPr>
        <w:t>BOS sequencing:</w:t>
      </w:r>
    </w:p>
    <w:p w14:paraId="2AED6323" w14:textId="77777777" w:rsidR="00731D54" w:rsidRPr="00731D54" w:rsidRDefault="00731D54" w:rsidP="00731D54">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kern w:val="0"/>
          <w14:ligatures w14:val="none"/>
        </w:rPr>
        <w:t>Appearance #1: Pillar 1 (SB 34 / compliance failures). Lead with liability exposure.</w:t>
      </w:r>
    </w:p>
    <w:p w14:paraId="7000FFAB" w14:textId="77777777" w:rsidR="00731D54" w:rsidRPr="00731D54" w:rsidRDefault="00731D54" w:rsidP="00731D54">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kern w:val="0"/>
          <w14:ligatures w14:val="none"/>
        </w:rPr>
        <w:t>Appearance #2: Pillar 2 (Measure K governance conflict). Frame as structural fix.</w:t>
      </w:r>
    </w:p>
    <w:p w14:paraId="715D27AC" w14:textId="77777777" w:rsidR="00731D54" w:rsidRPr="00731D54" w:rsidRDefault="00731D54" w:rsidP="00731D54">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kern w:val="0"/>
          <w14:ligatures w14:val="none"/>
        </w:rPr>
        <w:t>Poster campaign at Plumas Lake main intersection: after BOS appearances.</w:t>
      </w:r>
    </w:p>
    <w:p w14:paraId="1DC7E8B3" w14:textId="77777777" w:rsidR="00731D54" w:rsidRPr="00731D54" w:rsidRDefault="00731D54" w:rsidP="00731D54">
      <w:p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b/>
          <w:bCs/>
          <w:kern w:val="0"/>
          <w14:ligatures w14:val="none"/>
        </w:rPr>
        <w:t>Open with "fresh eyes" framing:</w:t>
      </w:r>
      <w:r w:rsidRPr="00731D54">
        <w:rPr>
          <w:rFonts w:ascii="Times New Roman" w:eastAsia="Times New Roman" w:hAnsi="Times New Roman" w:cs="Times New Roman"/>
          <w:kern w:val="0"/>
          <w14:ligatures w14:val="none"/>
        </w:rPr>
        <w:t xml:space="preserve"> "I'm new to this process, so I came in without assumptions. Here's what the data showed when I looked at it fresh."</w:t>
      </w:r>
    </w:p>
    <w:p w14:paraId="1936CE35" w14:textId="77777777" w:rsidR="00731D54" w:rsidRPr="00731D54" w:rsidRDefault="00731D54" w:rsidP="00731D54">
      <w:p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b/>
          <w:bCs/>
          <w:kern w:val="0"/>
          <w14:ligatures w14:val="none"/>
        </w:rPr>
        <w:t>Lead with liability, not civil liberties:</w:t>
      </w:r>
      <w:r w:rsidRPr="00731D54">
        <w:rPr>
          <w:rFonts w:ascii="Times New Roman" w:eastAsia="Times New Roman" w:hAnsi="Times New Roman" w:cs="Times New Roman"/>
          <w:kern w:val="0"/>
          <w14:ligatures w14:val="none"/>
        </w:rPr>
        <w:t xml:space="preserve"> The BOS responds to risk exposure. The argument is: "You could get sued. Your own signed contract holds you responsible. Your own policy is being violated. That's on you."</w:t>
      </w:r>
    </w:p>
    <w:p w14:paraId="66917D0D" w14:textId="77777777" w:rsidR="00731D54" w:rsidRPr="00731D54" w:rsidRDefault="00731D54" w:rsidP="00731D54">
      <w:p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b/>
          <w:bCs/>
          <w:kern w:val="0"/>
          <w14:ligatures w14:val="none"/>
        </w:rPr>
        <w:t>Counter-argument preparation:</w:t>
      </w:r>
    </w:p>
    <w:p w14:paraId="76774598" w14:textId="77777777" w:rsidR="00731D54" w:rsidRPr="00731D54" w:rsidRDefault="00731D54" w:rsidP="00731D54">
      <w:p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i/>
          <w:iCs/>
          <w:kern w:val="0"/>
          <w14:ligatures w14:val="none"/>
        </w:rPr>
        <w:t>"Your phone already tracks you":</w:t>
      </w:r>
      <w:r w:rsidRPr="00731D54">
        <w:rPr>
          <w:rFonts w:ascii="Times New Roman" w:eastAsia="Times New Roman" w:hAnsi="Times New Roman" w:cs="Times New Roman"/>
          <w:kern w:val="0"/>
          <w14:ligatures w14:val="none"/>
        </w:rPr>
        <w:t xml:space="preserve"> Consent and control (you chose your phone), power asymmetry (government databases have weaker controls than private company liability), legal trajectory (Carpenter v. United States). Then redirect: "Even if that argument were valid, it's </w:t>
      </w:r>
      <w:r w:rsidRPr="00731D54">
        <w:rPr>
          <w:rFonts w:ascii="Times New Roman" w:eastAsia="Times New Roman" w:hAnsi="Times New Roman" w:cs="Times New Roman"/>
          <w:kern w:val="0"/>
          <w14:ligatures w14:val="none"/>
        </w:rPr>
        <w:lastRenderedPageBreak/>
        <w:t xml:space="preserve">actually the argument </w:t>
      </w:r>
      <w:r w:rsidRPr="00731D54">
        <w:rPr>
          <w:rFonts w:ascii="Times New Roman" w:eastAsia="Times New Roman" w:hAnsi="Times New Roman" w:cs="Times New Roman"/>
          <w:i/>
          <w:iCs/>
          <w:kern w:val="0"/>
          <w14:ligatures w14:val="none"/>
        </w:rPr>
        <w:t>for</w:t>
      </w:r>
      <w:r w:rsidRPr="00731D54">
        <w:rPr>
          <w:rFonts w:ascii="Times New Roman" w:eastAsia="Times New Roman" w:hAnsi="Times New Roman" w:cs="Times New Roman"/>
          <w:kern w:val="0"/>
          <w14:ligatures w14:val="none"/>
        </w:rPr>
        <w:t xml:space="preserve"> stronger local oversight — not against it. Local government is where accountability can actually be demanded."</w:t>
      </w:r>
    </w:p>
    <w:p w14:paraId="58B5CB4F" w14:textId="77777777" w:rsidR="00731D54" w:rsidRPr="00731D54" w:rsidRDefault="00731D54" w:rsidP="00731D54">
      <w:p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i/>
          <w:iCs/>
          <w:kern w:val="0"/>
          <w14:ligatures w14:val="none"/>
        </w:rPr>
        <w:t>"The portal shows our compliance":</w:t>
      </w:r>
      <w:r w:rsidRPr="00731D54">
        <w:rPr>
          <w:rFonts w:ascii="Times New Roman" w:eastAsia="Times New Roman" w:hAnsi="Times New Roman" w:cs="Times New Roman"/>
          <w:kern w:val="0"/>
          <w14:ligatures w14:val="none"/>
        </w:rPr>
        <w:t xml:space="preserve"> "The portal is Flock's product, not your compliance record. California law requires your own logs. We've requested them. The response will tell us whether they exist."</w:t>
      </w:r>
    </w:p>
    <w:p w14:paraId="51456F8A" w14:textId="77777777" w:rsidR="00731D54" w:rsidRPr="00731D54" w:rsidRDefault="00731D54" w:rsidP="00731D54">
      <w:p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i/>
          <w:iCs/>
          <w:kern w:val="0"/>
          <w14:ligatures w14:val="none"/>
        </w:rPr>
        <w:t>"Flock is a game changer — look at the notifications":</w:t>
      </w:r>
      <w:r w:rsidRPr="00731D54">
        <w:rPr>
          <w:rFonts w:ascii="Times New Roman" w:eastAsia="Times New Roman" w:hAnsi="Times New Roman" w:cs="Times New Roman"/>
          <w:kern w:val="0"/>
          <w14:ligatures w14:val="none"/>
        </w:rPr>
        <w:t xml:space="preserve"> "An alert firing means a camera saw a plate. Before this Board renews this contract, it should see the number that matters: how many alerts led to an arrest?"</w:t>
      </w:r>
    </w:p>
    <w:p w14:paraId="6FD4D2CD" w14:textId="77777777" w:rsidR="00731D54" w:rsidRPr="00731D54" w:rsidRDefault="00731D54" w:rsidP="00731D54">
      <w:p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b/>
          <w:bCs/>
          <w:kern w:val="0"/>
          <w14:ligatures w14:val="none"/>
        </w:rPr>
        <w:t>Research asymmetry — preserve it:</w:t>
      </w:r>
      <w:r w:rsidRPr="00731D54">
        <w:rPr>
          <w:rFonts w:ascii="Times New Roman" w:eastAsia="Times New Roman" w:hAnsi="Times New Roman" w:cs="Times New Roman"/>
          <w:kern w:val="0"/>
          <w14:ligatures w14:val="none"/>
        </w:rPr>
        <w:t xml:space="preserve"> The CPRA documents, portal data, and contractual analysis represent information YCSO does not know you have. Ask questions in public comment form — don't reveal the full evidence stack prematurely. Let their responses (or non-responses) confirm the gaps on the public record.</w:t>
      </w:r>
    </w:p>
    <w:p w14:paraId="52A80239" w14:textId="77777777" w:rsidR="00731D54" w:rsidRPr="00731D54" w:rsidRDefault="00731D54" w:rsidP="00731D54">
      <w:p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b/>
          <w:bCs/>
          <w:kern w:val="0"/>
          <w14:ligatures w14:val="none"/>
        </w:rPr>
        <w:t>Structural framing over personal attacks — always:</w:t>
      </w:r>
      <w:r w:rsidRPr="00731D54">
        <w:rPr>
          <w:rFonts w:ascii="Times New Roman" w:eastAsia="Times New Roman" w:hAnsi="Times New Roman" w:cs="Times New Roman"/>
          <w:kern w:val="0"/>
          <w14:ligatures w14:val="none"/>
        </w:rPr>
        <w:t xml:space="preserve"> The Morawczewski argument is about architecture, not character. "The structure is the problem" is the frame. Never say he did anything wrong — say the structure doesn't allow independent verification that he didn't.</w:t>
      </w:r>
    </w:p>
    <w:p w14:paraId="126A3960" w14:textId="77777777" w:rsidR="00731D54" w:rsidRPr="00731D54" w:rsidRDefault="00707468" w:rsidP="00731D54">
      <w:pPr>
        <w:spacing w:after="0" w:line="240" w:lineRule="auto"/>
        <w:rPr>
          <w:rFonts w:ascii="Times New Roman" w:eastAsia="Times New Roman" w:hAnsi="Times New Roman" w:cs="Times New Roman"/>
          <w:kern w:val="0"/>
          <w14:ligatures w14:val="none"/>
        </w:rPr>
      </w:pPr>
      <w:r>
        <w:rPr>
          <w:noProof/>
        </w:rPr>
      </w:r>
      <w:r>
        <w:pict w14:anchorId="130AA519">
          <v:rect id="Horizontal Line 2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027C43C" w14:textId="77777777" w:rsidR="00731D54" w:rsidRPr="00731D54" w:rsidRDefault="00731D54" w:rsidP="00731D54">
      <w:pPr>
        <w:spacing w:before="100" w:beforeAutospacing="1" w:after="100" w:afterAutospacing="1" w:line="240" w:lineRule="auto"/>
        <w:rPr>
          <w:rFonts w:ascii="Times New Roman" w:eastAsia="Times New Roman" w:hAnsi="Times New Roman" w:cs="Times New Roman"/>
          <w:kern w:val="0"/>
          <w14:ligatures w14:val="none"/>
        </w:rPr>
      </w:pPr>
      <w:r w:rsidRPr="00731D54">
        <w:rPr>
          <w:rFonts w:ascii="Times New Roman" w:eastAsia="Times New Roman" w:hAnsi="Times New Roman" w:cs="Times New Roman"/>
          <w:i/>
          <w:iCs/>
          <w:kern w:val="0"/>
          <w14:ligatures w14:val="none"/>
        </w:rPr>
        <w:t>End of Evidence Brief — May 5, 2026</w:t>
      </w:r>
      <w:r w:rsidRPr="00731D54">
        <w:rPr>
          <w:rFonts w:ascii="Times New Roman" w:eastAsia="Times New Roman" w:hAnsi="Times New Roman" w:cs="Times New Roman"/>
          <w:kern w:val="0"/>
          <w14:ligatures w14:val="none"/>
        </w:rPr>
        <w:t xml:space="preserve"> </w:t>
      </w:r>
      <w:r w:rsidRPr="00731D54">
        <w:rPr>
          <w:rFonts w:ascii="Times New Roman" w:eastAsia="Times New Roman" w:hAnsi="Times New Roman" w:cs="Times New Roman"/>
          <w:i/>
          <w:iCs/>
          <w:kern w:val="0"/>
          <w14:ligatures w14:val="none"/>
        </w:rPr>
        <w:t>Upload this file to the project to replace the session-lost version.</w:t>
      </w:r>
      <w:r w:rsidRPr="00731D54">
        <w:rPr>
          <w:rFonts w:ascii="Times New Roman" w:eastAsia="Times New Roman" w:hAnsi="Times New Roman" w:cs="Times New Roman"/>
          <w:kern w:val="0"/>
          <w14:ligatures w14:val="none"/>
        </w:rPr>
        <w:t xml:space="preserve"> </w:t>
      </w:r>
      <w:r w:rsidRPr="00731D54">
        <w:rPr>
          <w:rFonts w:ascii="Times New Roman" w:eastAsia="Times New Roman" w:hAnsi="Times New Roman" w:cs="Times New Roman"/>
          <w:i/>
          <w:iCs/>
          <w:kern w:val="0"/>
          <w14:ligatures w14:val="none"/>
        </w:rPr>
        <w:t>Cross-reference: FLOCK_SAFETY_CAMERAS_IN_YUBA_COUNTY.docx (research summary) and Yuba_County_Flock_Oversight_Project.docx (operational checklist).</w:t>
      </w:r>
    </w:p>
    <w:p w14:paraId="202EB05A" w14:textId="77777777" w:rsidR="00731D54" w:rsidRDefault="00731D54"/>
    <w:sectPr w:rsidR="00731D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C37BB"/>
    <w:multiLevelType w:val="multilevel"/>
    <w:tmpl w:val="7F241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BD5B5B"/>
    <w:multiLevelType w:val="multilevel"/>
    <w:tmpl w:val="F6F80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DE710E"/>
    <w:multiLevelType w:val="multilevel"/>
    <w:tmpl w:val="057CE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F840B5"/>
    <w:multiLevelType w:val="multilevel"/>
    <w:tmpl w:val="1C8C7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AD5560"/>
    <w:multiLevelType w:val="multilevel"/>
    <w:tmpl w:val="F2844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254741"/>
    <w:multiLevelType w:val="multilevel"/>
    <w:tmpl w:val="7B003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0A0937"/>
    <w:multiLevelType w:val="multilevel"/>
    <w:tmpl w:val="5A04A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7D3D89"/>
    <w:multiLevelType w:val="multilevel"/>
    <w:tmpl w:val="D910E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2B379A"/>
    <w:multiLevelType w:val="multilevel"/>
    <w:tmpl w:val="C14E6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62061F"/>
    <w:multiLevelType w:val="multilevel"/>
    <w:tmpl w:val="F4A02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184C08"/>
    <w:multiLevelType w:val="multilevel"/>
    <w:tmpl w:val="2A406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F906AC"/>
    <w:multiLevelType w:val="multilevel"/>
    <w:tmpl w:val="44DAD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7A675A"/>
    <w:multiLevelType w:val="multilevel"/>
    <w:tmpl w:val="505AE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016CE9"/>
    <w:multiLevelType w:val="multilevel"/>
    <w:tmpl w:val="EEEA1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A313A4"/>
    <w:multiLevelType w:val="multilevel"/>
    <w:tmpl w:val="48D8F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C425DE5"/>
    <w:multiLevelType w:val="multilevel"/>
    <w:tmpl w:val="D20CA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FE2392"/>
    <w:multiLevelType w:val="multilevel"/>
    <w:tmpl w:val="C400E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194801"/>
    <w:multiLevelType w:val="multilevel"/>
    <w:tmpl w:val="3A681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372F0A"/>
    <w:multiLevelType w:val="multilevel"/>
    <w:tmpl w:val="B922E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0E7BB9"/>
    <w:multiLevelType w:val="multilevel"/>
    <w:tmpl w:val="6B40F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F17467"/>
    <w:multiLevelType w:val="multilevel"/>
    <w:tmpl w:val="EBE8A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5B78D8"/>
    <w:multiLevelType w:val="multilevel"/>
    <w:tmpl w:val="77685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232B1E"/>
    <w:multiLevelType w:val="multilevel"/>
    <w:tmpl w:val="8D5A2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D753F7"/>
    <w:multiLevelType w:val="multilevel"/>
    <w:tmpl w:val="D6340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D2650F"/>
    <w:multiLevelType w:val="multilevel"/>
    <w:tmpl w:val="792C0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E078C7"/>
    <w:multiLevelType w:val="multilevel"/>
    <w:tmpl w:val="55B45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2712EF"/>
    <w:multiLevelType w:val="multilevel"/>
    <w:tmpl w:val="3372F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F47E5E"/>
    <w:multiLevelType w:val="multilevel"/>
    <w:tmpl w:val="84CAA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411F4C"/>
    <w:multiLevelType w:val="multilevel"/>
    <w:tmpl w:val="9FD89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8049542">
    <w:abstractNumId w:val="18"/>
  </w:num>
  <w:num w:numId="2" w16cid:durableId="1439330993">
    <w:abstractNumId w:val="25"/>
  </w:num>
  <w:num w:numId="3" w16cid:durableId="758865339">
    <w:abstractNumId w:val="17"/>
  </w:num>
  <w:num w:numId="4" w16cid:durableId="1822767308">
    <w:abstractNumId w:val="2"/>
  </w:num>
  <w:num w:numId="5" w16cid:durableId="491142532">
    <w:abstractNumId w:val="15"/>
  </w:num>
  <w:num w:numId="6" w16cid:durableId="1157649854">
    <w:abstractNumId w:val="6"/>
  </w:num>
  <w:num w:numId="7" w16cid:durableId="744840238">
    <w:abstractNumId w:val="4"/>
  </w:num>
  <w:num w:numId="8" w16cid:durableId="1279945141">
    <w:abstractNumId w:val="11"/>
  </w:num>
  <w:num w:numId="9" w16cid:durableId="905458498">
    <w:abstractNumId w:val="3"/>
  </w:num>
  <w:num w:numId="10" w16cid:durableId="1801416156">
    <w:abstractNumId w:val="13"/>
  </w:num>
  <w:num w:numId="11" w16cid:durableId="264316097">
    <w:abstractNumId w:val="20"/>
  </w:num>
  <w:num w:numId="12" w16cid:durableId="1770470249">
    <w:abstractNumId w:val="16"/>
  </w:num>
  <w:num w:numId="13" w16cid:durableId="695469454">
    <w:abstractNumId w:val="26"/>
  </w:num>
  <w:num w:numId="14" w16cid:durableId="502008936">
    <w:abstractNumId w:val="21"/>
  </w:num>
  <w:num w:numId="15" w16cid:durableId="1402411081">
    <w:abstractNumId w:val="5"/>
  </w:num>
  <w:num w:numId="16" w16cid:durableId="1902132791">
    <w:abstractNumId w:val="24"/>
  </w:num>
  <w:num w:numId="17" w16cid:durableId="1883983569">
    <w:abstractNumId w:val="1"/>
  </w:num>
  <w:num w:numId="18" w16cid:durableId="1097821759">
    <w:abstractNumId w:val="22"/>
  </w:num>
  <w:num w:numId="19" w16cid:durableId="1749614916">
    <w:abstractNumId w:val="9"/>
  </w:num>
  <w:num w:numId="20" w16cid:durableId="494420373">
    <w:abstractNumId w:val="7"/>
  </w:num>
  <w:num w:numId="21" w16cid:durableId="380254154">
    <w:abstractNumId w:val="10"/>
  </w:num>
  <w:num w:numId="22" w16cid:durableId="2085060434">
    <w:abstractNumId w:val="27"/>
  </w:num>
  <w:num w:numId="23" w16cid:durableId="87695039">
    <w:abstractNumId w:val="12"/>
  </w:num>
  <w:num w:numId="24" w16cid:durableId="1709329550">
    <w:abstractNumId w:val="19"/>
  </w:num>
  <w:num w:numId="25" w16cid:durableId="1227372472">
    <w:abstractNumId w:val="8"/>
  </w:num>
  <w:num w:numId="26" w16cid:durableId="1889368704">
    <w:abstractNumId w:val="14"/>
  </w:num>
  <w:num w:numId="27" w16cid:durableId="1178618727">
    <w:abstractNumId w:val="23"/>
  </w:num>
  <w:num w:numId="28" w16cid:durableId="2119639498">
    <w:abstractNumId w:val="0"/>
  </w:num>
  <w:num w:numId="29" w16cid:durableId="79922871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D54"/>
    <w:rsid w:val="00707468"/>
    <w:rsid w:val="00731D54"/>
    <w:rsid w:val="008E19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2F7283D6"/>
  <w15:chartTrackingRefBased/>
  <w15:docId w15:val="{2297ED27-DE2B-E145-83DD-23E505EC9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1D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31D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31D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D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D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D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D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D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D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1D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31D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31D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D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D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D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D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D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D54"/>
    <w:rPr>
      <w:rFonts w:eastAsiaTheme="majorEastAsia" w:cstheme="majorBidi"/>
      <w:color w:val="272727" w:themeColor="text1" w:themeTint="D8"/>
    </w:rPr>
  </w:style>
  <w:style w:type="paragraph" w:styleId="Title">
    <w:name w:val="Title"/>
    <w:basedOn w:val="Normal"/>
    <w:next w:val="Normal"/>
    <w:link w:val="TitleChar"/>
    <w:uiPriority w:val="10"/>
    <w:qFormat/>
    <w:rsid w:val="00731D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D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D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D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D54"/>
    <w:pPr>
      <w:spacing w:before="160"/>
      <w:jc w:val="center"/>
    </w:pPr>
    <w:rPr>
      <w:i/>
      <w:iCs/>
      <w:color w:val="404040" w:themeColor="text1" w:themeTint="BF"/>
    </w:rPr>
  </w:style>
  <w:style w:type="character" w:customStyle="1" w:styleId="QuoteChar">
    <w:name w:val="Quote Char"/>
    <w:basedOn w:val="DefaultParagraphFont"/>
    <w:link w:val="Quote"/>
    <w:uiPriority w:val="29"/>
    <w:rsid w:val="00731D54"/>
    <w:rPr>
      <w:i/>
      <w:iCs/>
      <w:color w:val="404040" w:themeColor="text1" w:themeTint="BF"/>
    </w:rPr>
  </w:style>
  <w:style w:type="paragraph" w:styleId="ListParagraph">
    <w:name w:val="List Paragraph"/>
    <w:basedOn w:val="Normal"/>
    <w:uiPriority w:val="34"/>
    <w:qFormat/>
    <w:rsid w:val="00731D54"/>
    <w:pPr>
      <w:ind w:left="720"/>
      <w:contextualSpacing/>
    </w:pPr>
  </w:style>
  <w:style w:type="character" w:styleId="IntenseEmphasis">
    <w:name w:val="Intense Emphasis"/>
    <w:basedOn w:val="DefaultParagraphFont"/>
    <w:uiPriority w:val="21"/>
    <w:qFormat/>
    <w:rsid w:val="00731D54"/>
    <w:rPr>
      <w:i/>
      <w:iCs/>
      <w:color w:val="0F4761" w:themeColor="accent1" w:themeShade="BF"/>
    </w:rPr>
  </w:style>
  <w:style w:type="paragraph" w:styleId="IntenseQuote">
    <w:name w:val="Intense Quote"/>
    <w:basedOn w:val="Normal"/>
    <w:next w:val="Normal"/>
    <w:link w:val="IntenseQuoteChar"/>
    <w:uiPriority w:val="30"/>
    <w:qFormat/>
    <w:rsid w:val="00731D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D54"/>
    <w:rPr>
      <w:i/>
      <w:iCs/>
      <w:color w:val="0F4761" w:themeColor="accent1" w:themeShade="BF"/>
    </w:rPr>
  </w:style>
  <w:style w:type="character" w:styleId="IntenseReference">
    <w:name w:val="Intense Reference"/>
    <w:basedOn w:val="DefaultParagraphFont"/>
    <w:uiPriority w:val="32"/>
    <w:qFormat/>
    <w:rsid w:val="00731D54"/>
    <w:rPr>
      <w:b/>
      <w:bCs/>
      <w:smallCaps/>
      <w:color w:val="0F4761" w:themeColor="accent1" w:themeShade="BF"/>
      <w:spacing w:val="5"/>
    </w:rPr>
  </w:style>
  <w:style w:type="paragraph" w:styleId="NormalWeb">
    <w:name w:val="Normal (Web)"/>
    <w:basedOn w:val="Normal"/>
    <w:uiPriority w:val="99"/>
    <w:semiHidden/>
    <w:unhideWhenUsed/>
    <w:rsid w:val="00731D5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731D54"/>
    <w:rPr>
      <w:i/>
      <w:iCs/>
    </w:rPr>
  </w:style>
  <w:style w:type="character" w:styleId="Strong">
    <w:name w:val="Strong"/>
    <w:basedOn w:val="DefaultParagraphFont"/>
    <w:uiPriority w:val="22"/>
    <w:qFormat/>
    <w:rsid w:val="00731D54"/>
    <w:rPr>
      <w:b/>
      <w:bCs/>
    </w:rPr>
  </w:style>
  <w:style w:type="character" w:styleId="HTMLCode">
    <w:name w:val="HTML Code"/>
    <w:basedOn w:val="DefaultParagraphFont"/>
    <w:uiPriority w:val="99"/>
    <w:semiHidden/>
    <w:unhideWhenUsed/>
    <w:rsid w:val="00731D5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5020</Words>
  <Characters>29070</Characters>
  <Application>Microsoft Office Word</Application>
  <DocSecurity>0</DocSecurity>
  <Lines>538</Lines>
  <Paragraphs>288</Paragraphs>
  <ScaleCrop>false</ScaleCrop>
  <Company/>
  <LinksUpToDate>false</LinksUpToDate>
  <CharactersWithSpaces>33802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Hammock</dc:creator>
  <cp:keywords/>
  <dc:description/>
  <cp:lastModifiedBy>Thomas Hammock</cp:lastModifiedBy>
  <cp:revision>2</cp:revision>
  <dcterms:created xsi:type="dcterms:W3CDTF">2026-05-06T02:35:00Z</dcterms:created>
  <dcterms:modified xsi:type="dcterms:W3CDTF">2026-05-06T02:35:00Z</dcterms:modified>
</cp:coreProperties>
</file>