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D4A97" w14:textId="44F0B5D2" w:rsidR="009A083A" w:rsidRDefault="00000000">
      <w:pPr>
        <w:spacing w:after="160"/>
      </w:pPr>
      <w:r>
        <w:rPr>
          <w:rFonts w:ascii="Arial" w:eastAsia="Arial" w:hAnsi="Arial" w:cs="Arial"/>
          <w:sz w:val="24"/>
          <w:szCs w:val="24"/>
        </w:rPr>
        <w:t>May 1, 2026</w:t>
      </w:r>
    </w:p>
    <w:p w14:paraId="3EA33BBA" w14:textId="77777777" w:rsidR="009A083A" w:rsidRDefault="009A083A">
      <w:pPr>
        <w:spacing w:after="160"/>
      </w:pPr>
    </w:p>
    <w:p w14:paraId="1737233E" w14:textId="77777777" w:rsidR="009A083A" w:rsidRDefault="00000000">
      <w:pPr>
        <w:spacing w:after="160"/>
      </w:pPr>
      <w:r>
        <w:rPr>
          <w:rFonts w:ascii="Arial" w:eastAsia="Arial" w:hAnsi="Arial" w:cs="Arial"/>
          <w:sz w:val="24"/>
          <w:szCs w:val="24"/>
        </w:rPr>
        <w:t>Public Records Unit</w:t>
      </w:r>
    </w:p>
    <w:p w14:paraId="394FCA34" w14:textId="77777777" w:rsidR="009A083A" w:rsidRDefault="00000000">
      <w:pPr>
        <w:spacing w:after="160"/>
      </w:pPr>
      <w:r>
        <w:rPr>
          <w:rFonts w:ascii="Arial" w:eastAsia="Arial" w:hAnsi="Arial" w:cs="Arial"/>
          <w:sz w:val="24"/>
          <w:szCs w:val="24"/>
        </w:rPr>
        <w:t>Yuba County Sheriff’s Office</w:t>
      </w:r>
    </w:p>
    <w:p w14:paraId="450D0E13" w14:textId="77777777" w:rsidR="009A083A" w:rsidRDefault="00000000">
      <w:pPr>
        <w:spacing w:after="160"/>
      </w:pPr>
      <w:r>
        <w:rPr>
          <w:rFonts w:ascii="Arial" w:eastAsia="Arial" w:hAnsi="Arial" w:cs="Arial"/>
          <w:sz w:val="24"/>
          <w:szCs w:val="24"/>
        </w:rPr>
        <w:t>215 5th Street</w:t>
      </w:r>
    </w:p>
    <w:p w14:paraId="20E1B8EF" w14:textId="77777777" w:rsidR="009A083A" w:rsidRDefault="00000000">
      <w:pPr>
        <w:spacing w:after="160"/>
      </w:pPr>
      <w:r>
        <w:rPr>
          <w:rFonts w:ascii="Arial" w:eastAsia="Arial" w:hAnsi="Arial" w:cs="Arial"/>
          <w:sz w:val="24"/>
          <w:szCs w:val="24"/>
        </w:rPr>
        <w:t>Marysville, CA 95901</w:t>
      </w:r>
    </w:p>
    <w:p w14:paraId="0E806DFD" w14:textId="77777777" w:rsidR="009A083A" w:rsidRDefault="009A083A">
      <w:pPr>
        <w:spacing w:after="160"/>
      </w:pPr>
    </w:p>
    <w:p w14:paraId="7008291F" w14:textId="77777777" w:rsidR="009A083A" w:rsidRDefault="00000000">
      <w:pPr>
        <w:spacing w:after="160"/>
      </w:pPr>
      <w:r>
        <w:rPr>
          <w:rFonts w:ascii="Arial" w:eastAsia="Arial" w:hAnsi="Arial" w:cs="Arial"/>
          <w:b/>
          <w:bCs/>
          <w:sz w:val="24"/>
          <w:szCs w:val="24"/>
        </w:rPr>
        <w:t xml:space="preserve">Re: </w:t>
      </w:r>
      <w:r>
        <w:rPr>
          <w:rFonts w:ascii="Arial" w:eastAsia="Arial" w:hAnsi="Arial" w:cs="Arial"/>
          <w:sz w:val="24"/>
          <w:szCs w:val="24"/>
        </w:rPr>
        <w:t>Notice of Constructive Denial — CPRA Request No. 26-136, Outstanding Categories (Authorization/Access Structure; Audit Reports and Compliance Summaries; Interagency Data Sharing Agreements)</w:t>
      </w:r>
    </w:p>
    <w:p w14:paraId="041E7C88" w14:textId="77777777" w:rsidR="009A083A" w:rsidRDefault="009A083A">
      <w:pPr>
        <w:spacing w:after="160"/>
      </w:pPr>
    </w:p>
    <w:p w14:paraId="209C2109" w14:textId="77777777" w:rsidR="009A083A" w:rsidRDefault="00000000">
      <w:pPr>
        <w:spacing w:after="160"/>
      </w:pPr>
      <w:r>
        <w:rPr>
          <w:rFonts w:ascii="Arial" w:eastAsia="Arial" w:hAnsi="Arial" w:cs="Arial"/>
          <w:sz w:val="24"/>
          <w:szCs w:val="24"/>
        </w:rPr>
        <w:t>To the Public Records Unit:</w:t>
      </w:r>
    </w:p>
    <w:p w14:paraId="20AC0F84" w14:textId="77777777" w:rsidR="009A083A" w:rsidRDefault="009A083A">
      <w:pPr>
        <w:spacing w:after="160"/>
      </w:pPr>
    </w:p>
    <w:p w14:paraId="03DC0C1B" w14:textId="77777777" w:rsidR="009A083A" w:rsidRDefault="00000000">
      <w:pPr>
        <w:spacing w:after="160"/>
      </w:pPr>
      <w:r>
        <w:rPr>
          <w:rFonts w:ascii="Arial" w:eastAsia="Arial" w:hAnsi="Arial" w:cs="Arial"/>
          <w:sz w:val="24"/>
          <w:szCs w:val="24"/>
        </w:rPr>
        <w:t>This letter concerns CPRA Request No. 26-136, submitted to the Yuba County Sheriff’s Office (YCSO) regarding Flock Safety automated license plate reader (ALPR) system records. On April 16, 2026, YCSO produced partial responsive records in the form of the OMNIA cooperative purchasing contract. I acknowledge that production.</w:t>
      </w:r>
    </w:p>
    <w:p w14:paraId="2BC9106C" w14:textId="77777777" w:rsidR="009A083A" w:rsidRDefault="009A083A">
      <w:pPr>
        <w:spacing w:after="160"/>
      </w:pPr>
    </w:p>
    <w:p w14:paraId="5B87C3F1" w14:textId="77777777" w:rsidR="009A083A" w:rsidRDefault="00000000">
      <w:pPr>
        <w:spacing w:after="160"/>
      </w:pPr>
      <w:r>
        <w:rPr>
          <w:rFonts w:ascii="Arial" w:eastAsia="Arial" w:hAnsi="Arial" w:cs="Arial"/>
          <w:sz w:val="24"/>
          <w:szCs w:val="24"/>
        </w:rPr>
        <w:t>However, three categories of records identified in that request remain unresolved:</w:t>
      </w:r>
    </w:p>
    <w:p w14:paraId="0274E40C" w14:textId="77777777" w:rsidR="009A083A" w:rsidRDefault="009A083A">
      <w:pPr>
        <w:spacing w:after="160"/>
      </w:pPr>
    </w:p>
    <w:p w14:paraId="595D5EA0" w14:textId="77777777" w:rsidR="009A083A" w:rsidRDefault="00000000">
      <w:pPr>
        <w:spacing w:after="160"/>
      </w:pPr>
      <w:r>
        <w:rPr>
          <w:rFonts w:ascii="Arial" w:eastAsia="Arial" w:hAnsi="Arial" w:cs="Arial"/>
          <w:b/>
          <w:bCs/>
          <w:sz w:val="24"/>
          <w:szCs w:val="24"/>
        </w:rPr>
        <w:t xml:space="preserve">1.  Authorization and access structure records </w:t>
      </w:r>
      <w:r>
        <w:rPr>
          <w:rFonts w:ascii="Arial" w:eastAsia="Arial" w:hAnsi="Arial" w:cs="Arial"/>
          <w:sz w:val="24"/>
          <w:szCs w:val="24"/>
        </w:rPr>
        <w:t>— including the list of individuals authorized to access and search the Flock system, their agency affiliations, and any records of access granted to non-YCSO personnel.</w:t>
      </w:r>
    </w:p>
    <w:p w14:paraId="6E03F7CA" w14:textId="77777777" w:rsidR="009A083A" w:rsidRDefault="009A083A">
      <w:pPr>
        <w:spacing w:after="160"/>
      </w:pPr>
    </w:p>
    <w:p w14:paraId="29460528" w14:textId="77777777" w:rsidR="009A083A" w:rsidRDefault="00000000">
      <w:pPr>
        <w:spacing w:after="160"/>
      </w:pPr>
      <w:r>
        <w:rPr>
          <w:rFonts w:ascii="Arial" w:eastAsia="Arial" w:hAnsi="Arial" w:cs="Arial"/>
          <w:b/>
          <w:bCs/>
          <w:sz w:val="24"/>
          <w:szCs w:val="24"/>
        </w:rPr>
        <w:t xml:space="preserve">2.  Audit reports and compliance summaries </w:t>
      </w:r>
      <w:r>
        <w:rPr>
          <w:rFonts w:ascii="Arial" w:eastAsia="Arial" w:hAnsi="Arial" w:cs="Arial"/>
          <w:sz w:val="24"/>
          <w:szCs w:val="24"/>
        </w:rPr>
        <w:t>— including any internal audits or compliance reviews of YCSO’s Flock usage. YCSO’s prior response redirected this category to the Flock Safety Transparency Portal. That redirection does not satisfy the request. The Transparency Portal is a vendor-controlled public interface with redacted user fields; it is not an agency audit record and does not constitute YCSO’s SB 34 compliance documentation under Vehicle Code § 2413.</w:t>
      </w:r>
    </w:p>
    <w:p w14:paraId="7E40A446" w14:textId="77777777" w:rsidR="009A083A" w:rsidRDefault="009A083A">
      <w:pPr>
        <w:spacing w:after="160"/>
      </w:pPr>
    </w:p>
    <w:p w14:paraId="10EAFBFB" w14:textId="77777777" w:rsidR="009A083A" w:rsidRDefault="00000000">
      <w:pPr>
        <w:spacing w:after="160"/>
      </w:pPr>
      <w:r>
        <w:rPr>
          <w:rFonts w:ascii="Arial" w:eastAsia="Arial" w:hAnsi="Arial" w:cs="Arial"/>
          <w:b/>
          <w:bCs/>
          <w:sz w:val="24"/>
          <w:szCs w:val="24"/>
        </w:rPr>
        <w:t xml:space="preserve">3.  Interagency data sharing agreements </w:t>
      </w:r>
      <w:r>
        <w:rPr>
          <w:rFonts w:ascii="Arial" w:eastAsia="Arial" w:hAnsi="Arial" w:cs="Arial"/>
          <w:sz w:val="24"/>
          <w:szCs w:val="24"/>
        </w:rPr>
        <w:t>— including any memoranda of understanding, contracts, or other agreements governing access to YCSO’s Flock data by other agencies, including through Flock’s statewide and nationwide network tiers.</w:t>
      </w:r>
    </w:p>
    <w:p w14:paraId="21D18B0D" w14:textId="77777777" w:rsidR="009A083A" w:rsidRDefault="009A083A">
      <w:pPr>
        <w:spacing w:after="160"/>
      </w:pPr>
    </w:p>
    <w:p w14:paraId="7ED03468" w14:textId="77777777" w:rsidR="009A083A" w:rsidRDefault="00000000">
      <w:pPr>
        <w:spacing w:after="160"/>
      </w:pPr>
      <w:r>
        <w:rPr>
          <w:rFonts w:ascii="Arial" w:eastAsia="Arial" w:hAnsi="Arial" w:cs="Arial"/>
          <w:sz w:val="24"/>
          <w:szCs w:val="24"/>
        </w:rPr>
        <w:lastRenderedPageBreak/>
        <w:t>On April 28, 2026, I sent a good-faith follow-up inquiry requesting a status update on these three categories. As of the date of this letter, that message has received no response.</w:t>
      </w:r>
    </w:p>
    <w:p w14:paraId="14776CF3" w14:textId="77777777" w:rsidR="009A083A" w:rsidRDefault="009A083A">
      <w:pPr>
        <w:spacing w:after="160"/>
      </w:pPr>
    </w:p>
    <w:p w14:paraId="449B60CC" w14:textId="77777777" w:rsidR="009A083A" w:rsidRDefault="00000000">
      <w:pPr>
        <w:spacing w:after="160"/>
      </w:pPr>
      <w:r>
        <w:rPr>
          <w:rFonts w:ascii="Arial" w:eastAsia="Arial" w:hAnsi="Arial" w:cs="Arial"/>
          <w:sz w:val="24"/>
          <w:szCs w:val="24"/>
        </w:rPr>
        <w:t>The statutory deadline for a determination on these categories has passed. YCSO’s April 16 partial production did not restart the clock on the unresolved portions of the request. I am accordingly treating the lack of a determination on these three categories as a constructive denial under Government Code § 7923.100.</w:t>
      </w:r>
    </w:p>
    <w:p w14:paraId="17DD46A2" w14:textId="77777777" w:rsidR="009A083A" w:rsidRDefault="009A083A">
      <w:pPr>
        <w:spacing w:after="160"/>
      </w:pPr>
    </w:p>
    <w:p w14:paraId="1EEB6422" w14:textId="77777777" w:rsidR="009A083A" w:rsidRDefault="00000000">
      <w:pPr>
        <w:spacing w:after="160"/>
      </w:pPr>
      <w:r>
        <w:rPr>
          <w:rFonts w:ascii="Arial" w:eastAsia="Arial" w:hAnsi="Arial" w:cs="Arial"/>
          <w:sz w:val="24"/>
          <w:szCs w:val="24"/>
        </w:rPr>
        <w:t>I am providing this notice before pursuing further remedies. I request that YCSO issue a written determination on each of the three outstanding categories — either producing responsive records or identifying any claimed exemption with the specificity required by Government Code § 7922.525 — no later than May 8, 2026. A blanket law enforcement exemption claim will not satisfy this requirement. Aggregate authorization lists, compliance summaries, and interagency agreements do not reveal the contents of active investigations and are not categorically exempt under Government Code § 7923.600.</w:t>
      </w:r>
    </w:p>
    <w:p w14:paraId="476D376E" w14:textId="77777777" w:rsidR="009A083A" w:rsidRDefault="009A083A">
      <w:pPr>
        <w:spacing w:after="160"/>
      </w:pPr>
    </w:p>
    <w:p w14:paraId="43F450F3" w14:textId="77777777" w:rsidR="009A083A" w:rsidRDefault="00000000">
      <w:pPr>
        <w:spacing w:after="160"/>
      </w:pPr>
      <w:r>
        <w:rPr>
          <w:rFonts w:ascii="Arial" w:eastAsia="Arial" w:hAnsi="Arial" w:cs="Arial"/>
          <w:sz w:val="24"/>
          <w:szCs w:val="24"/>
        </w:rPr>
        <w:t>If I do not receive a written determination by May 8, 2026, I intend to file a complaint with the California Attorney General’s Office under Government Code § 7923.100 and pursue any other available remedies, including a petition for writ of mandamus under Government Code § 7923.115.</w:t>
      </w:r>
    </w:p>
    <w:p w14:paraId="0ED259E4" w14:textId="77777777" w:rsidR="009A083A" w:rsidRDefault="009A083A">
      <w:pPr>
        <w:spacing w:after="160"/>
      </w:pPr>
    </w:p>
    <w:p w14:paraId="36CF2A9D" w14:textId="77777777" w:rsidR="009A083A" w:rsidRDefault="00000000">
      <w:pPr>
        <w:spacing w:after="160"/>
      </w:pPr>
      <w:r>
        <w:rPr>
          <w:rFonts w:ascii="Arial" w:eastAsia="Arial" w:hAnsi="Arial" w:cs="Arial"/>
          <w:sz w:val="24"/>
          <w:szCs w:val="24"/>
        </w:rPr>
        <w:t>Please direct your response to the contact information below.</w:t>
      </w:r>
    </w:p>
    <w:p w14:paraId="44A29802" w14:textId="77777777" w:rsidR="009A083A" w:rsidRDefault="009A083A">
      <w:pPr>
        <w:spacing w:after="160"/>
      </w:pPr>
    </w:p>
    <w:p w14:paraId="2CAE6FCD" w14:textId="77777777" w:rsidR="009A083A" w:rsidRDefault="00000000">
      <w:pPr>
        <w:spacing w:after="160"/>
      </w:pPr>
      <w:r>
        <w:rPr>
          <w:rFonts w:ascii="Arial" w:eastAsia="Arial" w:hAnsi="Arial" w:cs="Arial"/>
          <w:sz w:val="24"/>
          <w:szCs w:val="24"/>
        </w:rPr>
        <w:t>Respectfully,</w:t>
      </w:r>
    </w:p>
    <w:p w14:paraId="3B03D49A" w14:textId="77777777" w:rsidR="009A083A" w:rsidRDefault="009A083A">
      <w:pPr>
        <w:spacing w:after="160"/>
      </w:pPr>
    </w:p>
    <w:p w14:paraId="1CFFFC94" w14:textId="77777777" w:rsidR="009A083A" w:rsidRDefault="009A083A">
      <w:pPr>
        <w:spacing w:after="160"/>
      </w:pPr>
    </w:p>
    <w:p w14:paraId="23896B12" w14:textId="74984564" w:rsidR="009A083A" w:rsidRDefault="00677C76">
      <w:pPr>
        <w:spacing w:after="160"/>
      </w:pPr>
      <w:r>
        <w:rPr>
          <w:rFonts w:ascii="Arial" w:eastAsia="Arial" w:hAnsi="Arial" w:cs="Arial"/>
          <w:sz w:val="24"/>
          <w:szCs w:val="24"/>
        </w:rPr>
        <w:t>Thomas C. Hammock</w:t>
      </w:r>
    </w:p>
    <w:p w14:paraId="69DD58F2" w14:textId="209A6F19" w:rsidR="009A083A" w:rsidRDefault="00677C76">
      <w:pPr>
        <w:spacing w:after="160"/>
      </w:pPr>
      <w:r>
        <w:rPr>
          <w:rFonts w:ascii="Arial" w:eastAsia="Arial" w:hAnsi="Arial" w:cs="Arial"/>
          <w:sz w:val="24"/>
          <w:szCs w:val="24"/>
        </w:rPr>
        <w:t>2392 Canyon Creek Trail, Plumas Lake, Ca 95961</w:t>
      </w:r>
    </w:p>
    <w:p w14:paraId="6BAA19B9" w14:textId="6BCC8A11" w:rsidR="009A083A" w:rsidRDefault="00677C76">
      <w:pPr>
        <w:spacing w:after="160"/>
      </w:pPr>
      <w:r>
        <w:rPr>
          <w:rFonts w:ascii="Arial" w:eastAsia="Arial" w:hAnsi="Arial" w:cs="Arial"/>
          <w:sz w:val="24"/>
          <w:szCs w:val="24"/>
        </w:rPr>
        <w:t>thomas.hammock81@gmail.com</w:t>
      </w:r>
    </w:p>
    <w:p w14:paraId="77A9B7EE" w14:textId="160E4D4E" w:rsidR="009A083A" w:rsidRDefault="00677C76">
      <w:pPr>
        <w:spacing w:after="160"/>
      </w:pPr>
      <w:r>
        <w:rPr>
          <w:rFonts w:ascii="Arial" w:eastAsia="Arial" w:hAnsi="Arial" w:cs="Arial"/>
          <w:sz w:val="24"/>
          <w:szCs w:val="24"/>
        </w:rPr>
        <w:t>229-232-3190</w:t>
      </w:r>
    </w:p>
    <w:p w14:paraId="45020AB0" w14:textId="77777777" w:rsidR="009A083A" w:rsidRDefault="009A083A">
      <w:pPr>
        <w:spacing w:after="160"/>
      </w:pPr>
    </w:p>
    <w:p w14:paraId="7A60EB0F" w14:textId="77777777" w:rsidR="009A083A" w:rsidRDefault="00000000">
      <w:pPr>
        <w:spacing w:after="160"/>
      </w:pPr>
      <w:r>
        <w:rPr>
          <w:rFonts w:ascii="Arial" w:eastAsia="Arial" w:hAnsi="Arial" w:cs="Arial"/>
          <w:b/>
          <w:bCs/>
          <w:sz w:val="24"/>
          <w:szCs w:val="24"/>
        </w:rPr>
        <w:t xml:space="preserve">cc: </w:t>
      </w:r>
      <w:r>
        <w:rPr>
          <w:rFonts w:ascii="Arial" w:eastAsia="Arial" w:hAnsi="Arial" w:cs="Arial"/>
          <w:sz w:val="24"/>
          <w:szCs w:val="24"/>
        </w:rPr>
        <w:t>Janet E. Bender, County Counsel</w:t>
      </w:r>
    </w:p>
    <w:sectPr w:rsidR="009A083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3C783B"/>
    <w:multiLevelType w:val="hybridMultilevel"/>
    <w:tmpl w:val="898AD4FE"/>
    <w:lvl w:ilvl="0" w:tplc="9B209D2C">
      <w:start w:val="1"/>
      <w:numFmt w:val="bullet"/>
      <w:lvlText w:val="●"/>
      <w:lvlJc w:val="left"/>
      <w:pPr>
        <w:ind w:left="720" w:hanging="360"/>
      </w:pPr>
    </w:lvl>
    <w:lvl w:ilvl="1" w:tplc="2DD00B0A">
      <w:start w:val="1"/>
      <w:numFmt w:val="bullet"/>
      <w:lvlText w:val="○"/>
      <w:lvlJc w:val="left"/>
      <w:pPr>
        <w:ind w:left="1440" w:hanging="360"/>
      </w:pPr>
    </w:lvl>
    <w:lvl w:ilvl="2" w:tplc="D3DC17FC">
      <w:start w:val="1"/>
      <w:numFmt w:val="bullet"/>
      <w:lvlText w:val="■"/>
      <w:lvlJc w:val="left"/>
      <w:pPr>
        <w:ind w:left="2160" w:hanging="360"/>
      </w:pPr>
    </w:lvl>
    <w:lvl w:ilvl="3" w:tplc="70BC7062">
      <w:start w:val="1"/>
      <w:numFmt w:val="bullet"/>
      <w:lvlText w:val="●"/>
      <w:lvlJc w:val="left"/>
      <w:pPr>
        <w:ind w:left="2880" w:hanging="360"/>
      </w:pPr>
    </w:lvl>
    <w:lvl w:ilvl="4" w:tplc="DC4E5C98">
      <w:start w:val="1"/>
      <w:numFmt w:val="bullet"/>
      <w:lvlText w:val="○"/>
      <w:lvlJc w:val="left"/>
      <w:pPr>
        <w:ind w:left="3600" w:hanging="360"/>
      </w:pPr>
    </w:lvl>
    <w:lvl w:ilvl="5" w:tplc="A77A735A">
      <w:start w:val="1"/>
      <w:numFmt w:val="bullet"/>
      <w:lvlText w:val="■"/>
      <w:lvlJc w:val="left"/>
      <w:pPr>
        <w:ind w:left="4320" w:hanging="360"/>
      </w:pPr>
    </w:lvl>
    <w:lvl w:ilvl="6" w:tplc="AE0A22E4">
      <w:start w:val="1"/>
      <w:numFmt w:val="bullet"/>
      <w:lvlText w:val="●"/>
      <w:lvlJc w:val="left"/>
      <w:pPr>
        <w:ind w:left="5040" w:hanging="360"/>
      </w:pPr>
    </w:lvl>
    <w:lvl w:ilvl="7" w:tplc="C5C6BD34">
      <w:start w:val="1"/>
      <w:numFmt w:val="bullet"/>
      <w:lvlText w:val="●"/>
      <w:lvlJc w:val="left"/>
      <w:pPr>
        <w:ind w:left="5760" w:hanging="360"/>
      </w:pPr>
    </w:lvl>
    <w:lvl w:ilvl="8" w:tplc="1E0CFDC0">
      <w:start w:val="1"/>
      <w:numFmt w:val="bullet"/>
      <w:lvlText w:val="●"/>
      <w:lvlJc w:val="left"/>
      <w:pPr>
        <w:ind w:left="6480" w:hanging="360"/>
      </w:pPr>
    </w:lvl>
  </w:abstractNum>
  <w:num w:numId="1" w16cid:durableId="10274858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083A"/>
    <w:rsid w:val="00677C76"/>
    <w:rsid w:val="009A083A"/>
    <w:rsid w:val="00E059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AF02017"/>
  <w15:docId w15:val="{EDF61614-33C0-D149-B564-ABBF3BC8E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479</Words>
  <Characters>2784</Characters>
  <Application>Microsoft Office Word</Application>
  <DocSecurity>0</DocSecurity>
  <Lines>71</Lines>
  <Paragraphs>27</Paragraphs>
  <ScaleCrop>false</ScaleCrop>
  <Company/>
  <LinksUpToDate>false</LinksUpToDate>
  <CharactersWithSpaces>3236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Thomas Hammock</cp:lastModifiedBy>
  <cp:revision>2</cp:revision>
  <dcterms:created xsi:type="dcterms:W3CDTF">2026-05-01T23:00:00Z</dcterms:created>
  <dcterms:modified xsi:type="dcterms:W3CDTF">2026-05-02T00:16:00Z</dcterms:modified>
</cp:coreProperties>
</file>