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6AA5D7" w14:textId="77777777" w:rsidR="003C7EB4" w:rsidRDefault="00000000">
      <w:pPr>
        <w:pStyle w:val="FirstParagraph"/>
      </w:pPr>
      <w:r>
        <w:rPr>
          <w:b/>
          <w:bCs/>
        </w:rPr>
        <w:t>Yuba County Flock Oversight Project — Master Checklist</w:t>
      </w:r>
    </w:p>
    <w:p w14:paraId="7268E0A0" w14:textId="77777777" w:rsidR="003C7EB4" w:rsidRDefault="00000000">
      <w:pPr>
        <w:pStyle w:val="BodyText"/>
      </w:pPr>
      <w:r>
        <w:rPr>
          <w:i/>
          <w:iCs/>
        </w:rPr>
        <w:t>Last updated: May 7, 2026</w:t>
      </w:r>
      <w:r>
        <w:t xml:space="preserve"> </w:t>
      </w:r>
      <w:r>
        <w:rPr>
          <w:i/>
          <w:iCs/>
        </w:rPr>
        <w:t>Status key: [x] = Complete | [ ] = Pending / In progress</w:t>
      </w:r>
    </w:p>
    <w:p w14:paraId="3C7E4AD1" w14:textId="77777777" w:rsidR="003C7EB4" w:rsidRDefault="00000000">
      <w:pPr>
        <w:pStyle w:val="BodyText"/>
      </w:pPr>
      <w:r>
        <w:rPr>
          <w:b/>
          <w:bCs/>
        </w:rPr>
        <w:t>Data Collection &amp;</w:t>
      </w:r>
      <w:r>
        <w:t>** Analysis**</w:t>
      </w:r>
    </w:p>
    <w:p w14:paraId="540914F5" w14:textId="504C5D42" w:rsidR="003C7EB4" w:rsidRDefault="003653B2">
      <w:pPr>
        <w:numPr>
          <w:ilvl w:val="0"/>
          <w:numId w:val="2"/>
        </w:numPr>
      </w:pPr>
      <w:r>
        <w:fldChar w:fldCharType="begin">
          <w:ffData>
            <w:name w:val="Check1"/>
            <w:enabled/>
            <w:calcOnExit w:val="0"/>
            <w:checkBox>
              <w:sizeAuto/>
              <w:default w:val="1"/>
            </w:checkBox>
          </w:ffData>
        </w:fldChar>
      </w:r>
      <w:r>
        <w:instrText xml:space="preserve"> FORMCHECKBOX </w:instrText>
      </w:r>
      <w:r>
        <w:fldChar w:fldCharType="separate"/>
      </w:r>
      <w:r>
        <w:fldChar w:fldCharType="end"/>
      </w:r>
      <w:r w:rsidR="00000000">
        <w:t xml:space="preserve"> Transparency portal scraper built and running twice daily</w:t>
      </w:r>
    </w:p>
    <w:p w14:paraId="7B75DD75" w14:textId="77777777" w:rsidR="003C7EB4" w:rsidRDefault="00000000" w:rsidP="003653B2">
      <w:pPr>
        <w:numPr>
          <w:ilvl w:val="1"/>
          <w:numId w:val="2"/>
        </w:numPr>
      </w:pPr>
      <w:r>
        <w:t>flock_update.py via LaunchAgent; GitHub repo yuba-county-flock-oversight live with automated commit trail</w:t>
      </w:r>
    </w:p>
    <w:p w14:paraId="73BDC544" w14:textId="0B5A0A60" w:rsidR="003C7EB4" w:rsidRDefault="003653B2">
      <w:pPr>
        <w:numPr>
          <w:ilvl w:val="0"/>
          <w:numId w:val="2"/>
        </w:numPr>
      </w:pPr>
      <w:r>
        <w:fldChar w:fldCharType="begin">
          <w:ffData>
            <w:name w:val="Check1"/>
            <w:enabled/>
            <w:calcOnExit w:val="0"/>
            <w:checkBox>
              <w:sizeAuto/>
              <w:default w:val="1"/>
            </w:checkBox>
          </w:ffData>
        </w:fldChar>
      </w:r>
      <w:r>
        <w:instrText xml:space="preserve"> FORMCHECKBOX </w:instrText>
      </w:r>
      <w:r>
        <w:fldChar w:fldCharType="separate"/>
      </w:r>
      <w:r>
        <w:fldChar w:fldCharType="end"/>
      </w:r>
      <w:r w:rsidR="00000000">
        <w:t xml:space="preserve"> &gt;55% blank reason rate confirmed in portal search audit data</w:t>
      </w:r>
    </w:p>
    <w:p w14:paraId="5245B3F8" w14:textId="77777777" w:rsidR="003C7EB4" w:rsidRDefault="00000000" w:rsidP="003653B2">
      <w:pPr>
        <w:numPr>
          <w:ilvl w:val="1"/>
          <w:numId w:val="2"/>
        </w:numPr>
      </w:pPr>
      <w:r>
        <w:t>Post-December 2025 baseline; self-contradiction within YCSO’s own public portal policy statement</w:t>
      </w:r>
    </w:p>
    <w:p w14:paraId="57160B15" w14:textId="74CD5AFF" w:rsidR="003C7EB4" w:rsidRDefault="003653B2">
      <w:pPr>
        <w:numPr>
          <w:ilvl w:val="0"/>
          <w:numId w:val="2"/>
        </w:numPr>
      </w:pPr>
      <w:r>
        <w:fldChar w:fldCharType="begin">
          <w:ffData>
            <w:name w:val="Check1"/>
            <w:enabled/>
            <w:calcOnExit w:val="0"/>
            <w:checkBox>
              <w:sizeAuto/>
              <w:default w:val="1"/>
            </w:checkBox>
          </w:ffData>
        </w:fldChar>
      </w:r>
      <w:r>
        <w:instrText xml:space="preserve"> FORMCHECKBOX </w:instrText>
      </w:r>
      <w:r>
        <w:fldChar w:fldCharType="separate"/>
      </w:r>
      <w:r>
        <w:fldChar w:fldCharType="end"/>
      </w:r>
      <w:r w:rsidR="00000000">
        <w:t xml:space="preserve"> Research summary document consolidated and updated (May 7, 2026)</w:t>
      </w:r>
    </w:p>
    <w:p w14:paraId="03B4043E" w14:textId="77777777" w:rsidR="003C7EB4" w:rsidRDefault="00000000" w:rsidP="003653B2">
      <w:pPr>
        <w:numPr>
          <w:ilvl w:val="1"/>
          <w:numId w:val="2"/>
        </w:numPr>
      </w:pPr>
      <w:r>
        <w:t>FLOCK_SAFETY_CAMERAS_IN_YUBA_COUNTY v2 produced: &gt;55% blank rate updated throughout; Woodland sharing partner lists (Sections 2a/2b, ~316 agencies) merged; Key Analytical Observations added to Section 4; “What Even a Sanitized Response Reveals” added to Section 5; Section 6 expanded with Phase 2 bridge; Section 10 (Bradford) expanded; Section 11 video review note added; Section 13 Relationship-Building subsection added; Section 14 grassroots engagement note added; Sections 15, 16, 17 carried forward from prior versions</w:t>
      </w:r>
    </w:p>
    <w:p w14:paraId="2C13694F" w14:textId="707C327C" w:rsidR="003C7EB4" w:rsidRDefault="003653B2">
      <w:pPr>
        <w:numPr>
          <w:ilvl w:val="0"/>
          <w:numId w:val="2"/>
        </w:numPr>
      </w:pPr>
      <w:r>
        <w:fldChar w:fldCharType="begin">
          <w:ffData>
            <w:name w:val="Check1"/>
            <w:enabled/>
            <w:calcOnExit w:val="0"/>
            <w:checkBox>
              <w:sizeAuto/>
              <w:default w:val="1"/>
            </w:checkBox>
          </w:ffData>
        </w:fldChar>
      </w:r>
      <w:r>
        <w:instrText xml:space="preserve"> FORMCHECKBOX </w:instrText>
      </w:r>
      <w:r>
        <w:fldChar w:fldCharType="separate"/>
      </w:r>
      <w:r>
        <w:fldChar w:fldCharType="end"/>
      </w:r>
      <w:r w:rsidR="00000000">
        <w:t xml:space="preserve"> ~44-45% after-hours search concentration confirmed (10 PM–6 AM Pacific)</w:t>
      </w:r>
    </w:p>
    <w:p w14:paraId="7FBBCAAC" w14:textId="77777777" w:rsidR="003C7EB4" w:rsidRDefault="00000000" w:rsidP="003653B2">
      <w:pPr>
        <w:numPr>
          <w:ilvl w:val="1"/>
          <w:numId w:val="2"/>
        </w:numPr>
      </w:pPr>
      <w:r>
        <w:t>UTC timezone error caught and corrected; finding is independent of blank rate finding</w:t>
      </w:r>
    </w:p>
    <w:p w14:paraId="625B138E" w14:textId="3A069038" w:rsidR="003C7EB4" w:rsidRDefault="003653B2">
      <w:pPr>
        <w:numPr>
          <w:ilvl w:val="0"/>
          <w:numId w:val="2"/>
        </w:numPr>
      </w:pPr>
      <w:r>
        <w:fldChar w:fldCharType="begin">
          <w:ffData>
            <w:name w:val="Check1"/>
            <w:enabled/>
            <w:calcOnExit w:val="0"/>
            <w:checkBox>
              <w:sizeAuto/>
              <w:default w:val="1"/>
            </w:checkBox>
          </w:ffData>
        </w:fldChar>
      </w:r>
      <w:r>
        <w:instrText xml:space="preserve"> FORMCHECKBOX </w:instrText>
      </w:r>
      <w:r>
        <w:fldChar w:fldCharType="separate"/>
      </w:r>
      <w:r>
        <w:fldChar w:fldCharType="end"/>
      </w:r>
      <w:r w:rsidR="00000000">
        <w:t xml:space="preserve"> Backdated / retroactively added log entries detected</w:t>
      </w:r>
    </w:p>
    <w:p w14:paraId="20DF9C8D" w14:textId="489803CC" w:rsidR="003653B2" w:rsidRDefault="003653B2" w:rsidP="003653B2">
      <w:pPr>
        <w:numPr>
          <w:ilvl w:val="1"/>
          <w:numId w:val="2"/>
        </w:numPr>
      </w:pPr>
      <w:r>
        <w:t>143 total: Backdated entries discovered 16 Mar and then stopped 15 Apr</w:t>
      </w:r>
    </w:p>
    <w:p w14:paraId="5B0A1E27" w14:textId="77777777" w:rsidR="003C7EB4" w:rsidRDefault="00000000" w:rsidP="003653B2">
      <w:pPr>
        <w:numPr>
          <w:ilvl w:val="1"/>
          <w:numId w:val="2"/>
        </w:numPr>
      </w:pPr>
      <w:r>
        <w:t>Undermines audit log integrity as an evidentiary argument</w:t>
      </w:r>
    </w:p>
    <w:p w14:paraId="2E33A9C4" w14:textId="2AB6761B" w:rsidR="003C7EB4" w:rsidRDefault="003653B2">
      <w:pPr>
        <w:numPr>
          <w:ilvl w:val="0"/>
          <w:numId w:val="2"/>
        </w:numPr>
      </w:pPr>
      <w:r>
        <w:fldChar w:fldCharType="begin">
          <w:ffData>
            <w:name w:val="Check1"/>
            <w:enabled/>
            <w:calcOnExit w:val="0"/>
            <w:checkBox>
              <w:sizeAuto/>
              <w:default w:val="1"/>
            </w:checkBox>
          </w:ffData>
        </w:fldChar>
      </w:r>
      <w:r>
        <w:instrText xml:space="preserve"> FORMCHECKBOX </w:instrText>
      </w:r>
      <w:r>
        <w:fldChar w:fldCharType="separate"/>
      </w:r>
      <w:r>
        <w:fldChar w:fldCharType="end"/>
      </w:r>
      <w:r w:rsidR="00000000">
        <w:t xml:space="preserve"> </w:t>
      </w:r>
      <w:proofErr w:type="spellStart"/>
      <w:r w:rsidR="00000000">
        <w:t>networkCount</w:t>
      </w:r>
      <w:proofErr w:type="spellEnd"/>
      <w:r w:rsidR="00000000">
        <w:t xml:space="preserve"> tier clustering analysis completed</w:t>
      </w:r>
    </w:p>
    <w:p w14:paraId="0F0497C0" w14:textId="77777777" w:rsidR="003C7EB4" w:rsidRDefault="00000000" w:rsidP="003653B2">
      <w:pPr>
        <w:numPr>
          <w:ilvl w:val="1"/>
          <w:numId w:val="2"/>
        </w:numPr>
      </w:pPr>
      <w:r>
        <w:t>5 apparent tiers identified; expanded regional tier = worst documentation (75.7% blank); presented as open question, not confirmed — pending Flock data dictionary CPRA</w:t>
      </w:r>
    </w:p>
    <w:p w14:paraId="3E3E6888" w14:textId="5D47559C" w:rsidR="003C7EB4" w:rsidRDefault="003653B2">
      <w:pPr>
        <w:numPr>
          <w:ilvl w:val="0"/>
          <w:numId w:val="2"/>
        </w:numPr>
      </w:pPr>
      <w:r>
        <w:fldChar w:fldCharType="begin">
          <w:ffData>
            <w:name w:val="Check1"/>
            <w:enabled/>
            <w:calcOnExit w:val="0"/>
            <w:checkBox>
              <w:sizeAuto/>
              <w:default w:val="1"/>
            </w:checkBox>
          </w:ffData>
        </w:fldChar>
      </w:r>
      <w:r>
        <w:instrText xml:space="preserve"> FORMCHECKBOX </w:instrText>
      </w:r>
      <w:r>
        <w:fldChar w:fldCharType="separate"/>
      </w:r>
      <w:r>
        <w:fldChar w:fldCharType="end"/>
      </w:r>
      <w:r w:rsidR="00000000">
        <w:t xml:space="preserve"> 25-month YCSO Facebook post analysis completed (Jul 2023–Nov 2025)</w:t>
      </w:r>
    </w:p>
    <w:p w14:paraId="7B3D03B1" w14:textId="77777777" w:rsidR="003C7EB4" w:rsidRDefault="00000000" w:rsidP="003653B2">
      <w:pPr>
        <w:numPr>
          <w:ilvl w:val="1"/>
          <w:numId w:val="2"/>
        </w:numPr>
      </w:pPr>
      <w:r>
        <w:t>14,671 total notifications; no causal link to arrests established; YCSO’s own footnote definition used against them</w:t>
      </w:r>
    </w:p>
    <w:p w14:paraId="221DB178" w14:textId="77777777" w:rsidR="003653B2" w:rsidRDefault="003653B2" w:rsidP="003653B2">
      <w:pPr>
        <w:ind w:left="720"/>
      </w:pPr>
    </w:p>
    <w:p w14:paraId="6EC398C8" w14:textId="1CA286E5" w:rsidR="003C7EB4" w:rsidRDefault="003653B2">
      <w:pPr>
        <w:numPr>
          <w:ilvl w:val="0"/>
          <w:numId w:val="2"/>
        </w:numPr>
      </w:pPr>
      <w:r>
        <w:lastRenderedPageBreak/>
        <w:fldChar w:fldCharType="begin">
          <w:ffData>
            <w:name w:val="Check1"/>
            <w:enabled/>
            <w:calcOnExit w:val="0"/>
            <w:checkBox>
              <w:sizeAuto/>
              <w:default w:val="1"/>
            </w:checkBox>
          </w:ffData>
        </w:fldChar>
      </w:r>
      <w:r>
        <w:instrText xml:space="preserve"> FORMCHECKBOX </w:instrText>
      </w:r>
      <w:r>
        <w:fldChar w:fldCharType="separate"/>
      </w:r>
      <w:r>
        <w:fldChar w:fldCharType="end"/>
      </w:r>
      <w:r w:rsidR="00000000">
        <w:t xml:space="preserve"> DOJ crime clearance rate analysis compiled (2015–2024, 10 crime types)</w:t>
      </w:r>
    </w:p>
    <w:p w14:paraId="60C917AE" w14:textId="77777777" w:rsidR="003C7EB4" w:rsidRDefault="00000000" w:rsidP="003653B2">
      <w:pPr>
        <w:numPr>
          <w:ilvl w:val="1"/>
          <w:numId w:val="2"/>
        </w:numPr>
      </w:pPr>
      <w:r>
        <w:t>Rates dropped during Flock deployment period; attribution problem properly framed; Yuba_Clearance_Rate_Final.xlsx</w:t>
      </w:r>
    </w:p>
    <w:p w14:paraId="1D9E6520" w14:textId="2D05F5CB" w:rsidR="003C7EB4" w:rsidRDefault="00000000">
      <w:pPr>
        <w:pStyle w:val="FirstParagraph"/>
      </w:pPr>
      <w:r>
        <w:rPr>
          <w:b/>
          <w:bCs/>
        </w:rPr>
        <w:t>Legal &amp;</w:t>
      </w:r>
      <w:r>
        <w:t xml:space="preserve"> </w:t>
      </w:r>
      <w:r w:rsidRPr="003653B2">
        <w:rPr>
          <w:b/>
          <w:bCs/>
        </w:rPr>
        <w:t>Contractual Findings</w:t>
      </w:r>
    </w:p>
    <w:p w14:paraId="609A3A37" w14:textId="1CB53F6B" w:rsidR="003C7EB4" w:rsidRDefault="003653B2">
      <w:pPr>
        <w:numPr>
          <w:ilvl w:val="0"/>
          <w:numId w:val="3"/>
        </w:numPr>
      </w:pPr>
      <w:r>
        <w:fldChar w:fldCharType="begin">
          <w:ffData>
            <w:name w:val="Check1"/>
            <w:enabled/>
            <w:calcOnExit w:val="0"/>
            <w:checkBox>
              <w:sizeAuto/>
              <w:default w:val="1"/>
            </w:checkBox>
          </w:ffData>
        </w:fldChar>
      </w:r>
      <w:r>
        <w:instrText xml:space="preserve"> FORMCHECKBOX </w:instrText>
      </w:r>
      <w:r>
        <w:fldChar w:fldCharType="separate"/>
      </w:r>
      <w:r>
        <w:fldChar w:fldCharType="end"/>
      </w:r>
      <w:r w:rsidR="00000000">
        <w:t xml:space="preserve"> Policy 433 vs. contract retention conflict documented</w:t>
      </w:r>
    </w:p>
    <w:p w14:paraId="17B835A9" w14:textId="77777777" w:rsidR="003C7EB4" w:rsidRDefault="00000000" w:rsidP="003653B2">
      <w:pPr>
        <w:numPr>
          <w:ilvl w:val="1"/>
          <w:numId w:val="3"/>
        </w:numPr>
      </w:pPr>
      <w:r>
        <w:t>Policy says 60-day retention; executed contract purchased up to one year</w:t>
      </w:r>
    </w:p>
    <w:p w14:paraId="10EF5A88" w14:textId="5F5C9648" w:rsidR="003C7EB4" w:rsidRDefault="003653B2">
      <w:pPr>
        <w:numPr>
          <w:ilvl w:val="0"/>
          <w:numId w:val="3"/>
        </w:numPr>
      </w:pPr>
      <w:r>
        <w:fldChar w:fldCharType="begin">
          <w:ffData>
            <w:name w:val="Check1"/>
            <w:enabled/>
            <w:calcOnExit w:val="0"/>
            <w:checkBox>
              <w:sizeAuto/>
              <w:default w:val="1"/>
            </w:checkBox>
          </w:ffData>
        </w:fldChar>
      </w:r>
      <w:r>
        <w:instrText xml:space="preserve"> FORMCHECKBOX </w:instrText>
      </w:r>
      <w:r>
        <w:fldChar w:fldCharType="separate"/>
      </w:r>
      <w:r>
        <w:fldChar w:fldCharType="end"/>
      </w:r>
      <w:r w:rsidR="00000000">
        <w:t xml:space="preserve"> SB 34 / Vehicle Code § 2413 compliance gap established</w:t>
      </w:r>
    </w:p>
    <w:p w14:paraId="4970C77B" w14:textId="77777777" w:rsidR="003C7EB4" w:rsidRDefault="00000000" w:rsidP="003653B2">
      <w:pPr>
        <w:numPr>
          <w:ilvl w:val="1"/>
          <w:numId w:val="3"/>
        </w:numPr>
      </w:pPr>
      <w:r>
        <w:t>Transparency Portal is vendor-controlled, not a compliant agency audit log</w:t>
      </w:r>
    </w:p>
    <w:p w14:paraId="06A19CBE" w14:textId="64BFE111" w:rsidR="003C7EB4" w:rsidRDefault="003653B2">
      <w:pPr>
        <w:numPr>
          <w:ilvl w:val="0"/>
          <w:numId w:val="3"/>
        </w:numPr>
      </w:pPr>
      <w:r>
        <w:fldChar w:fldCharType="begin">
          <w:ffData>
            <w:name w:val="Check1"/>
            <w:enabled/>
            <w:calcOnExit w:val="0"/>
            <w:checkBox>
              <w:sizeAuto/>
              <w:default w:val="1"/>
            </w:checkBox>
          </w:ffData>
        </w:fldChar>
      </w:r>
      <w:r>
        <w:instrText xml:space="preserve"> FORMCHECKBOX </w:instrText>
      </w:r>
      <w:r>
        <w:fldChar w:fldCharType="separate"/>
      </w:r>
      <w:r>
        <w:fldChar w:fldCharType="end"/>
      </w:r>
      <w:r w:rsidR="00000000">
        <w:t xml:space="preserve"> Conflict of interest argument established (</w:t>
      </w:r>
      <w:proofErr w:type="gramStart"/>
      <w:r w:rsidR="00000000">
        <w:t>dual-track</w:t>
      </w:r>
      <w:proofErr w:type="gramEnd"/>
      <w:r w:rsidR="00000000">
        <w:t>)</w:t>
      </w:r>
    </w:p>
    <w:p w14:paraId="0106DD73" w14:textId="77777777" w:rsidR="003C7EB4" w:rsidRDefault="00000000" w:rsidP="003653B2">
      <w:pPr>
        <w:numPr>
          <w:ilvl w:val="1"/>
          <w:numId w:val="3"/>
        </w:numPr>
      </w:pPr>
      <w:r>
        <w:t>Gov. Code § 1090 + Yuba County Conflict of Interest Code; Undersheriff Morawczewski chairs oversight committee for funds flowing to his own department</w:t>
      </w:r>
    </w:p>
    <w:p w14:paraId="7F6A2FA2" w14:textId="6C990F73" w:rsidR="003C7EB4" w:rsidRDefault="003653B2">
      <w:pPr>
        <w:numPr>
          <w:ilvl w:val="0"/>
          <w:numId w:val="3"/>
        </w:numPr>
      </w:pPr>
      <w:r>
        <w:fldChar w:fldCharType="begin">
          <w:ffData>
            <w:name w:val="Check1"/>
            <w:enabled/>
            <w:calcOnExit w:val="0"/>
            <w:checkBox>
              <w:sizeAuto/>
              <w:default w:val="1"/>
            </w:checkBox>
          </w:ffData>
        </w:fldChar>
      </w:r>
      <w:r>
        <w:instrText xml:space="preserve"> FORMCHECKBOX </w:instrText>
      </w:r>
      <w:r>
        <w:fldChar w:fldCharType="separate"/>
      </w:r>
      <w:r>
        <w:fldChar w:fldCharType="end"/>
      </w:r>
      <w:r w:rsidR="00000000">
        <w:t xml:space="preserve"> OMNIA cooperative purchasing contract RS250203 analyzed (April 16, 2026)</w:t>
      </w:r>
    </w:p>
    <w:p w14:paraId="27B25629" w14:textId="77777777" w:rsidR="003C7EB4" w:rsidRDefault="00000000" w:rsidP="003653B2">
      <w:pPr>
        <w:numPr>
          <w:ilvl w:val="1"/>
          <w:numId w:val="3"/>
        </w:numPr>
      </w:pPr>
      <w:r>
        <w:t>Three-way retention conflict: Flock 30-day default vs. Policy 433 60-day vs. MSA one-year maximum</w:t>
      </w:r>
    </w:p>
    <w:p w14:paraId="7FA02F18" w14:textId="77777777" w:rsidR="003C7EB4" w:rsidRDefault="00000000" w:rsidP="003653B2">
      <w:pPr>
        <w:numPr>
          <w:ilvl w:val="1"/>
          <w:numId w:val="3"/>
        </w:numPr>
      </w:pPr>
      <w:r>
        <w:t>Flock’s pre-installation permitting coordination commitment strengthens Track B</w:t>
      </w:r>
    </w:p>
    <w:p w14:paraId="3F3BA182" w14:textId="77777777" w:rsidR="003C7EB4" w:rsidRDefault="00000000" w:rsidP="003653B2">
      <w:pPr>
        <w:numPr>
          <w:ilvl w:val="1"/>
          <w:numId w:val="3"/>
        </w:numPr>
      </w:pPr>
      <w:r>
        <w:t>No-proprietary-information certification forecloses trade-secret exemption claims</w:t>
      </w:r>
    </w:p>
    <w:p w14:paraId="6DAFC061" w14:textId="77777777" w:rsidR="003C7EB4" w:rsidRDefault="00000000" w:rsidP="003653B2">
      <w:pPr>
        <w:numPr>
          <w:ilvl w:val="1"/>
          <w:numId w:val="3"/>
        </w:numPr>
      </w:pPr>
      <w:r>
        <w:t>Agency data ownership language prevents YCSO from deflecting SB 34 obligations to Flock</w:t>
      </w:r>
    </w:p>
    <w:p w14:paraId="0A74465F" w14:textId="77777777" w:rsidR="003C7EB4" w:rsidRDefault="00000000" w:rsidP="003653B2">
      <w:pPr>
        <w:numPr>
          <w:ilvl w:val="1"/>
          <w:numId w:val="3"/>
        </w:numPr>
      </w:pPr>
      <w:r>
        <w:t>MSA Section 3.2: Customer affirmatively warranted compliance with all applicable laws as a signed contract condition – forecloses any argument that December 2025 Flock platform changes transfer SB 34 responsibility to Flock</w:t>
      </w:r>
    </w:p>
    <w:p w14:paraId="29BC6B2D" w14:textId="522DE551" w:rsidR="003C7EB4" w:rsidRDefault="003653B2">
      <w:pPr>
        <w:numPr>
          <w:ilvl w:val="0"/>
          <w:numId w:val="3"/>
        </w:numPr>
      </w:pPr>
      <w:r>
        <w:fldChar w:fldCharType="begin">
          <w:ffData>
            <w:name w:val="Check1"/>
            <w:enabled/>
            <w:calcOnExit w:val="0"/>
            <w:checkBox>
              <w:sizeAuto/>
              <w:default w:val="1"/>
            </w:checkBox>
          </w:ffData>
        </w:fldChar>
      </w:r>
      <w:r>
        <w:instrText xml:space="preserve"> FORMCHECKBOX </w:instrText>
      </w:r>
      <w:r>
        <w:fldChar w:fldCharType="separate"/>
      </w:r>
      <w:r>
        <w:fldChar w:fldCharType="end"/>
      </w:r>
      <w:r w:rsidR="00000000">
        <w:t xml:space="preserve"> YCSO bilateral network sharing confirmed via partner portals (April 20, 2026)</w:t>
      </w:r>
    </w:p>
    <w:p w14:paraId="3C686DD2" w14:textId="77777777" w:rsidR="003C7EB4" w:rsidRDefault="00000000" w:rsidP="003653B2">
      <w:pPr>
        <w:numPr>
          <w:ilvl w:val="1"/>
          <w:numId w:val="3"/>
        </w:numPr>
      </w:pPr>
      <w:r>
        <w:t>YCSO appears as sharing partner on Antioch PD and Woodland PD Transparency Portals</w:t>
      </w:r>
    </w:p>
    <w:p w14:paraId="0D49EE47" w14:textId="77777777" w:rsidR="003C7EB4" w:rsidRDefault="00000000" w:rsidP="003653B2">
      <w:pPr>
        <w:numPr>
          <w:ilvl w:val="1"/>
          <w:numId w:val="3"/>
        </w:numPr>
      </w:pPr>
      <w:r>
        <w:t>Not disclosed on YCSO’s own portal — documentable SB 34 § 2413(b) gap</w:t>
      </w:r>
    </w:p>
    <w:p w14:paraId="6846DD3A" w14:textId="77777777" w:rsidR="003C7EB4" w:rsidRDefault="00000000" w:rsidP="003653B2">
      <w:pPr>
        <w:numPr>
          <w:ilvl w:val="1"/>
          <w:numId w:val="3"/>
        </w:numPr>
      </w:pPr>
      <w:r>
        <w:t>Network spans 224+ agencies; out-of-state reach (Las Vegas Metro, Reno NV) confirmed; NCRIC/WSIN federal fusion centers in granted-access list</w:t>
      </w:r>
    </w:p>
    <w:p w14:paraId="01A1E632" w14:textId="77777777" w:rsidR="003C7EB4" w:rsidRDefault="00000000" w:rsidP="003653B2">
      <w:pPr>
        <w:numPr>
          <w:ilvl w:val="1"/>
          <w:numId w:val="3"/>
        </w:numPr>
      </w:pPr>
      <w:r>
        <w:t>Documented in research summary Section 17</w:t>
      </w:r>
    </w:p>
    <w:p w14:paraId="3B08C3C3" w14:textId="4D58C0DE" w:rsidR="003C7EB4" w:rsidRDefault="003653B2">
      <w:pPr>
        <w:numPr>
          <w:ilvl w:val="0"/>
          <w:numId w:val="3"/>
        </w:numPr>
      </w:pPr>
      <w:r>
        <w:lastRenderedPageBreak/>
        <w:fldChar w:fldCharType="begin">
          <w:ffData>
            <w:name w:val="Check1"/>
            <w:enabled/>
            <w:calcOnExit w:val="0"/>
            <w:checkBox>
              <w:sizeAuto/>
              <w:default w:val="1"/>
            </w:checkBox>
          </w:ffData>
        </w:fldChar>
      </w:r>
      <w:r>
        <w:instrText xml:space="preserve"> FORMCHECKBOX </w:instrText>
      </w:r>
      <w:r>
        <w:fldChar w:fldCharType="separate"/>
      </w:r>
      <w:r>
        <w:fldChar w:fldCharType="end"/>
      </w:r>
      <w:r w:rsidR="00000000">
        <w:t xml:space="preserve"> YCSO 2025 Annual Report — SB 34 omission finding documented</w:t>
      </w:r>
    </w:p>
    <w:p w14:paraId="5A4AE123" w14:textId="77777777" w:rsidR="003C7EB4" w:rsidRDefault="00000000" w:rsidP="003653B2">
      <w:pPr>
        <w:numPr>
          <w:ilvl w:val="1"/>
          <w:numId w:val="3"/>
        </w:numPr>
      </w:pPr>
      <w:r>
        <w:t>No Flock or ALPR disclosure in annual report; no § 2413 annual report produced publicly</w:t>
      </w:r>
    </w:p>
    <w:p w14:paraId="05ABE418" w14:textId="77777777" w:rsidR="003C7EB4" w:rsidRDefault="00000000" w:rsidP="003653B2">
      <w:pPr>
        <w:numPr>
          <w:ilvl w:val="1"/>
          <w:numId w:val="3"/>
        </w:numPr>
      </w:pPr>
      <w:r>
        <w:t>Policy 103 Law Enforcement Code of Ethics (“exemplary in obeying the laws of the land”) creates self-contained closing argument</w:t>
      </w:r>
    </w:p>
    <w:p w14:paraId="2E5A212C" w14:textId="6CA87784" w:rsidR="003C7EB4" w:rsidRDefault="003653B2">
      <w:pPr>
        <w:numPr>
          <w:ilvl w:val="0"/>
          <w:numId w:val="3"/>
        </w:numPr>
      </w:pPr>
      <w:r>
        <w:fldChar w:fldCharType="begin">
          <w:ffData>
            <w:name w:val="Check1"/>
            <w:enabled/>
            <w:calcOnExit w:val="0"/>
            <w:checkBox>
              <w:sizeAuto/>
              <w:default w:val="1"/>
            </w:checkBox>
          </w:ffData>
        </w:fldChar>
      </w:r>
      <w:r>
        <w:instrText xml:space="preserve"> FORMCHECKBOX </w:instrText>
      </w:r>
      <w:r>
        <w:fldChar w:fldCharType="separate"/>
      </w:r>
      <w:r>
        <w:fldChar w:fldCharType="end"/>
      </w:r>
      <w:r w:rsidR="00000000">
        <w:t xml:space="preserve"> Flock T&amp;C changes (Feb 2026) and Cal DOJ vs. El Cajon flagged for BOS presentation</w:t>
      </w:r>
    </w:p>
    <w:p w14:paraId="52B74E27" w14:textId="77777777" w:rsidR="003C7EB4" w:rsidRDefault="00000000" w:rsidP="003653B2">
      <w:pPr>
        <w:numPr>
          <w:ilvl w:val="1"/>
          <w:numId w:val="3"/>
        </w:numPr>
      </w:pPr>
      <w:r>
        <w:t>T&amp;C removed “never sell data” language; added worldwide/perpetuity rights — fiscal stewardship angle</w:t>
      </w:r>
    </w:p>
    <w:p w14:paraId="5D3E1EB5" w14:textId="77777777" w:rsidR="003C7EB4" w:rsidRDefault="00000000" w:rsidP="003653B2">
      <w:pPr>
        <w:numPr>
          <w:ilvl w:val="1"/>
          <w:numId w:val="3"/>
        </w:numPr>
      </w:pPr>
      <w:r>
        <w:t>AG suing El Cajon over NCRIC data sharing; directly parallels YCSO outside-agency search patterns</w:t>
      </w:r>
    </w:p>
    <w:p w14:paraId="332CFF37" w14:textId="2D90BE35" w:rsidR="003C7EB4" w:rsidRDefault="003653B2">
      <w:pPr>
        <w:numPr>
          <w:ilvl w:val="0"/>
          <w:numId w:val="3"/>
        </w:numPr>
      </w:pPr>
      <w:r>
        <w:fldChar w:fldCharType="begin">
          <w:ffData>
            <w:name w:val="Check1"/>
            <w:enabled/>
            <w:calcOnExit w:val="0"/>
            <w:checkBox>
              <w:sizeAuto/>
              <w:default w:val="1"/>
            </w:checkBox>
          </w:ffData>
        </w:fldChar>
      </w:r>
      <w:r>
        <w:instrText xml:space="preserve"> FORMCHECKBOX </w:instrText>
      </w:r>
      <w:r>
        <w:fldChar w:fldCharType="separate"/>
      </w:r>
      <w:r>
        <w:fldChar w:fldCharType="end"/>
      </w:r>
      <w:r w:rsidR="00000000">
        <w:t xml:space="preserve"> Flock December 2025 system changes documented and implications analyzed</w:t>
      </w:r>
    </w:p>
    <w:p w14:paraId="6047A550" w14:textId="77777777" w:rsidR="003C7EB4" w:rsidRDefault="00000000" w:rsidP="003653B2">
      <w:pPr>
        <w:numPr>
          <w:ilvl w:val="1"/>
          <w:numId w:val="3"/>
        </w:numPr>
      </w:pPr>
      <w:r>
        <w:t xml:space="preserve">Drop-down replacement of </w:t>
      </w:r>
      <w:proofErr w:type="gramStart"/>
      <w:r>
        <w:t>free-text</w:t>
      </w:r>
      <w:proofErr w:type="gramEnd"/>
      <w:r>
        <w:t>; removal of officer names/plate numbers from Network Audit Logs; SB 34 non-compliance risk flagged</w:t>
      </w:r>
    </w:p>
    <w:p w14:paraId="379DE114" w14:textId="709EE46F" w:rsidR="003C7EB4" w:rsidRDefault="003653B2">
      <w:pPr>
        <w:numPr>
          <w:ilvl w:val="0"/>
          <w:numId w:val="3"/>
        </w:numPr>
      </w:pPr>
      <w:r>
        <w:fldChar w:fldCharType="begin">
          <w:ffData>
            <w:name w:val="Check1"/>
            <w:enabled/>
            <w:calcOnExit w:val="0"/>
            <w:checkBox>
              <w:sizeAuto/>
              <w:default w:val="1"/>
            </w:checkBox>
          </w:ffData>
        </w:fldChar>
      </w:r>
      <w:r>
        <w:instrText xml:space="preserve"> FORMCHECKBOX </w:instrText>
      </w:r>
      <w:r>
        <w:fldChar w:fldCharType="separate"/>
      </w:r>
      <w:r>
        <w:fldChar w:fldCharType="end"/>
      </w:r>
      <w:r w:rsidR="00000000">
        <w:t xml:space="preserve"> JAG grant conditions reviewed (40, 45, 46, 48)</w:t>
      </w:r>
    </w:p>
    <w:p w14:paraId="3ED08F23" w14:textId="77777777" w:rsidR="003C7EB4" w:rsidRDefault="00000000" w:rsidP="003653B2">
      <w:pPr>
        <w:numPr>
          <w:ilvl w:val="1"/>
          <w:numId w:val="3"/>
        </w:numPr>
      </w:pPr>
      <w:r>
        <w:t>Privacy certificate, 28 C.F.R. Part 23, Justice Information Sharing, facial recognition policy requirements identified</w:t>
      </w:r>
    </w:p>
    <w:p w14:paraId="62100782" w14:textId="78E0694A" w:rsidR="003C7EB4" w:rsidRDefault="003653B2">
      <w:pPr>
        <w:numPr>
          <w:ilvl w:val="0"/>
          <w:numId w:val="3"/>
        </w:numPr>
      </w:pPr>
      <w:r>
        <w:fldChar w:fldCharType="begin">
          <w:ffData>
            <w:name w:val="Check1"/>
            <w:enabled/>
            <w:calcOnExit w:val="0"/>
            <w:checkBox>
              <w:sizeAuto/>
              <w:default w:val="1"/>
            </w:checkBox>
          </w:ffData>
        </w:fldChar>
      </w:r>
      <w:r>
        <w:instrText xml:space="preserve"> FORMCHECKBOX </w:instrText>
      </w:r>
      <w:r>
        <w:fldChar w:fldCharType="separate"/>
      </w:r>
      <w:r>
        <w:fldChar w:fldCharType="end"/>
      </w:r>
      <w:r w:rsidR="00000000">
        <w:t xml:space="preserve"> Measure K Chapter 5.60 governance structure analyzed</w:t>
      </w:r>
    </w:p>
    <w:p w14:paraId="1BFCDF3E" w14:textId="77777777" w:rsidR="003C7EB4" w:rsidRDefault="00000000" w:rsidP="003653B2">
      <w:pPr>
        <w:numPr>
          <w:ilvl w:val="1"/>
          <w:numId w:val="3"/>
        </w:numPr>
      </w:pPr>
      <w:r>
        <w:t>Trust fund requirement (§5.60.160), annual audit mandate, and oversight committee scope confirmed via Ord. No. 1575</w:t>
      </w:r>
    </w:p>
    <w:p w14:paraId="4F0D1F45" w14:textId="77777777" w:rsidR="003C7EB4" w:rsidRDefault="00000000">
      <w:pPr>
        <w:pStyle w:val="FirstParagraph"/>
      </w:pPr>
      <w:r>
        <w:rPr>
          <w:b/>
          <w:bCs/>
        </w:rPr>
        <w:t>Public Records (CPRA)</w:t>
      </w:r>
    </w:p>
    <w:p w14:paraId="45757A6D" w14:textId="7849259F" w:rsidR="003C7EB4" w:rsidRDefault="003653B2">
      <w:pPr>
        <w:numPr>
          <w:ilvl w:val="0"/>
          <w:numId w:val="4"/>
        </w:numPr>
      </w:pPr>
      <w:r>
        <w:fldChar w:fldCharType="begin">
          <w:ffData>
            <w:name w:val="Check1"/>
            <w:enabled/>
            <w:calcOnExit w:val="0"/>
            <w:checkBox>
              <w:sizeAuto/>
              <w:default w:val="1"/>
            </w:checkBox>
          </w:ffData>
        </w:fldChar>
      </w:r>
      <w:r>
        <w:instrText xml:space="preserve"> FORMCHECKBOX </w:instrText>
      </w:r>
      <w:r>
        <w:fldChar w:fldCharType="separate"/>
      </w:r>
      <w:r>
        <w:fldChar w:fldCharType="end"/>
      </w:r>
      <w:r w:rsidR="00000000">
        <w:t xml:space="preserve"> Phase 1 CPRA filed; MSA and Policy 433 produced</w:t>
      </w:r>
    </w:p>
    <w:p w14:paraId="46E671B4" w14:textId="77777777" w:rsidR="003C7EB4" w:rsidRDefault="00000000" w:rsidP="003653B2">
      <w:pPr>
        <w:numPr>
          <w:ilvl w:val="1"/>
          <w:numId w:val="4"/>
        </w:numPr>
      </w:pPr>
      <w:r>
        <w:t>YCSO cited inapplicable Civil Code § 1798.90.55(b) for withheld records; follow-up drafted</w:t>
      </w:r>
    </w:p>
    <w:p w14:paraId="11A4D285" w14:textId="5E09E9B8" w:rsidR="003C7EB4" w:rsidRDefault="003653B2">
      <w:pPr>
        <w:numPr>
          <w:ilvl w:val="0"/>
          <w:numId w:val="4"/>
        </w:numPr>
      </w:pPr>
      <w:r>
        <w:fldChar w:fldCharType="begin">
          <w:ffData>
            <w:name w:val="Check1"/>
            <w:enabled/>
            <w:calcOnExit w:val="0"/>
            <w:checkBox>
              <w:sizeAuto/>
              <w:default w:val="1"/>
            </w:checkBox>
          </w:ffData>
        </w:fldChar>
      </w:r>
      <w:r>
        <w:instrText xml:space="preserve"> FORMCHECKBOX </w:instrText>
      </w:r>
      <w:r>
        <w:fldChar w:fldCharType="separate"/>
      </w:r>
      <w:r>
        <w:fldChar w:fldCharType="end"/>
      </w:r>
      <w:r w:rsidR="00000000">
        <w:t xml:space="preserve"> CPRA 26-136 partial response — OMNIA contract produced April 16, 2026</w:t>
      </w:r>
    </w:p>
    <w:p w14:paraId="7B2D00C5" w14:textId="77777777" w:rsidR="003C7EB4" w:rsidRDefault="00000000" w:rsidP="00947CB7">
      <w:pPr>
        <w:numPr>
          <w:ilvl w:val="1"/>
          <w:numId w:val="4"/>
        </w:numPr>
      </w:pPr>
      <w:r>
        <w:t>Three categories remain unresolved: authorization/access structure, audit reports/compliance summaries, interagency data sharing agreements</w:t>
      </w:r>
    </w:p>
    <w:p w14:paraId="08837836" w14:textId="77777777" w:rsidR="003C7EB4" w:rsidRDefault="00000000" w:rsidP="00947CB7">
      <w:pPr>
        <w:numPr>
          <w:ilvl w:val="1"/>
          <w:numId w:val="4"/>
        </w:numPr>
      </w:pPr>
      <w:r>
        <w:t>YCSO attempted to redirect audit/compliance request to Flock Transparency Portal (documented non-response)</w:t>
      </w:r>
    </w:p>
    <w:p w14:paraId="36A75FCC" w14:textId="77777777" w:rsidR="003C7EB4" w:rsidRDefault="00000000" w:rsidP="00947CB7">
      <w:pPr>
        <w:numPr>
          <w:ilvl w:val="1"/>
          <w:numId w:val="4"/>
        </w:numPr>
      </w:pPr>
      <w:r>
        <w:rPr>
          <w:b/>
          <w:bCs/>
        </w:rPr>
        <w:t xml:space="preserve">April 25, </w:t>
      </w:r>
      <w:proofErr w:type="gramStart"/>
      <w:r>
        <w:rPr>
          <w:b/>
          <w:bCs/>
        </w:rPr>
        <w:t>2026</w:t>
      </w:r>
      <w:proofErr w:type="gramEnd"/>
      <w:r>
        <w:rPr>
          <w:b/>
          <w:bCs/>
        </w:rPr>
        <w:t xml:space="preserve"> follow-up trigger:</w:t>
      </w:r>
      <w:r>
        <w:t xml:space="preserve"> if no further production, send formal constructive denial letter with AG petition notice under § 7923.100</w:t>
      </w:r>
    </w:p>
    <w:p w14:paraId="4E12E715" w14:textId="0F770BA4" w:rsidR="003C7EB4" w:rsidRDefault="003653B2">
      <w:pPr>
        <w:numPr>
          <w:ilvl w:val="0"/>
          <w:numId w:val="4"/>
        </w:numPr>
      </w:pPr>
      <w:r>
        <w:lastRenderedPageBreak/>
        <w:fldChar w:fldCharType="begin">
          <w:ffData>
            <w:name w:val="Check1"/>
            <w:enabled/>
            <w:calcOnExit w:val="0"/>
            <w:checkBox>
              <w:sizeAuto/>
              <w:default w:val="1"/>
            </w:checkBox>
          </w:ffData>
        </w:fldChar>
      </w:r>
      <w:bookmarkStart w:id="0" w:name="Check1"/>
      <w:r>
        <w:instrText xml:space="preserve"> FORMCHECKBOX </w:instrText>
      </w:r>
      <w:r>
        <w:fldChar w:fldCharType="separate"/>
      </w:r>
      <w:r>
        <w:fldChar w:fldCharType="end"/>
      </w:r>
      <w:bookmarkEnd w:id="0"/>
      <w:r>
        <w:t xml:space="preserve"> </w:t>
      </w:r>
      <w:r w:rsidR="00000000">
        <w:t xml:space="preserve"> 26-136 outstanding categories — </w:t>
      </w:r>
      <w:r>
        <w:t xml:space="preserve">No documents in response: </w:t>
      </w:r>
      <w:r w:rsidR="00000000">
        <w:t>authorization/access, audit/compliance, interagency sharing</w:t>
      </w:r>
    </w:p>
    <w:p w14:paraId="4637DF87" w14:textId="38DD1CDB" w:rsidR="003C7EB4" w:rsidRDefault="00000000" w:rsidP="00947CB7">
      <w:pPr>
        <w:numPr>
          <w:ilvl w:val="1"/>
          <w:numId w:val="4"/>
        </w:numPr>
      </w:pPr>
      <w:r>
        <w:t xml:space="preserve">Constructive denial letter → </w:t>
      </w:r>
      <w:r w:rsidR="003653B2">
        <w:t>Sent and responded</w:t>
      </w:r>
      <w:r w:rsidR="00947CB7">
        <w:t>.</w:t>
      </w:r>
    </w:p>
    <w:p w14:paraId="68872225" w14:textId="6B11D231" w:rsidR="003C7EB4" w:rsidRDefault="00947CB7">
      <w:pPr>
        <w:numPr>
          <w:ilvl w:val="0"/>
          <w:numId w:val="4"/>
        </w:numPr>
      </w:pPr>
      <w: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>
        <w:instrText xml:space="preserve"> FORMCHECKBOX </w:instrText>
      </w:r>
      <w:r>
        <w:fldChar w:fldCharType="separate"/>
      </w:r>
      <w:r>
        <w:fldChar w:fldCharType="end"/>
      </w:r>
      <w:r w:rsidR="00000000">
        <w:t xml:space="preserve"> Phase 2 CPRA — awaiting Phase 1 completion before filing</w:t>
      </w:r>
    </w:p>
    <w:p w14:paraId="2335D90F" w14:textId="77777777" w:rsidR="003C7EB4" w:rsidRDefault="00000000" w:rsidP="00947CB7">
      <w:pPr>
        <w:numPr>
          <w:ilvl w:val="1"/>
          <w:numId w:val="4"/>
        </w:numPr>
      </w:pPr>
      <w:r>
        <w:t>Targets: unredacted search logs, SB 34 compliance docs, JAG compliance, user access records, hit-to-arrest data</w:t>
      </w:r>
    </w:p>
    <w:p w14:paraId="63D4D257" w14:textId="17C94597" w:rsidR="003C7EB4" w:rsidRDefault="00947CB7">
      <w:pPr>
        <w:numPr>
          <w:ilvl w:val="0"/>
          <w:numId w:val="4"/>
        </w:numPr>
      </w:pPr>
      <w: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>
        <w:instrText xml:space="preserve"> FORMCHECKBOX </w:instrText>
      </w:r>
      <w:r>
        <w:fldChar w:fldCharType="separate"/>
      </w:r>
      <w:r>
        <w:fldChar w:fldCharType="end"/>
      </w:r>
      <w:r w:rsidR="00000000">
        <w:t xml:space="preserve"> Phase 3 CPRA — notification-to-enforcement outcome data</w:t>
      </w:r>
    </w:p>
    <w:p w14:paraId="76962ECA" w14:textId="77777777" w:rsidR="003C7EB4" w:rsidRDefault="00000000" w:rsidP="00947CB7">
      <w:pPr>
        <w:numPr>
          <w:ilvl w:val="1"/>
          <w:numId w:val="4"/>
        </w:numPr>
      </w:pPr>
      <w:r>
        <w:t>Connects Facebook notification figures to actual case outcomes; filed after Phase 2 responses in hand</w:t>
      </w:r>
    </w:p>
    <w:p w14:paraId="7A8DFDC1" w14:textId="1F267B75" w:rsidR="003C7EB4" w:rsidRDefault="00947CB7">
      <w:pPr>
        <w:numPr>
          <w:ilvl w:val="0"/>
          <w:numId w:val="4"/>
        </w:numPr>
      </w:pPr>
      <w: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>
        <w:instrText xml:space="preserve"> FORMCHECKBOX </w:instrText>
      </w:r>
      <w:r>
        <w:fldChar w:fldCharType="separate"/>
      </w:r>
      <w:r>
        <w:fldChar w:fldCharType="end"/>
      </w:r>
      <w:r w:rsidR="00000000">
        <w:t xml:space="preserve"> CPRA to Public Works / Transportation for encroachment permits — filed April 10, 2026</w:t>
      </w:r>
    </w:p>
    <w:p w14:paraId="344CD76A" w14:textId="77777777" w:rsidR="003C7EB4" w:rsidRDefault="00000000" w:rsidP="00947CB7">
      <w:pPr>
        <w:numPr>
          <w:ilvl w:val="1"/>
          <w:numId w:val="4"/>
        </w:numPr>
      </w:pPr>
      <w:r>
        <w:t>Key finding: Public Works MOU covers Starbend Boat Ramp camera only</w:t>
      </w:r>
    </w:p>
    <w:p w14:paraId="02F0D28E" w14:textId="77777777" w:rsidR="003C7EB4" w:rsidRDefault="00000000" w:rsidP="00947CB7">
      <w:pPr>
        <w:numPr>
          <w:ilvl w:val="1"/>
          <w:numId w:val="4"/>
        </w:numPr>
      </w:pPr>
      <w:r>
        <w:t>Plumas Lake installations may lack any documented authorization — strategically significant gap</w:t>
      </w:r>
    </w:p>
    <w:p w14:paraId="6BCA4B47" w14:textId="16907E5D" w:rsidR="003C7EB4" w:rsidRDefault="00947CB7">
      <w:pPr>
        <w:numPr>
          <w:ilvl w:val="0"/>
          <w:numId w:val="4"/>
        </w:numPr>
      </w:pPr>
      <w: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>
        <w:instrText xml:space="preserve"> FORMCHECKBOX </w:instrText>
      </w:r>
      <w:r>
        <w:fldChar w:fldCharType="separate"/>
      </w:r>
      <w:r>
        <w:fldChar w:fldCharType="end"/>
      </w:r>
      <w:r w:rsidR="00000000">
        <w:t xml:space="preserve"> Flock data dictionary CPRA (networkCount field definitions)</w:t>
      </w:r>
    </w:p>
    <w:p w14:paraId="4AB6DDC1" w14:textId="77777777" w:rsidR="003C7EB4" w:rsidRDefault="00000000" w:rsidP="00947CB7">
      <w:pPr>
        <w:numPr>
          <w:ilvl w:val="1"/>
          <w:numId w:val="4"/>
        </w:numPr>
      </w:pPr>
      <w:r>
        <w:t>Needed to confirm tier clustering inference; currently presented as open question</w:t>
      </w:r>
    </w:p>
    <w:p w14:paraId="6466025D" w14:textId="52D132FF" w:rsidR="003C7EB4" w:rsidRDefault="00000000">
      <w:pPr>
        <w:pStyle w:val="FirstParagraph"/>
      </w:pPr>
      <w:r>
        <w:rPr>
          <w:b/>
          <w:bCs/>
        </w:rPr>
        <w:t>Presentation &amp;</w:t>
      </w:r>
      <w:r>
        <w:t xml:space="preserve"> </w:t>
      </w:r>
      <w:r w:rsidRPr="00947CB7">
        <w:rPr>
          <w:b/>
          <w:bCs/>
        </w:rPr>
        <w:t>Outreach</w:t>
      </w:r>
    </w:p>
    <w:p w14:paraId="38758E0A" w14:textId="582A8100" w:rsidR="003C7EB4" w:rsidRDefault="00947CB7">
      <w:pPr>
        <w:numPr>
          <w:ilvl w:val="0"/>
          <w:numId w:val="5"/>
        </w:numPr>
      </w:pPr>
      <w: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>
        <w:instrText xml:space="preserve"> FORMCHECKBOX </w:instrText>
      </w:r>
      <w:r>
        <w:fldChar w:fldCharType="separate"/>
      </w:r>
      <w:r>
        <w:fldChar w:fldCharType="end"/>
      </w:r>
      <w:r w:rsidR="00000000">
        <w:t xml:space="preserve"> BOS public comment #1 — Flock surveillance oversight argument</w:t>
      </w:r>
    </w:p>
    <w:p w14:paraId="10D6F0D3" w14:textId="77777777" w:rsidR="003C7EB4" w:rsidRDefault="00000000" w:rsidP="00947CB7">
      <w:pPr>
        <w:numPr>
          <w:ilvl w:val="1"/>
          <w:numId w:val="5"/>
        </w:numPr>
      </w:pPr>
      <w:r>
        <w:t>Lead argument; strongest evidentiary case; June 2026 target; open with “fresh eyes” framing</w:t>
      </w:r>
    </w:p>
    <w:p w14:paraId="20E1844E" w14:textId="2FD85138" w:rsidR="003C7EB4" w:rsidRDefault="00947CB7">
      <w:pPr>
        <w:numPr>
          <w:ilvl w:val="0"/>
          <w:numId w:val="5"/>
        </w:numPr>
      </w:pPr>
      <w: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>
        <w:instrText xml:space="preserve"> FORMCHECKBOX </w:instrText>
      </w:r>
      <w:r>
        <w:fldChar w:fldCharType="separate"/>
      </w:r>
      <w:r>
        <w:fldChar w:fldCharType="end"/>
      </w:r>
      <w:r w:rsidR="00000000">
        <w:t xml:space="preserve"> BOS public comment #2 — Measure K conflict of interest argument</w:t>
      </w:r>
    </w:p>
    <w:p w14:paraId="069D59EA" w14:textId="77777777" w:rsidR="003C7EB4" w:rsidRDefault="00000000" w:rsidP="00947CB7">
      <w:pPr>
        <w:numPr>
          <w:ilvl w:val="1"/>
          <w:numId w:val="5"/>
        </w:numPr>
      </w:pPr>
      <w:r>
        <w:t>Root cause / structural follow-up; sequenced after Flock appearance</w:t>
      </w:r>
    </w:p>
    <w:p w14:paraId="5D8F149D" w14:textId="4BACC6DE" w:rsidR="003C7EB4" w:rsidRDefault="00947CB7">
      <w:pPr>
        <w:numPr>
          <w:ilvl w:val="0"/>
          <w:numId w:val="5"/>
        </w:numPr>
      </w:pPr>
      <w: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>
        <w:instrText xml:space="preserve"> FORMCHECKBOX </w:instrText>
      </w:r>
      <w:r>
        <w:fldChar w:fldCharType="separate"/>
      </w:r>
      <w:r>
        <w:fldChar w:fldCharType="end"/>
      </w:r>
      <w:r w:rsidR="00000000">
        <w:t xml:space="preserve"> Poster campaign at Plumas Lake main intersection</w:t>
      </w:r>
    </w:p>
    <w:p w14:paraId="5516A420" w14:textId="77777777" w:rsidR="003C7EB4" w:rsidRDefault="00000000" w:rsidP="00947CB7">
      <w:pPr>
        <w:numPr>
          <w:ilvl w:val="1"/>
          <w:numId w:val="5"/>
        </w:numPr>
      </w:pPr>
      <w:r>
        <w:t>Factual/structural messaging only; timed to sustain momentum after BOS appearances</w:t>
      </w:r>
    </w:p>
    <w:p w14:paraId="60A33857" w14:textId="07775A15" w:rsidR="003C7EB4" w:rsidRDefault="00947CB7">
      <w:pPr>
        <w:numPr>
          <w:ilvl w:val="0"/>
          <w:numId w:val="5"/>
        </w:numPr>
      </w:pPr>
      <w: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>
        <w:instrText xml:space="preserve"> FORMCHECKBOX </w:instrText>
      </w:r>
      <w:r>
        <w:fldChar w:fldCharType="separate"/>
      </w:r>
      <w:r>
        <w:fldChar w:fldCharType="end"/>
      </w:r>
      <w:r w:rsidR="00000000">
        <w:t xml:space="preserve"> Media outreach (Daily Democrat op-ed target)</w:t>
      </w:r>
    </w:p>
    <w:p w14:paraId="70B53DD7" w14:textId="77777777" w:rsidR="003C7EB4" w:rsidRDefault="00000000" w:rsidP="00947CB7">
      <w:pPr>
        <w:numPr>
          <w:ilvl w:val="1"/>
          <w:numId w:val="5"/>
        </w:numPr>
      </w:pPr>
      <w:r>
        <w:t>Timed concurrently with BOS presentation; Phase 2 CPRA response is the tripwire before engagement</w:t>
      </w:r>
    </w:p>
    <w:p w14:paraId="7229B56A" w14:textId="77777777" w:rsidR="00947CB7" w:rsidRDefault="00947CB7" w:rsidP="00947CB7">
      <w:pPr>
        <w:ind w:left="720"/>
      </w:pPr>
    </w:p>
    <w:p w14:paraId="3758A5DE" w14:textId="77777777" w:rsidR="00947CB7" w:rsidRDefault="00947CB7" w:rsidP="00947CB7">
      <w:pPr>
        <w:ind w:left="720"/>
      </w:pPr>
    </w:p>
    <w:p w14:paraId="741251F2" w14:textId="00F7C5FC" w:rsidR="003C7EB4" w:rsidRDefault="00947CB7">
      <w:pPr>
        <w:numPr>
          <w:ilvl w:val="0"/>
          <w:numId w:val="5"/>
        </w:numPr>
      </w:pPr>
      <w:r>
        <w:lastRenderedPageBreak/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>
        <w:instrText xml:space="preserve"> FORMCHECKBOX </w:instrText>
      </w:r>
      <w:r>
        <w:fldChar w:fldCharType="separate"/>
      </w:r>
      <w:r>
        <w:fldChar w:fldCharType="end"/>
      </w:r>
      <w:r w:rsidR="00000000">
        <w:t xml:space="preserve"> Outreach to </w:t>
      </w:r>
      <w:proofErr w:type="spellStart"/>
      <w:r w:rsidR="00000000">
        <w:t>DeFlock</w:t>
      </w:r>
      <w:proofErr w:type="spellEnd"/>
      <w:r w:rsidR="00000000">
        <w:t xml:space="preserve"> NorCal — DeFlock NorCal meeting attended April 18, 2026</w:t>
      </w:r>
    </w:p>
    <w:p w14:paraId="7DDEA007" w14:textId="77777777" w:rsidR="003C7EB4" w:rsidRDefault="00000000" w:rsidP="00947CB7">
      <w:pPr>
        <w:numPr>
          <w:ilvl w:val="1"/>
          <w:numId w:val="5"/>
        </w:numPr>
      </w:pPr>
      <w:r>
        <w:t>Resources obtained: Woodland audit log data, flagging script, local official contacts from cities that canceled Flock</w:t>
      </w:r>
    </w:p>
    <w:p w14:paraId="60AE3B21" w14:textId="77777777" w:rsidR="003C7EB4" w:rsidRDefault="00000000" w:rsidP="00947CB7">
      <w:pPr>
        <w:numPr>
          <w:ilvl w:val="1"/>
          <w:numId w:val="5"/>
        </w:numPr>
      </w:pPr>
      <w:r>
        <w:t>April 25 open meeting scheduled; ongoing coordination underway</w:t>
      </w:r>
    </w:p>
    <w:p w14:paraId="171F544E" w14:textId="524F3C25" w:rsidR="003C7EB4" w:rsidRDefault="00947CB7">
      <w:pPr>
        <w:numPr>
          <w:ilvl w:val="0"/>
          <w:numId w:val="5"/>
        </w:numPr>
      </w:pPr>
      <w: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>
        <w:instrText xml:space="preserve"> FORMCHECKBOX </w:instrText>
      </w:r>
      <w:r>
        <w:fldChar w:fldCharType="separate"/>
      </w:r>
      <w:r>
        <w:fldChar w:fldCharType="end"/>
      </w:r>
      <w:r w:rsidR="00000000">
        <w:t xml:space="preserve"> ACLU Northern California — future collaboration consideration</w:t>
      </w:r>
    </w:p>
    <w:p w14:paraId="27F1FCB8" w14:textId="77777777" w:rsidR="003C7EB4" w:rsidRDefault="00000000" w:rsidP="00947CB7">
      <w:pPr>
        <w:numPr>
          <w:ilvl w:val="1"/>
          <w:numId w:val="5"/>
        </w:numPr>
      </w:pPr>
      <w:r>
        <w:t>After BOS presentation; not before</w:t>
      </w:r>
    </w:p>
    <w:p w14:paraId="0978E428" w14:textId="77777777" w:rsidR="003C7EB4" w:rsidRDefault="00000000">
      <w:pPr>
        <w:pStyle w:val="FirstParagraph"/>
      </w:pPr>
      <w:r>
        <w:rPr>
          <w:b/>
          <w:bCs/>
        </w:rPr>
        <w:t>Outstanding Research Items</w:t>
      </w:r>
    </w:p>
    <w:p w14:paraId="7DD586AE" w14:textId="77777777" w:rsidR="003C7EB4" w:rsidRDefault="00000000">
      <w:pPr>
        <w:numPr>
          <w:ilvl w:val="0"/>
          <w:numId w:val="6"/>
        </w:numPr>
      </w:pPr>
      <w:r>
        <w:t>☐ Quarterly public safety video review</w:t>
      </w:r>
    </w:p>
    <w:p w14:paraId="039CAB3D" w14:textId="77777777" w:rsidR="003C7EB4" w:rsidRDefault="00000000">
      <w:pPr>
        <w:numPr>
          <w:ilvl w:val="0"/>
          <w:numId w:val="6"/>
        </w:numPr>
      </w:pPr>
      <w:r>
        <w:t>☐ Measure K oversight committee reports — full review</w:t>
      </w:r>
    </w:p>
    <w:p w14:paraId="2C61F789" w14:textId="77777777" w:rsidR="003C7EB4" w:rsidRDefault="00000000">
      <w:pPr>
        <w:numPr>
          <w:ilvl w:val="0"/>
          <w:numId w:val="6"/>
        </w:numPr>
      </w:pPr>
      <w:r>
        <w:t>☐ Hit-to-arrest rate data (most critical missing effectiveness metric)</w:t>
      </w:r>
    </w:p>
    <w:p w14:paraId="45621B56" w14:textId="77777777" w:rsidR="003C7EB4" w:rsidRDefault="00000000">
      <w:pPr>
        <w:numPr>
          <w:ilvl w:val="0"/>
          <w:numId w:val="6"/>
        </w:numPr>
      </w:pPr>
      <w:r>
        <w:t>☐ August 2026 San Jose retrospective-search warrant case hearing — monitor for ruling</w:t>
      </w:r>
    </w:p>
    <w:p w14:paraId="5FBF808A" w14:textId="77777777" w:rsidR="003C7EB4" w:rsidRDefault="00000000">
      <w:pPr>
        <w:pStyle w:val="FirstParagraph"/>
      </w:pPr>
      <w:r>
        <w:rPr>
          <w:b/>
          <w:bCs/>
        </w:rPr>
        <w:t>Strategic Reminders</w:t>
      </w:r>
    </w:p>
    <w:p w14:paraId="50B32737" w14:textId="77777777" w:rsidR="003C7EB4" w:rsidRDefault="00000000">
      <w:pPr>
        <w:numPr>
          <w:ilvl w:val="0"/>
          <w:numId w:val="7"/>
        </w:numPr>
      </w:pPr>
      <w:r>
        <w:t>Lead with liability at the BOS, not civil liberties</w:t>
      </w:r>
    </w:p>
    <w:p w14:paraId="03F45734" w14:textId="77777777" w:rsidR="003C7EB4" w:rsidRDefault="00000000">
      <w:pPr>
        <w:numPr>
          <w:ilvl w:val="0"/>
          <w:numId w:val="7"/>
        </w:numPr>
      </w:pPr>
      <w:r>
        <w:t>Two separate public comment appearances: Flock first, Measure K conflict second</w:t>
      </w:r>
    </w:p>
    <w:p w14:paraId="4FC220C9" w14:textId="77777777" w:rsidR="003C7EB4" w:rsidRDefault="00000000">
      <w:pPr>
        <w:numPr>
          <w:ilvl w:val="0"/>
          <w:numId w:val="7"/>
        </w:numPr>
      </w:pPr>
      <w:r>
        <w:t>The self-contradiction is the core argument: YCSO’s portal policy statement vs. their own downloadable data</w:t>
      </w:r>
    </w:p>
    <w:p w14:paraId="65709004" w14:textId="77777777" w:rsidR="003C7EB4" w:rsidRDefault="00000000">
      <w:pPr>
        <w:numPr>
          <w:ilvl w:val="0"/>
          <w:numId w:val="7"/>
        </w:numPr>
      </w:pPr>
      <w:r>
        <w:t>Blank reason rate and after-hours timing are independent findings — do not conflate</w:t>
      </w:r>
    </w:p>
    <w:p w14:paraId="2A51D0DB" w14:textId="77777777" w:rsidR="003C7EB4" w:rsidRDefault="00000000">
      <w:pPr>
        <w:numPr>
          <w:ilvl w:val="0"/>
          <w:numId w:val="7"/>
        </w:numPr>
      </w:pPr>
      <w:r>
        <w:t>Research asymmetry is a strategic asset — ask questions, don’t reveal the full evidence stack prematurely</w:t>
      </w:r>
    </w:p>
    <w:p w14:paraId="1FC62E83" w14:textId="77777777" w:rsidR="003C7EB4" w:rsidRDefault="00000000">
      <w:pPr>
        <w:numPr>
          <w:ilvl w:val="0"/>
          <w:numId w:val="7"/>
        </w:numPr>
      </w:pPr>
      <w:r>
        <w:t>Structural framing over personal attack at all times</w:t>
      </w:r>
    </w:p>
    <w:p w14:paraId="10F31FF9" w14:textId="77777777" w:rsidR="003C7EB4" w:rsidRDefault="00000000">
      <w:pPr>
        <w:numPr>
          <w:ilvl w:val="0"/>
          <w:numId w:val="7"/>
        </w:numPr>
      </w:pPr>
      <w:r>
        <w:t>Incrementalism over intensity: sustained campaign compounds; single punch fades</w:t>
      </w:r>
    </w:p>
    <w:sectPr w:rsidR="003C7EB4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EFFBAD" w14:textId="77777777" w:rsidR="00CB7F17" w:rsidRDefault="00CB7F17">
      <w:pPr>
        <w:spacing w:after="0"/>
      </w:pPr>
      <w:r>
        <w:separator/>
      </w:r>
    </w:p>
  </w:endnote>
  <w:endnote w:type="continuationSeparator" w:id="0">
    <w:p w14:paraId="70CA72C1" w14:textId="77777777" w:rsidR="00CB7F17" w:rsidRDefault="00CB7F1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57B208" w14:textId="77777777" w:rsidR="00CB7F17" w:rsidRDefault="00CB7F17">
      <w:r>
        <w:separator/>
      </w:r>
    </w:p>
  </w:footnote>
  <w:footnote w:type="continuationSeparator" w:id="0">
    <w:p w14:paraId="2852EC67" w14:textId="77777777" w:rsidR="00CB7F17" w:rsidRDefault="00CB7F1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F4E69B52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F4945974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 w16cid:durableId="2137722188">
    <w:abstractNumId w:val="0"/>
  </w:num>
  <w:num w:numId="2" w16cid:durableId="1561400050">
    <w:abstractNumId w:val="1"/>
  </w:num>
  <w:num w:numId="3" w16cid:durableId="479419774">
    <w:abstractNumId w:val="1"/>
  </w:num>
  <w:num w:numId="4" w16cid:durableId="1614166855">
    <w:abstractNumId w:val="1"/>
  </w:num>
  <w:num w:numId="5" w16cid:durableId="167211465">
    <w:abstractNumId w:val="1"/>
  </w:num>
  <w:num w:numId="6" w16cid:durableId="755710727">
    <w:abstractNumId w:val="1"/>
  </w:num>
  <w:num w:numId="7" w16cid:durableId="2615724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6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C7EB4"/>
    <w:rsid w:val="003653B2"/>
    <w:rsid w:val="003C7EB4"/>
    <w:rsid w:val="008A63C3"/>
    <w:rsid w:val="00947CB7"/>
    <w:rsid w:val="00CB7F17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DEFBA8F"/>
  <w15:docId w15:val="{9874961A-17AC-7941-9603-3C2D052170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5</Pages>
  <Words>1178</Words>
  <Characters>7375</Characters>
  <Application>Microsoft Office Word</Application>
  <DocSecurity>0</DocSecurity>
  <Lines>150</Lines>
  <Paragraphs>115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Thomas Hammock</cp:lastModifiedBy>
  <cp:revision>2</cp:revision>
  <dcterms:created xsi:type="dcterms:W3CDTF">2026-05-07T22:55:00Z</dcterms:created>
  <dcterms:modified xsi:type="dcterms:W3CDTF">2026-05-07T23:13:00Z</dcterms:modified>
</cp:coreProperties>
</file>