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F2B5" w14:textId="6F02A882" w:rsidR="00C91ED7" w:rsidRPr="00310C35" w:rsidRDefault="007C46E3" w:rsidP="0062502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0C35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 :</w:t>
      </w:r>
    </w:p>
    <w:p w14:paraId="54077651" w14:textId="05B13A07" w:rsidR="007C46E3" w:rsidRDefault="00DB2B81" w:rsidP="006250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choix de l’analyse pour répondre à la deuxième question s’est porté sur une </w:t>
      </w:r>
      <w:r w:rsidR="00625023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mixte. En effet, la question s’intéresse à des données répétées (le temps de réponse en fonction du thème sont trois variables quantitatives posées à l’ensemble des individus) et à des variables </w:t>
      </w:r>
      <w:r w:rsidR="001C1A8B">
        <w:rPr>
          <w:rFonts w:ascii="Times New Roman" w:hAnsi="Times New Roman" w:cs="Times New Roman"/>
          <w:sz w:val="24"/>
          <w:szCs w:val="24"/>
        </w:rPr>
        <w:t xml:space="preserve">explicatives </w:t>
      </w:r>
      <w:r>
        <w:rPr>
          <w:rFonts w:ascii="Times New Roman" w:hAnsi="Times New Roman" w:cs="Times New Roman"/>
          <w:sz w:val="24"/>
          <w:szCs w:val="24"/>
        </w:rPr>
        <w:t>qualitative</w:t>
      </w:r>
      <w:r w:rsidR="001C1A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(l’</w:t>
      </w:r>
      <w:r w:rsidR="001C1A8B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ge et l</w:t>
      </w:r>
      <w:r w:rsidR="0068430A">
        <w:rPr>
          <w:rFonts w:ascii="Times New Roman" w:hAnsi="Times New Roman" w:cs="Times New Roman"/>
          <w:sz w:val="24"/>
          <w:szCs w:val="24"/>
        </w:rPr>
        <w:t>a localisation du blind test</w:t>
      </w:r>
      <w:r>
        <w:rPr>
          <w:rFonts w:ascii="Times New Roman" w:hAnsi="Times New Roman" w:cs="Times New Roman"/>
          <w:sz w:val="24"/>
          <w:szCs w:val="24"/>
        </w:rPr>
        <w:t>).</w:t>
      </w:r>
      <w:r w:rsidR="00890CA5">
        <w:rPr>
          <w:rFonts w:ascii="Times New Roman" w:hAnsi="Times New Roman" w:cs="Times New Roman"/>
          <w:sz w:val="24"/>
          <w:szCs w:val="24"/>
        </w:rPr>
        <w:t xml:space="preserve"> Des statistiques descriptives ont été réalisées (en annexe).</w:t>
      </w:r>
      <w:r w:rsidR="008F5C0A">
        <w:rPr>
          <w:rFonts w:ascii="Times New Roman" w:hAnsi="Times New Roman" w:cs="Times New Roman"/>
          <w:sz w:val="24"/>
          <w:szCs w:val="24"/>
        </w:rPr>
        <w:t xml:space="preserve"> Il existe des différences pour les trois thèmes entre les moyennes du groupe de personnes âgées de 15 à 20 ans et le groupe des 20-25 ans. De plus, pour </w:t>
      </w:r>
      <w:r w:rsidR="00BF50EB">
        <w:rPr>
          <w:rFonts w:ascii="Times New Roman" w:hAnsi="Times New Roman" w:cs="Times New Roman"/>
          <w:sz w:val="24"/>
          <w:szCs w:val="24"/>
        </w:rPr>
        <w:t>certaines tranches</w:t>
      </w:r>
      <w:r w:rsidR="008F5C0A">
        <w:rPr>
          <w:rFonts w:ascii="Times New Roman" w:hAnsi="Times New Roman" w:cs="Times New Roman"/>
          <w:sz w:val="24"/>
          <w:szCs w:val="24"/>
        </w:rPr>
        <w:t xml:space="preserve"> d’âge, il existe des différence</w:t>
      </w:r>
      <w:r w:rsidR="00BF50EB">
        <w:rPr>
          <w:rFonts w:ascii="Times New Roman" w:hAnsi="Times New Roman" w:cs="Times New Roman"/>
          <w:sz w:val="24"/>
          <w:szCs w:val="24"/>
        </w:rPr>
        <w:t>s</w:t>
      </w:r>
      <w:r w:rsidR="008F5C0A">
        <w:rPr>
          <w:rFonts w:ascii="Times New Roman" w:hAnsi="Times New Roman" w:cs="Times New Roman"/>
          <w:sz w:val="24"/>
          <w:szCs w:val="24"/>
        </w:rPr>
        <w:t xml:space="preserve"> de moyennes entre la réalisation du test en présentiel ou en virtuel.</w:t>
      </w:r>
    </w:p>
    <w:p w14:paraId="4E3C5C6C" w14:textId="4C912AE3" w:rsidR="00DB2B81" w:rsidRPr="008770A3" w:rsidRDefault="00DB2B81" w:rsidP="0062502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70A3">
        <w:rPr>
          <w:rFonts w:ascii="Times New Roman" w:hAnsi="Times New Roman" w:cs="Times New Roman"/>
          <w:b/>
          <w:bCs/>
          <w:sz w:val="24"/>
          <w:szCs w:val="24"/>
          <w:u w:val="single"/>
        </w:rPr>
        <w:t>Condition d’application :</w:t>
      </w:r>
    </w:p>
    <w:p w14:paraId="782729E4" w14:textId="42D80B99" w:rsidR="00DB2B81" w:rsidRDefault="00DB2B81" w:rsidP="006250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y a quatre conditions d’application à vérifier dans le cas de l’</w:t>
      </w:r>
      <w:r w:rsidR="00625023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mixte. La première concerne l’indépendance des données au sein de chaque variable quantitative (c’est-à-dire qu’il y ait indépendance au sein de chaque temps de mesure, ici</w:t>
      </w:r>
      <w:r w:rsidR="001C1A8B">
        <w:rPr>
          <w:rFonts w:ascii="Times New Roman" w:hAnsi="Times New Roman" w:cs="Times New Roman"/>
          <w:sz w:val="24"/>
          <w:szCs w:val="24"/>
        </w:rPr>
        <w:t xml:space="preserve">, décrit comme au sein de chaque thème). Cette indépendance est supposée dans le cas de notre analyse.  La deuxième condition concerne la sphéricité de la matrice de variance-covariance. Un test de </w:t>
      </w:r>
      <w:proofErr w:type="spellStart"/>
      <w:r w:rsidR="001C1A8B">
        <w:rPr>
          <w:rFonts w:ascii="Times New Roman" w:hAnsi="Times New Roman" w:cs="Times New Roman"/>
          <w:sz w:val="24"/>
          <w:szCs w:val="24"/>
        </w:rPr>
        <w:t>Mauchly</w:t>
      </w:r>
      <w:proofErr w:type="spellEnd"/>
      <w:r w:rsidR="001C1A8B">
        <w:rPr>
          <w:rFonts w:ascii="Times New Roman" w:hAnsi="Times New Roman" w:cs="Times New Roman"/>
          <w:sz w:val="24"/>
          <w:szCs w:val="24"/>
        </w:rPr>
        <w:t xml:space="preserve"> a été réalisé pour tester la sphéricité. Celui-ci </w:t>
      </w:r>
      <w:r w:rsidR="00974379">
        <w:rPr>
          <w:rFonts w:ascii="Times New Roman" w:hAnsi="Times New Roman" w:cs="Times New Roman"/>
          <w:sz w:val="24"/>
          <w:szCs w:val="24"/>
        </w:rPr>
        <w:t>permet de dire, avec un risque d’erreur de 5%, que l’hypothèse nulle ne peut pas être rejet</w:t>
      </w:r>
      <w:r w:rsidR="00313EAE">
        <w:rPr>
          <w:rFonts w:ascii="Times New Roman" w:hAnsi="Times New Roman" w:cs="Times New Roman"/>
          <w:sz w:val="24"/>
          <w:szCs w:val="24"/>
        </w:rPr>
        <w:t>ée</w:t>
      </w:r>
      <w:r w:rsidR="00974379">
        <w:rPr>
          <w:rFonts w:ascii="Times New Roman" w:hAnsi="Times New Roman" w:cs="Times New Roman"/>
          <w:sz w:val="24"/>
          <w:szCs w:val="24"/>
        </w:rPr>
        <w:t xml:space="preserve"> (p-valeur=0.076). Il n’y a pas de problème de sphéricité.</w:t>
      </w:r>
    </w:p>
    <w:p w14:paraId="4CC50B4B" w14:textId="4C29266C" w:rsidR="00DB2B81" w:rsidRDefault="00DB2B81" w:rsidP="006250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BEB">
        <w:rPr>
          <w:noProof/>
        </w:rPr>
        <w:drawing>
          <wp:inline distT="0" distB="0" distL="0" distR="0" wp14:anchorId="091480BA" wp14:editId="067F5162">
            <wp:extent cx="4895850" cy="1649758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6306" cy="165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8BE1" w14:textId="6F852525" w:rsidR="00625023" w:rsidRDefault="00974379" w:rsidP="00BF50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r w:rsidR="00C06CEC">
        <w:rPr>
          <w:rFonts w:ascii="Times New Roman" w:hAnsi="Times New Roman" w:cs="Times New Roman"/>
          <w:sz w:val="24"/>
          <w:szCs w:val="24"/>
        </w:rPr>
        <w:t>homogénéité</w:t>
      </w:r>
      <w:r>
        <w:rPr>
          <w:rFonts w:ascii="Times New Roman" w:hAnsi="Times New Roman" w:cs="Times New Roman"/>
          <w:sz w:val="24"/>
          <w:szCs w:val="24"/>
        </w:rPr>
        <w:t xml:space="preserve"> de la variance au sein de chaque mesure répétée est la troisième condition à respecter. Cette condition a été vérifiée à l’aide du test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Levene</w:t>
      </w:r>
      <w:proofErr w:type="spellEnd"/>
      <w:r w:rsidR="00BF50EB">
        <w:rPr>
          <w:rFonts w:ascii="Times New Roman" w:hAnsi="Times New Roman" w:cs="Times New Roman"/>
          <w:sz w:val="24"/>
          <w:szCs w:val="24"/>
        </w:rPr>
        <w:t xml:space="preserve"> (voire annexe)</w:t>
      </w:r>
      <w:r>
        <w:rPr>
          <w:rFonts w:ascii="Times New Roman" w:hAnsi="Times New Roman" w:cs="Times New Roman"/>
          <w:sz w:val="24"/>
          <w:szCs w:val="24"/>
        </w:rPr>
        <w:t xml:space="preserve">. Il s’est avéré que pour les trois variables constituant les mesures répétées, l’hypothèse nulle ne peut pas être rejetée (statistique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Levene</w:t>
      </w:r>
      <w:proofErr w:type="spellEnd"/>
      <w:r>
        <w:rPr>
          <w:rFonts w:ascii="Times New Roman" w:hAnsi="Times New Roman" w:cs="Times New Roman"/>
          <w:sz w:val="24"/>
          <w:szCs w:val="24"/>
        </w:rPr>
        <w:t> : absence de thème</w:t>
      </w:r>
      <w:r w:rsidR="00625023">
        <w:rPr>
          <w:rFonts w:ascii="Times New Roman" w:hAnsi="Times New Roman" w:cs="Times New Roman"/>
          <w:sz w:val="24"/>
          <w:szCs w:val="24"/>
        </w:rPr>
        <w:t xml:space="preserve"> = 0.923, Top 1000 = 0.719 et Hits 2021 = 1.308), avec un risque d’erreur de 5%).</w:t>
      </w:r>
      <w:r w:rsidR="00C06CEC">
        <w:rPr>
          <w:rFonts w:ascii="Times New Roman" w:hAnsi="Times New Roman" w:cs="Times New Roman"/>
          <w:sz w:val="24"/>
          <w:szCs w:val="24"/>
        </w:rPr>
        <w:t xml:space="preserve"> La dernière condition s’intéresse à la normalité des résidus pour chaque thème. Trois QQ-Plot ont été réalisés pour contrôler cette condition. Les </w:t>
      </w:r>
      <w:proofErr w:type="gramStart"/>
      <w:r w:rsidR="00C06CEC">
        <w:rPr>
          <w:rFonts w:ascii="Times New Roman" w:hAnsi="Times New Roman" w:cs="Times New Roman"/>
          <w:sz w:val="24"/>
          <w:szCs w:val="24"/>
        </w:rPr>
        <w:t>données</w:t>
      </w:r>
      <w:proofErr w:type="gramEnd"/>
      <w:r w:rsidR="00C06CEC">
        <w:rPr>
          <w:rFonts w:ascii="Times New Roman" w:hAnsi="Times New Roman" w:cs="Times New Roman"/>
          <w:sz w:val="24"/>
          <w:szCs w:val="24"/>
        </w:rPr>
        <w:t xml:space="preserve"> sont suffisamment normales pour appliquer l’ANOVA sur ces données sans procéd</w:t>
      </w:r>
      <w:r w:rsidR="008F5C0A">
        <w:rPr>
          <w:rFonts w:ascii="Times New Roman" w:hAnsi="Times New Roman" w:cs="Times New Roman"/>
          <w:sz w:val="24"/>
          <w:szCs w:val="24"/>
        </w:rPr>
        <w:t>er</w:t>
      </w:r>
      <w:r w:rsidR="00C06CEC">
        <w:rPr>
          <w:rFonts w:ascii="Times New Roman" w:hAnsi="Times New Roman" w:cs="Times New Roman"/>
          <w:sz w:val="24"/>
          <w:szCs w:val="24"/>
        </w:rPr>
        <w:t xml:space="preserve"> à des transformations.</w:t>
      </w:r>
    </w:p>
    <w:p w14:paraId="364B4C8D" w14:textId="1A4C25A5" w:rsidR="00625023" w:rsidRDefault="00625023" w:rsidP="007C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43B">
        <w:rPr>
          <w:noProof/>
        </w:rPr>
        <w:drawing>
          <wp:inline distT="0" distB="0" distL="0" distR="0" wp14:anchorId="061318C0" wp14:editId="764CDF2A">
            <wp:extent cx="1910839" cy="1981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36" r="18486"/>
                    <a:stretch/>
                  </pic:blipFill>
                  <pic:spPr bwMode="auto">
                    <a:xfrm>
                      <a:off x="0" y="0"/>
                      <a:ext cx="1924290" cy="199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743B">
        <w:rPr>
          <w:noProof/>
        </w:rPr>
        <w:drawing>
          <wp:inline distT="0" distB="0" distL="0" distR="0" wp14:anchorId="32D94D9D" wp14:editId="7E164E8E">
            <wp:extent cx="1823352" cy="1924050"/>
            <wp:effectExtent l="0" t="0" r="571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13" r="20801"/>
                    <a:stretch/>
                  </pic:blipFill>
                  <pic:spPr bwMode="auto">
                    <a:xfrm>
                      <a:off x="0" y="0"/>
                      <a:ext cx="1842725" cy="194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743B">
        <w:rPr>
          <w:noProof/>
        </w:rPr>
        <w:drawing>
          <wp:inline distT="0" distB="0" distL="0" distR="0" wp14:anchorId="6103A179" wp14:editId="63262442">
            <wp:extent cx="1933058" cy="19812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91" r="20470"/>
                    <a:stretch/>
                  </pic:blipFill>
                  <pic:spPr bwMode="auto">
                    <a:xfrm>
                      <a:off x="0" y="0"/>
                      <a:ext cx="1944362" cy="199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810F1" w14:textId="230395B1" w:rsidR="00C06CEC" w:rsidRPr="008770A3" w:rsidRDefault="00C06CEC" w:rsidP="004129A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70A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ANOVA mixte :</w:t>
      </w:r>
    </w:p>
    <w:p w14:paraId="5B926531" w14:textId="7999558E" w:rsidR="00C06CEC" w:rsidRPr="00C06CEC" w:rsidRDefault="006A2415" w:rsidP="004129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ce qui concerne les résultats intra-sujets, l</w:t>
      </w:r>
      <w:r w:rsidR="0068430A">
        <w:rPr>
          <w:rFonts w:ascii="Times New Roman" w:hAnsi="Times New Roman" w:cs="Times New Roman"/>
          <w:sz w:val="24"/>
          <w:szCs w:val="24"/>
        </w:rPr>
        <w:t>es résultats de l’ANOVA ne permettent pas d’affirmer qu’il y a un effet des variables intra-sujets (thème) (</w:t>
      </w:r>
      <w:proofErr w:type="gramStart"/>
      <w:r w:rsidR="0068430A" w:rsidRPr="0064559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64559E">
        <w:rPr>
          <w:rFonts w:ascii="Times New Roman" w:hAnsi="Times New Roman" w:cs="Times New Roman"/>
          <w:sz w:val="24"/>
          <w:szCs w:val="24"/>
        </w:rPr>
        <w:t>2 ; 368</w:t>
      </w:r>
      <w:r w:rsidRPr="006455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0.066)</w:t>
      </w:r>
      <w:r w:rsidR="0068430A">
        <w:rPr>
          <w:rFonts w:ascii="Times New Roman" w:hAnsi="Times New Roman" w:cs="Times New Roman"/>
          <w:sz w:val="24"/>
          <w:szCs w:val="24"/>
        </w:rPr>
        <w:t>, ni un effet d’interaction entre les thèmes et l’âge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4559E">
        <w:rPr>
          <w:rFonts w:ascii="Times New Roman" w:hAnsi="Times New Roman" w:cs="Times New Roman"/>
          <w:sz w:val="24"/>
          <w:szCs w:val="24"/>
        </w:rPr>
        <w:t>F(</w:t>
      </w:r>
      <w:r w:rsidR="0064559E">
        <w:rPr>
          <w:rFonts w:ascii="Times New Roman" w:hAnsi="Times New Roman" w:cs="Times New Roman"/>
          <w:sz w:val="24"/>
          <w:szCs w:val="24"/>
        </w:rPr>
        <w:t>6 ; 368</w:t>
      </w:r>
      <w:r w:rsidRPr="006455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1.776)</w:t>
      </w:r>
      <w:r w:rsidR="0068430A">
        <w:rPr>
          <w:rFonts w:ascii="Times New Roman" w:hAnsi="Times New Roman" w:cs="Times New Roman"/>
          <w:sz w:val="24"/>
          <w:szCs w:val="24"/>
        </w:rPr>
        <w:t>, ni un effet d’interaction entre les thèmes, l’âge et la localisation du blind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59E">
        <w:rPr>
          <w:rFonts w:ascii="Times New Roman" w:hAnsi="Times New Roman" w:cs="Times New Roman"/>
          <w:sz w:val="24"/>
          <w:szCs w:val="24"/>
        </w:rPr>
        <w:t>(F(</w:t>
      </w:r>
      <w:r w:rsidR="0064559E">
        <w:rPr>
          <w:rFonts w:ascii="Times New Roman" w:hAnsi="Times New Roman" w:cs="Times New Roman"/>
          <w:sz w:val="24"/>
          <w:szCs w:val="24"/>
        </w:rPr>
        <w:t>6 ;</w:t>
      </w:r>
      <w:r w:rsidRPr="0064559E">
        <w:rPr>
          <w:rFonts w:ascii="Times New Roman" w:hAnsi="Times New Roman" w:cs="Times New Roman"/>
          <w:sz w:val="24"/>
          <w:szCs w:val="24"/>
        </w:rPr>
        <w:t xml:space="preserve"> </w:t>
      </w:r>
      <w:r w:rsidR="0064559E">
        <w:rPr>
          <w:rFonts w:ascii="Times New Roman" w:hAnsi="Times New Roman" w:cs="Times New Roman"/>
          <w:sz w:val="24"/>
          <w:szCs w:val="24"/>
        </w:rPr>
        <w:t>368</w:t>
      </w:r>
      <w:r w:rsidRPr="006455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1.186)</w:t>
      </w:r>
      <w:r w:rsidR="0068430A">
        <w:rPr>
          <w:rFonts w:ascii="Times New Roman" w:hAnsi="Times New Roman" w:cs="Times New Roman"/>
          <w:sz w:val="24"/>
          <w:szCs w:val="24"/>
        </w:rPr>
        <w:t>, avec un risque d’erreur de 5%.</w:t>
      </w:r>
      <w:r>
        <w:rPr>
          <w:rFonts w:ascii="Times New Roman" w:hAnsi="Times New Roman" w:cs="Times New Roman"/>
          <w:sz w:val="24"/>
          <w:szCs w:val="24"/>
        </w:rPr>
        <w:t xml:space="preserve"> En revanche, les résultats démontrent un effet d’interaction entre le thème et la localisation du blind test (</w:t>
      </w:r>
      <w:proofErr w:type="gramStart"/>
      <w:r w:rsidRPr="0064559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64559E">
        <w:rPr>
          <w:rFonts w:ascii="Times New Roman" w:hAnsi="Times New Roman" w:cs="Times New Roman"/>
          <w:sz w:val="24"/>
          <w:szCs w:val="24"/>
        </w:rPr>
        <w:t>2 ; 368</w:t>
      </w:r>
      <w:r w:rsidRPr="006455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645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4.519).</w:t>
      </w:r>
    </w:p>
    <w:p w14:paraId="2630E73B" w14:textId="0B658C68" w:rsidR="00C06CEC" w:rsidRDefault="00C06CEC" w:rsidP="007C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BEB">
        <w:rPr>
          <w:noProof/>
        </w:rPr>
        <w:drawing>
          <wp:inline distT="0" distB="0" distL="0" distR="0" wp14:anchorId="401B1B44" wp14:editId="1A215278">
            <wp:extent cx="5760720" cy="3888740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17D8" w14:textId="287ECC5B" w:rsidR="00C06CEC" w:rsidRDefault="00CD58B4" w:rsidP="008770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ce qui concerne les résultats inter-sujets, les résultats de l’analyse ne permettent pas d’affirmer</w:t>
      </w:r>
      <w:r w:rsidR="00FD3DE3">
        <w:rPr>
          <w:rFonts w:ascii="Times New Roman" w:hAnsi="Times New Roman" w:cs="Times New Roman"/>
          <w:sz w:val="24"/>
          <w:szCs w:val="24"/>
        </w:rPr>
        <w:t>, avec un risque d’erreur de 5%,</w:t>
      </w:r>
      <w:r>
        <w:rPr>
          <w:rFonts w:ascii="Times New Roman" w:hAnsi="Times New Roman" w:cs="Times New Roman"/>
          <w:sz w:val="24"/>
          <w:szCs w:val="24"/>
        </w:rPr>
        <w:t xml:space="preserve"> qu’il y a un effet principal de la localisation du blind test </w:t>
      </w:r>
      <w:r w:rsidRPr="0064559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4559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64559E">
        <w:rPr>
          <w:rFonts w:ascii="Times New Roman" w:hAnsi="Times New Roman" w:cs="Times New Roman"/>
          <w:sz w:val="24"/>
          <w:szCs w:val="24"/>
        </w:rPr>
        <w:t>1 ; 184</w:t>
      </w:r>
      <w:r w:rsidRPr="006455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3.354)</w:t>
      </w:r>
      <w:r w:rsidR="00FD3DE3">
        <w:rPr>
          <w:rFonts w:ascii="Times New Roman" w:hAnsi="Times New Roman" w:cs="Times New Roman"/>
          <w:sz w:val="24"/>
          <w:szCs w:val="24"/>
        </w:rPr>
        <w:t>. Il n’est pas non plus possible de dire qu’il y a un effet d’interaction entre l’âge et la localisation du blind test (</w:t>
      </w:r>
      <w:proofErr w:type="gramStart"/>
      <w:r w:rsidR="00FD3DE3" w:rsidRPr="0064559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64559E">
        <w:rPr>
          <w:rFonts w:ascii="Times New Roman" w:hAnsi="Times New Roman" w:cs="Times New Roman"/>
          <w:sz w:val="24"/>
          <w:szCs w:val="24"/>
        </w:rPr>
        <w:t>3 ; 184</w:t>
      </w:r>
      <w:r w:rsidR="00FD3DE3" w:rsidRPr="0064559E">
        <w:rPr>
          <w:rFonts w:ascii="Times New Roman" w:hAnsi="Times New Roman" w:cs="Times New Roman"/>
          <w:sz w:val="24"/>
          <w:szCs w:val="24"/>
        </w:rPr>
        <w:t>)</w:t>
      </w:r>
      <w:r w:rsidR="00FD3DE3">
        <w:rPr>
          <w:rFonts w:ascii="Times New Roman" w:hAnsi="Times New Roman" w:cs="Times New Roman"/>
          <w:sz w:val="24"/>
          <w:szCs w:val="24"/>
        </w:rPr>
        <w:t xml:space="preserve"> = 0.835). En revanche, il est possible d’affirmer qu’il y a un effet principal de l’âge (</w:t>
      </w:r>
      <w:proofErr w:type="gramStart"/>
      <w:r w:rsidR="00FD3DE3" w:rsidRPr="0064559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64559E">
        <w:rPr>
          <w:rFonts w:ascii="Times New Roman" w:hAnsi="Times New Roman" w:cs="Times New Roman"/>
          <w:sz w:val="24"/>
          <w:szCs w:val="24"/>
        </w:rPr>
        <w:t>3 ; 184</w:t>
      </w:r>
      <w:r w:rsidR="00FD3DE3" w:rsidRPr="0064559E">
        <w:rPr>
          <w:rFonts w:ascii="Times New Roman" w:hAnsi="Times New Roman" w:cs="Times New Roman"/>
          <w:sz w:val="24"/>
          <w:szCs w:val="24"/>
        </w:rPr>
        <w:t>)</w:t>
      </w:r>
      <w:r w:rsidR="00FD3DE3">
        <w:rPr>
          <w:rFonts w:ascii="Times New Roman" w:hAnsi="Times New Roman" w:cs="Times New Roman"/>
          <w:sz w:val="24"/>
          <w:szCs w:val="24"/>
        </w:rPr>
        <w:t xml:space="preserve"> = 3.913).</w:t>
      </w:r>
    </w:p>
    <w:p w14:paraId="4A7D7D44" w14:textId="270F0DB4" w:rsidR="00C06CEC" w:rsidRDefault="00C06CEC" w:rsidP="008770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BEB">
        <w:rPr>
          <w:noProof/>
        </w:rPr>
        <w:drawing>
          <wp:inline distT="0" distB="0" distL="0" distR="0" wp14:anchorId="2557351F" wp14:editId="1B89B08A">
            <wp:extent cx="4057520" cy="1500996"/>
            <wp:effectExtent l="0" t="0" r="635" b="4445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146" cy="15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7023" w14:textId="04BA29F6" w:rsidR="00FD3DE3" w:rsidRDefault="00FD3DE3" w:rsidP="008770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base de ces résultats, il est possible d’affirmer, avec un risque d’erreur de 5%, que le temps de réponse en présence de stimulus verbal (mot clé) varie</w:t>
      </w:r>
      <w:r w:rsidR="0064559E">
        <w:rPr>
          <w:rFonts w:ascii="Times New Roman" w:hAnsi="Times New Roman" w:cs="Times New Roman"/>
          <w:sz w:val="24"/>
          <w:szCs w:val="24"/>
        </w:rPr>
        <w:t xml:space="preserve"> en fonction de l’âge ((</w:t>
      </w:r>
      <w:proofErr w:type="gramStart"/>
      <w:r w:rsidR="0064559E" w:rsidRPr="0064559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64559E">
        <w:rPr>
          <w:rFonts w:ascii="Times New Roman" w:hAnsi="Times New Roman" w:cs="Times New Roman"/>
          <w:sz w:val="24"/>
          <w:szCs w:val="24"/>
        </w:rPr>
        <w:t>3 ; 184</w:t>
      </w:r>
      <w:r w:rsidR="0064559E" w:rsidRPr="0064559E">
        <w:rPr>
          <w:rFonts w:ascii="Times New Roman" w:hAnsi="Times New Roman" w:cs="Times New Roman"/>
          <w:sz w:val="24"/>
          <w:szCs w:val="24"/>
        </w:rPr>
        <w:t>)</w:t>
      </w:r>
      <w:r w:rsidR="0064559E">
        <w:rPr>
          <w:rFonts w:ascii="Times New Roman" w:hAnsi="Times New Roman" w:cs="Times New Roman"/>
          <w:sz w:val="24"/>
          <w:szCs w:val="24"/>
        </w:rPr>
        <w:t xml:space="preserve"> = 3.913 ; p&lt;0.05).</w:t>
      </w:r>
      <w:r w:rsidR="00FB52ED">
        <w:rPr>
          <w:rFonts w:ascii="Times New Roman" w:hAnsi="Times New Roman" w:cs="Times New Roman"/>
          <w:sz w:val="24"/>
          <w:szCs w:val="24"/>
        </w:rPr>
        <w:t xml:space="preserve"> Il est possible d’affirmer par ailleurs que l’évolution du temps de réponse en présence de stimulus verbal (mot clé) selon le thème diffère en fonction de la localisation du blind test.</w:t>
      </w:r>
    </w:p>
    <w:p w14:paraId="74E86E33" w14:textId="4A09D8DB" w:rsidR="00FB52ED" w:rsidRPr="008770A3" w:rsidRDefault="00FB52ED" w:rsidP="008770A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70A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Analyse de l’interaction</w:t>
      </w:r>
      <w:r w:rsidRPr="008770A3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63904339" w14:textId="24F1A345" w:rsidR="00A373D1" w:rsidRDefault="00890CA5" w:rsidP="002E6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L’analyse du graphique décrit l’interaction suivante : le temps de réponses en absence de thème (</w:t>
      </w:r>
      <w:r w:rsidR="00A373D1">
        <w:rPr>
          <w:rFonts w:ascii="Times New Roman" w:hAnsi="Times New Roman" w:cs="Times New Roman"/>
          <w:sz w:val="24"/>
          <w:szCs w:val="24"/>
        </w:rPr>
        <w:t xml:space="preserve">thème </w:t>
      </w:r>
      <w:r>
        <w:rPr>
          <w:rFonts w:ascii="Times New Roman" w:hAnsi="Times New Roman" w:cs="Times New Roman"/>
          <w:sz w:val="24"/>
          <w:szCs w:val="24"/>
        </w:rPr>
        <w:t>1) a la moyenne la plus élevée lorsque le blind test est réalisé en virtuel mais ce temps moyen diminue fortement lorsque le test est réalisé en présentiel</w:t>
      </w:r>
      <w:r w:rsidR="00A373D1">
        <w:rPr>
          <w:rFonts w:ascii="Times New Roman" w:hAnsi="Times New Roman" w:cs="Times New Roman"/>
          <w:sz w:val="24"/>
          <w:szCs w:val="24"/>
        </w:rPr>
        <w:t>, la moyenne devient d’ailleurs la plus faible. Le temps de réponse pour le Top 1000 (thème 2)</w:t>
      </w:r>
      <w:r w:rsidR="008770A3">
        <w:rPr>
          <w:rFonts w:ascii="Times New Roman" w:hAnsi="Times New Roman" w:cs="Times New Roman"/>
          <w:sz w:val="24"/>
          <w:szCs w:val="24"/>
        </w:rPr>
        <w:t xml:space="preserve"> et le temps de réponse pour les Hits 2021 (thème 3) diminue</w:t>
      </w:r>
      <w:r w:rsidR="00313EAE">
        <w:rPr>
          <w:rFonts w:ascii="Times New Roman" w:hAnsi="Times New Roman" w:cs="Times New Roman"/>
          <w:sz w:val="24"/>
          <w:szCs w:val="24"/>
        </w:rPr>
        <w:t>nt</w:t>
      </w:r>
      <w:r w:rsidR="008770A3">
        <w:rPr>
          <w:rFonts w:ascii="Times New Roman" w:hAnsi="Times New Roman" w:cs="Times New Roman"/>
          <w:sz w:val="24"/>
          <w:szCs w:val="24"/>
        </w:rPr>
        <w:t xml:space="preserve"> également entre ceux qui l’ont réalisé en virtuel et ceux qui l’ont réalisé en présentiel mais cette diminution est moindre par rapport au premier thème. En revanche, le thème 3 diminue moins fort que le thème 2.</w:t>
      </w:r>
      <w:r w:rsidR="001B3E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20AF1" w14:textId="380E6935" w:rsidR="00FB52ED" w:rsidRDefault="00FB52ED" w:rsidP="007C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BEB">
        <w:rPr>
          <w:noProof/>
        </w:rPr>
        <w:drawing>
          <wp:inline distT="0" distB="0" distL="0" distR="0" wp14:anchorId="56B622BA" wp14:editId="1F291097">
            <wp:extent cx="3295291" cy="2355352"/>
            <wp:effectExtent l="0" t="0" r="635" b="698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493"/>
                    <a:stretch/>
                  </pic:blipFill>
                  <pic:spPr bwMode="auto">
                    <a:xfrm>
                      <a:off x="0" y="0"/>
                      <a:ext cx="3315044" cy="236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6DCFD" w14:textId="27300E22" w:rsidR="00A373D1" w:rsidRDefault="00A373D1" w:rsidP="007C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20BDB1" w14:textId="1B04C3E5" w:rsidR="001B3E2D" w:rsidRDefault="008770A3" w:rsidP="007C46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70A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Comparaison :</w:t>
      </w:r>
    </w:p>
    <w:p w14:paraId="20DBD7D9" w14:textId="799AF455" w:rsidR="00B715CE" w:rsidRPr="00B715CE" w:rsidRDefault="00B715CE" w:rsidP="000455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test de comparaison (réalisé avec la correction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Bonferroni</w:t>
      </w:r>
      <w:proofErr w:type="spellEnd"/>
      <w:r>
        <w:rPr>
          <w:rFonts w:ascii="Times New Roman" w:hAnsi="Times New Roman" w:cs="Times New Roman"/>
          <w:sz w:val="24"/>
          <w:szCs w:val="24"/>
        </w:rPr>
        <w:t>) met en évidence une différence significative entre le groupe d’âge 15-20 et le groupe 20-25 (p-valeur = 0.007) avec un risque d’erreur de 5%. Les personnes ayant entre 20 et 25</w:t>
      </w:r>
      <w:r w:rsidR="002E61EC">
        <w:rPr>
          <w:rFonts w:ascii="Times New Roman" w:hAnsi="Times New Roman" w:cs="Times New Roman"/>
          <w:sz w:val="24"/>
          <w:szCs w:val="24"/>
        </w:rPr>
        <w:t xml:space="preserve"> ans</w:t>
      </w:r>
      <w:r>
        <w:rPr>
          <w:rFonts w:ascii="Times New Roman" w:hAnsi="Times New Roman" w:cs="Times New Roman"/>
          <w:sz w:val="24"/>
          <w:szCs w:val="24"/>
        </w:rPr>
        <w:t xml:space="preserve"> répond</w:t>
      </w:r>
      <w:r w:rsidR="002E61EC">
        <w:rPr>
          <w:rFonts w:ascii="Times New Roman" w:hAnsi="Times New Roman" w:cs="Times New Roman"/>
          <w:sz w:val="24"/>
          <w:szCs w:val="24"/>
        </w:rPr>
        <w:t>ent donc</w:t>
      </w:r>
      <w:r>
        <w:rPr>
          <w:rFonts w:ascii="Times New Roman" w:hAnsi="Times New Roman" w:cs="Times New Roman"/>
          <w:sz w:val="24"/>
          <w:szCs w:val="24"/>
        </w:rPr>
        <w:t xml:space="preserve"> moins vite au blind test que les personne</w:t>
      </w:r>
      <w:r w:rsidR="002E61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ayant entre 15 et 20</w:t>
      </w:r>
      <w:r w:rsidR="002E61EC">
        <w:rPr>
          <w:rFonts w:ascii="Times New Roman" w:hAnsi="Times New Roman" w:cs="Times New Roman"/>
          <w:sz w:val="24"/>
          <w:szCs w:val="24"/>
        </w:rPr>
        <w:t xml:space="preserve"> ans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AA29CC" w14:textId="2E4172C5" w:rsidR="00890CA5" w:rsidRDefault="008770A3" w:rsidP="007C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BEB">
        <w:rPr>
          <w:noProof/>
        </w:rPr>
        <w:drawing>
          <wp:inline distT="0" distB="0" distL="0" distR="0" wp14:anchorId="454BF82D" wp14:editId="02D2A22B">
            <wp:extent cx="4572781" cy="3252159"/>
            <wp:effectExtent l="0" t="0" r="0" b="5715"/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465" cy="32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C854" w14:textId="5EE2E3AD" w:rsidR="00890CA5" w:rsidRPr="00890CA5" w:rsidRDefault="00890CA5" w:rsidP="007C46E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90CA5">
        <w:rPr>
          <w:rFonts w:ascii="Times New Roman" w:hAnsi="Times New Roman" w:cs="Times New Roman"/>
          <w:sz w:val="24"/>
          <w:szCs w:val="24"/>
          <w:u w:val="single"/>
        </w:rPr>
        <w:lastRenderedPageBreak/>
        <w:t>Annexe :</w:t>
      </w:r>
    </w:p>
    <w:p w14:paraId="4145446E" w14:textId="59B66EC7" w:rsidR="00890CA5" w:rsidRDefault="00890CA5" w:rsidP="007C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BEB">
        <w:rPr>
          <w:noProof/>
        </w:rPr>
        <w:drawing>
          <wp:inline distT="0" distB="0" distL="0" distR="0" wp14:anchorId="3C004FFD" wp14:editId="03100340">
            <wp:extent cx="5415958" cy="8540151"/>
            <wp:effectExtent l="0" t="0" r="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6178" cy="85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9B17" w14:textId="7F7E902D" w:rsidR="00BF50EB" w:rsidRPr="007C46E3" w:rsidRDefault="00BF50EB" w:rsidP="007C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BEB">
        <w:rPr>
          <w:noProof/>
        </w:rPr>
        <w:lastRenderedPageBreak/>
        <w:drawing>
          <wp:inline distT="0" distB="0" distL="0" distR="0" wp14:anchorId="356E11D9" wp14:editId="6B114060">
            <wp:extent cx="4695529" cy="3286664"/>
            <wp:effectExtent l="0" t="0" r="0" b="9525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916" cy="33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0EB" w:rsidRPr="007C4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C3"/>
    <w:rsid w:val="000455FD"/>
    <w:rsid w:val="00095343"/>
    <w:rsid w:val="001926FF"/>
    <w:rsid w:val="001B3E2D"/>
    <w:rsid w:val="001C1A8B"/>
    <w:rsid w:val="002E61EC"/>
    <w:rsid w:val="00310C35"/>
    <w:rsid w:val="00313EAE"/>
    <w:rsid w:val="004129AB"/>
    <w:rsid w:val="005C4FB7"/>
    <w:rsid w:val="00625023"/>
    <w:rsid w:val="0064559E"/>
    <w:rsid w:val="0068430A"/>
    <w:rsid w:val="006A2415"/>
    <w:rsid w:val="007C46E3"/>
    <w:rsid w:val="008770A3"/>
    <w:rsid w:val="00890CA5"/>
    <w:rsid w:val="008F5C0A"/>
    <w:rsid w:val="00974379"/>
    <w:rsid w:val="00A373D1"/>
    <w:rsid w:val="00AA3CC3"/>
    <w:rsid w:val="00B0488E"/>
    <w:rsid w:val="00B715CE"/>
    <w:rsid w:val="00BF50EB"/>
    <w:rsid w:val="00C06CEC"/>
    <w:rsid w:val="00C762AF"/>
    <w:rsid w:val="00C91ED7"/>
    <w:rsid w:val="00CD58B4"/>
    <w:rsid w:val="00DB2B81"/>
    <w:rsid w:val="00FB52ED"/>
    <w:rsid w:val="00F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5238"/>
  <w15:chartTrackingRefBased/>
  <w15:docId w15:val="{7AC384EF-F231-4FC0-A4EB-AAE083D4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De Rongé</dc:creator>
  <cp:keywords/>
  <dc:description/>
  <cp:lastModifiedBy>Jessica De Rongé</cp:lastModifiedBy>
  <cp:revision>13</cp:revision>
  <cp:lastPrinted>2022-05-02T19:56:00Z</cp:lastPrinted>
  <dcterms:created xsi:type="dcterms:W3CDTF">2022-04-28T15:00:00Z</dcterms:created>
  <dcterms:modified xsi:type="dcterms:W3CDTF">2022-05-03T14:01:00Z</dcterms:modified>
</cp:coreProperties>
</file>