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Narrow Margins</w:t>
      </w:r>
    </w:p>
    <w:p>
      <w:r>
        <w:t xml:space="preserve">First section uses 720 twip margins.</w:t>
      </w:r>
    </w:p>
    <w:p>
      <w:pPr>
        <w:sectPr xmlns:r="http://schemas.openxmlformats.org/officeDocument/2006/relationships">
          <w:pgSz w:w="12240" w:h="15840"/>
          <w:pgMar w:top="720" w:right="720" w:bottom="720" w:left="720"/>
        </w:sectPr>
      </w:pPr>
      <w:r>
        <w:t xml:space="preserve">Section break follows.</w:t>
      </w:r>
    </w:p>
    <w:p>
      <w:pPr>
        <w:pStyle w:val="Heading1"/>
      </w:pPr>
      <w:r>
        <w:rPr>
          <w:b/>
        </w:rPr>
        <w:t xml:space="preserve">Wide Margins</w:t>
      </w:r>
    </w:p>
    <w:p>
      <w:r>
        <w:t xml:space="preserve">Second section uses 2160 twip margins.</w:t>
      </w:r>
    </w:p>
    <w:sectPr xmlns:r="http://schemas.openxmlformats.org/officeDocument/2006/relationships">
      <w:pgSz w:w="12240" w:h="15840"/>
      <w:pgMar w:top="2160" w:right="2160" w:bottom="2160" w:left="21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720" w:hanging="360"/>
      </w:pPr>
    </w:lvl>
    <w:lvl w:ilvl="1">
      <w:start w:val="1"/>
      <w:numFmt w:val="bullet"/>
      <w:lvlText w:val="-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