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Lists</w:t>
      </w:r>
    </w:p>
    <w:p>
      <w:pPr>
        <w:pStyle w:val="Heading2"/>
      </w:pPr>
      <w:r>
        <w:t xml:space="preserve">Bullet items</w:t>
      </w:r>
    </w:p>
    <w:p>
      <w:pPr>
        <w:numPr>
          <w:ilvl w:val="0"/>
          <w:numId w:val="1"/>
        </w:numPr>
      </w:pPr>
      <w:r>
        <w:t xml:space="preserve">Open OPC package</w:t>
      </w:r>
    </w:p>
    <w:p>
      <w:pPr>
        <w:numPr>
          <w:ilvl w:val="0"/>
          <w:numId w:val="1"/>
        </w:numPr>
      </w:pPr>
      <w:r>
        <w:t xml:space="preserve">Parse WordprocessingML</w:t>
      </w:r>
    </w:p>
    <w:p>
      <w:pPr>
        <w:numPr>
          <w:ilvl w:val="0"/>
          <w:numId w:val="1"/>
        </w:numPr>
      </w:pPr>
      <w:r>
        <w:t xml:space="preserve">Resolve styles</w:t>
      </w:r>
    </w:p>
    <w:p>
      <w:pPr>
        <w:pStyle w:val="Heading2"/>
      </w:pPr>
      <w:r>
        <w:t xml:space="preserve">Numbered steps</w:t>
      </w:r>
    </w:p>
    <w:p>
      <w:pPr>
        <w:numPr>
          <w:ilvl w:val="0"/>
          <w:numId w:val="2"/>
        </w:numPr>
      </w:pPr>
      <w:r>
        <w:t xml:space="preserve">Read document.xml</w:t>
      </w:r>
    </w:p>
    <w:p>
      <w:pPr>
        <w:numPr>
          <w:ilvl w:val="0"/>
          <w:numId w:val="2"/>
        </w:numPr>
      </w:pPr>
      <w:r>
        <w:t xml:space="preserve">Merge equivalent runs</w:t>
      </w:r>
    </w:p>
    <w:p>
      <w:pPr>
        <w:numPr>
          <w:ilvl w:val="0"/>
          <w:numId w:val="2"/>
        </w:numPr>
      </w:pPr>
      <w:r>
        <w:t xml:space="preserve">Paginate via DocumentLayout</w:t>
      </w:r>
    </w:p>
    <w:p>
      <w:r>
        <w:t xml:space="preserve">Done — EVG paints the resolved page.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  <w:jc w:val="left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