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Alt text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1828800" cy="1097280"/>
            <wp:docPr id="1" name="Revenue chart" descr="Quarterly revenue by region, rising from 8.1 to 13.9 million" title="Revenue chart"/>
            <a:graphic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w:r>
        <w:t xml:space="preserve">The picture above has alt text.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1280160" cy="823088"/>
            <a:graphic>
              <a:graphicData uri="http://schemas.openxmlformats.org/drawingml/2006/picture">
                <pic:pic>
                  <pic:blipFill>
                    <a:blip r:embed="rId11"/>
                  </pic:blipFill>
                </pic:pic>
              </a:graphicData>
            </a:graphic>
          </wp:inline>
        </w:drawing>
      </w:r>
    </w:p>
    <w:p>
      <w:r>
        <w:t xml:space="preserve">The picture above has none.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10" Type="http://schemas.openxmlformats.org/officeDocument/2006/relationships/image" Target="media/image1.png"/>
  <Relationship Id="rId11" Type="http://schemas.openxmlformats.org/officeDocument/2006/relationships/image" Target="media/image2.png"/>
</Relationships>
</file>