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Archiving, preservation, and retention</w:t>
      </w:r>
    </w:p>
    <w:p>
      <w:pPr>
        <w:pStyle w:val="Heading2"/>
      </w:pPr>
      <w:r>
        <w:t>What will be retained</w:t>
      </w:r>
    </w:p>
    <w:p>
      <w:pPr>
        <w:pStyle w:val="ListBullet"/>
      </w:pPr>
      <w:r>
        <w:t>List datasets, code, and documentation to be preserved.</w:t>
      </w:r>
    </w:p>
    <w:p>
      <w:pPr>
        <w:pStyle w:val="ListBullet"/>
      </w:pPr>
      <w:r>
        <w:t>Identify analysis-critical outputs.</w:t>
      </w:r>
    </w:p>
    <w:p>
      <w:pPr>
        <w:pStyle w:val="Heading2"/>
      </w:pPr>
      <w:r>
        <w:t>Retention period and location</w:t>
      </w:r>
    </w:p>
    <w:p>
      <w:pPr>
        <w:pStyle w:val="ListBullet"/>
      </w:pPr>
      <w:r>
        <w:t>Specify how long data will be retained.</w:t>
      </w:r>
    </w:p>
    <w:p>
      <w:pPr>
        <w:pStyle w:val="ListBullet"/>
      </w:pPr>
      <w:r>
        <w:t>State where preserved data will be archived.</w:t>
      </w:r>
    </w:p>
    <w:p>
      <w:pPr>
        <w:pStyle w:val="Heading2"/>
      </w:pPr>
      <w:r>
        <w:t>Disposal</w:t>
      </w:r>
    </w:p>
    <w:p>
      <w:pPr>
        <w:pStyle w:val="ListBullet"/>
      </w:pPr>
      <w:r>
        <w:t>Describe how non-retained data will be securely disposed of.</w:t>
      </w:r>
    </w:p>
    <w:p>
      <w:pPr>
        <w:pStyle w:val="Heading2"/>
      </w:pPr>
      <w:r>
        <w:t>Guidance for completion (not for submission)</w:t>
      </w:r>
    </w:p>
    <w:p>
      <w:pPr>
        <w:pStyle w:val="ListBullet"/>
      </w:pPr>
      <w:r>
        <w:t>Avoid retaining unnecessary intermediate files unless justified.</w:t>
      </w:r>
    </w:p>
    <w:p>
      <w:pPr>
        <w:pStyle w:val="ListBullet"/>
      </w:pPr>
      <w:r>
        <w:t>Ensure metadata remains available even if access is restricted.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