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organisation</w:t>
      </w:r>
    </w:p>
    <w:p>
      <w:r>
        <w:t>Data will be organised within a clearly defined project folder structure that separates raw, derived, and final outputs. Raw data will be retained in their original form and will not be overwritten. Derived datasets will be generated through documented scripts, enabling reproducibility. File naming conventions and version identifiers will be applied consistently across all outputs to support traceability and collaboration.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