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Documentation and metadata</w:t>
      </w:r>
    </w:p>
    <w:p>
      <w:r>
        <w:t>All datasets and analysis code will be accompanied by documentation sufficient to support interpretation and reuse. This will include a project-level README describing purpose, structure, and conventions, as well as data dictionaries or codebooks describing variables, formats, and processing steps. Metadata will be recorded using structured fields where possible to support findability and interoperability, even where access to the underlying data is restricted.</w:t>
      </w:r>
    </w:p>
    <w:p>
      <w:pPr>
        <w:pStyle w:val="Heading2"/>
      </w:pPr>
      <w:r>
        <w:t>Guidance for completion (not for submission)</w:t>
      </w:r>
    </w:p>
    <w:p>
      <w:r>
        <w:t>• Name the specific documentation you will create (README, codebook, SOPs).</w:t>
      </w:r>
    </w:p>
    <w:p>
      <w:r>
        <w:t>• Link documentation choices to FAIR principles where relevant.</w:t>
      </w:r>
    </w:p>
    <w:p>
      <w:r>
        <w:t>• Assessors look for clarity on how someone unfamiliar with the project would understand the data.</w:t>
      </w:r>
    </w:p>
    <w:p>
      <w:r>
        <w:t>• Do not over-commit to formal standards unless you intend to use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