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Storage, security, and backup</w:t>
      </w:r>
    </w:p>
    <w:p>
      <w:pPr>
        <w:pStyle w:val="Heading2"/>
      </w:pPr>
      <w:r>
        <w:t>Storage locations</w:t>
      </w:r>
    </w:p>
    <w:p>
      <w:pPr>
        <w:pStyle w:val="ListBullet"/>
      </w:pPr>
      <w:r>
        <w:t>Identify where data will be stored during the project.</w:t>
      </w:r>
    </w:p>
    <w:p>
      <w:pPr>
        <w:pStyle w:val="ListBullet"/>
      </w:pPr>
      <w:r>
        <w:t>Name institutional or trusted platforms where possible.</w:t>
      </w:r>
    </w:p>
    <w:p>
      <w:pPr>
        <w:pStyle w:val="Heading2"/>
      </w:pPr>
      <w:r>
        <w:t>Security and access control</w:t>
      </w:r>
    </w:p>
    <w:p>
      <w:pPr>
        <w:pStyle w:val="ListBullet"/>
      </w:pPr>
      <w:r>
        <w:t>Describe access controls and authentication.</w:t>
      </w:r>
    </w:p>
    <w:p>
      <w:pPr>
        <w:pStyle w:val="ListBullet"/>
      </w:pPr>
      <w:r>
        <w:t>State whether encryption will be used.</w:t>
      </w:r>
    </w:p>
    <w:p>
      <w:pPr>
        <w:pStyle w:val="Heading2"/>
      </w:pPr>
      <w:r>
        <w:t>Backup and recovery</w:t>
      </w:r>
    </w:p>
    <w:p>
      <w:pPr>
        <w:pStyle w:val="ListBullet"/>
      </w:pPr>
      <w:r>
        <w:t>Describe backup arrangements and frequency.</w:t>
      </w:r>
    </w:p>
    <w:p>
      <w:pPr>
        <w:pStyle w:val="ListBullet"/>
      </w:pPr>
      <w:r>
        <w:t>Note any disaster recovery considerations.</w:t>
      </w:r>
    </w:p>
    <w:p>
      <w:pPr>
        <w:pStyle w:val="Heading2"/>
      </w:pPr>
      <w:r>
        <w:t>Guidance for completion (not for submission)</w:t>
      </w:r>
    </w:p>
    <w:p>
      <w:pPr>
        <w:pStyle w:val="ListBullet"/>
      </w:pPr>
      <w:r>
        <w:t>Match security measures to data sensitivity.</w:t>
      </w:r>
    </w:p>
    <w:p>
      <w:pPr>
        <w:pStyle w:val="ListBullet"/>
      </w:pPr>
      <w:r>
        <w:t>Assessors look for feasibility and proportionality.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