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0" w:lineRule="auto"/>
        <w:ind w:left="0" w:firstLine="0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Terrance Jayden Valdez</w:t>
      </w:r>
    </w:p>
    <w:p w:rsidR="00000000" w:rsidDel="00000000" w:rsidP="00000000" w:rsidRDefault="00000000" w:rsidRPr="00000000" w14:paraId="00000002">
      <w:pPr>
        <w:pageBreakBefore w:val="0"/>
        <w:widowControl w:val="0"/>
        <w:ind w:left="0" w:firstLine="0"/>
        <w:jc w:val="center"/>
        <w:rPr>
          <w:rFonts w:ascii="Garamond" w:cs="Garamond" w:eastAsia="Garamond" w:hAnsi="Garamond"/>
          <w:sz w:val="14"/>
          <w:szCs w:val="1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San Diego, CA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 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831-756-6564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terrancejvaldez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@gmail.com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</w:rPr>
        <w:drawing>
          <wp:inline distB="114300" distT="114300" distL="114300" distR="114300">
            <wp:extent cx="100584" cy="1005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</w:rPr>
        <w:drawing>
          <wp:inline distB="114300" distT="114300" distL="114300" distR="114300">
            <wp:extent cx="137160" cy="1371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B.S in Computer Science | San Diego, CA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Graduation Date: May 2025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Dean’s List | GPA: 3.54/4.00 | NCL Participant for the Cyber Defense Team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2022 Armis Cyber Defense Core: The earner gains knowledge and awareness of cyber threat actors' tactics.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Relevant Courses -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Data Structures | Algorithms | Intro to A.I. | Computer Architecture | Advanced Programming  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Lighthall Super League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Remote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</w:t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Apr. 2023 - Jun. 2023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Engaged in the Software Engineering Super League with a team of 4 and individually on web app development.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Utilized React to quickly build and host web pages using Netlify and Vercel in the span of a week for 5 weeks straight.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Season 1 Finalist - top 1.1% to reach the final round out of 1762 software developers.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Season 2 Finalist - top 2.5% to reach the final round out of 359 software developers.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 Sciences Technology Services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San Diego, CA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Nov. 2022 - May 2023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Student Assistant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Boosted the credibility of students and faculty research by 100% through the maintenance of personal websites.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Improved overall work productivity by 20% via maintenance updates for 300+ personal users and 30+ computer labs.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Streamlined customer support operations by efficiently resolving concerns and cutting response times by half.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Performed in project teams to strengthen the security of user data by 15% via software upgrades and hardware installations.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GoodGardener Games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San Diego, CA                        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Feb. 2018 - Sep. 2020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Lead Developer and Founder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online multiplayer games utilizing ROBLOX Studio which garnered more than 4,500 visitors.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Analyzed areas for improvement and implemented adjustments to better user experience, which doubled player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Repurposed open-source code to create new game assets within 3 months of the software development lifecycle.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2021 Gold Crown of O’s Recipient: awarded to developers whose game has had 100+ monthly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“SF-Eats” - Food Truck Finder for San Francisco, CA | React | Node.js                                  </w:t>
        <w:tab/>
        <w:t xml:space="preserve">    May. 2023 - Jun. 2023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Enhanced user experience and accessibility by implementing an intuitive user interface using React and Node.js.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Integrated interactive map functionality using the MapBox API to display real-time food truck locations.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Part of the 31% of web applications to advance in the Lighthall SWE Competition.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ab/>
        <w:tab/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“Snitch” - Server Monitoring Application (Discord) | Python                                                     </w:t>
        <w:tab/>
        <w:t xml:space="preserve">    Feb. 2023 - Mar. 2023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Identified potential vulnerabilities and threats to Discord servers, developing a proactive approach to server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Leveraged data analytics to drive continuous improvement of this application using Python and the Discord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Reduced server spam by 80% and saved 10 hours of manual review per week.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“Snake LXIX-CDXX: Uprising” - Online Multiplayer Game (Roblox) | Lua                         </w:t>
        <w:tab/>
        <w:t xml:space="preserve">      Mar. 2020 - Sep.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a team of developers, graphic designers, and testers to create a high-quality online gaming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Received over 4,000 visitors after 6 months of bug fixes, content updates, and server maintenance.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2020 Bricksmith Badge Recipient: awarded to developers whose game received 1000+ visits.                     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Python | HTML | CSS | JavaScript | Node | React | Next | Vue | Express | C++ | Java | C# | .NET | Firebase | MongoDB | Git | GitHub | Visual Studio Code | Visual Studio | Figma</w:t>
      </w:r>
    </w:p>
    <w:p w:rsidR="00000000" w:rsidDel="00000000" w:rsidP="00000000" w:rsidRDefault="00000000" w:rsidRPr="00000000" w14:paraId="00000031">
      <w:pPr>
        <w:pageBreakBefore w:val="0"/>
        <w:spacing w:before="160" w:line="240" w:lineRule="auto"/>
        <w:jc w:val="both"/>
        <w:rPr>
          <w:rFonts w:ascii="Times" w:cs="Times" w:eastAsia="Times" w:hAnsi="Times"/>
          <w:b w:val="1"/>
          <w:smallCaps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terrancejv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linkedin.com/in/terrancej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9Yx5dsHZzocdf/2oLKH1ztgKg==">CgMxLjA4AHIhMUFFWVhzTVZacHBEZGZjWng0VldrM0o5NGQ3aTZfTk9V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