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PlanetVote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1.4</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PlanetVote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PlanetVote is a proposed global direct-democracy platform enabling every adult human being on Earth to vote on planetary-scale issues. It operates on a lunar cycle voting schedule, surfaces the most urgent global concerns through a transparent, auditable algorithm, and requires a supermajority threshold of 66.7% for any resolution to pass —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lunar cycle.</w:t>
      </w:r>
    </w:p>
    <w:p>
      <w:pPr>
        <w:spacing w:after="160" w:before="100"/>
        <w:jc w:val="both"/>
      </w:pPr>
      <w:r>
        <w:rPr>
          <w:rFonts w:ascii="Arial" w:cs="Arial" w:eastAsia="Arial" w:hAnsi="Arial"/>
          <w:color w:val="1A2530"/>
          <w:sz w:val="22"/>
          <w:szCs w:val="22"/>
        </w:rPr>
        <w:t xml:space="preserve">World Government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PlanetVote.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lunar cycle (approx. 29.5 days)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7 (algorithm-selected)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multi-pathway,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12 lunar cycles (approx. 354 days)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engineered or natural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Any one of the five permanent Security Council members can veto any binding resolution. The result is a system structurally incapable of acting decisively on timescales shorter than decades — precisely the timescales on which planetary threats demand 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PlanetVote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PlanetVote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suffer from a profound democratic deficit. The UN Security Council's five permanent members were determined by the outcome of a war that ended 81 years ago. The IMF and World Bank are weighted by economic power, not population. The G20, G7, and other forums are self-selected clubs of the powerful. None of them derive their authority from the direct consent of the people they affect.</w:t>
      </w:r>
    </w:p>
    <w:p>
      <w:pPr>
        <w:spacing w:after="160" w:before="100"/>
        <w:jc w:val="both"/>
      </w:pPr>
      <w:r>
        <w:rPr>
          <w:rFonts w:ascii="Arial" w:cs="Arial" w:eastAsia="Arial" w:hAnsi="Arial"/>
          <w:color w:val="1A2530"/>
          <w:sz w:val="22"/>
          <w:szCs w:val="22"/>
        </w:rPr>
        <w:t xml:space="preserve">PlanetVote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PlanetVote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PlanetVote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PlanetVote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PlanetVote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weights peer-reviewed scientific consensus for empirical questions.</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Lunar Voting Cycle</w:t>
      </w:r>
    </w:p>
    <w:p>
      <w:pPr>
        <w:spacing w:after="160" w:before="100"/>
        <w:jc w:val="both"/>
      </w:pPr>
      <w:r>
        <w:rPr>
          <w:rFonts w:ascii="Arial" w:cs="Arial" w:eastAsia="Arial" w:hAnsi="Arial"/>
          <w:color w:val="1A2530"/>
          <w:sz w:val="22"/>
          <w:szCs w:val="22"/>
        </w:rPr>
        <w:t xml:space="preserve">PlanetVote organises its standard voting around the lunar cycle — approximately 29.5 days. This choice is deliberate and carries both practical and symbolic weight. The lunar cycle is the one natural timekeeper recognised across every human culture on Earth. It is independent of any national calendar. It provides a regular, predictable rhythm that prevents both paralysis (issues never being resolved) and overwhelm (too many votes too frequently).</w:t>
      </w:r>
    </w:p>
    <w:p>
      <w:pPr>
        <w:spacing w:after="160" w:before="100"/>
        <w:jc w:val="both"/>
      </w:pPr>
      <w:r>
        <w:rPr>
          <w:rFonts w:ascii="Arial" w:cs="Arial" w:eastAsia="Arial" w:hAnsi="Arial"/>
          <w:color w:val="1A2530"/>
          <w:sz w:val="22"/>
          <w:szCs w:val="22"/>
        </w:rPr>
        <w:t xml:space="preserve">Each cycle, the trending algorithm selects seven issues for the global vote. Voters may cast their ballot at any point during the cycle. Results are tallied and published at the moment the cycle closes. Passed resolutions — those achieving the 66.7% supermajority among participating voters — are transmitted to the World Government Council for implementation coordination.</w:t>
      </w:r>
    </w:p>
    <w:p>
      <w:pPr>
        <w:spacing w:after="160" w:before="100"/>
        <w:jc w:val="both"/>
      </w:pPr>
      <w:r>
        <w:rPr>
          <w:rFonts w:ascii="Arial" w:cs="Arial" w:eastAsia="Arial" w:hAnsi="Arial"/>
          <w:color w:val="1A2530"/>
          <w:sz w:val="22"/>
          <w:szCs w:val="22"/>
        </w:rPr>
        <w:t xml:space="preserve">Issues that fail to reach supermajority in one cycle may return in subsequent cycles, amended by their proposers in light of the debate the first vote generated. This creates an iterative democratic process rather than a single up-or-down judgment.</w:t>
      </w:r>
    </w:p>
    <w:p>
      <w:pPr>
        <w:pStyle w:val="Heading2"/>
        <w:spacing w:after="160" w:before="320"/>
      </w:pPr>
      <w:r>
        <w:rPr>
          <w:rFonts w:ascii="Arial" w:cs="Arial" w:eastAsia="Arial" w:hAnsi="Arial"/>
          <w:b/>
          <w:bCs/>
          <w:color w:val="2E5F8A"/>
          <w:sz w:val="26"/>
          <w:szCs w:val="26"/>
        </w:rPr>
        <w:t xml:space="preserve">2.3 The Trending Algorithm</w:t>
      </w:r>
    </w:p>
    <w:p>
      <w:pPr>
        <w:spacing w:after="160" w:before="100"/>
        <w:jc w:val="both"/>
      </w:pPr>
      <w:r>
        <w:rPr>
          <w:rFonts w:ascii="Arial" w:cs="Arial" w:eastAsia="Arial" w:hAnsi="Arial"/>
          <w:color w:val="1A2530"/>
          <w:sz w:val="22"/>
          <w:szCs w:val="22"/>
        </w:rPr>
        <w:t xml:space="preserve">The selection of which seven issues appear on each cycle's ballot is governed by a fully transparent, open-source algorithm. The algorithm weights the following factors:</w:t>
      </w:r>
    </w:p>
    <w:p>
      <w:pPr>
        <w:pStyle w:val="ListParagraph"/>
        <w:numPr>
          <w:ilvl w:val="0"/>
          <w:numId w:val="2"/>
        </w:numPr>
        <w:spacing w:after="80" w:before="80"/>
      </w:pPr>
      <w:r>
        <w:rPr>
          <w:rFonts w:ascii="Arial" w:cs="Arial" w:eastAsia="Arial" w:hAnsi="Arial"/>
          <w:color w:val="1A2530"/>
          <w:sz w:val="22"/>
          <w:szCs w:val="22"/>
        </w:rPr>
        <w:t xml:space="preserve">Signal velocity: the rate at which new registrations of concern about an issue are accumulating globally</w:t>
      </w:r>
    </w:p>
    <w:p>
      <w:pPr>
        <w:pStyle w:val="ListParagraph"/>
        <w:numPr>
          <w:ilvl w:val="0"/>
          <w:numId w:val="2"/>
        </w:numPr>
        <w:spacing w:after="80" w:before="80"/>
      </w:pPr>
      <w:r>
        <w:rPr>
          <w:rFonts w:ascii="Arial" w:cs="Arial" w:eastAsia="Arial" w:hAnsi="Arial"/>
          <w:color w:val="1A2530"/>
          <w:sz w:val="22"/>
          <w:szCs w:val="22"/>
        </w:rPr>
        <w:t xml:space="preserve">Geographic diversity: issues must register significant concern across at least five of the seven continental regions to prevent regional capture of the global agenda</w:t>
      </w:r>
    </w:p>
    <w:p>
      <w:pPr>
        <w:pStyle w:val="ListParagraph"/>
        <w:numPr>
          <w:ilvl w:val="0"/>
          <w:numId w:val="2"/>
        </w:numPr>
        <w:spacing w:after="80" w:before="80"/>
      </w:pPr>
      <w:r>
        <w:rPr>
          <w:rFonts w:ascii="Arial" w:cs="Arial" w:eastAsia="Arial" w:hAnsi="Arial"/>
          <w:color w:val="1A2530"/>
          <w:sz w:val="22"/>
          <w:szCs w:val="22"/>
        </w:rPr>
        <w:t xml:space="preserve">Scientific consensus score: for empirically grounded issues, the degree of peer-reviewed scientific agreement boosts priority weighting</w:t>
      </w:r>
    </w:p>
    <w:p>
      <w:pPr>
        <w:pStyle w:val="ListParagraph"/>
        <w:numPr>
          <w:ilvl w:val="0"/>
          <w:numId w:val="2"/>
        </w:numPr>
        <w:spacing w:after="80" w:before="80"/>
      </w:pPr>
      <w:r>
        <w:rPr>
          <w:rFonts w:ascii="Arial" w:cs="Arial" w:eastAsia="Arial" w:hAnsi="Arial"/>
          <w:color w:val="1A2530"/>
          <w:sz w:val="22"/>
          <w:szCs w:val="22"/>
        </w:rPr>
        <w:t xml:space="preserve">Urgency decay function: older unresolved issues receive increasing weight over time, preventing agenda stagnation</w:t>
      </w:r>
    </w:p>
    <w:p>
      <w:pPr>
        <w:pStyle w:val="ListParagraph"/>
        <w:numPr>
          <w:ilvl w:val="0"/>
          <w:numId w:val="2"/>
        </w:numPr>
        <w:spacing w:after="80" w:before="80"/>
      </w:pPr>
      <w:r>
        <w:rPr>
          <w:rFonts w:ascii="Arial" w:cs="Arial" w:eastAsia="Arial" w:hAnsi="Arial"/>
          <w:color w:val="1A2530"/>
          <w:sz w:val="22"/>
          <w:szCs w:val="22"/>
        </w:rPr>
        <w:t xml:space="preserve">Recency penalty: issues voted on in the previous two cycles receive reduced weighting, ensuring agenda freshness</w:t>
      </w:r>
    </w:p>
    <w:p>
      <w:pPr>
        <w:pStyle w:val="ListParagraph"/>
        <w:numPr>
          <w:ilvl w:val="0"/>
          <w:numId w:val="2"/>
        </w:numPr>
        <w:spacing w:after="80" w:before="80"/>
      </w:pPr>
      <w:r>
        <w:rPr>
          <w:rFonts w:ascii="Arial" w:cs="Arial" w:eastAsia="Arial" w:hAnsi="Arial"/>
          <w:color w:val="1A2530"/>
          <w:sz w:val="22"/>
          <w:szCs w:val="22"/>
        </w:rPr>
        <w:t xml:space="preserve">Misinformation flag: issues primarily driven by demonstrably false factual claims are downweighted pending fact-checking resolution</w:t>
      </w:r>
    </w:p>
    <w:p>
      <w:pPr>
        <w:spacing w:after="120" w:before="0"/>
      </w:pPr>
      <w:r>
        <w:t xml:space="preserve"/>
      </w:r>
    </w:p>
    <w:p>
      <w:pPr>
        <w:spacing w:after="160" w:before="100"/>
        <w:jc w:val="both"/>
      </w:pPr>
      <w:r>
        <w:rPr>
          <w:rFonts w:ascii="Arial" w:cs="Arial" w:eastAsia="Arial" w:hAnsi="Arial"/>
          <w:color w:val="1A2530"/>
          <w:sz w:val="22"/>
          <w:szCs w:val="22"/>
        </w:rPr>
        <w:t xml:space="preserve">The algorithm's source code, weighting parameters, and full output logs are published in real time on a public ledger. Any person or organisation may audit, critique, or formally challenge any algorithmic decision through the platform's governance process.</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lunar cycle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World Government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World Government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World Government Council</w:t>
      </w:r>
    </w:p>
    <w:p>
      <w:pPr>
        <w:spacing w:after="160" w:before="100"/>
        <w:jc w:val="both"/>
      </w:pPr>
      <w:r>
        <w:rPr>
          <w:rFonts w:ascii="Arial" w:cs="Arial" w:eastAsia="Arial" w:hAnsi="Arial"/>
          <w:color w:val="1A2530"/>
          <w:sz w:val="22"/>
          <w:szCs w:val="22"/>
        </w:rPr>
        <w:t xml:space="preserve">The World Government Council is the executive body of PlanetVote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12 lunar cycles.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color w:val="1A2530"/>
          <w:sz w:val="22"/>
          <w:szCs w:val="22"/>
        </w:rPr>
        <w:t xml:space="preserve">The single most technically challenging component of PlanetVote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color w:val="1A2530"/>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PlanetVote requires a third path.</w:t>
      </w:r>
    </w:p>
    <w:p>
      <w:pPr>
        <w:pStyle w:val="Heading3"/>
        <w:spacing w:after="120" w:before="240"/>
      </w:pPr>
      <w:r>
        <w:rPr>
          <w:rFonts w:ascii="Arial" w:cs="Arial" w:eastAsia="Arial" w:hAnsi="Arial"/>
          <w:b/>
          <w:bCs/>
          <w:color w:val="1B3A5C"/>
          <w:sz w:val="22"/>
          <w:szCs w:val="22"/>
        </w:rPr>
        <w:t xml:space="preserve">Self-Sovereign Identity (SSI)</w:t>
      </w:r>
    </w:p>
    <w:p>
      <w:pPr>
        <w:spacing w:after="160" w:before="100"/>
        <w:jc w:val="both"/>
      </w:pPr>
      <w:r>
        <w:rPr>
          <w:rFonts w:ascii="Arial" w:cs="Arial" w:eastAsia="Arial" w:hAnsi="Arial"/>
          <w:color w:val="1A2530"/>
          <w:sz w:val="22"/>
          <w:szCs w:val="22"/>
        </w:rPr>
        <w:t xml:space="preserve">The most promising architecture is self-sovereign identity — a model in which each person controls their own verifiable credential, stored on their own device, without any central registry. The credential proves uniqueness (one person has not registered twice) without revealing identity (who that person is). The three cryptographic components that make this possible are:</w:t>
      </w:r>
    </w:p>
    <w:p>
      <w:pPr>
        <w:pStyle w:val="ListParagraph"/>
        <w:numPr>
          <w:ilvl w:val="0"/>
          <w:numId w:val="2"/>
        </w:numPr>
        <w:spacing w:after="80" w:before="80"/>
      </w:pPr>
      <w:r>
        <w:rPr>
          <w:rFonts w:ascii="Arial" w:cs="Arial" w:eastAsia="Arial" w:hAnsi="Arial"/>
          <w:color w:val="1A2530"/>
          <w:sz w:val="22"/>
          <w:szCs w:val="22"/>
        </w:rPr>
        <w:t xml:space="preserve">Uniqueness binding: a one-way cryptographic proof that a specific individual has registered, established through any of the verification pathways described below, without storing the underlying personal data</w:t>
      </w:r>
    </w:p>
    <w:p>
      <w:pPr>
        <w:pStyle w:val="ListParagraph"/>
        <w:numPr>
          <w:ilvl w:val="0"/>
          <w:numId w:val="2"/>
        </w:numPr>
        <w:spacing w:after="80" w:before="80"/>
      </w:pPr>
      <w:r>
        <w:rPr>
          <w:rFonts w:ascii="Arial" w:cs="Arial" w:eastAsia="Arial" w:hAnsi="Arial"/>
          <w:color w:val="1A2530"/>
          <w:sz w:val="22"/>
          <w:szCs w:val="22"/>
        </w:rPr>
        <w:t xml:space="preserve">Decentralised identifiers (DIDs): cryptographic identifiers anchored to a public blockchain, controlled by the individual, not by any institution</w:t>
      </w:r>
    </w:p>
    <w:p>
      <w:pPr>
        <w:pStyle w:val="ListParagraph"/>
        <w:numPr>
          <w:ilvl w:val="0"/>
          <w:numId w:val="2"/>
        </w:numPr>
        <w:spacing w:after="80" w:before="80"/>
      </w:pPr>
      <w:r>
        <w:rPr>
          <w:rFonts w:ascii="Arial" w:cs="Arial" w:eastAsia="Arial" w:hAnsi="Arial"/>
          <w:color w:val="1A2530"/>
          <w:sz w:val="22"/>
          <w:szCs w:val="22"/>
        </w:rPr>
        <w:t xml:space="preserve">Zero-knowledge proofs: mathematical proofs that allow a voter to prove they are a registered, unique human without revealing any personally identifying information</w:t>
      </w:r>
    </w:p>
    <w:p>
      <w:pPr>
        <w:spacing w:after="120" w:before="0"/>
      </w:pPr>
      <w:r>
        <w:t xml:space="preserve"/>
      </w:r>
    </w:p>
    <w:p>
      <w:pPr>
        <w:spacing w:after="160" w:before="100"/>
        <w:jc w:val="both"/>
      </w:pPr>
      <w:r>
        <w:rPr>
          <w:rFonts w:ascii="Arial" w:cs="Arial" w:eastAsia="Arial" w:hAnsi="Arial"/>
          <w:color w:val="1A2530"/>
          <w:sz w:val="22"/>
          <w:szCs w:val="22"/>
        </w:rPr>
        <w:t xml:space="preserve">Current deployments of SSI-adjacent technology — including the Worldcoin World ID project, the European Union’s eIDAS 2.0 framework, and emerging proof-of-personhood systems — demonstrate that privacy-preserving digital identity at scale is technically feasible. PlanetVote’s identity layer will draw on the most privacy-preserving and accessibility-conscious elements of these systems while rejecting their centralising tendencies and their assumption that biometrics are the only valid proof of personhood.</w:t>
      </w:r>
    </w:p>
    <w:p>
      <w:pPr>
        <w:pStyle w:val="Heading3"/>
        <w:spacing w:after="120" w:before="240"/>
      </w:pPr>
      <w:r>
        <w:rPr>
          <w:rFonts w:ascii="Arial" w:cs="Arial" w:eastAsia="Arial" w:hAnsi="Arial"/>
          <w:b/>
          <w:bCs/>
          <w:color w:val="1B3A5C"/>
          <w:sz w:val="22"/>
          <w:szCs w:val="22"/>
        </w:rPr>
        <w:t xml:space="preserve">Accessibility and Inclusive Identity Verification</w:t>
      </w:r>
    </w:p>
    <w:p>
      <w:pPr>
        <w:spacing w:before="0" w:after="160"/>
        <w:jc w:val="both"/>
      </w:pPr>
      <w:r>
        <w:rPr>
          <w:rFonts w:ascii="Arial" w:cs="Arial" w:eastAsia="Arial" w:hAnsi="Arial"/>
          <w:sz w:val="22"/>
          <w:szCs w:val="22"/>
        </w:rPr>
        <w:t xml:space="preserve">A global democratic platform that structurally excludes people with disabilities from its identity layer is not a global democratic platform. It is a contradiction of its own founding principle. PlanetVote's identity architecture must be designed from the outset to accommodate the full diversity of human physical capability — not as an afterthought, but as a first-class design requirement.</w:t>
      </w:r>
    </w:p>
    <w:p>
      <w:pPr>
        <w:spacing w:before="0" w:after="160"/>
        <w:jc w:val="both"/>
      </w:pPr>
      <w:r>
        <w:rPr>
          <w:rFonts w:ascii="Arial" w:cs="Arial" w:eastAsia="Arial" w:hAnsi="Arial"/>
          <w:sz w:val="22"/>
          <w:szCs w:val="22"/>
        </w:rPr>
        <w:t xml:space="preserve">PlanetVote does not privilege any single verification pathway. Every pathway — whether PIN-based, passkey, in-person community attestation, or voluntary biometric — produces an identical cryptographic credential. Once that credential exists, the platform cannot distinguish, and does not need to distinguish, how a voter established their identity. The only property the system records is: this is a unique human being who has not previously registered. Nothing else.</w:t>
      </w:r>
    </w:p>
    <w:p>
      <w:pPr>
        <w:spacing w:before="0" w:after="160"/>
        <w:jc w:val="both"/>
      </w:pPr>
      <w:r>
        <w:rPr>
          <w:rFonts w:ascii="Arial" w:cs="Arial" w:eastAsia="Arial" w:hAnsi="Arial"/>
          <w:sz w:val="22"/>
          <w:szCs w:val="22"/>
        </w:rPr>
        <w:t xml:space="preserve">PlanetVote therefore mandates multiple parallel pathways to identity verification. No single method is compulsory. The platform must be designed so that a person’s physical capability does not determine whether they can participate in planetary democracy.</w:t>
      </w:r>
    </w:p>
    <w:p>
      <w:pPr>
        <w:spacing w:before="0" w:after="160"/>
        <w:jc w:val="both"/>
      </w:pPr>
      <w:r>
        <w:rPr>
          <w:rFonts w:ascii="Arial" w:cs="Arial" w:eastAsia="Arial" w:hAnsi="Arial"/>
          <w:sz w:val="22"/>
          <w:szCs w:val="22"/>
          <w:b/>
          <w:bCs/>
        </w:rPr>
        <w:t xml:space="preserve">Pathway 1 — Voluntary Biometric SSI:</w:t>
      </w:r>
      <w:r>
        <w:rPr>
          <w:rFonts w:ascii="Arial" w:cs="Arial" w:eastAsia="Arial" w:hAnsi="Arial"/>
          <w:sz w:val="22"/>
          <w:szCs w:val="22"/>
        </w:rPr>
        <w:t xml:space="preserve"> For those who choose it, a biometric zero-knowledge credential pathway. A one-way cryptographic hash of a biometric signal is anchored to a decentralised identifier. No raw biometric data is stored. This pathway is one option among equals — it carries no privileged status in the system.</w:t>
      </w:r>
    </w:p>
    <w:p>
      <w:pPr>
        <w:spacing w:before="0" w:after="160"/>
        <w:jc w:val="both"/>
      </w:pPr>
      <w:r>
        <w:rPr>
          <w:rFonts w:ascii="Arial" w:cs="Arial" w:eastAsia="Arial" w:hAnsi="Arial"/>
          <w:sz w:val="22"/>
          <w:szCs w:val="22"/>
          <w:b/>
          <w:bCs/>
        </w:rPr>
        <w:t xml:space="preserve">Pathway 2 — Scramble-Pad PIN with Assisted Registration:</w:t>
      </w:r>
      <w:r>
        <w:rPr>
          <w:rFonts w:ascii="Arial" w:cs="Arial" w:eastAsia="Arial" w:hAnsi="Arial"/>
          <w:sz w:val="22"/>
          <w:szCs w:val="22"/>
        </w:rPr>
        <w:t xml:space="preserve"> A randomised PIN entry system — known in security design as a scramble pad — where the numeric positions change with every use. This defeats shoulder-surfing and screen-recording attacks because the digit layout is never repeated. Registration is conducted once through an assisted in-person or supervised remote process, establishing a unique credential linked to the individual. Subsequent authentication uses the scramble-pad PIN alone. This pathway was identified by PlanetVote’s founder, Paul Innes — a quadriplegic for whom biometric methods are inaccessible — as an essential design requirement. Its inclusion reflects the founding principle that the platform’s designers must include people whose lives illuminate the gaps that institutional designers miss. It is available to any voter who prefers it.</w:t>
      </w:r>
    </w:p>
    <w:p>
      <w:pPr>
        <w:spacing w:before="0" w:after="160"/>
        <w:jc w:val="both"/>
      </w:pPr>
      <w:r>
        <w:rPr>
          <w:rFonts w:ascii="Arial" w:cs="Arial" w:eastAsia="Arial" w:hAnsi="Arial"/>
          <w:sz w:val="22"/>
          <w:szCs w:val="22"/>
          <w:b/>
          <w:bCs/>
        </w:rPr>
        <w:t xml:space="preserve">Pathway 3 — In-Person Community Verification:</w:t>
      </w:r>
      <w:r>
        <w:rPr>
          <w:rFonts w:ascii="Arial" w:cs="Arial" w:eastAsia="Arial" w:hAnsi="Arial"/>
          <w:sz w:val="22"/>
          <w:szCs w:val="22"/>
        </w:rPr>
        <w:t xml:space="preserve"> For people without reliable internet access or digital device capability, a network of in-person community verification centres — particularly in low-connectivity regions and in communities with high rates of disability — where trained facilitators assist with registration and voting. This pathway also addresses the digital divide more broadly, ensuring that lack of technology access does not constitute a structural exclusion from planetary democracy.</w:t>
      </w:r>
    </w:p>
    <w:p>
      <w:pPr>
        <w:spacing w:before="0" w:after="160"/>
        <w:jc w:val="both"/>
      </w:pPr>
      <w:r>
        <w:rPr>
          <w:rFonts w:ascii="Arial" w:cs="Arial" w:eastAsia="Arial" w:hAnsi="Arial"/>
          <w:sz w:val="22"/>
          <w:szCs w:val="22"/>
          <w:b/>
          <w:bCs/>
        </w:rPr>
        <w:t xml:space="preserve">Pathway 4 — Voice-Activated and Adaptive Interface:</w:t>
      </w:r>
      <w:r>
        <w:rPr>
          <w:rFonts w:ascii="Arial" w:cs="Arial" w:eastAsia="Arial" w:hAnsi="Arial"/>
          <w:sz w:val="22"/>
          <w:szCs w:val="22"/>
        </w:rPr>
        <w:t xml:space="preserve"> The PlanetVote voting interface is designed to be fully operable by voice command, switch access, and other assistive technologies. The UN Convention on the Rights of Persons with Disabilities establishes participation in political and public life as a fundamental right. PlanetVote treats this not as a compliance obligation but as a design principle: the platform must be as usable for a person with severe motor impairment as it is for anyone else.</w:t>
      </w:r>
    </w:p>
    <w:p>
      <w:pPr>
        <w:spacing w:before="0" w:after="160"/>
        <w:jc w:val="both"/>
      </w:pPr>
      <w:r>
        <w:rPr>
          <w:rFonts w:ascii="Arial" w:cs="Arial" w:eastAsia="Arial" w:hAnsi="Arial"/>
          <w:sz w:val="22"/>
          <w:szCs w:val="22"/>
        </w:rPr>
        <w:t xml:space="preserve">The accessibility architecture of PlanetVote's identity layer is not a peripheral concern. It is a test of the platform’s integrity. A democracy that excludes the disabled, the digitally isolated, or those whose bodies do not conform to the assumptions of standard technology is not a democracy. It is a narrower version of the exclusions it claims to remedy.</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PlanetVote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preventing vote-selling or coercion</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PlanetVote's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World Government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PlanetVote's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PlanetVote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PlanetVote's authority is unlimited or automatically binding. In its initial phase, PlanetVote's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PlanetVote's founding charter, defining the scope of the platform's authority, the structure of the World Government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progressive nation-states willing to be founding signatories — nations that agree to honour PlanetVote supermajority votes on defined issue categories within their jurisdictions. Likely candidates include Iceland, New Zealand, Estonia, Costa Rica, Uruguay, Rwanda, and the Scandinavian nations, all of which have demonstrated democratic innovation leadership.</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PlanetVote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PlanetVote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PlanetVote's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PlanetVote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PlanetVote resolutions on planetary defense, climate, pandemic preparedness, and AI governance are transmitted to the relevant existing institutions as formal mandates from the global citizenry. Those institutions retain their operational and technical expertise. PlanetVote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PlanetVote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PlanetVote's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PlanetVote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PlanetVote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PlanetVote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29.5-day voting period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proof-of-personhood research community). Develop multi-pathway privacy-preserving identity protocol encompassing all four verification pathways.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PlanetVote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PlanetVote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World Government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PlanetVote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PlanetVote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$45-65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PlanetVote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PlanetVote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PlanetVote's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PlanetVote's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PlanetVote Foundation board, and the World Government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PlanetVote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PlanetVote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PlanetVote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PlanetVote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PlanetVote.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Lunar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approximately 29.5-day period of the Moon's orbit around Earth, used as PlanetVote's standard voting cycle.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mechanism for opening a crisis vote within 6 hours of a verified planetary-class threat, bypassing the standard lunar cycle.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PlanetVote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World Government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PlanetVote,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open-source, publicly auditable system for selecting which issues appear on each lunar cycle's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PlanetVote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PlanetVote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PlanetVote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PlanetVote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PlanetVote's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PlanetVote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PlanetVote's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PlanetVote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PlanetVote: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PlanetVote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v1.4 — April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PlanetVote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