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miri" w:cs="Amiri" w:eastAsia="Amiri" w:hAnsi="Amiri"/>
          <w:b/>
          <w:bCs/>
          <w:color w:val="1A3A6B"/>
          <w:sz w:val="38"/>
          <w:szCs w:val="38"/>
        </w:rPr>
        <w:t xml:space="preserve">بسم الله الرحمن الرحيم</w:t>
      </w:r>
    </w:p>
    <w:p>
      <w:pPr>
        <w:spacing w:before="0" w:after="80"/>
        <w:jc w:val="center"/>
      </w:pPr>
      <w:r>
        <w:rPr>
          <w:rFonts w:ascii="Arial" w:cs="Arial" w:eastAsia="Arial" w:hAnsi="Arial"/>
          <w:i/>
          <w:iCs/>
          <w:color w:val="4A4A4A"/>
          <w:sz w:val="20"/>
          <w:szCs w:val="20"/>
        </w:rPr>
        <w:t xml:space="preserve">Au nom d'Allah, le Très Miséricordieux, le Très Clément</w:t>
      </w:r>
    </w:p>
    <w:p>
      <w:pPr>
        <w:spacing w:before="300" w:after="0"/>
      </w:pPr>
    </w:p>
    <w:p>
      <w:pPr>
        <w:jc w:val="center"/>
      </w:pPr>
      <w:r>
        <w:rPr>
          <w:rFonts w:ascii="Georgia" w:cs="Georgia" w:eastAsia="Georgia" w:hAnsi="Georgia"/>
          <w:b/>
          <w:bCs/>
          <w:color w:val="1A3A6B"/>
          <w:sz w:val="46"/>
          <w:szCs w:val="46"/>
        </w:rPr>
        <w:t xml:space="preserve">D'OÙ VIENT LE « CONSENSUS »</w:t>
      </w:r>
    </w:p>
    <w:p>
      <w:pPr>
        <w:spacing w:before="0" w:after="100"/>
        <w:jc w:val="center"/>
      </w:pPr>
      <w:r>
        <w:rPr>
          <w:rFonts w:ascii="Georgia" w:cs="Georgia" w:eastAsia="Georgia" w:hAnsi="Georgia"/>
          <w:b/>
          <w:bCs/>
          <w:color w:val="1A3A6B"/>
          <w:sz w:val="46"/>
          <w:szCs w:val="46"/>
        </w:rPr>
        <w:t xml:space="preserve">SUR LA SPHÉRICITÉ DE LA TERRE ?</w:t>
      </w:r>
    </w:p>
    <w:p>
      <w:pPr>
        <w:pBdr>
          <w:bottom w:val="single" w:color="C8A84B" w:sz="10" w:space="1"/>
        </w:pBdr>
        <w:spacing w:after="0" w:before="0"/>
      </w:pPr>
    </w:p>
    <w:p>
      <w:pPr>
        <w:spacing w:before="80" w:after="0"/>
      </w:pPr>
    </w:p>
    <w:p>
      <w:pPr>
        <w:spacing w:before="0" w:after="40"/>
        <w:jc w:val="center"/>
      </w:pPr>
      <w:r>
        <w:rPr>
          <w:rFonts w:ascii="Georgia" w:cs="Georgia" w:eastAsia="Georgia" w:hAnsi="Georgia"/>
          <w:i/>
          <w:iCs/>
          <w:color w:val="2E4070"/>
          <w:sz w:val="22"/>
          <w:szCs w:val="22"/>
        </w:rPr>
        <w:t xml:space="preserve">Origine, chaîne de transmission et validité épistémique</w:t>
      </w:r>
    </w:p>
    <w:p>
      <w:pPr>
        <w:spacing w:before="0" w:after="60"/>
        <w:jc w:val="center"/>
      </w:pPr>
      <w:r>
        <w:rPr>
          <w:rFonts w:ascii="Georgia" w:cs="Georgia" w:eastAsia="Georgia" w:hAnsi="Georgia"/>
          <w:i/>
          <w:iCs/>
          <w:color w:val="2E4070"/>
          <w:sz w:val="22"/>
          <w:szCs w:val="22"/>
        </w:rPr>
        <w:t xml:space="preserve">du consensus rapporté par Ibn Taymiyya d'après Ibn al-Mounadi</w:t>
      </w:r>
    </w:p>
    <w:p>
      <w:pPr>
        <w:spacing w:before="160" w:after="0"/>
      </w:pPr>
    </w:p>
    <w:p>
      <w:pPr>
        <w:spacing w:before="0" w:after="40"/>
        <w:jc w:val="center"/>
      </w:pPr>
      <w:r>
        <w:rPr>
          <w:rFonts w:ascii="Amiri" w:cs="Amiri" w:eastAsia="Amiri" w:hAnsi="Amiri"/>
          <w:b/>
          <w:bCs/>
          <w:color w:val="1A3A6B"/>
          <w:sz w:val="32"/>
          <w:szCs w:val="32"/>
        </w:rPr>
        <w:t xml:space="preserve">أصل الإجماع المزعوم على كروية الأرض</w:t>
      </w:r>
    </w:p>
    <w:p>
      <w:pPr>
        <w:jc w:val="center"/>
      </w:pPr>
      <w:r>
        <w:rPr>
          <w:rFonts w:ascii="Amiri" w:cs="Amiri" w:eastAsia="Amiri" w:hAnsi="Amiri"/>
          <w:color w:val="2E4070"/>
          <w:sz w:val="26"/>
          <w:szCs w:val="26"/>
        </w:rPr>
        <w:t xml:space="preserve">هل هو إجماع أهل الشريعة أم إجماع أهل الهيئة ؟</w:t>
      </w:r>
    </w:p>
    <w:p>
      <w:pPr>
        <w:spacing w:before="600" w:after="0"/>
      </w:pPr>
    </w:p>
    <w:p>
      <w:pPr>
        <w:pageBreakBefore/>
      </w:pPr>
      <w:r>
        <w:t xml:space="preserve"/>
      </w:r>
    </w:p>
    <w:p>
      <w:pPr>
        <w:pStyle w:val="Heading1"/>
        <w:spacing w:before="360" w:after="140"/>
        <w:jc w:val="center"/>
      </w:pPr>
      <w:r>
        <w:rPr>
          <w:rFonts w:ascii="Georgia" w:cs="Georgia" w:eastAsia="Georgia" w:hAnsi="Georgia"/>
          <w:b/>
          <w:bCs/>
          <w:color w:val="1A3A6B"/>
          <w:sz w:val="34"/>
          <w:szCs w:val="34"/>
        </w:rPr>
        <w:t xml:space="preserve">INTRODUCTION GÉNÉRALE</w:t>
      </w:r>
    </w:p>
    <w:p>
      <w:pPr>
        <w:spacing w:before="0" w:after="160"/>
        <w:jc w:val="center"/>
      </w:pPr>
      <w:r>
        <w:rPr>
          <w:rFonts w:ascii="Amiri" w:cs="Amiri" w:eastAsia="Amiri" w:hAnsi="Amiri"/>
          <w:b/>
          <w:bCs/>
          <w:color w:val="1A3A6B"/>
          <w:sz w:val="28"/>
          <w:szCs w:val="28"/>
        </w:rPr>
        <w:t xml:space="preserve">مقدمة عامة</w:t>
      </w:r>
    </w:p>
    <w:p>
      <w:pPr>
        <w:pBdr>
          <w:bottom w:val="single" w:color="C8A84B" w:sz="8" w:space="1"/>
        </w:pBdr>
        <w:spacing w:after="0" w:before="0"/>
      </w:pPr>
    </w:p>
    <w:p>
      <w:pPr>
        <w:spacing w:before="80" w:after="0"/>
      </w:pPr>
    </w:p>
    <w:p>
      <w:pPr>
        <w:pStyle w:val="Heading2"/>
        <w:spacing w:before="280" w:after="80"/>
      </w:pPr>
      <w:r>
        <w:rPr>
          <w:rFonts w:ascii="Georgia" w:cs="Georgia" w:eastAsia="Georgia" w:hAnsi="Georgia"/>
          <w:b/>
          <w:bCs/>
          <w:color w:val="2E4070"/>
          <w:sz w:val="26"/>
          <w:szCs w:val="26"/>
        </w:rPr>
        <w:t xml:space="preserve">§ 1 — Pourquoi ce livre ?</w:t>
      </w:r>
    </w:p>
    <w:p>
      <w:pPr>
        <w:spacing w:before="80" w:after="80" w:line="276"/>
        <w:jc w:val="both"/>
      </w:pPr>
      <w:r>
        <w:rPr>
          <w:rFonts w:ascii="Arial" w:cs="Arial" w:eastAsia="Arial" w:hAnsi="Arial"/>
          <w:sz w:val="22"/>
          <w:szCs w:val="22"/>
        </w:rPr>
        <w:t xml:space="preserve">Lorsqu'un musulman francophone aborde aujourd'hui la question de la forme de la terre à la lumière des textes islamiques, il se heurte invariablement à un argument présenté comme définitif : le « consensus » (إجماع, ijmâ') rapporté par Ibn Taymiyya d'après Ibn al-Mounadi, selon lequel les savants seraient unanimes sur la sphéricité de la terre.</w:t>
      </w:r>
    </w:p>
    <w:p>
      <w:pPr>
        <w:spacing w:before="60" w:after="0"/>
      </w:pPr>
    </w:p>
    <w:p>
      <w:pPr>
        <w:spacing w:before="80" w:after="80" w:line="276"/>
        <w:jc w:val="both"/>
      </w:pPr>
      <w:r>
        <w:rPr>
          <w:rFonts w:ascii="Arial" w:cs="Arial" w:eastAsia="Arial" w:hAnsi="Arial"/>
          <w:sz w:val="22"/>
          <w:szCs w:val="22"/>
        </w:rPr>
        <w:t xml:space="preserve">Cet argument circule dans les milieux académiques et sur les réseaux sociaux, souvent formulé ainsi : « Même Cheikh al-Islam Ibn Taymiyya, pourtant connu pour ses positions affirmant la planéité de la terre, aurait rapporté un consensus en faveur de la sphéricité. »</w:t>
      </w:r>
    </w:p>
    <w:p>
      <w:pPr>
        <w:spacing w:before="60" w:after="0"/>
      </w:pPr>
    </w:p>
    <w:p>
      <w:pPr>
        <w:spacing w:before="80" w:after="80" w:line="276"/>
        <w:jc w:val="both"/>
      </w:pPr>
      <w:r>
        <w:rPr>
          <w:rFonts w:ascii="Arial" w:cs="Arial" w:eastAsia="Arial" w:hAnsi="Arial"/>
          <w:sz w:val="22"/>
          <w:szCs w:val="22"/>
        </w:rPr>
        <w:t xml:space="preserve">Ce livre ne prend pas parti sur la forme de la terre. Cette question n'est pas son objet. Ce livre pose une question précise, d'ordre épistémologique et méthodologique :</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4"/>
              <w:left w:val="single" w:color="C8A84B" w:sz="4"/>
              <w:bottom w:val="single" w:color="C8A84B" w:sz="4"/>
              <w:right w:val="single" w:color="C8A84B" w:sz="4"/>
            </w:tcBorders>
            <w:shd w:fill="F8F3E8" w:val="clear"/>
            <w:tcMar>
              <w:top w:type="dxa" w:w="160"/>
              <w:left w:type="dxa" w:w="240"/>
              <w:bottom w:type="dxa" w:w="160"/>
              <w:right w:type="dxa" w:w="240"/>
            </w:tcMar>
          </w:tcPr>
          <w:p>
            <w:pPr>
              <w:spacing w:before="80" w:after="40"/>
              <w:jc w:val="center"/>
            </w:pPr>
            <w:r>
              <w:rPr>
                <w:rFonts w:ascii="Amiri" w:cs="Amiri" w:eastAsia="Amiri" w:hAnsi="Amiri"/>
                <w:b/>
                <w:bCs/>
                <w:color w:val="1A3A6B"/>
                <w:sz w:val="24"/>
                <w:szCs w:val="24"/>
              </w:rPr>
              <w:t xml:space="preserve">السؤال المحوري</w:t>
            </w:r>
          </w:p>
          <w:p>
            <w:pPr>
              <w:spacing w:before="0" w:after="60"/>
              <w:jc w:val="center"/>
            </w:pPr>
            <w:r>
              <w:rPr>
                <w:rFonts w:ascii="Amiri" w:cs="Amiri" w:eastAsia="Amiri" w:hAnsi="Amiri"/>
                <w:color w:val="1A3A6B"/>
                <w:sz w:val="24"/>
                <w:szCs w:val="24"/>
              </w:rPr>
              <w:t xml:space="preserve">هل الإجماع المنقول عن ابن المنادي هو إجماع أهل الشريعة، أم إجماع أهل الهيئة ؟</w:t>
            </w:r>
          </w:p>
          <w:p>
            <w:pPr>
              <w:spacing w:before="0" w:after="40"/>
              <w:jc w:val="center"/>
            </w:pPr>
            <w:r>
              <w:rPr>
                <w:rFonts w:ascii="Arial" w:cs="Arial" w:eastAsia="Arial" w:hAnsi="Arial"/>
                <w:i/>
                <w:iCs/>
                <w:color w:val="8B1A1A"/>
                <w:sz w:val="21"/>
                <w:szCs w:val="21"/>
              </w:rPr>
              <w:t xml:space="preserve">Le consensus rapporté d'après Ibn al-Mounadi est-il le consensus</w:t>
            </w:r>
          </w:p>
          <w:p>
            <w:pPr>
              <w:spacing w:before="0" w:after="80"/>
              <w:jc w:val="center"/>
            </w:pPr>
            <w:r>
              <w:rPr>
                <w:rFonts w:ascii="Arial" w:cs="Arial" w:eastAsia="Arial" w:hAnsi="Arial"/>
                <w:i/>
                <w:iCs/>
                <w:color w:val="8B1A1A"/>
                <w:sz w:val="21"/>
                <w:szCs w:val="21"/>
              </w:rPr>
              <w:t xml:space="preserve">des gens de la Sharî'a — ou des gens de l'astronomie (ahl al-hay'a) ?</w:t>
            </w:r>
          </w:p>
        </w:tc>
      </w:tr>
    </w:tbl>
    <w:p>
      <w:pPr>
        <w:spacing w:before="80" w:after="0"/>
      </w:pPr>
    </w:p>
    <w:p>
      <w:pPr>
        <w:spacing w:before="80" w:after="80" w:line="276"/>
        <w:jc w:val="both"/>
      </w:pPr>
      <w:r>
        <w:rPr>
          <w:rFonts w:ascii="Arial" w:cs="Arial" w:eastAsia="Arial" w:hAnsi="Arial"/>
          <w:sz w:val="22"/>
          <w:szCs w:val="22"/>
        </w:rPr>
        <w:t xml:space="preserve">C'est à cette question — et à elle seule — que ce livre apporte une réponse documentée, fondée sur l'analyse des textes originaux en arabe et sur la comparaison philologique des sources.</w:t>
      </w:r>
    </w:p>
    <w:p>
      <w:pPr>
        <w:pStyle w:val="Heading2"/>
        <w:spacing w:before="280" w:after="80"/>
      </w:pPr>
      <w:r>
        <w:rPr>
          <w:rFonts w:ascii="Georgia" w:cs="Georgia" w:eastAsia="Georgia" w:hAnsi="Georgia"/>
          <w:b/>
          <w:bCs/>
          <w:color w:val="2E4070"/>
          <w:sz w:val="26"/>
          <w:szCs w:val="26"/>
        </w:rPr>
        <w:t xml:space="preserve">§ 2 — Ce que ce livre établit</w:t>
      </w:r>
    </w:p>
    <w:p>
      <w:pPr>
        <w:spacing w:before="80" w:after="80" w:line="276"/>
        <w:jc w:val="both"/>
      </w:pPr>
      <w:r>
        <w:rPr>
          <w:rFonts w:ascii="Arial" w:cs="Arial" w:eastAsia="Arial" w:hAnsi="Arial"/>
          <w:sz w:val="22"/>
          <w:szCs w:val="22"/>
        </w:rPr>
        <w:t xml:space="preserve">À travers une analyse rigoureuse des sources, ce livre établit cinq points :</w:t>
      </w:r>
    </w:p>
    <w:p>
      <w:pPr>
        <w:spacing w:before="60" w:after="0"/>
      </w:pPr>
    </w:p>
    <w:p>
      <w:pPr>
        <w:spacing w:before="80" w:after="80" w:line="276"/>
        <w:jc w:val="both"/>
      </w:pPr>
      <w:r>
        <w:rPr>
          <w:rFonts w:ascii="Arial" w:cs="Arial" w:eastAsia="Arial" w:hAnsi="Arial"/>
          <w:b/>
          <w:bCs/>
          <w:color w:val="7B5C00"/>
          <w:sz w:val="22"/>
          <w:szCs w:val="22"/>
        </w:rPr>
        <w:t xml:space="preserve">1. </w:t>
      </w:r>
      <w:r>
        <w:rPr>
          <w:rFonts w:ascii="Arial" w:cs="Arial" w:eastAsia="Arial" w:hAnsi="Arial"/>
          <w:sz w:val="22"/>
          <w:szCs w:val="22"/>
        </w:rPr>
        <w:t xml:space="preserve">Le consensus attribué à Ibn al-Mounadi n'est pas celui des compagnons, des tâbi'în, des mufassirûn ni des fuqahâ'. Il est le consensus des </w:t>
      </w:r>
      <w:r>
        <w:rPr>
          <w:rFonts w:ascii="Arial" w:cs="Arial" w:eastAsia="Arial" w:hAnsi="Arial"/>
          <w:i/>
          <w:iCs/>
          <w:sz w:val="22"/>
          <w:szCs w:val="22"/>
        </w:rPr>
        <w:t xml:space="preserve">ahl al-hay'a</w:t>
      </w:r>
      <w:r>
        <w:rPr>
          <w:rFonts w:ascii="Arial" w:cs="Arial" w:eastAsia="Arial" w:hAnsi="Arial"/>
          <w:sz w:val="22"/>
          <w:szCs w:val="22"/>
        </w:rPr>
        <w:t xml:space="preserve"> — astronomes et philosophes abbassides influencés par Ptolémée.</w:t>
      </w:r>
    </w:p>
    <w:p>
      <w:pPr>
        <w:spacing w:before="80" w:after="80" w:line="276"/>
        <w:jc w:val="both"/>
      </w:pPr>
      <w:r>
        <w:rPr>
          <w:rFonts w:ascii="Arial" w:cs="Arial" w:eastAsia="Arial" w:hAnsi="Arial"/>
          <w:b/>
          <w:bCs/>
          <w:color w:val="7B5C00"/>
          <w:sz w:val="22"/>
          <w:szCs w:val="22"/>
        </w:rPr>
        <w:t xml:space="preserve">2. </w:t>
      </w:r>
      <w:r>
        <w:rPr>
          <w:rFonts w:ascii="Arial" w:cs="Arial" w:eastAsia="Arial" w:hAnsi="Arial"/>
          <w:sz w:val="22"/>
          <w:szCs w:val="22"/>
        </w:rPr>
        <w:t xml:space="preserve">Le texte d'Ibn al-Mounadi reproduit mot pour mot celui d'Ibn Rustah, qui le tient lui-même d'al-Farghânî — astronome (†247 H.) sans formation shariatique.</w:t>
      </w:r>
    </w:p>
    <w:p>
      <w:pPr>
        <w:spacing w:before="80" w:after="80" w:line="276"/>
        <w:jc w:val="both"/>
      </w:pPr>
      <w:r>
        <w:rPr>
          <w:rFonts w:ascii="Arial" w:cs="Arial" w:eastAsia="Arial" w:hAnsi="Arial"/>
          <w:b/>
          <w:bCs/>
          <w:color w:val="7B5C00"/>
          <w:sz w:val="22"/>
          <w:szCs w:val="22"/>
        </w:rPr>
        <w:t xml:space="preserve">3. </w:t>
      </w:r>
      <w:r>
        <w:rPr>
          <w:rFonts w:ascii="Arial" w:cs="Arial" w:eastAsia="Arial" w:hAnsi="Arial"/>
          <w:sz w:val="22"/>
          <w:szCs w:val="22"/>
        </w:rPr>
        <w:t xml:space="preserve">Le terme </w:t>
      </w:r>
      <w:r>
        <w:rPr>
          <w:rFonts w:ascii="Amiri" w:cs="Amiri" w:eastAsia="Amiri" w:hAnsi="Amiri"/>
          <w:b/>
          <w:bCs/>
          <w:color w:val="1A3A6B"/>
          <w:sz w:val="24"/>
          <w:szCs w:val="24"/>
        </w:rPr>
        <w:t xml:space="preserve">بحركاتها</w:t>
      </w:r>
      <w:r>
        <w:rPr>
          <w:rFonts w:ascii="Arial" w:cs="Arial" w:eastAsia="Arial" w:hAnsi="Arial"/>
          <w:sz w:val="22"/>
          <w:szCs w:val="22"/>
        </w:rPr>
        <w:t xml:space="preserve"> (bi-harakatihâ) dans le Majmû' al-Fatâwâ (25/195) est un </w:t>
      </w:r>
      <w:r>
        <w:rPr>
          <w:rFonts w:ascii="Arial" w:cs="Arial" w:eastAsia="Arial" w:hAnsi="Arial"/>
          <w:i/>
          <w:iCs/>
          <w:sz w:val="22"/>
          <w:szCs w:val="22"/>
        </w:rPr>
        <w:t xml:space="preserve">tashîf</w:t>
      </w:r>
      <w:r>
        <w:rPr>
          <w:rFonts w:ascii="Arial" w:cs="Arial" w:eastAsia="Arial" w:hAnsi="Arial"/>
          <w:sz w:val="22"/>
          <w:szCs w:val="22"/>
        </w:rPr>
        <w:t xml:space="preserve"> (erreur de copiste) pour </w:t>
      </w:r>
      <w:r>
        <w:rPr>
          <w:rFonts w:ascii="Amiri" w:cs="Amiri" w:eastAsia="Amiri" w:hAnsi="Amiri"/>
          <w:b/>
          <w:bCs/>
          <w:color w:val="1A3A6B"/>
          <w:sz w:val="24"/>
          <w:szCs w:val="24"/>
        </w:rPr>
        <w:t xml:space="preserve">بأجزائها</w:t>
      </w:r>
      <w:r>
        <w:rPr>
          <w:rFonts w:ascii="Arial" w:cs="Arial" w:eastAsia="Arial" w:hAnsi="Arial"/>
          <w:sz w:val="22"/>
          <w:szCs w:val="22"/>
        </w:rPr>
        <w:t xml:space="preserve"> (bi-ajzâ'ihâ), terme de toutes les sources originales.</w:t>
      </w:r>
    </w:p>
    <w:p>
      <w:pPr>
        <w:spacing w:before="80" w:after="80" w:line="276"/>
        <w:jc w:val="both"/>
      </w:pPr>
      <w:r>
        <w:rPr>
          <w:rFonts w:ascii="Arial" w:cs="Arial" w:eastAsia="Arial" w:hAnsi="Arial"/>
          <w:b/>
          <w:bCs/>
          <w:color w:val="7B5C00"/>
          <w:sz w:val="22"/>
          <w:szCs w:val="22"/>
        </w:rPr>
        <w:t xml:space="preserve">4. </w:t>
      </w:r>
      <w:r>
        <w:rPr>
          <w:rFonts w:ascii="Arial" w:cs="Arial" w:eastAsia="Arial" w:hAnsi="Arial"/>
          <w:sz w:val="22"/>
          <w:szCs w:val="22"/>
        </w:rPr>
        <w:t xml:space="preserve">Ibn Taymiyya rapporte ce texte à titre informatif (</w:t>
      </w:r>
      <w:r>
        <w:rPr>
          <w:rFonts w:ascii="Arial" w:cs="Arial" w:eastAsia="Arial" w:hAnsi="Arial"/>
          <w:i/>
          <w:iCs/>
          <w:sz w:val="22"/>
          <w:szCs w:val="22"/>
        </w:rPr>
        <w:t xml:space="preserve">hikâya</w:t>
      </w:r>
      <w:r>
        <w:rPr>
          <w:rFonts w:ascii="Arial" w:cs="Arial" w:eastAsia="Arial" w:hAnsi="Arial"/>
          <w:sz w:val="22"/>
          <w:szCs w:val="22"/>
        </w:rPr>
        <w:t xml:space="preserve">), non comme reconnaissance (</w:t>
      </w:r>
      <w:r>
        <w:rPr>
          <w:rFonts w:ascii="Arial" w:cs="Arial" w:eastAsia="Arial" w:hAnsi="Arial"/>
          <w:i/>
          <w:iCs/>
          <w:sz w:val="22"/>
          <w:szCs w:val="22"/>
        </w:rPr>
        <w:t xml:space="preserve">iqrâr</w:t>
      </w:r>
      <w:r>
        <w:rPr>
          <w:rFonts w:ascii="Arial" w:cs="Arial" w:eastAsia="Arial" w:hAnsi="Arial"/>
          <w:sz w:val="22"/>
          <w:szCs w:val="22"/>
        </w:rPr>
        <w:t xml:space="preserve">). Aucun de ses ouvrages ni aucun de ses élèves ne lui attribue la croyance en la mobilité de la terre.</w:t>
      </w:r>
    </w:p>
    <w:p>
      <w:pPr>
        <w:spacing w:before="80" w:after="80" w:line="276"/>
        <w:jc w:val="both"/>
      </w:pPr>
      <w:r>
        <w:rPr>
          <w:rFonts w:ascii="Arial" w:cs="Arial" w:eastAsia="Arial" w:hAnsi="Arial"/>
          <w:b/>
          <w:bCs/>
          <w:color w:val="7B5C00"/>
          <w:sz w:val="22"/>
          <w:szCs w:val="22"/>
        </w:rPr>
        <w:t xml:space="preserve">5. </w:t>
      </w:r>
      <w:r>
        <w:rPr>
          <w:rFonts w:ascii="Arial" w:cs="Arial" w:eastAsia="Arial" w:hAnsi="Arial"/>
          <w:sz w:val="22"/>
          <w:szCs w:val="22"/>
        </w:rPr>
        <w:t xml:space="preserve">Le véritable consensus des savants de la Sharî'a affirme depuis les compagnons la </w:t>
      </w:r>
      <w:r>
        <w:rPr>
          <w:rFonts w:ascii="Arial" w:cs="Arial" w:eastAsia="Arial" w:hAnsi="Arial"/>
          <w:i/>
          <w:iCs/>
          <w:sz w:val="22"/>
          <w:szCs w:val="22"/>
        </w:rPr>
        <w:t xml:space="preserve">basata</w:t>
      </w:r>
      <w:r>
        <w:rPr>
          <w:rFonts w:ascii="Arial" w:cs="Arial" w:eastAsia="Arial" w:hAnsi="Arial"/>
          <w:sz w:val="22"/>
          <w:szCs w:val="22"/>
        </w:rPr>
        <w:t xml:space="preserve"> (planéité) de la terre. Ce consensus préexiste à Ibn al-Mounadi et a été ignoré par lui.</w:t>
      </w:r>
    </w:p>
    <w:p>
      <w:pPr>
        <w:pStyle w:val="Heading2"/>
        <w:spacing w:before="280" w:after="80"/>
      </w:pPr>
      <w:r>
        <w:rPr>
          <w:rFonts w:ascii="Georgia" w:cs="Georgia" w:eastAsia="Georgia" w:hAnsi="Georgia"/>
          <w:b/>
          <w:bCs/>
          <w:color w:val="2E4070"/>
          <w:sz w:val="26"/>
          <w:szCs w:val="26"/>
        </w:rPr>
        <w:t xml:space="preserve">§ 3 — Méthode et sources</w:t>
      </w:r>
    </w:p>
    <w:p>
      <w:pPr>
        <w:spacing w:before="80" w:after="80" w:line="276"/>
        <w:jc w:val="both"/>
      </w:pPr>
      <w:r>
        <w:rPr>
          <w:rFonts w:ascii="Arial" w:cs="Arial" w:eastAsia="Arial" w:hAnsi="Arial"/>
          <w:sz w:val="22"/>
          <w:szCs w:val="22"/>
        </w:rPr>
        <w:t xml:space="preserve">Ce livre s'appuie exclusivement sur des sources primaires : les textes originaux arabes tels qu'ils figurent dans les éditions des œuvres concernées. Chaque citation est accompagnée de sa référence précise (ouvrage, volume, page). La méthode est philologique et comparative : remonter à l'origine de chaque texte, identifier le profil de chaque narrateur, comparer les formulations pour mettre en évidence les copies, erreurs de transmission et altérations.</w:t>
      </w:r>
    </w:p>
    <w:p>
      <w:pPr>
        <w:pageBreakBefore/>
      </w:pPr>
      <w:r>
        <w:t xml:space="preserve"/>
      </w:r>
    </w:p>
    <w:p>
      <w:pPr>
        <w:pStyle w:val="Heading1"/>
        <w:spacing w:before="360" w:after="140"/>
        <w:jc w:val="center"/>
      </w:pPr>
      <w:r>
        <w:rPr>
          <w:rFonts w:ascii="Georgia" w:cs="Georgia" w:eastAsia="Georgia" w:hAnsi="Georgia"/>
          <w:b/>
          <w:bCs/>
          <w:color w:val="1A3A6B"/>
          <w:sz w:val="34"/>
          <w:szCs w:val="34"/>
        </w:rPr>
        <w:t xml:space="preserve">CHAPITRE 1 — DÉFINITION DE L'IJMÂ' ET SES CONDITIONS</w:t>
      </w:r>
    </w:p>
    <w:p>
      <w:pPr>
        <w:spacing w:before="0" w:after="160"/>
        <w:jc w:val="center"/>
      </w:pPr>
      <w:r>
        <w:rPr>
          <w:rFonts w:ascii="Amiri" w:cs="Amiri" w:eastAsia="Amiri" w:hAnsi="Amiri"/>
          <w:b/>
          <w:bCs/>
          <w:color w:val="1A3A6B"/>
          <w:sz w:val="28"/>
          <w:szCs w:val="28"/>
        </w:rPr>
        <w:t xml:space="preserve">الفصل الأول : تعريف الإجماع وشروط صحته</w:t>
      </w:r>
    </w:p>
    <w:p>
      <w:pPr>
        <w:pBdr>
          <w:bottom w:val="single" w:color="C8A84B" w:sz="8" w:space="1"/>
        </w:pBdr>
        <w:spacing w:after="0" w:before="0"/>
      </w:pPr>
    </w:p>
    <w:p>
      <w:pPr>
        <w:spacing w:before="80" w:after="0"/>
      </w:pPr>
    </w:p>
    <w:p>
      <w:pPr>
        <w:pStyle w:val="Heading2"/>
        <w:spacing w:before="280" w:after="80"/>
      </w:pPr>
      <w:r>
        <w:rPr>
          <w:rFonts w:ascii="Georgia" w:cs="Georgia" w:eastAsia="Georgia" w:hAnsi="Georgia"/>
          <w:b/>
          <w:bCs/>
          <w:color w:val="2E4070"/>
          <w:sz w:val="26"/>
          <w:szCs w:val="26"/>
        </w:rPr>
        <w:t xml:space="preserve">1.1 — Définition linguistique</w:t>
      </w:r>
    </w:p>
    <w:p>
      <w:pPr>
        <w:bidi/>
        <w:spacing w:before="0" w:after="100"/>
        <w:jc w:val="right"/>
      </w:pPr>
      <w:r>
        <w:rPr>
          <w:rFonts w:ascii="Amiri" w:cs="Amiri" w:eastAsia="Amiri" w:hAnsi="Amiri"/>
          <w:color w:val="1A3A6B"/>
          <w:sz w:val="24"/>
          <w:szCs w:val="24"/>
        </w:rPr>
        <w:t xml:space="preserve">التعريف اللغوي</w:t>
      </w:r>
    </w:p>
    <w:p>
      <w:pPr>
        <w:spacing w:before="80" w:after="80" w:line="276"/>
        <w:jc w:val="both"/>
      </w:pPr>
      <w:r>
        <w:rPr>
          <w:rFonts w:ascii="Arial" w:cs="Arial" w:eastAsia="Arial" w:hAnsi="Arial"/>
          <w:sz w:val="22"/>
          <w:szCs w:val="22"/>
        </w:rPr>
        <w:t xml:space="preserve">Le terme </w:t>
      </w:r>
      <w:r>
        <w:rPr>
          <w:rFonts w:ascii="Amiri" w:cs="Amiri" w:eastAsia="Amiri" w:hAnsi="Amiri"/>
          <w:b/>
          <w:bCs/>
          <w:color w:val="1A3A6B"/>
          <w:sz w:val="26"/>
          <w:szCs w:val="26"/>
        </w:rPr>
        <w:t xml:space="preserve">إجماع</w:t>
      </w:r>
      <w:r>
        <w:rPr>
          <w:rFonts w:ascii="Arial" w:cs="Arial" w:eastAsia="Arial" w:hAnsi="Arial"/>
          <w:sz w:val="22"/>
          <w:szCs w:val="22"/>
        </w:rPr>
        <w:t xml:space="preserve"> (</w:t>
      </w:r>
      <w:r>
        <w:rPr>
          <w:rFonts w:ascii="Arial" w:cs="Arial" w:eastAsia="Arial" w:hAnsi="Arial"/>
          <w:b/>
          <w:bCs/>
          <w:i/>
          <w:iCs/>
          <w:color w:val="7B5C00"/>
          <w:sz w:val="22"/>
          <w:szCs w:val="22"/>
        </w:rPr>
        <w:t xml:space="preserve">ijmâ'</w:t>
      </w:r>
      <w:r>
        <w:rPr>
          <w:rFonts w:ascii="Arial" w:cs="Arial" w:eastAsia="Arial" w:hAnsi="Arial"/>
          <w:sz w:val="22"/>
          <w:szCs w:val="22"/>
        </w:rPr>
        <w:t xml:space="preserve">) dérive de la racine </w:t>
      </w:r>
      <w:r>
        <w:rPr>
          <w:rFonts w:ascii="Amiri" w:cs="Amiri" w:eastAsia="Amiri" w:hAnsi="Amiri"/>
          <w:color w:val="1A3A6B"/>
          <w:sz w:val="22"/>
          <w:szCs w:val="22"/>
        </w:rPr>
        <w:t xml:space="preserve">ج م ع</w:t>
      </w:r>
      <w:r>
        <w:rPr>
          <w:rFonts w:ascii="Arial" w:cs="Arial" w:eastAsia="Arial" w:hAnsi="Arial"/>
          <w:sz w:val="22"/>
          <w:szCs w:val="22"/>
        </w:rPr>
        <w:t xml:space="preserve"> qui porte deux sens fondamentaux :</w:t>
      </w:r>
    </w:p>
    <w:p>
      <w:pPr>
        <w:spacing w:before="40" w:after="0"/>
      </w:pPr>
    </w:p>
    <w:p>
      <w:pPr>
        <w:spacing w:before="40" w:after="40"/>
        <w:ind w:left="360"/>
        <w:jc w:val="left"/>
      </w:pPr>
      <w:r>
        <w:rPr>
          <w:rFonts w:ascii="Amiri" w:cs="Amiri" w:eastAsia="Amiri" w:hAnsi="Amiri"/>
          <w:b/>
          <w:bCs/>
          <w:color w:val="1A3A6B"/>
          <w:sz w:val="22"/>
          <w:szCs w:val="22"/>
        </w:rPr>
        <w:t xml:space="preserve">الجمع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al-jam'</w:t>
      </w:r>
      <w:r>
        <w:rPr>
          <w:rFonts w:ascii="Arial" w:cs="Arial" w:eastAsia="Arial" w:hAnsi="Arial"/>
          <w:color w:val="4A4A4A"/>
          <w:sz w:val="20"/>
          <w:szCs w:val="20"/>
        </w:rPr>
        <w:t xml:space="preserve"> : le rassemblement, la réunion d'éléments dispersés</w:t>
      </w:r>
    </w:p>
    <w:p>
      <w:pPr>
        <w:spacing w:before="40" w:after="40"/>
        <w:ind w:left="360"/>
        <w:jc w:val="left"/>
      </w:pPr>
      <w:r>
        <w:rPr>
          <w:rFonts w:ascii="Amiri" w:cs="Amiri" w:eastAsia="Amiri" w:hAnsi="Amiri"/>
          <w:b/>
          <w:bCs/>
          <w:color w:val="1A3A6B"/>
          <w:sz w:val="22"/>
          <w:szCs w:val="22"/>
        </w:rPr>
        <w:t xml:space="preserve">العزم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al-'azm</w:t>
      </w:r>
      <w:r>
        <w:rPr>
          <w:rFonts w:ascii="Arial" w:cs="Arial" w:eastAsia="Arial" w:hAnsi="Arial"/>
          <w:color w:val="4A4A4A"/>
          <w:sz w:val="20"/>
          <w:szCs w:val="20"/>
        </w:rPr>
        <w:t xml:space="preserve"> : la résolution ferme, l'intention arrêtée</w:t>
      </w:r>
    </w:p>
    <w:p>
      <w:pPr>
        <w:spacing w:before="80" w:after="0"/>
      </w:pPr>
    </w:p>
    <w:p>
      <w:pPr>
        <w:bidi/>
        <w:spacing w:before="120" w:after="40"/>
        <w:jc w:val="right"/>
      </w:pPr>
      <w:r>
        <w:rPr>
          <w:rFonts w:ascii="Amiri" w:cs="Amiri" w:eastAsia="Amiri" w:hAnsi="Amiri"/>
          <w:color w:val="1A3A6B"/>
          <w:sz w:val="28"/>
          <w:szCs w:val="28"/>
        </w:rPr>
        <w:t xml:space="preserve">قال الجوهري في الصحاح : « أجمع القوم على الأمر : اتفقوا عليه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Al-Jawharî dit dans le Sihâh : « Les gens ont fait l'ijmâ' sur une chose : ils se sont mis d'accord là-dessus.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Al-Jawharî, al-Sihâh fî al-Lugha, entrée ج م ع</w:t>
      </w:r>
    </w:p>
    <w:p>
      <w:pPr>
        <w:spacing w:before="40" w:after="0"/>
      </w:pPr>
    </w:p>
    <w:p>
      <w:pPr>
        <w:bidi/>
        <w:spacing w:before="120" w:after="40"/>
        <w:jc w:val="right"/>
      </w:pPr>
      <w:r>
        <w:rPr>
          <w:rFonts w:ascii="Amiri" w:cs="Amiri" w:eastAsia="Amiri" w:hAnsi="Amiri"/>
          <w:color w:val="1A3A6B"/>
          <w:sz w:val="28"/>
          <w:szCs w:val="28"/>
        </w:rPr>
        <w:t xml:space="preserve">وقال ابن فارس في مقاييس اللغة : « الجيم والميم والعين أصلان : أحدهما التجمع والاجتماع، والثاني العزم على الشيء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Ibn Fâris dit dans Maqâyîs al-Lugha : « La racine J-M-' a deux sens fondamentaux : le rassemblement et la réunion ; et la résolution ferme sur une chose.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Fâris, Maqâyîs al-Lugha, vol. 1, p. 479</w:t>
      </w:r>
    </w:p>
    <w:p>
      <w:pPr>
        <w:spacing w:before="40" w:after="0"/>
      </w:pPr>
    </w:p>
    <w:p>
      <w:pPr>
        <w:pBdr>
          <w:left w:val="single" w:color="7B5C00" w:sz="6" w:space="10"/>
        </w:pBdr>
        <w:spacing w:before="60" w:after="60"/>
        <w:ind w:left="360" w:right="360"/>
        <w:jc w:val="both"/>
      </w:pPr>
      <w:r>
        <w:rPr>
          <w:rFonts w:ascii="Arial" w:cs="Arial" w:eastAsia="Arial" w:hAnsi="Arial"/>
          <w:b/>
          <w:bCs/>
          <w:color w:val="7B5C00"/>
          <w:sz w:val="18"/>
          <w:szCs w:val="18"/>
        </w:rPr>
        <w:t xml:space="preserve">[1] </w:t>
      </w:r>
      <w:r>
        <w:rPr>
          <w:rFonts w:ascii="Arial" w:cs="Arial" w:eastAsia="Arial" w:hAnsi="Arial"/>
          <w:i/>
          <w:iCs/>
          <w:color w:val="4A4A4A"/>
          <w:sz w:val="18"/>
          <w:szCs w:val="18"/>
        </w:rPr>
        <w:t xml:space="preserve">Al-Jawharî (†400 H.) est l'auteur du Sihâh, l'un des grands dictionnaires classiques de la langue arabe. Ibn Fâris (†395 H.) est l'auteur des Maqâyîs, dictionnaire étymologique fondamental.</w:t>
      </w:r>
    </w:p>
    <w:p>
      <w:pPr>
        <w:pStyle w:val="Heading2"/>
        <w:spacing w:before="280" w:after="80"/>
      </w:pPr>
      <w:r>
        <w:rPr>
          <w:rFonts w:ascii="Georgia" w:cs="Georgia" w:eastAsia="Georgia" w:hAnsi="Georgia"/>
          <w:b/>
          <w:bCs/>
          <w:color w:val="2E4070"/>
          <w:sz w:val="26"/>
          <w:szCs w:val="26"/>
        </w:rPr>
        <w:t xml:space="preserve">1.2 — Définition terminologique (usûlî)</w:t>
      </w:r>
    </w:p>
    <w:p>
      <w:pPr>
        <w:bidi/>
        <w:spacing w:before="0" w:after="100"/>
        <w:jc w:val="right"/>
      </w:pPr>
      <w:r>
        <w:rPr>
          <w:rFonts w:ascii="Amiri" w:cs="Amiri" w:eastAsia="Amiri" w:hAnsi="Amiri"/>
          <w:color w:val="1A3A6B"/>
          <w:sz w:val="24"/>
          <w:szCs w:val="24"/>
        </w:rPr>
        <w:t xml:space="preserve">التعريف الاصطلاحي</w:t>
      </w:r>
    </w:p>
    <w:p>
      <w:pPr>
        <w:spacing w:before="80" w:after="80" w:line="276"/>
        <w:jc w:val="both"/>
      </w:pPr>
      <w:r>
        <w:rPr>
          <w:rFonts w:ascii="Arial" w:cs="Arial" w:eastAsia="Arial" w:hAnsi="Arial"/>
          <w:sz w:val="22"/>
          <w:szCs w:val="22"/>
        </w:rPr>
        <w:t xml:space="preserve">Dans la terminologie des </w:t>
      </w:r>
      <w:r>
        <w:rPr>
          <w:rFonts w:ascii="Arial" w:cs="Arial" w:eastAsia="Arial" w:hAnsi="Arial"/>
          <w:b/>
          <w:bCs/>
          <w:i/>
          <w:iCs/>
          <w:color w:val="7B5C00"/>
          <w:sz w:val="22"/>
          <w:szCs w:val="22"/>
        </w:rPr>
        <w:t xml:space="preserve">usûliyyûn</w:t>
      </w:r>
      <w:r>
        <w:rPr>
          <w:rFonts w:ascii="Arial" w:cs="Arial" w:eastAsia="Arial" w:hAnsi="Arial"/>
          <w:sz w:val="22"/>
          <w:szCs w:val="22"/>
        </w:rPr>
        <w:t xml:space="preserve"> (أصوليون), l'ijmâ' désigne l'accord de l'ensemble des savants mujtahids de la communauté islamique sur une question légale, à une époque donnée, après la mort du Prophète ﷺ.</w:t>
      </w:r>
    </w:p>
    <w:p>
      <w:pPr>
        <w:spacing w:before="60" w:after="0"/>
      </w:pPr>
    </w:p>
    <w:p>
      <w:pPr>
        <w:bidi/>
        <w:spacing w:before="120" w:after="40"/>
        <w:jc w:val="right"/>
      </w:pPr>
      <w:r>
        <w:rPr>
          <w:rFonts w:ascii="Amiri" w:cs="Amiri" w:eastAsia="Amiri" w:hAnsi="Amiri"/>
          <w:color w:val="1A3A6B"/>
          <w:sz w:val="28"/>
          <w:szCs w:val="28"/>
        </w:rPr>
        <w:t xml:space="preserve">قال الآمدي في الإحكام : « الإجماع هو اتفاق جميع المجتهدين من المسلمين في عصر من العصور على حكم شرعي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Al-Âmidî dit dans al-Ihkâm : « L'ijmâ' est l'accord de l'ensemble des mujtahids musulmans d'une époque sur un jugement légal (hukm shar'î).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Al-Âmidî, al-Ihkâm fî Usûl al-Ahkâm, vol. 1, p. 166</w:t>
      </w:r>
    </w:p>
    <w:p>
      <w:pPr>
        <w:spacing w:before="40" w:after="0"/>
      </w:pPr>
    </w:p>
    <w:p>
      <w:pPr>
        <w:bidi/>
        <w:spacing w:before="120" w:after="40"/>
        <w:jc w:val="right"/>
      </w:pPr>
      <w:r>
        <w:rPr>
          <w:rFonts w:ascii="Amiri" w:cs="Amiri" w:eastAsia="Amiri" w:hAnsi="Amiri"/>
          <w:color w:val="1A3A6B"/>
          <w:sz w:val="28"/>
          <w:szCs w:val="28"/>
        </w:rPr>
        <w:t xml:space="preserve">وقال الغزالي في المستصفى : « الإجماع هو اتفاق أمة محمد صلى الله عليه وسلم خاصة على أمر من الأمور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Al-Ghazâlî dit dans al-Mustasfa : « L'ijmâ' est l'accord de la communauté de Muhammad ﷺ spécifiquement sur une question quelconque.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Al-Ghazâlî, al-Mustasfa min 'Ilm al-Usûl, vol. 1, p. 173</w:t>
      </w:r>
    </w:p>
    <w:p>
      <w:pPr>
        <w:spacing w:before="40" w:after="0"/>
      </w:pPr>
    </w:p>
    <w:p>
      <w:pPr>
        <w:pBdr>
          <w:left w:val="single" w:color="7B5C00" w:sz="6" w:space="10"/>
        </w:pBdr>
        <w:spacing w:before="60" w:after="60"/>
        <w:ind w:left="360" w:right="360"/>
        <w:jc w:val="both"/>
      </w:pPr>
      <w:r>
        <w:rPr>
          <w:rFonts w:ascii="Arial" w:cs="Arial" w:eastAsia="Arial" w:hAnsi="Arial"/>
          <w:b/>
          <w:bCs/>
          <w:color w:val="7B5C00"/>
          <w:sz w:val="18"/>
          <w:szCs w:val="18"/>
        </w:rPr>
        <w:t xml:space="preserve">[2] </w:t>
      </w:r>
      <w:r>
        <w:rPr>
          <w:rFonts w:ascii="Arial" w:cs="Arial" w:eastAsia="Arial" w:hAnsi="Arial"/>
          <w:i/>
          <w:iCs/>
          <w:color w:val="4A4A4A"/>
          <w:sz w:val="18"/>
          <w:szCs w:val="18"/>
        </w:rPr>
        <w:t xml:space="preserve">Al-Âmidî (†631 H.) est un imam usûlî de référence. Al-Ghazâlî (†505 H.) est l'auteur de al-Mustasfa, l'un des ouvrages les plus cités en usûl al-fiqh.</w:t>
      </w:r>
    </w:p>
    <w:p>
      <w:pPr>
        <w:pStyle w:val="Heading2"/>
        <w:spacing w:before="280" w:after="80"/>
      </w:pPr>
      <w:r>
        <w:rPr>
          <w:rFonts w:ascii="Georgia" w:cs="Georgia" w:eastAsia="Georgia" w:hAnsi="Georgia"/>
          <w:b/>
          <w:bCs/>
          <w:color w:val="2E4070"/>
          <w:sz w:val="26"/>
          <w:szCs w:val="26"/>
        </w:rPr>
        <w:t xml:space="preserve">1.3 — Les trois conditions cardinales de l'ijmâ'</w:t>
      </w:r>
    </w:p>
    <w:p>
      <w:pPr>
        <w:bidi/>
        <w:spacing w:before="0" w:after="100"/>
        <w:jc w:val="right"/>
      </w:pPr>
      <w:r>
        <w:rPr>
          <w:rFonts w:ascii="Amiri" w:cs="Amiri" w:eastAsia="Amiri" w:hAnsi="Amiri"/>
          <w:color w:val="1A3A6B"/>
          <w:sz w:val="24"/>
          <w:szCs w:val="24"/>
        </w:rPr>
        <w:t xml:space="preserve">شروط صحة الإجماع</w:t>
      </w:r>
    </w:p>
    <w:p>
      <w:pPr>
        <w:spacing w:before="80" w:after="80" w:line="276"/>
        <w:jc w:val="both"/>
      </w:pPr>
      <w:r>
        <w:rPr>
          <w:rFonts w:ascii="Arial" w:cs="Arial" w:eastAsia="Arial" w:hAnsi="Arial"/>
          <w:sz w:val="22"/>
          <w:szCs w:val="22"/>
        </w:rPr>
        <w:t xml:space="preserve">Les usûliyyûn ont établi des conditions strictes pour qu'un accord soit qualifié d'ijmâ' légalement valide. Trois conditions sont déterminantes pour notre sujet :</w:t>
      </w:r>
    </w:p>
    <w:p>
      <w:pPr>
        <w:spacing w:before="80" w:after="0"/>
      </w:pPr>
    </w:p>
    <w:p>
      <w:pPr>
        <w:pStyle w:val="Heading3"/>
        <w:spacing w:before="200" w:after="80"/>
      </w:pPr>
      <w:r>
        <w:rPr>
          <w:rFonts w:ascii="Arial" w:cs="Arial" w:eastAsia="Arial" w:hAnsi="Arial"/>
          <w:b/>
          <w:bCs/>
          <w:color w:val="2E4070"/>
          <w:sz w:val="22"/>
          <w:szCs w:val="22"/>
        </w:rPr>
        <w:t xml:space="preserve">Condition 1 — L'accord doit être celui des mujtahids de la Sharî'a</w:t>
      </w:r>
    </w:p>
    <w:p>
      <w:pPr>
        <w:bidi/>
        <w:spacing w:before="120" w:after="40"/>
        <w:jc w:val="right"/>
      </w:pPr>
      <w:r>
        <w:rPr>
          <w:rFonts w:ascii="Amiri" w:cs="Amiri" w:eastAsia="Amiri" w:hAnsi="Amiri"/>
          <w:color w:val="1A3A6B"/>
          <w:sz w:val="28"/>
          <w:szCs w:val="28"/>
        </w:rPr>
        <w:t xml:space="preserve">يشترط أن يكون الإجماع من المجتهدين في الأحكام الشرعية، لا من أهل الحساب والفلك والهندسة</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L'ijmâ' doit être celui des mujtahids en matière de jugements légaux — non celui des spécialistes de l'arithmétique, de l'astronomie ou de la géométrie.</w:t>
      </w:r>
      <w:r>
        <w:rPr>
          <w:rFonts w:ascii="Arial" w:cs="Arial" w:eastAsia="Arial" w:hAnsi="Arial"/>
          <w:i/>
          <w:iCs/>
          <w:color w:val="8B1A1A"/>
          <w:sz w:val="22"/>
          <w:szCs w:val="22"/>
        </w:rPr>
        <w:t xml:space="preserve"> »</w:t>
      </w:r>
    </w:p>
    <w:p>
      <w:pPr>
        <w:spacing w:before="60" w:after="0"/>
      </w:pPr>
    </w:p>
    <w:p>
      <w:pPr>
        <w:spacing w:before="80" w:after="80" w:line="276"/>
        <w:jc w:val="both"/>
      </w:pPr>
      <w:r>
        <w:rPr>
          <w:rFonts w:ascii="Arial" w:cs="Arial" w:eastAsia="Arial" w:hAnsi="Arial"/>
          <w:sz w:val="22"/>
          <w:szCs w:val="22"/>
        </w:rPr>
        <w:t xml:space="preserve">Cette condition est capitale : un accord des astronomes (ahl al-hay'a) sur une question de cosmologie ne constitue pas un ijmâ' au sens légal islamique, même si ces astronomes sont de culture musulmane. L'ijmâ' exige des mujtahids — des savants qualifiés en droit islamique et en ses sources (Coran, Sunna, langue arabe).</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[3] </w:t>
      </w:r>
      <w:r>
        <w:rPr>
          <w:rFonts w:ascii="Arial" w:cs="Arial" w:eastAsia="Arial" w:hAnsi="Arial"/>
          <w:i/>
          <w:iCs/>
          <w:color w:val="4A4A4A"/>
          <w:sz w:val="18"/>
          <w:szCs w:val="18"/>
        </w:rPr>
        <w:t xml:space="preserve">Ce point est décisif : al-Kindi, al-Farghânî, Ibn Rustah et al-Mas'ûdî — les quatre premières sources de la sphéricité dans la littérature islamique — n'étaient pas des mujtahids de la Sharî'a. C'est l'un des axes principaux de ce livre.</w:t>
      </w:r>
    </w:p>
    <w:p>
      <w:pPr>
        <w:spacing w:before="80" w:after="0"/>
      </w:pPr>
    </w:p>
    <w:p>
      <w:pPr>
        <w:pStyle w:val="Heading3"/>
        <w:spacing w:before="200" w:after="80"/>
      </w:pPr>
      <w:r>
        <w:rPr>
          <w:rFonts w:ascii="Arial" w:cs="Arial" w:eastAsia="Arial" w:hAnsi="Arial"/>
          <w:b/>
          <w:bCs/>
          <w:color w:val="2E4070"/>
          <w:sz w:val="22"/>
          <w:szCs w:val="22"/>
        </w:rPr>
        <w:t xml:space="preserve">Condition 2 — L'accord doit porter sur un jugement légal (hukm shar'î)</w:t>
      </w:r>
    </w:p>
    <w:p>
      <w:pPr>
        <w:bidi/>
        <w:spacing w:before="120" w:after="40"/>
        <w:jc w:val="right"/>
      </w:pPr>
      <w:r>
        <w:rPr>
          <w:rFonts w:ascii="Amiri" w:cs="Amiri" w:eastAsia="Amiri" w:hAnsi="Amiri"/>
          <w:color w:val="1A3A6B"/>
          <w:sz w:val="28"/>
          <w:szCs w:val="28"/>
        </w:rPr>
        <w:t xml:space="preserve">يشترط في الإجماع أن يكون على حكم شرعي، فما كان من مسائل الطب أو الهيئة أو الرياضيات فلا يُسمى إجماعاً شرعياً</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L'ijmâ' doit porter sur un jugement légal. Ce qui relève de la médecine, de l'astronomie ou des mathématiques ne saurait être appelé ijmâ' légal.</w:t>
      </w:r>
      <w:r>
        <w:rPr>
          <w:rFonts w:ascii="Arial" w:cs="Arial" w:eastAsia="Arial" w:hAnsi="Arial"/>
          <w:i/>
          <w:iCs/>
          <w:color w:val="8B1A1A"/>
          <w:sz w:val="22"/>
          <w:szCs w:val="22"/>
        </w:rPr>
        <w:t xml:space="preserve"> »</w:t>
      </w:r>
    </w:p>
    <w:p>
      <w:pPr>
        <w:spacing w:before="60" w:after="0"/>
      </w:pPr>
    </w:p>
    <w:p>
      <w:pPr>
        <w:spacing w:before="80" w:after="80" w:line="276"/>
        <w:jc w:val="both"/>
      </w:pPr>
      <w:r>
        <w:rPr>
          <w:rFonts w:ascii="Arial" w:cs="Arial" w:eastAsia="Arial" w:hAnsi="Arial"/>
          <w:sz w:val="22"/>
          <w:szCs w:val="22"/>
        </w:rPr>
        <w:t xml:space="preserve">Une question de cosmologie — la forme de la terre, sa fixité, son mouvement — est avant tout une question empirique et philosophique. Pour qu'elle relève de l'ijmâ', il faudrait que les textes du Coran et de la Sunna en traitent de manière explicite. Or ni Ibn al-Mounadi ni Ibn Hazm n'ont pu citer une seule parole de compagnon ou de tâbi'î sur la sphéricité.</w:t>
      </w:r>
    </w:p>
    <w:p>
      <w:pPr>
        <w:spacing w:before="80" w:after="0"/>
      </w:pPr>
    </w:p>
    <w:p>
      <w:pPr>
        <w:pStyle w:val="Heading3"/>
        <w:spacing w:before="200" w:after="80"/>
      </w:pPr>
      <w:r>
        <w:rPr>
          <w:rFonts w:ascii="Arial" w:cs="Arial" w:eastAsia="Arial" w:hAnsi="Arial"/>
          <w:b/>
          <w:bCs/>
          <w:color w:val="2E4070"/>
          <w:sz w:val="22"/>
          <w:szCs w:val="22"/>
        </w:rPr>
        <w:t xml:space="preserve">Condition 3 — L'absence de divergence connue parmi les savants qualifiés</w:t>
      </w:r>
    </w:p>
    <w:p>
      <w:pPr>
        <w:bidi/>
        <w:spacing w:before="120" w:after="40"/>
        <w:jc w:val="right"/>
      </w:pPr>
      <w:r>
        <w:rPr>
          <w:rFonts w:ascii="Amiri" w:cs="Amiri" w:eastAsia="Amiri" w:hAnsi="Amiri"/>
          <w:color w:val="1A3A6B"/>
          <w:sz w:val="28"/>
          <w:szCs w:val="28"/>
        </w:rPr>
        <w:t xml:space="preserve">من شروط الإجماع أن لا يُعلم مخالف من أهل العلم، فإن وُجد مخالف بطل الإجماع</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L'une des conditions de l'ijmâ' est l'absence de contradicteur connu parmi les savants compétents. Si un tel savant s'oppose, l'ijmâ' est invalidé.</w:t>
      </w:r>
      <w:r>
        <w:rPr>
          <w:rFonts w:ascii="Arial" w:cs="Arial" w:eastAsia="Arial" w:hAnsi="Arial"/>
          <w:i/>
          <w:iCs/>
          <w:color w:val="8B1A1A"/>
          <w:sz w:val="22"/>
          <w:szCs w:val="22"/>
        </w:rPr>
        <w:t xml:space="preserve"> »</w:t>
      </w:r>
    </w:p>
    <w:p>
      <w:pPr>
        <w:spacing w:before="60" w:after="0"/>
      </w:pPr>
    </w:p>
    <w:p>
      <w:pPr>
        <w:spacing w:before="80" w:after="80" w:line="276"/>
        <w:jc w:val="both"/>
      </w:pPr>
      <w:r>
        <w:rPr>
          <w:rFonts w:ascii="Arial" w:cs="Arial" w:eastAsia="Arial" w:hAnsi="Arial"/>
          <w:sz w:val="22"/>
          <w:szCs w:val="22"/>
        </w:rPr>
        <w:t xml:space="preserve">Or des imams majeurs de la Sharî'a antérieurs à Ibn al-Mounadi — au premier rang desquels l'Imam al-Tabarî (†310 H.), contemporain d'Ibn al-Mounadi et habitant la même ville de Bagdad — ont explicitement affirmé la planéité et l'étendue de la terre dans leurs tafsîrs. L'ijmâ' revendiqué ne peut être valide selon ses propres critères.</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[4] </w:t>
      </w:r>
      <w:r>
        <w:rPr>
          <w:rFonts w:ascii="Arial" w:cs="Arial" w:eastAsia="Arial" w:hAnsi="Arial"/>
          <w:i/>
          <w:iCs/>
          <w:color w:val="4A4A4A"/>
          <w:sz w:val="18"/>
          <w:szCs w:val="18"/>
        </w:rPr>
        <w:t xml:space="preserve">L'Imam al-Tabarî (†310 H.) est mort 24 ans avant Ibn al-Mounadi (†336 H.), dans la même ville de Bagdad. Ibn Taymiyya dit de son tafsîr : « Le plus correct des tafsîrs entre les mains des gens. » Al-Nawawi dit : « La oummah s'accorde qu'il n'est pas de meilleur compilateur que lui. »</w:t>
      </w:r>
    </w:p>
    <w:p>
      <w:pPr>
        <w:pStyle w:val="Heading2"/>
        <w:spacing w:before="280" w:after="80"/>
      </w:pPr>
      <w:r>
        <w:rPr>
          <w:rFonts w:ascii="Georgia" w:cs="Georgia" w:eastAsia="Georgia" w:hAnsi="Georgia"/>
          <w:b/>
          <w:bCs/>
          <w:color w:val="2E4070"/>
          <w:sz w:val="26"/>
          <w:szCs w:val="26"/>
        </w:rPr>
        <w:t xml:space="preserve">1.4 — Distinction fondamentale : deux types d'accord</w:t>
      </w:r>
    </w:p>
    <w:p>
      <w:pPr>
        <w:bidi/>
        <w:spacing w:before="0" w:after="100"/>
        <w:jc w:val="right"/>
      </w:pPr>
      <w:r>
        <w:rPr>
          <w:rFonts w:ascii="Amiri" w:cs="Amiri" w:eastAsia="Amiri" w:hAnsi="Amiri"/>
          <w:color w:val="1A3A6B"/>
          <w:sz w:val="24"/>
          <w:szCs w:val="24"/>
        </w:rPr>
        <w:t xml:space="preserve">الفرق بين إجماع أهل الشريعة وإجماع أهل الهيئة</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4"/>
              <w:left w:val="single" w:color="C8A84B" w:sz="4"/>
              <w:bottom w:val="single" w:color="C8A84B" w:sz="4"/>
              <w:right w:val="single" w:color="C8A84B" w:sz="4"/>
            </w:tcBorders>
            <w:shd w:fill="EBF0F8" w:val="clear"/>
            <w:tcMar>
              <w:top w:type="dxa" w:w="160"/>
              <w:left w:type="dxa" w:w="240"/>
              <w:bottom w:type="dxa" w:w="160"/>
              <w:right w:type="dxa" w:w="240"/>
            </w:tcMar>
          </w:tcPr>
          <w:p>
            <w:pPr>
              <w:spacing w:before="60" w:after="40"/>
              <w:jc w:val="center"/>
            </w:pPr>
            <w:r>
              <w:rPr>
                <w:rFonts w:ascii="Georgia" w:cs="Georgia" w:eastAsia="Georgia" w:hAnsi="Georgia"/>
                <w:b/>
                <w:bCs/>
                <w:color w:val="1A3A6B"/>
                <w:sz w:val="22"/>
                <w:szCs w:val="22"/>
              </w:rPr>
              <w:t xml:space="preserve">Deux types d'accord radicalement différents</w:t>
            </w:r>
          </w:p>
          <w:p>
            <w:pPr>
              <w:spacing w:before="40" w:after="40"/>
              <w:ind w:left="200" w:right="200"/>
              <w:jc w:val="both"/>
            </w:pPr>
            <w:r>
              <w:rPr>
                <w:rFonts w:ascii="Arial" w:cs="Arial" w:eastAsia="Arial" w:hAnsi="Arial"/>
                <w:b/>
                <w:bCs/>
                <w:color w:val="1A3A6B"/>
                <w:sz w:val="22"/>
                <w:szCs w:val="22"/>
              </w:rPr>
              <w:t xml:space="preserve">● Ijmâ' des ahl al-sharî'a </w:t>
            </w:r>
            <w:r>
              <w:rPr>
                <w:rFonts w:ascii="Amiri" w:cs="Amiri" w:eastAsia="Amiri" w:hAnsi="Amiri"/>
                <w:color w:val="1A3A6B"/>
                <w:sz w:val="22"/>
                <w:szCs w:val="22"/>
              </w:rPr>
              <w:t xml:space="preserve">(أهل الشريعة)</w:t>
            </w:r>
            <w:r>
              <w:rPr>
                <w:rFonts w:ascii="Arial" w:cs="Arial" w:eastAsia="Arial" w:hAnsi="Arial"/>
                <w:sz w:val="22"/>
                <w:szCs w:val="22"/>
              </w:rPr>
              <w:t xml:space="preserve"> : accord des compagnons, tâbi'în, mujtahids et mufassirûn fondé sur le Coran, la Sunna et la langue arabe. Contraignant légalement.</w:t>
            </w:r>
          </w:p>
          <w:p>
            <w:pPr>
              <w:spacing w:before="0" w:after="60"/>
              <w:ind w:left="200" w:right="200"/>
              <w:jc w:val="both"/>
            </w:pPr>
            <w:r>
              <w:rPr>
                <w:rFonts w:ascii="Arial" w:cs="Arial" w:eastAsia="Arial" w:hAnsi="Arial"/>
                <w:b/>
                <w:bCs/>
                <w:color w:val="2E4070"/>
                <w:sz w:val="22"/>
                <w:szCs w:val="22"/>
              </w:rPr>
              <w:t xml:space="preserve">● Unanimité des ahl al-hay'a </w:t>
            </w:r>
            <w:r>
              <w:rPr>
                <w:rFonts w:ascii="Amiri" w:cs="Amiri" w:eastAsia="Amiri" w:hAnsi="Amiri"/>
                <w:color w:val="2E4070"/>
                <w:sz w:val="22"/>
                <w:szCs w:val="22"/>
              </w:rPr>
              <w:t xml:space="preserve">(أهل الهيئة)</w:t>
            </w:r>
            <w:r>
              <w:rPr>
                <w:rFonts w:ascii="Arial" w:cs="Arial" w:eastAsia="Arial" w:hAnsi="Arial"/>
                <w:sz w:val="22"/>
                <w:szCs w:val="22"/>
              </w:rPr>
              <w:t xml:space="preserve"> : accord des astronomes et philosophes fondé sur l'observation et le raisonnement spéculatif. Ce n'est pas un ijmâ' au sens légal islamique.</w:t>
            </w:r>
          </w:p>
        </w:tc>
      </w:tr>
    </w:tbl>
    <w:p>
      <w:pPr>
        <w:spacing w:before="80" w:after="0"/>
      </w:pPr>
    </w:p>
    <w:p>
      <w:pPr>
        <w:spacing w:before="80" w:after="80" w:line="276"/>
        <w:jc w:val="both"/>
      </w:pPr>
      <w:r>
        <w:rPr>
          <w:rFonts w:ascii="Arial" w:cs="Arial" w:eastAsia="Arial" w:hAnsi="Arial"/>
          <w:sz w:val="22"/>
          <w:szCs w:val="22"/>
        </w:rPr>
        <w:t xml:space="preserve">L'une des thèses centrales de ce livre est que le « consensus » rapporté par Ibn al-Mounadi appartient à la seconde catégorie — non à la première. Cela sera démontré par la chaîne de transmission elle-même : Ibn al-Mounadi → Ibn Rustah → al-Farghânî → Ptolémée. Aucun compagnon, aucun tâbi'î, aucun juriste ne figure dans cette chaîne.</w:t>
      </w:r>
    </w:p>
    <w:p>
      <w:pPr>
        <w:spacing w:before="80" w:after="0"/>
      </w:pPr>
    </w:p>
    <w:p>
      <w:pPr>
        <w:pStyle w:val="Heading3"/>
        <w:spacing w:before="200" w:after="80"/>
      </w:pPr>
      <w:r>
        <w:rPr>
          <w:rFonts w:ascii="Arial" w:cs="Arial" w:eastAsia="Arial" w:hAnsi="Arial"/>
          <w:b/>
          <w:bCs/>
          <w:color w:val="2E4070"/>
          <w:sz w:val="22"/>
          <w:szCs w:val="22"/>
        </w:rPr>
        <w:t xml:space="preserve">Glossaire du Chapitre 1 — Termes clés</w:t>
      </w:r>
    </w:p>
    <w:p>
      <w:pPr>
        <w:spacing w:before="40" w:after="40"/>
        <w:ind w:left="360"/>
        <w:jc w:val="left"/>
      </w:pPr>
      <w:r>
        <w:rPr>
          <w:rFonts w:ascii="Amiri" w:cs="Amiri" w:eastAsia="Amiri" w:hAnsi="Amiri"/>
          <w:b/>
          <w:bCs/>
          <w:color w:val="1A3A6B"/>
          <w:sz w:val="22"/>
          <w:szCs w:val="22"/>
        </w:rPr>
        <w:t xml:space="preserve">إجماع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ijmâ'</w:t>
      </w:r>
      <w:r>
        <w:rPr>
          <w:rFonts w:ascii="Arial" w:cs="Arial" w:eastAsia="Arial" w:hAnsi="Arial"/>
          <w:color w:val="4A4A4A"/>
          <w:sz w:val="20"/>
          <w:szCs w:val="20"/>
        </w:rPr>
        <w:t xml:space="preserve"> : consensus légal islamique</w:t>
      </w:r>
    </w:p>
    <w:p>
      <w:pPr>
        <w:spacing w:before="40" w:after="40"/>
        <w:ind w:left="360"/>
        <w:jc w:val="left"/>
      </w:pPr>
      <w:r>
        <w:rPr>
          <w:rFonts w:ascii="Amiri" w:cs="Amiri" w:eastAsia="Amiri" w:hAnsi="Amiri"/>
          <w:b/>
          <w:bCs/>
          <w:color w:val="1A3A6B"/>
          <w:sz w:val="22"/>
          <w:szCs w:val="22"/>
        </w:rPr>
        <w:t xml:space="preserve">أهل الشريعة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ahl al-sharî'a</w:t>
      </w:r>
      <w:r>
        <w:rPr>
          <w:rFonts w:ascii="Arial" w:cs="Arial" w:eastAsia="Arial" w:hAnsi="Arial"/>
          <w:color w:val="4A4A4A"/>
          <w:sz w:val="20"/>
          <w:szCs w:val="20"/>
        </w:rPr>
        <w:t xml:space="preserve"> : les gens de la Loi : compagnons, tâbi'în, fuqahâ', mufassirûn</w:t>
      </w:r>
    </w:p>
    <w:p>
      <w:pPr>
        <w:spacing w:before="40" w:after="40"/>
        <w:ind w:left="360"/>
        <w:jc w:val="left"/>
      </w:pPr>
      <w:r>
        <w:rPr>
          <w:rFonts w:ascii="Amiri" w:cs="Amiri" w:eastAsia="Amiri" w:hAnsi="Amiri"/>
          <w:b/>
          <w:bCs/>
          <w:color w:val="1A3A6B"/>
          <w:sz w:val="22"/>
          <w:szCs w:val="22"/>
        </w:rPr>
        <w:t xml:space="preserve">أهل الهيئة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ahl al-hay'a</w:t>
      </w:r>
      <w:r>
        <w:rPr>
          <w:rFonts w:ascii="Arial" w:cs="Arial" w:eastAsia="Arial" w:hAnsi="Arial"/>
          <w:color w:val="4A4A4A"/>
          <w:sz w:val="20"/>
          <w:szCs w:val="20"/>
        </w:rPr>
        <w:t xml:space="preserve"> : les astronomes et philosophes</w:t>
      </w:r>
    </w:p>
    <w:p>
      <w:pPr>
        <w:spacing w:before="40" w:after="40"/>
        <w:ind w:left="360"/>
        <w:jc w:val="left"/>
      </w:pPr>
      <w:r>
        <w:rPr>
          <w:rFonts w:ascii="Amiri" w:cs="Amiri" w:eastAsia="Amiri" w:hAnsi="Amiri"/>
          <w:b/>
          <w:bCs/>
          <w:color w:val="1A3A6B"/>
          <w:sz w:val="22"/>
          <w:szCs w:val="22"/>
        </w:rPr>
        <w:t xml:space="preserve">أصوليون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usûliyyûn</w:t>
      </w:r>
      <w:r>
        <w:rPr>
          <w:rFonts w:ascii="Arial" w:cs="Arial" w:eastAsia="Arial" w:hAnsi="Arial"/>
          <w:color w:val="4A4A4A"/>
          <w:sz w:val="20"/>
          <w:szCs w:val="20"/>
        </w:rPr>
        <w:t xml:space="preserve"> : spécialistes des fondements du droit islamique</w:t>
      </w:r>
    </w:p>
    <w:p>
      <w:pPr>
        <w:spacing w:before="40" w:after="40"/>
        <w:ind w:left="360"/>
        <w:jc w:val="left"/>
      </w:pPr>
      <w:r>
        <w:rPr>
          <w:rFonts w:ascii="Amiri" w:cs="Amiri" w:eastAsia="Amiri" w:hAnsi="Amiri"/>
          <w:b/>
          <w:bCs/>
          <w:color w:val="1A3A6B"/>
          <w:sz w:val="22"/>
          <w:szCs w:val="22"/>
        </w:rPr>
        <w:t xml:space="preserve">مجتهد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mujtahid</w:t>
      </w:r>
      <w:r>
        <w:rPr>
          <w:rFonts w:ascii="Arial" w:cs="Arial" w:eastAsia="Arial" w:hAnsi="Arial"/>
          <w:color w:val="4A4A4A"/>
          <w:sz w:val="20"/>
          <w:szCs w:val="20"/>
        </w:rPr>
        <w:t xml:space="preserve"> : savant qualifié pour l'ijtihâd</w:t>
      </w:r>
    </w:p>
    <w:p>
      <w:pPr>
        <w:spacing w:before="40" w:after="40"/>
        <w:ind w:left="360"/>
        <w:jc w:val="left"/>
      </w:pPr>
      <w:r>
        <w:rPr>
          <w:rFonts w:ascii="Amiri" w:cs="Amiri" w:eastAsia="Amiri" w:hAnsi="Amiri"/>
          <w:b/>
          <w:bCs/>
          <w:color w:val="1A3A6B"/>
          <w:sz w:val="22"/>
          <w:szCs w:val="22"/>
        </w:rPr>
        <w:t xml:space="preserve">حكم شرعي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hukm shar'î</w:t>
      </w:r>
      <w:r>
        <w:rPr>
          <w:rFonts w:ascii="Arial" w:cs="Arial" w:eastAsia="Arial" w:hAnsi="Arial"/>
          <w:color w:val="4A4A4A"/>
          <w:sz w:val="20"/>
          <w:szCs w:val="20"/>
        </w:rPr>
        <w:t xml:space="preserve"> : jugement légal islamique</w:t>
      </w:r>
    </w:p>
    <w:p>
      <w:pPr>
        <w:spacing w:before="40" w:after="40"/>
        <w:ind w:left="360"/>
        <w:jc w:val="left"/>
      </w:pPr>
      <w:r>
        <w:rPr>
          <w:rFonts w:ascii="Amiri" w:cs="Amiri" w:eastAsia="Amiri" w:hAnsi="Amiri"/>
          <w:b/>
          <w:bCs/>
          <w:color w:val="1A3A6B"/>
          <w:sz w:val="22"/>
          <w:szCs w:val="22"/>
        </w:rPr>
        <w:t xml:space="preserve">تصحيف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tashîf</w:t>
      </w:r>
      <w:r>
        <w:rPr>
          <w:rFonts w:ascii="Arial" w:cs="Arial" w:eastAsia="Arial" w:hAnsi="Arial"/>
          <w:color w:val="4A4A4A"/>
          <w:sz w:val="20"/>
          <w:szCs w:val="20"/>
        </w:rPr>
        <w:t xml:space="preserve"> : erreur de lecture ou de copie par confusion graphique entre lettres proches</w:t>
      </w:r>
    </w:p>
    <w:p>
      <w:pPr>
        <w:spacing w:before="40" w:after="40"/>
        <w:ind w:left="360"/>
        <w:jc w:val="left"/>
      </w:pPr>
      <w:r>
        <w:rPr>
          <w:rFonts w:ascii="Amiri" w:cs="Amiri" w:eastAsia="Amiri" w:hAnsi="Amiri"/>
          <w:b/>
          <w:bCs/>
          <w:color w:val="1A3A6B"/>
          <w:sz w:val="22"/>
          <w:szCs w:val="22"/>
        </w:rPr>
        <w:t xml:space="preserve">هيئة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hay'a</w:t>
      </w:r>
      <w:r>
        <w:rPr>
          <w:rFonts w:ascii="Arial" w:cs="Arial" w:eastAsia="Arial" w:hAnsi="Arial"/>
          <w:color w:val="4A4A4A"/>
          <w:sz w:val="20"/>
          <w:szCs w:val="20"/>
        </w:rPr>
        <w:t xml:space="preserve"> : astronomie, cosmographie — discipline des configurations célestes</w:t>
      </w:r>
    </w:p>
    <w:p>
      <w:pPr>
        <w:pageBreakBefore/>
      </w:pPr>
      <w:r>
        <w:t xml:space="preserve"/>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2"/>
              <w:left w:val="single" w:color="1A3A6B" w:sz="12"/>
              <w:bottom w:val="single" w:color="1A3A6B" w:sz="12"/>
              <w:right w:val="single" w:color="1A3A6B" w:sz="12"/>
            </w:tcBorders>
            <w:shd w:fill="EBF0F8" w:val="clear"/>
            <w:tcMar>
              <w:top w:type="dxa" w:w="200"/>
              <w:left w:type="dxa" w:w="300"/>
              <w:bottom w:type="dxa" w:w="200"/>
              <w:right w:type="dxa" w:w="300"/>
            </w:tcMar>
          </w:tcPr>
          <w:p>
            <w:pPr>
              <w:jc w:val="center"/>
            </w:pPr>
            <w:r>
              <w:rPr>
                <w:rFonts w:ascii="Arial" w:cs="Arial" w:eastAsia="Arial" w:hAnsi="Arial"/>
                <w:b/>
                <w:bCs/>
                <w:color w:val="4A4A4A"/>
                <w:sz w:val="20"/>
                <w:szCs w:val="20"/>
              </w:rPr>
              <w:t xml:space="preserve">PARTIE I</w:t>
            </w:r>
          </w:p>
          <w:p>
            <w:pPr>
              <w:spacing w:before="60" w:after="40"/>
              <w:jc w:val="center"/>
            </w:pPr>
            <w:r>
              <w:rPr>
                <w:rFonts w:ascii="Georgia" w:cs="Georgia" w:eastAsia="Georgia" w:hAnsi="Georgia"/>
                <w:b/>
                <w:bCs/>
                <w:color w:val="1A3A6B"/>
                <w:sz w:val="28"/>
                <w:szCs w:val="28"/>
              </w:rPr>
              <w:t xml:space="preserve">GENÈSE DU MYTHE : QUI A DIT QUE LA TERRE EST RONDE AVANT IBN AL-MOUNADI ?</w:t>
            </w:r>
          </w:p>
          <w:p>
            <w:pPr>
              <w:jc w:val="center"/>
            </w:pPr>
            <w:r>
              <w:rPr>
                <w:rFonts w:ascii="Amiri" w:cs="Amiri" w:eastAsia="Amiri" w:hAnsi="Amiri"/>
                <w:b/>
                <w:bCs/>
                <w:color w:val="1A3A6B"/>
                <w:sz w:val="26"/>
                <w:szCs w:val="26"/>
              </w:rPr>
              <w:t xml:space="preserve">القسم الأول : نشأة القول بكروية الأرض في الكتابات الإسلامية</w:t>
            </w:r>
          </w:p>
        </w:tc>
      </w:tr>
    </w:tbl>
    <w:p>
      <w:pPr>
        <w:spacing w:before="80" w:after="0"/>
      </w:pPr>
    </w:p>
    <w:p>
      <w:pPr>
        <w:spacing w:before="80" w:after="80" w:line="276"/>
        <w:jc w:val="both"/>
      </w:pPr>
      <w:r>
        <w:rPr>
          <w:rFonts w:ascii="Arial" w:cs="Arial" w:eastAsia="Arial" w:hAnsi="Arial"/>
          <w:sz w:val="22"/>
          <w:szCs w:val="22"/>
        </w:rPr>
        <w:t xml:space="preserve">Avant d'évaluer la validité du consensus d'Ibn al-Mounadi, il convient de remonter à son origine. La question est simple : quels sont les musulmans qui ont affirmé la sphéricité de la terre avant lui ? Quelles étaient leurs sources ? Quel était leur profil — étaient-ils des savants de la Sharî'a ou des spécialistes des sciences profanes ?</w:t>
      </w:r>
    </w:p>
    <w:p>
      <w:pPr>
        <w:spacing w:before="60" w:after="0"/>
      </w:pPr>
    </w:p>
    <w:p>
      <w:pPr>
        <w:spacing w:before="80" w:after="80" w:line="276"/>
        <w:jc w:val="both"/>
      </w:pPr>
      <w:r>
        <w:rPr>
          <w:rFonts w:ascii="Arial" w:cs="Arial" w:eastAsia="Arial" w:hAnsi="Arial"/>
          <w:sz w:val="22"/>
          <w:szCs w:val="22"/>
        </w:rPr>
        <w:t xml:space="preserve">Cette enquête historique et biographique est indispensable, car c'est sur ces personnages que repose implicitement tout consensus revendiqué sur la sphéricité. Comme nous allons le voir, la chaîne de transmission ne comporte aucun compagnon, aucun tâbi'î, aucun juriste ni aucun mufassir. Elle est entièrement constituée d'astronomes, de géographes et de philosophes influencés par la pensée grecque — notamment Ptolémée et son Almageste.</w:t>
      </w:r>
    </w:p>
    <w:p>
      <w:pPr>
        <w:pageBreakBefore/>
      </w:pPr>
      <w:r>
        <w:t xml:space="preserve"/>
      </w:r>
    </w:p>
    <w:p>
      <w:pPr>
        <w:pStyle w:val="Heading1"/>
        <w:spacing w:before="360" w:after="140"/>
        <w:jc w:val="center"/>
      </w:pPr>
      <w:r>
        <w:rPr>
          <w:rFonts w:ascii="Georgia" w:cs="Georgia" w:eastAsia="Georgia" w:hAnsi="Georgia"/>
          <w:b/>
          <w:bCs/>
          <w:color w:val="1A3A6B"/>
          <w:sz w:val="34"/>
          <w:szCs w:val="34"/>
        </w:rPr>
        <w:t xml:space="preserve">CHAPITRE 2 — AL-KINDI ET AL-FARGHÂNÎ : LES PREMIERS VECTEURS ARABES</w:t>
      </w:r>
    </w:p>
    <w:p>
      <w:pPr>
        <w:spacing w:before="0" w:after="160"/>
        <w:jc w:val="center"/>
      </w:pPr>
      <w:r>
        <w:rPr>
          <w:rFonts w:ascii="Amiri" w:cs="Amiri" w:eastAsia="Amiri" w:hAnsi="Amiri"/>
          <w:b/>
          <w:bCs/>
          <w:color w:val="1A3A6B"/>
          <w:sz w:val="28"/>
          <w:szCs w:val="28"/>
        </w:rPr>
        <w:t xml:space="preserve">الفصل الثاني : الكندي والفرغاني — أوائل الناقلين العرب</w:t>
      </w:r>
    </w:p>
    <w:p>
      <w:pPr>
        <w:pBdr>
          <w:bottom w:val="single" w:color="C8A84B" w:sz="8" w:space="1"/>
        </w:pBdr>
        <w:spacing w:after="0" w:before="0"/>
      </w:pPr>
    </w:p>
    <w:p>
      <w:pPr>
        <w:spacing w:before="80" w:after="0"/>
      </w:pPr>
    </w:p>
    <w:p>
      <w:pPr>
        <w:pStyle w:val="Heading2"/>
        <w:spacing w:before="280" w:after="80"/>
      </w:pPr>
      <w:r>
        <w:rPr>
          <w:rFonts w:ascii="Georgia" w:cs="Georgia" w:eastAsia="Georgia" w:hAnsi="Georgia"/>
          <w:b/>
          <w:bCs/>
          <w:color w:val="2E4070"/>
          <w:sz w:val="26"/>
          <w:szCs w:val="26"/>
        </w:rPr>
        <w:t xml:space="preserve">2.1 — Al-Farghânî : l'astronome abbasside (†247 H.)</w:t>
      </w:r>
    </w:p>
    <w:p>
      <w:pPr>
        <w:bidi/>
        <w:spacing w:before="0" w:after="100"/>
        <w:jc w:val="right"/>
      </w:pPr>
      <w:r>
        <w:rPr>
          <w:rFonts w:ascii="Amiri" w:cs="Amiri" w:eastAsia="Amiri" w:hAnsi="Amiri"/>
          <w:color w:val="1A3A6B"/>
          <w:sz w:val="24"/>
          <w:szCs w:val="24"/>
        </w:rPr>
        <w:t xml:space="preserve">الفرغاني : الفلكي العباسي</w:t>
      </w:r>
    </w:p>
    <w:p>
      <w:pPr>
        <w:spacing w:before="80" w:after="80" w:line="276"/>
        <w:jc w:val="both"/>
      </w:pPr>
      <w:r>
        <w:rPr>
          <w:rFonts w:ascii="Arial" w:cs="Arial" w:eastAsia="Arial" w:hAnsi="Arial"/>
          <w:sz w:val="22"/>
          <w:szCs w:val="22"/>
        </w:rPr>
        <w:t xml:space="preserve">Abû al-'Abbâs Ahmad ibn Muhammad ibn Kathîr </w:t>
      </w:r>
      <w:r>
        <w:rPr>
          <w:rFonts w:ascii="Arial" w:cs="Arial" w:eastAsia="Arial" w:hAnsi="Arial"/>
          <w:b/>
          <w:bCs/>
          <w:i/>
          <w:iCs/>
          <w:color w:val="7B5C00"/>
          <w:sz w:val="22"/>
          <w:szCs w:val="22"/>
        </w:rPr>
        <w:t xml:space="preserve">al-Farghânî</w:t>
      </w:r>
      <w:r>
        <w:rPr>
          <w:rFonts w:ascii="Arial" w:cs="Arial" w:eastAsia="Arial" w:hAnsi="Arial"/>
          <w:sz w:val="22"/>
          <w:szCs w:val="22"/>
        </w:rPr>
        <w:t xml:space="preserve"> (أحمد بن محمد بن كثير الفرغاني) est mort aux environs de 247 H. / 861 AG. Contemporain d'al-Khawârizmî à l'époque abbasside, il n'était pas un connaisseur de science religieuse. Sa seule référence en matière d'inférence astronomique furent les livres de philosophie grecs — notamment l'Almageste de Ptolémée dont il rédigea un résumé descriptif : </w:t>
      </w:r>
      <w:r>
        <w:rPr>
          <w:rFonts w:ascii="Arial" w:cs="Arial" w:eastAsia="Arial" w:hAnsi="Arial"/>
          <w:i/>
          <w:iCs/>
          <w:sz w:val="22"/>
          <w:szCs w:val="22"/>
        </w:rPr>
        <w:t xml:space="preserve">Kitâb fî Jawâmi' 'Ilm al-Nujûm</w:t>
      </w:r>
      <w:r>
        <w:rPr>
          <w:rFonts w:ascii="Arial" w:cs="Arial" w:eastAsia="Arial" w:hAnsi="Arial"/>
          <w:sz w:val="22"/>
          <w:szCs w:val="22"/>
        </w:rPr>
        <w:t xml:space="preserve"> (publié vers 833 AG).</w:t>
      </w:r>
    </w:p>
    <w:p>
      <w:pPr>
        <w:spacing w:before="60" w:after="0"/>
      </w:pPr>
    </w:p>
    <w:p>
      <w:pPr>
        <w:spacing w:before="80" w:after="80" w:line="276"/>
        <w:jc w:val="both"/>
      </w:pPr>
      <w:r>
        <w:rPr>
          <w:rFonts w:ascii="Arial" w:cs="Arial" w:eastAsia="Arial" w:hAnsi="Arial"/>
          <w:sz w:val="22"/>
          <w:szCs w:val="22"/>
        </w:rPr>
        <w:t xml:space="preserve">C'est dans cet ouvrage qu'al-Farghânî formule ce qui deviendra — via Ibn Rustah puis Ibn al-Mounadi — le fameux « consensus » sur la sphéricité de la terre. Le texte, cité par Ibn Rustah dans al-A'lâq al-Nafîsa, p. 9, est le suivant :</w:t>
      </w:r>
    </w:p>
    <w:p>
      <w:pPr>
        <w:spacing w:before="60" w:after="0"/>
      </w:pPr>
    </w:p>
    <w:p>
      <w:pPr>
        <w:bidi/>
        <w:spacing w:before="120" w:after="40"/>
        <w:jc w:val="right"/>
      </w:pPr>
      <w:r>
        <w:rPr>
          <w:rFonts w:ascii="Amiri" w:cs="Amiri" w:eastAsia="Amiri" w:hAnsi="Amiri"/>
          <w:color w:val="1A3A6B"/>
          <w:sz w:val="28"/>
          <w:szCs w:val="28"/>
        </w:rPr>
        <w:t xml:space="preserve">« لا خلاف بين العلماء في أن السماء على مثال الكرة... وكذلك أجمعوا على أن الأرض بجميع أجزائها من البر والبحر كالكرة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Il n'y a pas de divergence entre les savants sur le fait que le ciel est à l'image d'une sphère... Et de même, ils sont unanimes sur le fait que la terre, avec toutes ses parties de la terre ferme et de la mer, est comme une sphère.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Rustah, al-A'lâq al-Nafîsa, p. 9 et 12 — citant al-Farghânî</w:t>
      </w:r>
    </w:p>
    <w:p>
      <w:pPr>
        <w:spacing w:before="60" w:after="0"/>
      </w:pPr>
    </w:p>
    <w:p>
      <w:pPr>
        <w:spacing w:before="80" w:after="80" w:line="276"/>
        <w:jc w:val="both"/>
      </w:pPr>
      <w:r>
        <w:rPr>
          <w:rFonts w:ascii="Arial" w:cs="Arial" w:eastAsia="Arial" w:hAnsi="Arial"/>
          <w:b/>
          <w:bCs/>
          <w:color w:val="7B5C00"/>
          <w:sz w:val="22"/>
          <w:szCs w:val="22"/>
        </w:rPr>
        <w:t xml:space="preserve">Nota bene : </w:t>
      </w:r>
      <w:r>
        <w:rPr>
          <w:rFonts w:ascii="Arial" w:cs="Arial" w:eastAsia="Arial" w:hAnsi="Arial"/>
          <w:sz w:val="22"/>
          <w:szCs w:val="22"/>
        </w:rPr>
        <w:t xml:space="preserve">La formulation originale d'al-Farghânî utilise </w:t>
      </w:r>
      <w:r>
        <w:rPr>
          <w:rFonts w:ascii="Amiri" w:cs="Amiri" w:eastAsia="Amiri" w:hAnsi="Amiri"/>
          <w:b/>
          <w:bCs/>
          <w:color w:val="1A3A6B"/>
          <w:sz w:val="24"/>
          <w:szCs w:val="24"/>
        </w:rPr>
        <w:t xml:space="preserve">بجميع أجزائها</w:t>
      </w:r>
      <w:r>
        <w:rPr>
          <w:rFonts w:ascii="Arial" w:cs="Arial" w:eastAsia="Arial" w:hAnsi="Arial"/>
          <w:sz w:val="22"/>
          <w:szCs w:val="22"/>
        </w:rPr>
        <w:t xml:space="preserve"> (bi-jamî'i ajzâ'ihâ — avec toutes ses parties). Jamais </w:t>
      </w:r>
      <w:r>
        <w:rPr>
          <w:rFonts w:ascii="Amiri" w:cs="Amiri" w:eastAsia="Amiri" w:hAnsi="Amiri"/>
          <w:color w:val="1A3A6B"/>
          <w:sz w:val="24"/>
          <w:szCs w:val="24"/>
        </w:rPr>
        <w:t xml:space="preserve">بجميع حركاتها</w:t>
      </w:r>
      <w:r>
        <w:rPr>
          <w:rFonts w:ascii="Arial" w:cs="Arial" w:eastAsia="Arial" w:hAnsi="Arial"/>
          <w:sz w:val="22"/>
          <w:szCs w:val="22"/>
        </w:rPr>
        <w:t xml:space="preserve"> (bi-jamî'i harakatihâ — avec tous ses mouvements). Ce détail est crucial et sera analysé en Partie III.</w:t>
      </w:r>
    </w:p>
    <w:p>
      <w:pPr>
        <w:spacing w:before="60" w:after="0"/>
      </w:pPr>
    </w:p>
    <w:p>
      <w:pPr>
        <w:spacing w:before="80" w:after="80" w:line="276"/>
        <w:jc w:val="both"/>
      </w:pPr>
      <w:r>
        <w:rPr>
          <w:rFonts w:ascii="Arial" w:cs="Arial" w:eastAsia="Arial" w:hAnsi="Arial"/>
          <w:sz w:val="22"/>
          <w:szCs w:val="22"/>
        </w:rPr>
        <w:t xml:space="preserve">Quant aux « savants » (العلماء) qu'invoque al-Farghânî, il est évident — au regard de son parcours intellectuel — qu'il désigne les philosophes grecs et leurs commentateurs, non les savants du Coran et de la Sunna. Il n'a jamais fondé ses analyses sur le Coran, la Sunna, les paroles des compagnons ou de leurs successeurs.</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[5] </w:t>
      </w:r>
      <w:r>
        <w:rPr>
          <w:rFonts w:ascii="Arial" w:cs="Arial" w:eastAsia="Arial" w:hAnsi="Arial"/>
          <w:i/>
          <w:iCs/>
          <w:color w:val="4A4A4A"/>
          <w:sz w:val="18"/>
          <w:szCs w:val="18"/>
        </w:rPr>
        <w:t xml:space="preserve">Al-Farghânî était un contemporain d'al-Khawârizmî à la cour abbasside. Son œuvre est entièrement dépendante de la tradition astronomique grecque. Il n'est cité dans aucun ouvrage de rijâl (biographies de transmetteurs) ou de tabaqât al-fuqahâ' (générations de juristes).</w:t>
      </w:r>
    </w:p>
    <w:p>
      <w:pPr>
        <w:pStyle w:val="Heading2"/>
        <w:spacing w:before="280" w:after="80"/>
      </w:pPr>
      <w:r>
        <w:rPr>
          <w:rFonts w:ascii="Georgia" w:cs="Georgia" w:eastAsia="Georgia" w:hAnsi="Georgia"/>
          <w:b/>
          <w:bCs/>
          <w:color w:val="2E4070"/>
          <w:sz w:val="26"/>
          <w:szCs w:val="26"/>
        </w:rPr>
        <w:t xml:space="preserve">2.2 — Ya'qûb al-Kindî : le « philosophe des Arabes » (185–256 H.)</w:t>
      </w:r>
    </w:p>
    <w:p>
      <w:pPr>
        <w:bidi/>
        <w:spacing w:before="0" w:after="100"/>
        <w:jc w:val="right"/>
      </w:pPr>
      <w:r>
        <w:rPr>
          <w:rFonts w:ascii="Amiri" w:cs="Amiri" w:eastAsia="Amiri" w:hAnsi="Amiri"/>
          <w:color w:val="1A3A6B"/>
          <w:sz w:val="24"/>
          <w:szCs w:val="24"/>
        </w:rPr>
        <w:t xml:space="preserve">يعقوب الكندي : فيلسوف العرب</w:t>
      </w:r>
    </w:p>
    <w:p>
      <w:pPr>
        <w:spacing w:before="80" w:after="80" w:line="276"/>
        <w:jc w:val="both"/>
      </w:pPr>
      <w:r>
        <w:rPr>
          <w:rFonts w:ascii="Arial" w:cs="Arial" w:eastAsia="Arial" w:hAnsi="Arial"/>
          <w:sz w:val="22"/>
          <w:szCs w:val="22"/>
        </w:rPr>
        <w:t xml:space="preserve">Ya'qûb ibn Ishâq al-Kindî (185–256 H.) est connu comme le premier philosophe arabe à avoir systématiquement introduit la philosophie grecque dans la pensée islamique. Al-Hâfiz al-Dhahabî dit de lui dans </w:t>
      </w:r>
      <w:r>
        <w:rPr>
          <w:rFonts w:ascii="Arial" w:cs="Arial" w:eastAsia="Arial" w:hAnsi="Arial"/>
          <w:i/>
          <w:iCs/>
          <w:sz w:val="22"/>
          <w:szCs w:val="22"/>
        </w:rPr>
        <w:t xml:space="preserve">Siyar A'lâm al-Nubalâ'</w:t>
      </w:r>
      <w:r>
        <w:rPr>
          <w:rFonts w:ascii="Arial" w:cs="Arial" w:eastAsia="Arial" w:hAnsi="Arial"/>
          <w:sz w:val="22"/>
          <w:szCs w:val="22"/>
        </w:rPr>
        <w:t xml:space="preserve"> : </w:t>
      </w:r>
    </w:p>
    <w:p>
      <w:pPr>
        <w:bidi/>
        <w:spacing w:before="120" w:after="40"/>
        <w:jc w:val="right"/>
      </w:pPr>
      <w:r>
        <w:rPr>
          <w:rFonts w:ascii="Amiri" w:cs="Amiri" w:eastAsia="Amiri" w:hAnsi="Amiri"/>
          <w:color w:val="1A3A6B"/>
          <w:sz w:val="28"/>
          <w:szCs w:val="28"/>
        </w:rPr>
        <w:t xml:space="preserve">« لُقِّب بفيلسوف العرب، وكان مُتَّهَماً في دينه، ووُصِف بالبخل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Il fut surnommé le philosophe des Arabes. Il fut accusé dans sa religion et décrit comme avare.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Al-Dhahabî, Siyar A'lâm al-Nubalâ', vol. 11, p. 174</w:t>
      </w:r>
    </w:p>
    <w:p>
      <w:pPr>
        <w:spacing w:before="60" w:after="0"/>
      </w:pPr>
    </w:p>
    <w:p>
      <w:pPr>
        <w:spacing w:before="80" w:after="80" w:line="276"/>
        <w:jc w:val="both"/>
      </w:pPr>
      <w:r>
        <w:rPr>
          <w:rFonts w:ascii="Arial" w:cs="Arial" w:eastAsia="Arial" w:hAnsi="Arial"/>
          <w:sz w:val="22"/>
          <w:szCs w:val="22"/>
        </w:rPr>
        <w:t xml:space="preserve">Al-Kindî fut l'un des premiers traducteurs des livres de philosophie grecs et l'un des premiers parmi les Arabes à affirmer la sphéricité de la terre — sur la seule base de l'héritage aristotélicien et ptoléméen. Il n'a fondé cette affirmation sur aucun verset coranique, aucun hadith, aucune parole de compagnon.</w:t>
      </w:r>
    </w:p>
    <w:p>
      <w:pPr>
        <w:spacing w:before="60" w:after="0"/>
      </w:pPr>
    </w:p>
    <w:p>
      <w:pPr>
        <w:spacing w:before="80" w:after="80" w:line="276"/>
        <w:jc w:val="both"/>
      </w:pPr>
      <w:r>
        <w:rPr>
          <w:rFonts w:ascii="Arial" w:cs="Arial" w:eastAsia="Arial" w:hAnsi="Arial"/>
          <w:sz w:val="22"/>
          <w:szCs w:val="22"/>
        </w:rPr>
        <w:t xml:space="preserve">Chose remarquable : Ibn Hazm, qui reprendra plus tard la sphéricité, avait lui-même réfuté al-Kindî dans sa Risâla al-Radd 'alâ al-Kindî al-Faylasûf, lui reprochant ses contradictions et mettant en cause sa foi :</w:t>
      </w:r>
    </w:p>
    <w:p>
      <w:pPr>
        <w:bidi/>
        <w:spacing w:before="120" w:after="40"/>
        <w:jc w:val="right"/>
      </w:pPr>
      <w:r>
        <w:rPr>
          <w:rFonts w:ascii="Amiri" w:cs="Amiri" w:eastAsia="Amiri" w:hAnsi="Amiri"/>
          <w:color w:val="1A3A6B"/>
          <w:sz w:val="28"/>
          <w:szCs w:val="28"/>
        </w:rPr>
        <w:t xml:space="preserve">« لا شك أن إيمانه غير صحيح، وأنه لا يعرف ربه، ولا يدري شيئاً، لأنه يتناقض في كلامه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Il ne fait aucun doute que sa foi n'est pas correcte, qu'il ne connaît pas son Seigneur et ne sait rien, car il se contredit dans ses paroles.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Hazm, Risâla al-Radd 'alâ al-Kindî al-Faylasûf, cité dans ses œuvres complètes</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[6] </w:t>
      </w:r>
      <w:r>
        <w:rPr>
          <w:rFonts w:ascii="Arial" w:cs="Arial" w:eastAsia="Arial" w:hAnsi="Arial"/>
          <w:i/>
          <w:iCs/>
          <w:color w:val="4A4A4A"/>
          <w:sz w:val="18"/>
          <w:szCs w:val="18"/>
        </w:rPr>
        <w:t xml:space="preserve">Il est paradoxal qu'Ibn Hazm, qui critique si sévèrement al-Kindî sur le plan doctrinal, adopte néanmoins la même conclusion cosmologique que lui sur la sphéricité de la terre — sans citer de source shariatique.</w:t>
      </w:r>
    </w:p>
    <w:p>
      <w:pPr>
        <w:pageBreakBefore/>
      </w:pPr>
      <w:r>
        <w:t xml:space="preserve"/>
      </w:r>
    </w:p>
    <w:p>
      <w:pPr>
        <w:pStyle w:val="Heading1"/>
        <w:spacing w:before="360" w:after="140"/>
        <w:jc w:val="center"/>
      </w:pPr>
      <w:r>
        <w:rPr>
          <w:rFonts w:ascii="Georgia" w:cs="Georgia" w:eastAsia="Georgia" w:hAnsi="Georgia"/>
          <w:b/>
          <w:bCs/>
          <w:color w:val="1A3A6B"/>
          <w:sz w:val="34"/>
          <w:szCs w:val="34"/>
        </w:rPr>
        <w:t xml:space="preserve">CHAPITRE 3 — LA CHAÎNE DE TRANSMISSION PHILOSOPHIQUE</w:t>
      </w:r>
    </w:p>
    <w:p>
      <w:pPr>
        <w:spacing w:before="0" w:after="160"/>
        <w:jc w:val="center"/>
      </w:pPr>
      <w:r>
        <w:rPr>
          <w:rFonts w:ascii="Amiri" w:cs="Amiri" w:eastAsia="Amiri" w:hAnsi="Amiri"/>
          <w:b/>
          <w:bCs/>
          <w:color w:val="1A3A6B"/>
          <w:sz w:val="28"/>
          <w:szCs w:val="28"/>
        </w:rPr>
        <w:t xml:space="preserve">الفصل الثالث : سلسلة النقل الفلسفي</w:t>
      </w:r>
    </w:p>
    <w:p>
      <w:pPr>
        <w:pBdr>
          <w:bottom w:val="single" w:color="C8A84B" w:sz="8" w:space="1"/>
        </w:pBdr>
        <w:spacing w:after="0" w:before="0"/>
      </w:pPr>
    </w:p>
    <w:p>
      <w:pPr>
        <w:spacing w:before="80" w:after="0"/>
      </w:pPr>
    </w:p>
    <w:p>
      <w:pPr>
        <w:spacing w:before="80" w:after="80" w:line="276"/>
        <w:jc w:val="both"/>
      </w:pPr>
      <w:r>
        <w:rPr>
          <w:rFonts w:ascii="Arial" w:cs="Arial" w:eastAsia="Arial" w:hAnsi="Arial"/>
          <w:sz w:val="22"/>
          <w:szCs w:val="22"/>
        </w:rPr>
        <w:t xml:space="preserve">Entre al-Farghânî et al-Kindî d'une part, et Ibn al-Mounadi (†336 H.) d'autre part, trois transmetteurs intermédiaires ont joué un rôle clé dans la propagation de la sphéricité dans la littérature de culture islamique. Aucun d'eux n'était un savant de la Sharî'a. Voici leurs profils.</w:t>
      </w:r>
    </w:p>
    <w:p>
      <w:pPr>
        <w:pStyle w:val="Heading2"/>
        <w:spacing w:before="280" w:after="80"/>
      </w:pPr>
      <w:r>
        <w:rPr>
          <w:rFonts w:ascii="Georgia" w:cs="Georgia" w:eastAsia="Georgia" w:hAnsi="Georgia"/>
          <w:b/>
          <w:bCs/>
          <w:color w:val="2E4070"/>
          <w:sz w:val="26"/>
          <w:szCs w:val="26"/>
        </w:rPr>
        <w:t xml:space="preserve">3.1 — Ibn Khurdadbeh (†280 H.) : le géographe-musicien perse</w:t>
      </w:r>
    </w:p>
    <w:p>
      <w:pPr>
        <w:bidi/>
        <w:spacing w:before="0" w:after="100"/>
        <w:jc w:val="right"/>
      </w:pPr>
      <w:r>
        <w:rPr>
          <w:rFonts w:ascii="Amiri" w:cs="Amiri" w:eastAsia="Amiri" w:hAnsi="Amiri"/>
          <w:color w:val="1A3A6B"/>
          <w:sz w:val="24"/>
          <w:szCs w:val="24"/>
        </w:rPr>
        <w:t xml:space="preserve">ابن خرداذبه : الجغرافي الفارسي</w:t>
      </w:r>
    </w:p>
    <w:p>
      <w:pPr>
        <w:spacing w:before="80" w:after="80" w:line="276"/>
        <w:jc w:val="both"/>
      </w:pPr>
      <w:r>
        <w:rPr>
          <w:rFonts w:ascii="Arial" w:cs="Arial" w:eastAsia="Arial" w:hAnsi="Arial"/>
          <w:sz w:val="22"/>
          <w:szCs w:val="22"/>
        </w:rPr>
        <w:t xml:space="preserve">Abû al-Qâsim 'Ubaydallah ibn 'Abdallah ibn Khurdadbeh (205–280 H. / 820–893 AG) était un géographe perse d'origine majoussie — son grand-père Khurdadbeh était un mage converti à l'islam. Son père l'avait fait instruire dans la musique auprès d'Ishâq al-Mawsilî, le célèbre musicien de l'époque abbasside. Ibn Khurdadbeh lui-même était poète, joueur de 'ûd et musicien de renom.</w:t>
      </w:r>
    </w:p>
    <w:p>
      <w:pPr>
        <w:spacing w:before="60" w:after="0"/>
      </w:pPr>
    </w:p>
    <w:p>
      <w:pPr>
        <w:spacing w:before="80" w:after="80" w:line="276"/>
        <w:jc w:val="both"/>
      </w:pPr>
      <w:r>
        <w:rPr>
          <w:rFonts w:ascii="Arial" w:cs="Arial" w:eastAsia="Arial" w:hAnsi="Arial"/>
          <w:sz w:val="22"/>
          <w:szCs w:val="22"/>
        </w:rPr>
        <w:t xml:space="preserve">Son œuvre principale, </w:t>
      </w:r>
      <w:r>
        <w:rPr>
          <w:rFonts w:ascii="Arial" w:cs="Arial" w:eastAsia="Arial" w:hAnsi="Arial"/>
          <w:i/>
          <w:iCs/>
          <w:sz w:val="22"/>
          <w:szCs w:val="22"/>
        </w:rPr>
        <w:t xml:space="preserve">Kitâb al-Masâlik wal-Mamâlik 'an al-Falak</w:t>
      </w:r>
      <w:r>
        <w:rPr>
          <w:rFonts w:ascii="Arial" w:cs="Arial" w:eastAsia="Arial" w:hAnsi="Arial"/>
          <w:sz w:val="22"/>
          <w:szCs w:val="22"/>
        </w:rPr>
        <w:t xml:space="preserve"> (rédigée en 232 H. / 846 AG), est entièrement fondée sur l'astronomie ptoléméenne. Il le dit lui-même :</w:t>
      </w:r>
    </w:p>
    <w:p>
      <w:pPr>
        <w:bidi/>
        <w:spacing w:before="120" w:after="40"/>
        <w:jc w:val="right"/>
      </w:pPr>
      <w:r>
        <w:rPr>
          <w:rFonts w:ascii="Amiri" w:cs="Amiri" w:eastAsia="Amiri" w:hAnsi="Amiri"/>
          <w:color w:val="1A3A6B"/>
          <w:sz w:val="28"/>
          <w:szCs w:val="28"/>
        </w:rPr>
        <w:t xml:space="preserve">« وجدت بطلميوس قد أوضح الحدود وجلّى مذهبه في الفلك بلسانه، فنقلته منه بلسان سليم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J'ai trouvé que Ptolémée avait clarifié les limites et explicitement exposé sa vision de l'astronomie en sa langue d'origine, alors je l'ai transmise dans une langue correcte.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Khurdadbeh, Kitâb al-Masâlik wal-Mamâlik, cité in al-A'lâq al-Nafîsa</w:t>
      </w:r>
    </w:p>
    <w:p>
      <w:pPr>
        <w:spacing w:before="60" w:after="0"/>
      </w:pPr>
    </w:p>
    <w:p>
      <w:pPr>
        <w:spacing w:before="80" w:after="80" w:line="276"/>
        <w:jc w:val="both"/>
      </w:pPr>
      <w:r>
        <w:rPr>
          <w:rFonts w:ascii="Arial" w:cs="Arial" w:eastAsia="Arial" w:hAnsi="Arial"/>
          <w:sz w:val="22"/>
          <w:szCs w:val="22"/>
        </w:rPr>
        <w:t xml:space="preserve">C'est Ibn Khurdadbeh qui, le premier dans la littérature islamique, imagina le concept de gravité terrestre — devançant Isaac Newton (1642–1727) de près de 800 ans. Il écrit :</w:t>
      </w:r>
    </w:p>
    <w:p>
      <w:pPr>
        <w:bidi/>
        <w:spacing w:before="120" w:after="40"/>
        <w:jc w:val="right"/>
      </w:pPr>
      <w:r>
        <w:rPr>
          <w:rFonts w:ascii="Amiri" w:cs="Amiri" w:eastAsia="Amiri" w:hAnsi="Amiri"/>
          <w:color w:val="1A3A6B"/>
          <w:sz w:val="28"/>
          <w:szCs w:val="28"/>
        </w:rPr>
        <w:t xml:space="preserve">« الأرض تجذب ثقل الأجسام، فالأرض كالحجر الذي يجذب الحديد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La terre attire le poids des corps, car la terre est comme une pierre qui attire le fer — c'est-à-dire un aimant. »</w:t>
      </w:r>
      <w:r>
        <w:rPr>
          <w:rFonts w:ascii="Arial" w:cs="Arial" w:eastAsia="Arial" w:hAnsi="Arial"/>
          <w:i/>
          <w:iCs/>
          <w:color w:val="8B1A1A"/>
          <w:sz w:val="22"/>
          <w:szCs w:val="22"/>
        </w:rPr>
        <w:t xml:space="preserve"> »</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[7] </w:t>
      </w:r>
      <w:r>
        <w:rPr>
          <w:rFonts w:ascii="Arial" w:cs="Arial" w:eastAsia="Arial" w:hAnsi="Arial"/>
          <w:i/>
          <w:iCs/>
          <w:color w:val="4A4A4A"/>
          <w:sz w:val="18"/>
          <w:szCs w:val="18"/>
        </w:rPr>
        <w:t xml:space="preserve">Ce passage montre que les théories « modernes » sur la gravité et la sphéricité circulaient dans la littérature géographique persane abbasside dès le IIIe siècle H., entièrement fondées sur la spéculation philosophique grecque, sans aucun fondement dans les textes shariatiques.</w:t>
      </w:r>
    </w:p>
    <w:p>
      <w:pPr>
        <w:pStyle w:val="Heading2"/>
        <w:spacing w:before="280" w:after="80"/>
      </w:pPr>
      <w:r>
        <w:rPr>
          <w:rFonts w:ascii="Georgia" w:cs="Georgia" w:eastAsia="Georgia" w:hAnsi="Georgia"/>
          <w:b/>
          <w:bCs/>
          <w:color w:val="2E4070"/>
          <w:sz w:val="26"/>
          <w:szCs w:val="26"/>
        </w:rPr>
        <w:t xml:space="preserve">3.2 — Ibn Rustah (†~300 H.) : le géographe d'Ispahan</w:t>
      </w:r>
    </w:p>
    <w:p>
      <w:pPr>
        <w:bidi/>
        <w:spacing w:before="0" w:after="100"/>
        <w:jc w:val="right"/>
      </w:pPr>
      <w:r>
        <w:rPr>
          <w:rFonts w:ascii="Amiri" w:cs="Amiri" w:eastAsia="Amiri" w:hAnsi="Amiri"/>
          <w:color w:val="1A3A6B"/>
          <w:sz w:val="24"/>
          <w:szCs w:val="24"/>
        </w:rPr>
        <w:t xml:space="preserve">ابن رسته : جغرافي أصفهان</w:t>
      </w:r>
    </w:p>
    <w:p>
      <w:pPr>
        <w:spacing w:before="80" w:after="80" w:line="276"/>
        <w:jc w:val="both"/>
      </w:pPr>
      <w:r>
        <w:rPr>
          <w:rFonts w:ascii="Arial" w:cs="Arial" w:eastAsia="Arial" w:hAnsi="Arial"/>
          <w:sz w:val="22"/>
          <w:szCs w:val="22"/>
        </w:rPr>
        <w:t xml:space="preserve">Ahmad ibn 'Umar ibn Rustah (mort vers 300 H. / 912 AG), surnommé Abû 'Alî, était un géographe perse d'Ispahan. Il fut influencé dans ses écrits par Ibn Khurdadbeh, Abû Ma'shar al-Balkhî et al-Farghânî. Son œuvre principale, </w:t>
      </w:r>
      <w:r>
        <w:rPr>
          <w:rFonts w:ascii="Arial" w:cs="Arial" w:eastAsia="Arial" w:hAnsi="Arial"/>
          <w:i/>
          <w:iCs/>
          <w:sz w:val="22"/>
          <w:szCs w:val="22"/>
        </w:rPr>
        <w:t xml:space="preserve">al-A'lâq al-Nafîsa</w:t>
      </w:r>
      <w:r>
        <w:rPr>
          <w:rFonts w:ascii="Arial" w:cs="Arial" w:eastAsia="Arial" w:hAnsi="Arial"/>
          <w:sz w:val="22"/>
          <w:szCs w:val="22"/>
        </w:rPr>
        <w:t xml:space="preserve"> (Les Relations précieuses), est le maillon crucial dans notre chaîne de transmission : c'est lui qui cite al-Farghânî et dont le texte sera repris par Ibn al-Mounadi.</w:t>
      </w:r>
    </w:p>
    <w:p>
      <w:pPr>
        <w:spacing w:before="60" w:after="0"/>
      </w:pPr>
    </w:p>
    <w:p>
      <w:pPr>
        <w:spacing w:before="80" w:after="80" w:line="276"/>
        <w:jc w:val="both"/>
      </w:pPr>
      <w:r>
        <w:rPr>
          <w:rFonts w:ascii="Arial" w:cs="Arial" w:eastAsia="Arial" w:hAnsi="Arial"/>
          <w:sz w:val="22"/>
          <w:szCs w:val="22"/>
        </w:rPr>
        <w:t xml:space="preserve">Ibn Rustah n'avait aucune connaissance du Coran, de la Sunna ni des paroles des compagnons et des suiveurs — ce n'était pas son domaine de spécialisation. Il fut le premier à décrire la taille de la terre comme un atome par rapport au ciel :</w:t>
      </w:r>
    </w:p>
    <w:p>
      <w:pPr>
        <w:bidi/>
        <w:spacing w:before="120" w:after="40"/>
        <w:jc w:val="right"/>
      </w:pPr>
      <w:r>
        <w:rPr>
          <w:rFonts w:ascii="Amiri" w:cs="Amiri" w:eastAsia="Amiri" w:hAnsi="Amiri"/>
          <w:color w:val="1A3A6B"/>
          <w:sz w:val="28"/>
          <w:szCs w:val="28"/>
        </w:rPr>
        <w:t xml:space="preserve">« حجم الأرض بالنسبة لحجم السماء كالنقطة في وسط الدائرة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La taille de la terre par rapport à celle du ciel est comme un point au milieu d'un cercle.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Rustah, al-A'lâq al-Nafîsa, p. 13</w:t>
      </w:r>
    </w:p>
    <w:p>
      <w:pPr>
        <w:spacing w:before="40" w:after="0"/>
      </w:pPr>
    </w:p>
    <w:p>
      <w:pPr>
        <w:spacing w:before="80" w:after="80" w:line="276"/>
        <w:jc w:val="both"/>
      </w:pPr>
      <w:r>
        <w:rPr>
          <w:rFonts w:ascii="Arial" w:cs="Arial" w:eastAsia="Arial" w:hAnsi="Arial"/>
          <w:sz w:val="22"/>
          <w:szCs w:val="22"/>
        </w:rPr>
        <w:t xml:space="preserve">Et à la page suivante (p. 14) : « que la planète Terre est plus petite que la plus petite planète visible dans le ciel. »</w:t>
      </w:r>
    </w:p>
    <w:p>
      <w:pPr>
        <w:spacing w:before="60" w:after="0"/>
      </w:pPr>
    </w:p>
    <w:p>
      <w:pPr>
        <w:spacing w:before="80" w:after="80" w:line="276"/>
        <w:jc w:val="both"/>
      </w:pPr>
      <w:r>
        <w:rPr>
          <w:rFonts w:ascii="Arial" w:cs="Arial" w:eastAsia="Arial" w:hAnsi="Arial"/>
          <w:sz w:val="22"/>
          <w:szCs w:val="22"/>
        </w:rPr>
        <w:t xml:space="preserve">C'est précisément le texte d'Ibn Rustah — citant al-Farghânî — qu'Ibn al-Mounadi reproduira mot pour mot, sans jamais mentionner ni l'un ni l'autre. Ibn Taymiyya, en rapportant Ibn al-Mounadi, ignorait visiblement l'existence d'Ibn Rustah — sinon il lui aurait directement attribué la parole.</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[8] </w:t>
      </w:r>
      <w:r>
        <w:rPr>
          <w:rFonts w:ascii="Arial" w:cs="Arial" w:eastAsia="Arial" w:hAnsi="Arial"/>
          <w:i/>
          <w:iCs/>
          <w:color w:val="4A4A4A"/>
          <w:sz w:val="18"/>
          <w:szCs w:val="18"/>
        </w:rPr>
        <w:t xml:space="preserve">L'absence d'attribution à Ibn Rustah dans le texte d'Ibn al-Mounadi, puis dans celui d'Ibn Taymiyya, est l'une des preuves que la chaîne de transmission de ce « consensus » n'a jamais été vérifiée selon les règles du hadith. Une telle omission serait inacceptable dans la transmission des sciences shariatiques.</w:t>
      </w:r>
    </w:p>
    <w:p>
      <w:pPr>
        <w:pStyle w:val="Heading2"/>
        <w:spacing w:before="280" w:after="80"/>
      </w:pPr>
      <w:r>
        <w:rPr>
          <w:rFonts w:ascii="Georgia" w:cs="Georgia" w:eastAsia="Georgia" w:hAnsi="Georgia"/>
          <w:b/>
          <w:bCs/>
          <w:color w:val="2E4070"/>
          <w:sz w:val="26"/>
          <w:szCs w:val="26"/>
        </w:rPr>
        <w:t xml:space="preserve">3.3 — Al-Mas'ûdî (†346 H.) : l'historien chiite</w:t>
      </w:r>
    </w:p>
    <w:p>
      <w:pPr>
        <w:bidi/>
        <w:spacing w:before="0" w:after="100"/>
        <w:jc w:val="right"/>
      </w:pPr>
      <w:r>
        <w:rPr>
          <w:rFonts w:ascii="Amiri" w:cs="Amiri" w:eastAsia="Amiri" w:hAnsi="Amiri"/>
          <w:color w:val="1A3A6B"/>
          <w:sz w:val="24"/>
          <w:szCs w:val="24"/>
        </w:rPr>
        <w:t xml:space="preserve">المسعودي : المؤرخ الشيعي</w:t>
      </w:r>
    </w:p>
    <w:p>
      <w:pPr>
        <w:spacing w:before="80" w:after="80" w:line="276"/>
        <w:jc w:val="both"/>
      </w:pPr>
      <w:r>
        <w:rPr>
          <w:rFonts w:ascii="Arial" w:cs="Arial" w:eastAsia="Arial" w:hAnsi="Arial"/>
          <w:sz w:val="22"/>
          <w:szCs w:val="22"/>
        </w:rPr>
        <w:t xml:space="preserve">'Alî ibn al-Husayn al-Mas'ûdî (296–346 H. / 896–957 AG) était un historien et voyageur chiite, né à Bagdad. Ibn Taymiyya l'a réfuté dans </w:t>
      </w:r>
      <w:r>
        <w:rPr>
          <w:rFonts w:ascii="Arial" w:cs="Arial" w:eastAsia="Arial" w:hAnsi="Arial"/>
          <w:i/>
          <w:iCs/>
          <w:sz w:val="22"/>
          <w:szCs w:val="22"/>
        </w:rPr>
        <w:t xml:space="preserve">Minhâj al-Sunna</w:t>
      </w:r>
      <w:r>
        <w:rPr>
          <w:rFonts w:ascii="Arial" w:cs="Arial" w:eastAsia="Arial" w:hAnsi="Arial"/>
          <w:sz w:val="22"/>
          <w:szCs w:val="22"/>
        </w:rPr>
        <w:t xml:space="preserve"> et dans son </w:t>
      </w:r>
      <w:r>
        <w:rPr>
          <w:rFonts w:ascii="Arial" w:cs="Arial" w:eastAsia="Arial" w:hAnsi="Arial"/>
          <w:i/>
          <w:iCs/>
          <w:sz w:val="22"/>
          <w:szCs w:val="22"/>
        </w:rPr>
        <w:t xml:space="preserve">Târîkh al-Mas'ûdî</w:t>
      </w:r>
      <w:r>
        <w:rPr>
          <w:rFonts w:ascii="Arial" w:cs="Arial" w:eastAsia="Arial" w:hAnsi="Arial"/>
          <w:sz w:val="22"/>
          <w:szCs w:val="22"/>
        </w:rPr>
        <w:t xml:space="preserve">, relevant de lui « des mensonges que seul Allah Tout-Puissant peut compter ».</w:t>
      </w:r>
    </w:p>
    <w:p>
      <w:pPr>
        <w:spacing w:before="60" w:after="0"/>
      </w:pPr>
    </w:p>
    <w:p>
      <w:pPr>
        <w:spacing w:before="80" w:after="80" w:line="276"/>
        <w:jc w:val="both"/>
      </w:pPr>
      <w:r>
        <w:rPr>
          <w:rFonts w:ascii="Arial" w:cs="Arial" w:eastAsia="Arial" w:hAnsi="Arial"/>
          <w:sz w:val="22"/>
          <w:szCs w:val="22"/>
        </w:rPr>
        <w:t xml:space="preserve">Ce qui rend al-Mas'ûdî particulièrement important pour notre sujet est que son témoignage confirme la formulation originale du texte. Dans son livre Murûj al-Dhahab, il écrit :</w:t>
      </w:r>
    </w:p>
    <w:p>
      <w:pPr>
        <w:bidi/>
        <w:spacing w:before="120" w:after="40"/>
        <w:jc w:val="right"/>
      </w:pPr>
      <w:r>
        <w:rPr>
          <w:rFonts w:ascii="Amiri" w:cs="Amiri" w:eastAsia="Amiri" w:hAnsi="Amiri"/>
          <w:color w:val="1A3A6B"/>
          <w:sz w:val="28"/>
          <w:szCs w:val="28"/>
        </w:rPr>
        <w:t xml:space="preserve">« الأرض بجميع أجزائها من البر والبحر كالكرة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La terre, avec toutes ses parties de la terre ferme et de la mer, est comme une sphère.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Al-Mas'ûdî, Murûj al-Dhahab wa Ma'âdin al-Jawhar, vol. 1</w:t>
      </w:r>
    </w:p>
    <w:p>
      <w:pPr>
        <w:spacing w:before="60" w:after="0"/>
      </w:pPr>
    </w:p>
    <w:p>
      <w:pPr>
        <w:spacing w:before="80" w:after="80" w:line="276"/>
        <w:jc w:val="both"/>
      </w:pPr>
      <w:r>
        <w:rPr>
          <w:rFonts w:ascii="Arial" w:cs="Arial" w:eastAsia="Arial" w:hAnsi="Arial"/>
          <w:sz w:val="22"/>
          <w:szCs w:val="22"/>
        </w:rPr>
        <w:t xml:space="preserve">Al-Mas'ûdî utilise lui aussi </w:t>
      </w:r>
      <w:r>
        <w:rPr>
          <w:rFonts w:ascii="Amiri" w:cs="Amiri" w:eastAsia="Amiri" w:hAnsi="Amiri"/>
          <w:b/>
          <w:bCs/>
          <w:color w:val="1A3A6B"/>
          <w:sz w:val="24"/>
          <w:szCs w:val="24"/>
        </w:rPr>
        <w:t xml:space="preserve">بجميع أجزائها</w:t>
      </w:r>
      <w:r>
        <w:rPr>
          <w:rFonts w:ascii="Arial" w:cs="Arial" w:eastAsia="Arial" w:hAnsi="Arial"/>
          <w:sz w:val="22"/>
          <w:szCs w:val="22"/>
        </w:rPr>
        <w:t xml:space="preserve"> — jamais </w:t>
      </w:r>
      <w:r>
        <w:rPr>
          <w:rFonts w:ascii="Amiri" w:cs="Amiri" w:eastAsia="Amiri" w:hAnsi="Amiri"/>
          <w:color w:val="1A3A6B"/>
          <w:sz w:val="24"/>
          <w:szCs w:val="24"/>
        </w:rPr>
        <w:t xml:space="preserve">بجميع حركاتها</w:t>
      </w:r>
      <w:r>
        <w:rPr>
          <w:rFonts w:ascii="Arial" w:cs="Arial" w:eastAsia="Arial" w:hAnsi="Arial"/>
          <w:sz w:val="22"/>
          <w:szCs w:val="22"/>
        </w:rPr>
        <w:t xml:space="preserve">. Ce témoignage d'un auteur du IVe siècle H. — soit la même génération qu'Ibn al-Mounadi — confirme que la version avec </w:t>
      </w:r>
      <w:r>
        <w:rPr>
          <w:rFonts w:ascii="Amiri" w:cs="Amiri" w:eastAsia="Amiri" w:hAnsi="Amiri"/>
          <w:color w:val="1A3A6B"/>
          <w:sz w:val="22"/>
          <w:szCs w:val="22"/>
        </w:rPr>
        <w:t xml:space="preserve">حركات</w:t>
      </w:r>
      <w:r>
        <w:rPr>
          <w:rFonts w:ascii="Arial" w:cs="Arial" w:eastAsia="Arial" w:hAnsi="Arial"/>
          <w:sz w:val="22"/>
          <w:szCs w:val="22"/>
        </w:rPr>
        <w:t xml:space="preserve"> (mouvements) est une erreur ultérieure, et non le texte original.</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[9] </w:t>
      </w:r>
      <w:r>
        <w:rPr>
          <w:rFonts w:ascii="Arial" w:cs="Arial" w:eastAsia="Arial" w:hAnsi="Arial"/>
          <w:i/>
          <w:iCs/>
          <w:color w:val="4A4A4A"/>
          <w:sz w:val="18"/>
          <w:szCs w:val="18"/>
        </w:rPr>
        <w:t xml:space="preserve">Al-Mas'ûdî (†346 H.) est pratiquement contemporain d'Ibn al-Mounadi (†336 H.) et tous deux résident à Bagdad. Le fait que al-Mas'ûdî emploie « ajzâ'ihâ » (ses parties) est une preuve solide que la formulation avec « harakatihâ » (ses mouvements) dans le Majmû' al-Fatâwâ est un tashîf postérieur.</w:t>
      </w:r>
    </w:p>
    <w:p>
      <w:pPr>
        <w:pageBreakBefore/>
      </w:pPr>
      <w:r>
        <w:t xml:space="preserve"/>
      </w:r>
    </w:p>
    <w:p>
      <w:pPr>
        <w:pStyle w:val="Heading1"/>
        <w:spacing w:before="360" w:after="140"/>
        <w:jc w:val="center"/>
      </w:pPr>
      <w:r>
        <w:rPr>
          <w:rFonts w:ascii="Georgia" w:cs="Georgia" w:eastAsia="Georgia" w:hAnsi="Georgia"/>
          <w:b/>
          <w:bCs/>
          <w:color w:val="1A3A6B"/>
          <w:sz w:val="34"/>
          <w:szCs w:val="34"/>
        </w:rPr>
        <w:t xml:space="preserve">CHAPITRE 4 — LE VRAI CONSENSUS : LES SAVANTS DE LA SHARÎ'A AVANT IBN AL-MOUNADI</w:t>
      </w:r>
    </w:p>
    <w:p>
      <w:pPr>
        <w:spacing w:before="0" w:after="160"/>
        <w:jc w:val="center"/>
      </w:pPr>
      <w:r>
        <w:rPr>
          <w:rFonts w:ascii="Amiri" w:cs="Amiri" w:eastAsia="Amiri" w:hAnsi="Amiri"/>
          <w:b/>
          <w:bCs/>
          <w:color w:val="1A3A6B"/>
          <w:sz w:val="28"/>
          <w:szCs w:val="28"/>
        </w:rPr>
        <w:t xml:space="preserve">الفصل الرابع : الإجماع الصحيح — علماء الشريعة قبل ابن المنادي</w:t>
      </w:r>
    </w:p>
    <w:p>
      <w:pPr>
        <w:pBdr>
          <w:bottom w:val="single" w:color="C8A84B" w:sz="8" w:space="1"/>
        </w:pBdr>
        <w:spacing w:after="0" w:before="0"/>
      </w:pPr>
    </w:p>
    <w:p>
      <w:pPr>
        <w:spacing w:before="80" w:after="0"/>
      </w:pPr>
    </w:p>
    <w:p>
      <w:pPr>
        <w:spacing w:before="80" w:after="80" w:line="276"/>
        <w:jc w:val="both"/>
      </w:pPr>
      <w:r>
        <w:rPr>
          <w:rFonts w:ascii="Arial" w:cs="Arial" w:eastAsia="Arial" w:hAnsi="Arial"/>
          <w:sz w:val="22"/>
          <w:szCs w:val="22"/>
        </w:rPr>
        <w:t xml:space="preserve">Pendant que les astronomes et géographes persans diffusaient la sphéricité ptoléméenne, les savants de la Sharî'a — ceux qui fondaient leurs analyses sur le Coran, la Sunna et les paroles des compagnons — exprimaient un consensus radicalement différent : celui de la planéité et de l'étendue de la terre. Ce consensus est antérieur à Ibn al-Mounadi et n'a jamais été réfuté par un compagnon, un tâbi'î ou un imam reconnu.</w:t>
      </w:r>
    </w:p>
    <w:p>
      <w:pPr>
        <w:pStyle w:val="Heading2"/>
        <w:spacing w:before="280" w:after="80"/>
      </w:pPr>
      <w:r>
        <w:rPr>
          <w:rFonts w:ascii="Georgia" w:cs="Georgia" w:eastAsia="Georgia" w:hAnsi="Georgia"/>
          <w:b/>
          <w:bCs/>
          <w:color w:val="2E4070"/>
          <w:sz w:val="26"/>
          <w:szCs w:val="26"/>
        </w:rPr>
        <w:t xml:space="preserve">4.1 — L'Imam al-Tabarî (†310 H.) : l'imam des mufassirûn</w:t>
      </w:r>
    </w:p>
    <w:p>
      <w:pPr>
        <w:bidi/>
        <w:spacing w:before="0" w:after="100"/>
        <w:jc w:val="right"/>
      </w:pPr>
      <w:r>
        <w:rPr>
          <w:rFonts w:ascii="Amiri" w:cs="Amiri" w:eastAsia="Amiri" w:hAnsi="Amiri"/>
          <w:color w:val="1A3A6B"/>
          <w:sz w:val="24"/>
          <w:szCs w:val="24"/>
        </w:rPr>
        <w:t xml:space="preserve">الإمام الطبري : إمام المفسرين</w:t>
      </w:r>
    </w:p>
    <w:p>
      <w:pPr>
        <w:spacing w:before="80" w:after="80" w:line="276"/>
        <w:jc w:val="both"/>
      </w:pPr>
      <w:r>
        <w:rPr>
          <w:rFonts w:ascii="Arial" w:cs="Arial" w:eastAsia="Arial" w:hAnsi="Arial"/>
          <w:sz w:val="22"/>
          <w:szCs w:val="22"/>
        </w:rPr>
        <w:t xml:space="preserve">Muhammad ibn Jarîr al-Tabarî (224–310 H. / 839–923 AG) est mort à Bagdad — </w:t>
      </w:r>
      <w:r>
        <w:rPr>
          <w:rFonts w:ascii="Arial" w:cs="Arial" w:eastAsia="Arial" w:hAnsi="Arial"/>
          <w:b/>
          <w:bCs/>
          <w:sz w:val="22"/>
          <w:szCs w:val="22"/>
        </w:rPr>
        <w:t xml:space="preserve">la même ville qu'Ibn al-Mounadi</w:t>
      </w:r>
      <w:r>
        <w:rPr>
          <w:rFonts w:ascii="Arial" w:cs="Arial" w:eastAsia="Arial" w:hAnsi="Arial"/>
          <w:sz w:val="22"/>
          <w:szCs w:val="22"/>
        </w:rPr>
        <w:t xml:space="preserve"> — 24 ans avant lui (†336 H.). L'Imam al-Nawawi dit de lui :</w:t>
      </w:r>
    </w:p>
    <w:p>
      <w:pPr>
        <w:bidi/>
        <w:spacing w:before="120" w:after="40"/>
        <w:jc w:val="right"/>
      </w:pPr>
      <w:r>
        <w:rPr>
          <w:rFonts w:ascii="Amiri" w:cs="Amiri" w:eastAsia="Amiri" w:hAnsi="Amiri"/>
          <w:color w:val="1A3A6B"/>
          <w:sz w:val="28"/>
          <w:szCs w:val="28"/>
        </w:rPr>
        <w:t xml:space="preserve">« أجمعت الأمة على أنه لم يكن في طبقته أجمع منه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La oummah s'accorde qu'il n'y avait pas, parmi ceux de son rang, de compilateur plus complet que lui.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Al-Nawawi, Tahdhîb al-Asmâ' wal-Lughât</w:t>
      </w:r>
    </w:p>
    <w:p>
      <w:pPr>
        <w:spacing w:before="40" w:after="0"/>
      </w:pPr>
    </w:p>
    <w:p>
      <w:pPr>
        <w:spacing w:before="80" w:after="80" w:line="276"/>
        <w:jc w:val="both"/>
      </w:pPr>
      <w:r>
        <w:rPr>
          <w:rFonts w:ascii="Arial" w:cs="Arial" w:eastAsia="Arial" w:hAnsi="Arial"/>
          <w:sz w:val="22"/>
          <w:szCs w:val="22"/>
        </w:rPr>
        <w:t xml:space="preserve">Ibn Taymiyya dit de son tafsîr :</w:t>
      </w:r>
    </w:p>
    <w:p>
      <w:pPr>
        <w:bidi/>
        <w:spacing w:before="120" w:after="40"/>
        <w:jc w:val="right"/>
      </w:pPr>
      <w:r>
        <w:rPr>
          <w:rFonts w:ascii="Amiri" w:cs="Amiri" w:eastAsia="Amiri" w:hAnsi="Amiri"/>
          <w:color w:val="1A3A6B"/>
          <w:sz w:val="28"/>
          <w:szCs w:val="28"/>
        </w:rPr>
        <w:t xml:space="preserve">« أما التفاسير التي بأيدي الناس فأصحها تفسير محمد بن جرير الطبري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Parmi les tafsîrs entre les mains des gens, le plus correct est le tafsîr de Muhammad ibn Jarîr al-Tabarî.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Taymiyya, Muqaddima fî Usûl al-Tafsîr</w:t>
      </w:r>
    </w:p>
    <w:p>
      <w:pPr>
        <w:spacing w:before="60" w:after="0"/>
      </w:pPr>
    </w:p>
    <w:p>
      <w:pPr>
        <w:spacing w:before="80" w:after="80" w:line="276"/>
        <w:jc w:val="both"/>
      </w:pPr>
      <w:r>
        <w:rPr>
          <w:rFonts w:ascii="Arial" w:cs="Arial" w:eastAsia="Arial" w:hAnsi="Arial"/>
          <w:sz w:val="22"/>
          <w:szCs w:val="22"/>
        </w:rPr>
        <w:t xml:space="preserve">Or cet imam — le plus fiable des exégètes selon Ibn Taymiyya lui-même — affirme la planéité de la terre à plusieurs reprises dans son Tafsîr :</w:t>
      </w:r>
    </w:p>
    <w:p>
      <w:pPr>
        <w:spacing w:before="40" w:after="0"/>
      </w:pPr>
    </w:p>
    <w:p>
      <w:pPr>
        <w:bidi/>
        <w:spacing w:before="120" w:after="40"/>
        <w:jc w:val="right"/>
      </w:pPr>
      <w:r>
        <w:rPr>
          <w:rFonts w:ascii="Amiri" w:cs="Amiri" w:eastAsia="Amiri" w:hAnsi="Amiri"/>
          <w:color w:val="1A3A6B"/>
          <w:sz w:val="28"/>
          <w:szCs w:val="28"/>
        </w:rPr>
        <w:t xml:space="preserve">قال في تفسير قوله تعالى ﴿ وَهُوَ الَّذِي مَدَّ الْأَرْضَ ﴾ (الرعد : 3) : « يقول تعالى ذكره في كتابه : وهو الذي مدَّ الأرض، فوسَّعها طولاً وعرضاً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Il dit en commentaire du verset ﴿ Et c'est Lui qui a étendu la terre ﴿ (Sourate 13, v. 3) : « Allah dit dans Son Livre : c'est Lui qui a étendu la terre, l'élargissant en longueur et en largeur.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Al-Tabarî, Jâmi' al-Bayân fî Ta'wîl Ây al-Qur'ân, tafsîr de S. 13, v. 3</w:t>
      </w:r>
    </w:p>
    <w:p>
      <w:pPr>
        <w:spacing w:before="40" w:after="0"/>
      </w:pPr>
    </w:p>
    <w:p>
      <w:pPr>
        <w:bidi/>
        <w:spacing w:before="120" w:after="40"/>
        <w:jc w:val="right"/>
      </w:pPr>
      <w:r>
        <w:rPr>
          <w:rFonts w:ascii="Amiri" w:cs="Amiri" w:eastAsia="Amiri" w:hAnsi="Amiri"/>
          <w:color w:val="1A3A6B"/>
          <w:sz w:val="28"/>
          <w:szCs w:val="28"/>
        </w:rPr>
        <w:t xml:space="preserve">وقال في تفسير قوله تعالى ﴿ وَإِلَى الْأَرْضِ كَيْفَ سُطِحَتْ ﴾ (الغاشية : 20) : « وإلى الأرض كيف بُسطت، يُقال : جبل مُسَطَّح إذا كان في أعلاه استواء. وبنحو الذي قلنا في ذلك قال أهل التأويل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Il dit en commentaire du verset ﴿ Et vers la terre, comment elle a été aplanie ﴿ (Sourate 88, v. 20) : « Vers la terre, comment elle a été étendue. On dit : une montagne musattaha quand il y a à son sommet une surface plane et horizontale. Et c'est en ce sens que nous l'avons dit que se sont exprimés les gens de l'interprétation (ahl al-ta'wîl).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Al-Tabarî, Jâmi' al-Bayân fî Ta'wîl Ây al-Qur'ân, tafsîr de S. 88, v. 20</w:t>
      </w:r>
    </w:p>
    <w:p>
      <w:pPr>
        <w:spacing w:before="60" w:after="0"/>
      </w:pPr>
    </w:p>
    <w:p>
      <w:pPr>
        <w:spacing w:before="80" w:after="80" w:line="276"/>
        <w:jc w:val="both"/>
      </w:pPr>
      <w:r>
        <w:rPr>
          <w:rFonts w:ascii="Arial" w:cs="Arial" w:eastAsia="Arial" w:hAnsi="Arial"/>
          <w:b/>
          <w:bCs/>
          <w:color w:val="7B5C00"/>
          <w:sz w:val="22"/>
          <w:szCs w:val="22"/>
        </w:rPr>
        <w:t xml:space="preserve">Remarque capitale : </w:t>
      </w:r>
      <w:r>
        <w:rPr>
          <w:rFonts w:ascii="Arial" w:cs="Arial" w:eastAsia="Arial" w:hAnsi="Arial"/>
          <w:sz w:val="22"/>
          <w:szCs w:val="22"/>
        </w:rPr>
        <w:t xml:space="preserve">Al-Tabarî vivait à Bagdad en même temps qu'Ibn al-Mounadi. Or Ibn al-Mounadi n'a jamais mentionné l'opinion d'al-Tabarî sur la forme de la terre — alors que ce dernier était « l'imam des imams » en matière d'exégèse. Cette omission délibérée est elle-même un aveu que le consensus revendiqué par Ibn al-Mounadi ne pouvait être présenté comme celui des savants de la Sharî'a.</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[10] </w:t>
      </w:r>
      <w:r>
        <w:rPr>
          <w:rFonts w:ascii="Arial" w:cs="Arial" w:eastAsia="Arial" w:hAnsi="Arial"/>
          <w:i/>
          <w:iCs/>
          <w:color w:val="4A4A4A"/>
          <w:sz w:val="18"/>
          <w:szCs w:val="18"/>
        </w:rPr>
        <w:t xml:space="preserve">Al-Tabarî précise que le terme « suthihat » (aplanie) signifie « busitat » (étendue). Il illustre par l'exemple de la montagne musattaha — celle dont le sommet est horizontal et plan. Les ahl al-ta'wîl (gens de l'interprétation coranique) s'accordent sur ce sens. C'est un argument philologique : le mot coranique lui-même exclut la sphéricité.</w:t>
      </w:r>
    </w:p>
    <w:p>
      <w:pPr>
        <w:pStyle w:val="Heading2"/>
        <w:spacing w:before="280" w:after="80"/>
      </w:pPr>
      <w:r>
        <w:rPr>
          <w:rFonts w:ascii="Georgia" w:cs="Georgia" w:eastAsia="Georgia" w:hAnsi="Georgia"/>
          <w:b/>
          <w:bCs/>
          <w:color w:val="2E4070"/>
          <w:sz w:val="26"/>
          <w:szCs w:val="26"/>
        </w:rPr>
        <w:t xml:space="preserve">4.2 — Panorama des mufassirûn affirmant la planéité (IIIe–Xe siècle H.)</w:t>
      </w:r>
    </w:p>
    <w:p>
      <w:pPr>
        <w:bidi/>
        <w:spacing w:before="0" w:after="100"/>
        <w:jc w:val="right"/>
      </w:pPr>
      <w:r>
        <w:rPr>
          <w:rFonts w:ascii="Amiri" w:cs="Amiri" w:eastAsia="Amiri" w:hAnsi="Amiri"/>
          <w:color w:val="1A3A6B"/>
          <w:sz w:val="24"/>
          <w:szCs w:val="24"/>
        </w:rPr>
        <w:t xml:space="preserve">علماء الشريعة القائلون ببسط الأرض</w:t>
      </w:r>
    </w:p>
    <w:p>
      <w:pPr>
        <w:spacing w:before="80" w:after="80" w:line="276"/>
        <w:jc w:val="both"/>
      </w:pPr>
      <w:r>
        <w:rPr>
          <w:rFonts w:ascii="Arial" w:cs="Arial" w:eastAsia="Arial" w:hAnsi="Arial"/>
          <w:sz w:val="22"/>
          <w:szCs w:val="22"/>
        </w:rPr>
        <w:t xml:space="preserve">Le tableau suivant présente une sélection des savants de la Sharî'a — antérieurs ou postérieurs à Ibn al-Mounadi — qui ont explicitement affirmé la planéité de la terre à partir des textes coraniques :</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FFFFFF" w:sz="2"/>
              <w:left w:val="single" w:color="FFFFFF" w:sz="2"/>
              <w:bottom w:val="single" w:color="FFFFFF" w:sz="2"/>
              <w:right w:val="single" w:color="FFFFFF" w:sz="2"/>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Savant</w:t>
            </w:r>
          </w:p>
        </w:tc>
        <w:tc>
          <w:tcPr>
            <w:tcW w:type="dxa" w:w="1800"/>
            <w:tcBorders>
              <w:top w:val="single" w:color="FFFFFF" w:sz="2"/>
              <w:left w:val="single" w:color="FFFFFF" w:sz="2"/>
              <w:bottom w:val="single" w:color="FFFFFF" w:sz="2"/>
              <w:right w:val="single" w:color="FFFFFF" w:sz="2"/>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026"/>
            <w:tcBorders>
              <w:top w:val="single" w:color="FFFFFF" w:sz="2"/>
              <w:left w:val="single" w:color="FFFFFF" w:sz="2"/>
              <w:bottom w:val="single" w:color="FFFFFF" w:sz="2"/>
              <w:right w:val="single" w:color="FFFFFF" w:sz="2"/>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Position et source</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Al-Tabarî</w:t>
            </w:r>
          </w:p>
        </w:tc>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†310 H.</w:t>
            </w:r>
          </w:p>
        </w:tc>
        <w:tc>
          <w:tcPr>
            <w:tcW w:type="dxa" w:w="5026"/>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Terre étendue en longueur et largeur — tafsîr de S. 13/3 et S. 88/20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Al-Qahtânî al-Andalûsî</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383 H.</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 Les astronomes ont menti — pour les gens de raison la terre est plane » — Nûniyyat al-Qahtânî, v. 245-255</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Abd al-Qâhir al-Baghdâdî</w:t>
            </w:r>
          </w:p>
        </w:tc>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†429 H.</w:t>
            </w:r>
          </w:p>
        </w:tc>
        <w:tc>
          <w:tcPr>
            <w:tcW w:type="dxa" w:w="5026"/>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Terre étendue, contrairement aux philosophes — Usûl al-Dîn, p. 124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Makkî ibn Abî Tâlib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†437 H.</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 Ne voient-ils pas comme la terre est plate et dépourvue de courbure ? » — al-Hidâya, vol. 11</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Al-Mâwardî</w:t>
            </w:r>
          </w:p>
        </w:tc>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†450 H.</w:t>
            </w:r>
          </w:p>
        </w:tc>
        <w:tc>
          <w:tcPr>
            <w:tcW w:type="dxa" w:w="5026"/>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Réfute la sphéricité à partir de S. 13/3 — al-Nukat wal-'Uyûn, vol. 3, p. 92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Al-Qushayrî</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†465 H.</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 Ce verset prouve que la terre est aplanie et non sphérique » — al-Taysîr, p. 462</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Ibn 'Atiyya al-Andalûsî</w:t>
            </w:r>
          </w:p>
        </w:tc>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†542 H.</w:t>
            </w:r>
          </w:p>
        </w:tc>
        <w:tc>
          <w:tcPr>
            <w:tcW w:type="dxa" w:w="5026"/>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 L'avis de sphéricité ne fait pas partie des avis des savants de l'Islam » — al-Muharrar, vol. 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Al-Qurtubî</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†671 H.</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Réfute la sphéricité à partir de S. 13/3 — al-Jâmi', vol. 9, p. 280</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Al-Jalâlayn (al-Mahallî)</w:t>
            </w:r>
          </w:p>
        </w:tc>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†864 H.</w:t>
            </w:r>
          </w:p>
        </w:tc>
        <w:tc>
          <w:tcPr>
            <w:tcW w:type="dxa" w:w="5026"/>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 C'est sur quoi sont les savants de la Sharî'a, et non une sphère » — Tafsîr al-Jalâlayn, p. 305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Al-Suyûtî</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†911 H.</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18"/>
                <w:szCs w:val="18"/>
              </w:rPr>
              <w:t xml:space="preserve">« Réplique aux membres de la hay'a qui prétendent qu'elle n'est pas plate » — al-Iklîl, p. 286</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Al-Shawkânî</w:t>
            </w:r>
          </w:p>
        </w:tc>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†1255 H.</w:t>
            </w:r>
          </w:p>
        </w:tc>
        <w:tc>
          <w:tcPr>
            <w:tcW w:type="dxa" w:w="5026"/>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18"/>
                <w:szCs w:val="18"/>
              </w:rPr>
              <w:t xml:space="preserve">Réfute la sphéricité à partir de S. 50/7 — Fath al-Qadîr, vol. 3, p. 151</w:t>
            </w:r>
          </w:p>
        </w:tc>
      </w:tr>
    </w:tbl>
    <w:p>
      <w:pPr>
        <w:spacing w:before="80" w:after="0"/>
      </w:pPr>
    </w:p>
    <w:p>
      <w:pPr>
        <w:spacing w:before="80" w:after="80" w:line="276"/>
        <w:jc w:val="both"/>
      </w:pPr>
      <w:r>
        <w:rPr>
          <w:rFonts w:ascii="Arial" w:cs="Arial" w:eastAsia="Arial" w:hAnsi="Arial"/>
          <w:sz w:val="22"/>
          <w:szCs w:val="22"/>
        </w:rPr>
        <w:t xml:space="preserve">Ce tableau — non exhaustif — montre qu'il existait, avant et après Ibn al-Mounadi, un consensus cohérent et documenté des savants de la Sharî'a en faveur de la planéité de la terre. Ce consensus est fondé sur des preuves textuelles coraniques et sur l'exégèse des compagnons. Il n'a jamais fait l'objet d'une réfutation frontale de la part des compagnons ni des tâbi'în.</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[11] </w:t>
      </w:r>
      <w:r>
        <w:rPr>
          <w:rFonts w:ascii="Arial" w:cs="Arial" w:eastAsia="Arial" w:hAnsi="Arial"/>
          <w:i/>
          <w:iCs/>
          <w:color w:val="4A4A4A"/>
          <w:sz w:val="18"/>
          <w:szCs w:val="18"/>
        </w:rPr>
        <w:t xml:space="preserve">Cette liste sera complétée au fil des chapitres suivants. Notons que la quasi-totalité de ces savants cite explicitement des versets coraniques (basata, suthihat, firâsh, bisât, dihâhâ) comme preuves textuelles — contrairement aux partisans de la sphéricité qui ne peuvent produire aucune parole de compagnon à l'appui.</w:t>
      </w:r>
    </w:p>
    <w:p>
      <w:pPr>
        <w:spacing w:before="120" w:after="0"/>
      </w:pPr>
    </w:p>
    <w:p>
      <w:pPr>
        <w:pBdr>
          <w:bottom w:val="single" w:color="C8A84B" w:sz="6" w:space="1"/>
        </w:pBdr>
        <w:spacing w:after="0" w:before="0"/>
      </w:pPr>
    </w:p>
    <w:p>
      <w:pPr>
        <w:spacing w:before="60" w:after="0"/>
      </w:pPr>
    </w:p>
    <w:p>
      <w:pPr>
        <w:jc w:val="center"/>
      </w:pPr>
      <w:r>
        <w:rPr>
          <w:rFonts w:ascii="Georgia" w:cs="Georgia" w:eastAsia="Georgia" w:hAnsi="Georgia"/>
          <w:color w:val="7B5C00"/>
          <w:sz w:val="28"/>
          <w:szCs w:val="28"/>
        </w:rPr>
        <w:t xml:space="preserve">❧</w:t>
      </w:r>
    </w:p>
    <w:p>
      <w:pPr>
        <w:spacing w:before="40" w:after="0"/>
      </w:pPr>
    </w:p>
    <w:p>
      <w:pPr>
        <w:spacing w:before="0" w:after="40"/>
        <w:jc w:val="center"/>
      </w:pPr>
      <w:r>
        <w:rPr>
          <w:rFonts w:ascii="Georgia" w:cs="Georgia" w:eastAsia="Georgia" w:hAnsi="Georgia"/>
          <w:b/>
          <w:bCs/>
          <w:color w:val="1A3A6B"/>
          <w:sz w:val="24"/>
          <w:szCs w:val="24"/>
        </w:rPr>
        <w:t xml:space="preserve">Bilan de la Partie I</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4"/>
              <w:left w:val="single" w:color="C8A84B" w:sz="4"/>
              <w:bottom w:val="single" w:color="C8A84B" w:sz="4"/>
              <w:right w:val="single" w:color="C8A84B" w:sz="4"/>
            </w:tcBorders>
            <w:shd w:fill="EBF0F8" w:val="clear"/>
            <w:tcMar>
              <w:top w:type="dxa" w:w="160"/>
              <w:left w:type="dxa" w:w="240"/>
              <w:bottom w:type="dxa" w:w="160"/>
              <w:right w:type="dxa" w:w="240"/>
            </w:tcMar>
          </w:tcPr>
          <w:p>
            <w:pPr>
              <w:spacing w:before="80" w:after="40"/>
              <w:ind w:left="120" w:right="120"/>
              <w:jc w:val="both"/>
            </w:pPr>
            <w:r>
              <w:rPr>
                <w:rFonts w:ascii="Arial" w:cs="Arial" w:eastAsia="Arial" w:hAnsi="Arial"/>
                <w:sz w:val="21"/>
                <w:szCs w:val="21"/>
              </w:rPr>
              <w:t xml:space="preserve">Les savants qui ont affirmé la sphéricité de la terre avant Ibn al-Mounadi sont exclusivement des astronomes, géographes et philosophes influencés par la tradition grecque ptoléméenne : al-Farghânî, al-Kindî, Ibn Khurdadbeh, Ibn Rustah, al-Mas'ûdî. Aucun d'eux n'est un mujtahid de la Sharî'a. Aucun n'a cité un verset coranique, un hadith, ni une parole de compagnon à l'appui.</w:t>
            </w:r>
          </w:p>
          <w:p>
            <w:pPr>
              <w:spacing w:before="0" w:after="80"/>
              <w:ind w:left="120" w:right="120"/>
              <w:jc w:val="both"/>
            </w:pPr>
            <w:r>
              <w:rPr>
                <w:rFonts w:ascii="Arial" w:cs="Arial" w:eastAsia="Arial" w:hAnsi="Arial"/>
                <w:sz w:val="21"/>
                <w:szCs w:val="21"/>
              </w:rPr>
              <w:t xml:space="preserve">En face, les imams de la Sharî'a — al-Tabarî en tête — affirmaient la planéité de la terre, fondés sur le texte coranique et l'exégèse des compagnons. Ce consensus préexistait à Ibn al-Mounadi et constituait le cadre de référence des sciences islamiques.</w:t>
            </w:r>
          </w:p>
        </w:tc>
      </w:tr>
    </w:tbl>
    <w:p>
      <w:pPr>
        <w:spacing w:before="60" w:after="0"/>
      </w:pPr>
    </w:p>
    <w:p>
      <w:pPr>
        <w:spacing w:before="0" w:after="40"/>
        <w:jc w:val="center"/>
      </w:pPr>
      <w:r>
        <w:rPr>
          <w:rFonts w:ascii="Arial" w:cs="Arial" w:eastAsia="Arial" w:hAnsi="Arial"/>
          <w:i/>
          <w:iCs/>
          <w:color w:val="2E4070"/>
          <w:sz w:val="20"/>
          <w:szCs w:val="20"/>
        </w:rPr>
        <w:t xml:space="preserve">La Partie II analysera maintenant ce qu'Ibn al-Mounadi a réellement dit — et ce qu'il n'a pas dit.</w:t>
      </w:r>
    </w:p>
    <w:p>
      <w:pPr>
        <w:pageBreakBefore/>
      </w:pPr>
      <w:r>
        <w:t xml:space="preserve"/>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2"/>
              <w:left w:val="single" w:color="1A3A6B" w:sz="12"/>
              <w:bottom w:val="single" w:color="1A3A6B" w:sz="12"/>
              <w:right w:val="single" w:color="1A3A6B" w:sz="12"/>
            </w:tcBorders>
            <w:shd w:fill="EBF0F8" w:val="clear"/>
            <w:tcMar>
              <w:top w:type="dxa" w:w="200"/>
              <w:left w:type="dxa" w:w="300"/>
              <w:bottom w:type="dxa" w:w="200"/>
              <w:right w:type="dxa" w:w="300"/>
            </w:tcMar>
          </w:tcPr>
          <w:p>
            <w:pPr>
              <w:jc w:val="center"/>
            </w:pPr>
            <w:r>
              <w:rPr>
                <w:rFonts w:ascii="Arial" w:cs="Arial" w:eastAsia="Arial" w:hAnsi="Arial"/>
                <w:b/>
                <w:bCs/>
                <w:color w:val="4A4A4A"/>
                <w:sz w:val="20"/>
                <w:szCs w:val="20"/>
              </w:rPr>
              <w:t xml:space="preserve">PARTIE II</w:t>
            </w:r>
          </w:p>
          <w:p>
            <w:pPr>
              <w:spacing w:before="60" w:after="40"/>
              <w:jc w:val="center"/>
            </w:pPr>
            <w:r>
              <w:rPr>
                <w:rFonts w:ascii="Georgia" w:cs="Georgia" w:eastAsia="Georgia" w:hAnsi="Georgia"/>
                <w:b/>
                <w:bCs/>
                <w:color w:val="1A3A6B"/>
                <w:sz w:val="28"/>
                <w:szCs w:val="28"/>
              </w:rPr>
              <w:t xml:space="preserve">ANALYSE DU « CONSENSUS » D'IBN AL-MOUNADI : CE QU'IL A DIT — ET CE QU'IL N'A PAS DIT</w:t>
            </w:r>
          </w:p>
          <w:p>
            <w:pPr>
              <w:jc w:val="center"/>
            </w:pPr>
            <w:r>
              <w:rPr>
                <w:rFonts w:ascii="Amiri" w:cs="Amiri" w:eastAsia="Amiri" w:hAnsi="Amiri"/>
                <w:b/>
                <w:bCs/>
                <w:color w:val="1A3A6B"/>
                <w:sz w:val="26"/>
                <w:szCs w:val="26"/>
              </w:rPr>
              <w:t xml:space="preserve">القسم الثاني : تحليل إجماع ابن المنادي — ما قاله وما لم يقله</w:t>
            </w:r>
          </w:p>
        </w:tc>
      </w:tr>
    </w:tbl>
    <w:p>
      <w:pPr>
        <w:spacing w:before="80" w:after="0"/>
      </w:pPr>
    </w:p>
    <w:p>
      <w:pPr>
        <w:spacing w:before="80" w:after="80" w:line="276"/>
        <w:jc w:val="both"/>
      </w:pPr>
      <w:r>
        <w:rPr>
          <w:rFonts w:ascii="Arial" w:cs="Arial" w:eastAsia="Arial" w:hAnsi="Arial"/>
          <w:sz w:val="22"/>
          <w:szCs w:val="22"/>
        </w:rPr>
        <w:t xml:space="preserve">Nous abordons maintenant le cœur du problème. Ibn al-Mounadi (256–336 H. / 869–947 AG) est présenté comme l'auteur du fameux « consensus » sur la sphéricité de la terre, cité par Ibn Taymiyya dans le Majmû' al-Fatâwâ (25/195). Cette partie analyse le texte sous trois angles : ce qu'il dit exactement, d'où il provient, et en quoi les propres écrits d'Ibn al-Mounadi le contredisent.</w:t>
      </w:r>
    </w:p>
    <w:p>
      <w:pPr>
        <w:pageBreakBefore/>
      </w:pPr>
      <w:r>
        <w:t xml:space="preserve"/>
      </w:r>
    </w:p>
    <w:p>
      <w:pPr>
        <w:pStyle w:val="Heading1"/>
        <w:spacing w:before="360" w:after="140"/>
        <w:jc w:val="center"/>
      </w:pPr>
      <w:r>
        <w:rPr>
          <w:rFonts w:ascii="Georgia" w:cs="Georgia" w:eastAsia="Georgia" w:hAnsi="Georgia"/>
          <w:b/>
          <w:bCs/>
          <w:color w:val="1A3A6B"/>
          <w:sz w:val="34"/>
          <w:szCs w:val="34"/>
        </w:rPr>
        <w:t xml:space="preserve">CHAPITRE 5 — CE QU'IBN AL-MOUNADI A RÉELLEMENT DIT</w:t>
      </w:r>
    </w:p>
    <w:p>
      <w:pPr>
        <w:spacing w:before="0" w:after="160"/>
        <w:jc w:val="center"/>
      </w:pPr>
      <w:r>
        <w:rPr>
          <w:rFonts w:ascii="Amiri" w:cs="Amiri" w:eastAsia="Amiri" w:hAnsi="Amiri"/>
          <w:b/>
          <w:bCs/>
          <w:color w:val="1A3A6B"/>
          <w:sz w:val="28"/>
          <w:szCs w:val="28"/>
        </w:rPr>
        <w:t xml:space="preserve">الفصل الخامس : ما قاله ابن المنادي فعلاً</w:t>
      </w:r>
    </w:p>
    <w:p>
      <w:pPr>
        <w:pBdr>
          <w:bottom w:val="single" w:color="C8A84B" w:sz="8" w:space="1"/>
        </w:pBdr>
        <w:spacing w:after="0" w:before="0"/>
      </w:pPr>
    </w:p>
    <w:p>
      <w:pPr>
        <w:spacing w:before="80" w:after="0"/>
      </w:pPr>
    </w:p>
    <w:p>
      <w:pPr>
        <w:pStyle w:val="Heading2"/>
        <w:spacing w:before="280" w:after="80"/>
      </w:pPr>
      <w:r>
        <w:rPr>
          <w:rFonts w:ascii="Georgia" w:cs="Georgia" w:eastAsia="Georgia" w:hAnsi="Georgia"/>
          <w:b/>
          <w:bCs/>
          <w:color w:val="2E4070"/>
          <w:sz w:val="26"/>
          <w:szCs w:val="26"/>
        </w:rPr>
        <w:t xml:space="preserve">5.1 — Qui était Ibn al-Mounadi ?</w:t>
      </w:r>
    </w:p>
    <w:p>
      <w:pPr>
        <w:bidi/>
        <w:spacing w:before="0" w:after="100"/>
        <w:jc w:val="right"/>
      </w:pPr>
      <w:r>
        <w:rPr>
          <w:rFonts w:ascii="Amiri" w:cs="Amiri" w:eastAsia="Amiri" w:hAnsi="Amiri"/>
          <w:color w:val="1A3A6B"/>
          <w:sz w:val="24"/>
          <w:szCs w:val="24"/>
        </w:rPr>
        <w:t xml:space="preserve">من هو ابن المنادي ؟</w:t>
      </w:r>
    </w:p>
    <w:p>
      <w:pPr>
        <w:spacing w:before="80" w:after="80" w:line="276"/>
        <w:jc w:val="both"/>
      </w:pPr>
      <w:r>
        <w:rPr>
          <w:rFonts w:ascii="Arial" w:cs="Arial" w:eastAsia="Arial" w:hAnsi="Arial"/>
          <w:sz w:val="22"/>
          <w:szCs w:val="22"/>
        </w:rPr>
        <w:t xml:space="preserve">Abû al-Husayn Ahmad ibn Ja'far ibn al-Munâdî (256–336 H.) était un savant hanbalite de Bagdad, spécialiste du hadith. Ibn al-Jawzî dit de lui dans </w:t>
      </w:r>
      <w:r>
        <w:rPr>
          <w:rFonts w:ascii="Arial" w:cs="Arial" w:eastAsia="Arial" w:hAnsi="Arial"/>
          <w:i/>
          <w:iCs/>
          <w:sz w:val="22"/>
          <w:szCs w:val="22"/>
        </w:rPr>
        <w:t xml:space="preserve">al-Muntazam</w:t>
      </w:r>
      <w:r>
        <w:rPr>
          <w:rFonts w:ascii="Arial" w:cs="Arial" w:eastAsia="Arial" w:hAnsi="Arial"/>
          <w:sz w:val="22"/>
          <w:szCs w:val="22"/>
        </w:rPr>
        <w:t xml:space="preserve"> :</w:t>
      </w:r>
    </w:p>
    <w:p>
      <w:pPr>
        <w:bidi/>
        <w:spacing w:before="120" w:after="40"/>
        <w:jc w:val="right"/>
      </w:pPr>
      <w:r>
        <w:rPr>
          <w:rFonts w:ascii="Amiri" w:cs="Amiri" w:eastAsia="Amiri" w:hAnsi="Amiri"/>
          <w:color w:val="1A3A6B"/>
          <w:sz w:val="28"/>
          <w:szCs w:val="28"/>
        </w:rPr>
        <w:t xml:space="preserve">« كان ثقةً، صادقاً، ورعاً، كثير التصنيف، جامعاً للعلوم، ولم يُسمع من مصنفاته إلا القليل لشدة خُلُقه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Il était digne de confiance, véridique, pieux, auteur de nombreux livres, doté d'une vaste science. Ses œuvres n'ont été transmises qu'en très petit nombre en raison de la sévérité de son caractère.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al-Jawzî, al-Muntazam fî Târîkh al-Mulûk wal-Umam</w:t>
      </w:r>
    </w:p>
    <w:p>
      <w:pPr>
        <w:spacing w:before="40" w:after="0"/>
      </w:pPr>
    </w:p>
    <w:p>
      <w:pPr>
        <w:spacing w:before="80" w:after="80" w:line="276"/>
        <w:jc w:val="both"/>
      </w:pPr>
      <w:r>
        <w:rPr>
          <w:rFonts w:ascii="Arial" w:cs="Arial" w:eastAsia="Arial" w:hAnsi="Arial"/>
          <w:sz w:val="22"/>
          <w:szCs w:val="22"/>
        </w:rPr>
        <w:t xml:space="preserve">Cette remarque explique pourquoi aucun savant — pendant les 300 ans séparant Ibn al-Mounadi d'Ibn Taymiyya — n'a cité son « consensus » sur la sphéricité. En l'absence de transmission vivante, le texte n'a jamais été soumis à l'examen critique qu'aurait exigé la méthode du hadith.</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[12] </w:t>
      </w:r>
      <w:r>
        <w:rPr>
          <w:rFonts w:ascii="Arial" w:cs="Arial" w:eastAsia="Arial" w:hAnsi="Arial"/>
          <w:i/>
          <w:iCs/>
          <w:color w:val="4A4A4A"/>
          <w:sz w:val="18"/>
          <w:szCs w:val="18"/>
        </w:rPr>
        <w:t xml:space="preserve">Il n'existe aujourd'hui qu'un seul livre imprimé d'Ibn al-Mounadi : Kitâb al-Malâhim. Cette édition a été réalisée par un éditeur chiite iranien — fait à signaler dans le cadre d'une évaluation critique du texte.</w:t>
      </w:r>
    </w:p>
    <w:p>
      <w:pPr>
        <w:pStyle w:val="Heading2"/>
        <w:spacing w:before="280" w:after="80"/>
      </w:pPr>
      <w:r>
        <w:rPr>
          <w:rFonts w:ascii="Georgia" w:cs="Georgia" w:eastAsia="Georgia" w:hAnsi="Georgia"/>
          <w:b/>
          <w:bCs/>
          <w:color w:val="2E4070"/>
          <w:sz w:val="26"/>
          <w:szCs w:val="26"/>
        </w:rPr>
        <w:t xml:space="preserve">5.2 — Le texte du « consensus » dans Majmû' al-Fatâwâ (25/195)</w:t>
      </w:r>
    </w:p>
    <w:p>
      <w:pPr>
        <w:bidi/>
        <w:spacing w:before="0" w:after="100"/>
        <w:jc w:val="right"/>
      </w:pPr>
      <w:r>
        <w:rPr>
          <w:rFonts w:ascii="Amiri" w:cs="Amiri" w:eastAsia="Amiri" w:hAnsi="Amiri"/>
          <w:color w:val="1A3A6B"/>
          <w:sz w:val="24"/>
          <w:szCs w:val="24"/>
        </w:rPr>
        <w:t xml:space="preserve">نص الإجماع في مجموع الفتاوى</w:t>
      </w:r>
    </w:p>
    <w:p>
      <w:pPr>
        <w:spacing w:before="80" w:after="80" w:line="276"/>
        <w:jc w:val="both"/>
      </w:pPr>
      <w:r>
        <w:rPr>
          <w:rFonts w:ascii="Arial" w:cs="Arial" w:eastAsia="Arial" w:hAnsi="Arial"/>
          <w:sz w:val="22"/>
          <w:szCs w:val="22"/>
        </w:rPr>
        <w:t xml:space="preserve">Voici le texte tel qu'il figure dans </w:t>
      </w:r>
      <w:r>
        <w:rPr>
          <w:rFonts w:ascii="Arial" w:cs="Arial" w:eastAsia="Arial" w:hAnsi="Arial"/>
          <w:i/>
          <w:iCs/>
          <w:sz w:val="22"/>
          <w:szCs w:val="22"/>
        </w:rPr>
        <w:t xml:space="preserve">Majmû' al-Fatâwâ</w:t>
      </w:r>
      <w:r>
        <w:rPr>
          <w:rFonts w:ascii="Arial" w:cs="Arial" w:eastAsia="Arial" w:hAnsi="Arial"/>
          <w:sz w:val="22"/>
          <w:szCs w:val="22"/>
        </w:rPr>
        <w:t xml:space="preserve"> d'Ibn Taymiyya, vol. 25, p. 195, rapporté d'Ibn al-Mounadi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4"/>
              <w:left w:val="single" w:color="C8A84B" w:sz="4"/>
              <w:bottom w:val="single" w:color="C8A84B" w:sz="4"/>
              <w:right w:val="single" w:color="C8A84B" w:sz="4"/>
            </w:tcBorders>
            <w:shd w:fill="FFF8EC" w:val="clear"/>
            <w:tcMar>
              <w:top w:type="dxa" w:w="160"/>
              <w:left w:type="dxa" w:w="240"/>
              <w:bottom w:type="dxa" w:w="160"/>
              <w:right w:type="dxa" w:w="240"/>
            </w:tcMar>
          </w:tcPr>
          <w:p>
            <w:pPr>
              <w:bidi/>
              <w:spacing w:before="80" w:after="40"/>
              <w:jc w:val="right"/>
            </w:pPr>
            <w:r>
              <w:rPr>
                <w:rFonts w:ascii="Amiri" w:cs="Amiri" w:eastAsia="Amiri" w:hAnsi="Amiri"/>
                <w:b/>
                <w:bCs/>
                <w:color w:val="1A3A6B"/>
                <w:sz w:val="22"/>
                <w:szCs w:val="22"/>
              </w:rPr>
              <w:t xml:space="preserve">النص كما في مجموع الفتاوى (٢٥/١٩٥)</w:t>
            </w:r>
          </w:p>
          <w:p>
            <w:pPr>
              <w:bidi/>
              <w:spacing w:before="20" w:after="80"/>
              <w:ind w:left="200" w:right="200"/>
              <w:jc w:val="right"/>
            </w:pPr>
            <w:r>
              <w:rPr>
                <w:rFonts w:ascii="Amiri" w:cs="Amiri" w:eastAsia="Amiri" w:hAnsi="Amiri"/>
                <w:color w:val="1A3A6B"/>
                <w:sz w:val="28"/>
                <w:szCs w:val="28"/>
              </w:rPr>
              <w:t xml:space="preserve">« وَكَذَلِكَ أَجْمَعُوا عَلَى أَنَّ الْأَرْضَ بِجَمِيعِ حَرَكَاتِهَا مِنَ الْبَرِّ وَالْبَحْرِ مِثْلُ الْكُرَةِ »</w:t>
            </w:r>
          </w:p>
        </w:tc>
      </w:tr>
    </w:tbl>
    <w:p>
      <w:pPr>
        <w:spacing w:before="60" w:after="0"/>
      </w:pP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Et de même, ils sont unanimes sur le fait que la terre, avec tous ses mouvements de la terre ferme et de la mer, est comme une sphère. »</w:t>
      </w:r>
      <w:r>
        <w:rPr>
          <w:rFonts w:ascii="Arial" w:cs="Arial" w:eastAsia="Arial" w:hAnsi="Arial"/>
          <w:i/>
          <w:iCs/>
          <w:color w:val="8B1A1A"/>
          <w:sz w:val="22"/>
          <w:szCs w:val="22"/>
        </w:rPr>
        <w:t xml:space="preserve"> »</w:t>
      </w:r>
    </w:p>
    <w:p>
      <w:pPr>
        <w:spacing w:before="80" w:after="0"/>
      </w:pPr>
    </w:p>
    <w:p>
      <w:pPr>
        <w:pStyle w:val="Heading3"/>
        <w:spacing w:before="200" w:after="80"/>
      </w:pPr>
      <w:r>
        <w:rPr>
          <w:rFonts w:ascii="Arial" w:cs="Arial" w:eastAsia="Arial" w:hAnsi="Arial"/>
          <w:b/>
          <w:bCs/>
          <w:color w:val="2E4070"/>
          <w:sz w:val="22"/>
          <w:szCs w:val="22"/>
        </w:rPr>
        <w:t xml:space="preserve">Observation 1 — Le sujet du verbe « أجمعوا » est indéterminé</w:t>
      </w:r>
    </w:p>
    <w:p>
      <w:pPr>
        <w:spacing w:before="80" w:after="80" w:line="276"/>
        <w:jc w:val="both"/>
      </w:pPr>
      <w:r>
        <w:rPr>
          <w:rFonts w:ascii="Arial" w:cs="Arial" w:eastAsia="Arial" w:hAnsi="Arial"/>
          <w:sz w:val="22"/>
          <w:szCs w:val="22"/>
        </w:rPr>
        <w:t xml:space="preserve">Ibn al-Mounadi écrit </w:t>
      </w:r>
      <w:r>
        <w:rPr>
          <w:rFonts w:ascii="Amiri" w:cs="Amiri" w:eastAsia="Amiri" w:hAnsi="Amiri"/>
          <w:b/>
          <w:bCs/>
          <w:color w:val="1A3A6B"/>
          <w:sz w:val="24"/>
          <w:szCs w:val="24"/>
        </w:rPr>
        <w:t xml:space="preserve">أجمعوا</w:t>
      </w:r>
      <w:r>
        <w:rPr>
          <w:rFonts w:ascii="Arial" w:cs="Arial" w:eastAsia="Arial" w:hAnsi="Arial"/>
          <w:sz w:val="22"/>
          <w:szCs w:val="22"/>
        </w:rPr>
        <w:t xml:space="preserve"> — « ils ont été unanimes » — sans préciser qui sont ces « ils ». Ni « les musulmans », ni « les savants de la religion », ni « les compagnons et leurs successeurs ». Contraste révélateur : pour le consensus sur la rotondité du ciel dans le même passage, Ibn al-Mounadi cite nommément les savants et détaille leurs paroles. Pour la sphéricité de la terre, il n'en cite aucun.</w:t>
      </w:r>
    </w:p>
    <w:p>
      <w:pPr>
        <w:spacing w:before="80" w:after="0"/>
      </w:pPr>
    </w:p>
    <w:p>
      <w:pPr>
        <w:pStyle w:val="Heading3"/>
        <w:spacing w:before="200" w:after="80"/>
      </w:pPr>
      <w:r>
        <w:rPr>
          <w:rFonts w:ascii="Arial" w:cs="Arial" w:eastAsia="Arial" w:hAnsi="Arial"/>
          <w:b/>
          <w:bCs/>
          <w:color w:val="2E4070"/>
          <w:sz w:val="22"/>
          <w:szCs w:val="22"/>
        </w:rPr>
        <w:t xml:space="preserve">Observation 2 — Aucune preuve shariatique</w:t>
      </w:r>
    </w:p>
    <w:p>
      <w:pPr>
        <w:spacing w:before="80" w:after="80" w:line="276"/>
        <w:jc w:val="both"/>
      </w:pPr>
      <w:r>
        <w:rPr>
          <w:rFonts w:ascii="Arial" w:cs="Arial" w:eastAsia="Arial" w:hAnsi="Arial"/>
          <w:sz w:val="22"/>
          <w:szCs w:val="22"/>
        </w:rPr>
        <w:t xml:space="preserve">Ibn al-Mounadi ne cite aucun verset coranique, aucun hadith, aucune parole de compagnon ni de tâbi'î à l'appui de la sphéricité. Sa seule « preuve » est un raisonnement spéculatif sur le lever et coucher du soleil selon les régions — raisonnement d'ordre astronomique, non shariatique.</w:t>
      </w:r>
    </w:p>
    <w:p>
      <w:pPr>
        <w:spacing w:before="80" w:after="0"/>
      </w:pPr>
    </w:p>
    <w:p>
      <w:pPr>
        <w:pStyle w:val="Heading3"/>
        <w:spacing w:before="200" w:after="80"/>
      </w:pPr>
      <w:r>
        <w:rPr>
          <w:rFonts w:ascii="Arial" w:cs="Arial" w:eastAsia="Arial" w:hAnsi="Arial"/>
          <w:b/>
          <w:bCs/>
          <w:color w:val="2E4070"/>
          <w:sz w:val="22"/>
          <w:szCs w:val="22"/>
        </w:rPr>
        <w:t xml:space="preserve">Observation 3 — Le terme « بجميع حركاتها » est sémantiquement incohérent</w:t>
      </w:r>
    </w:p>
    <w:p>
      <w:pPr>
        <w:spacing w:before="80" w:after="80" w:line="276"/>
        <w:jc w:val="both"/>
      </w:pPr>
      <w:r>
        <w:rPr>
          <w:rFonts w:ascii="Arial" w:cs="Arial" w:eastAsia="Arial" w:hAnsi="Arial"/>
          <w:sz w:val="22"/>
          <w:szCs w:val="22"/>
        </w:rPr>
        <w:t xml:space="preserve">La formulation « </w:t>
      </w:r>
      <w:r>
        <w:rPr>
          <w:rFonts w:ascii="Amiri" w:cs="Amiri" w:eastAsia="Amiri" w:hAnsi="Amiri"/>
          <w:color w:val="1A3A6B"/>
          <w:sz w:val="24"/>
          <w:szCs w:val="24"/>
        </w:rPr>
        <w:t xml:space="preserve">بجميع حركاتها من البر والبحر</w:t>
      </w:r>
      <w:r>
        <w:rPr>
          <w:rFonts w:ascii="Arial" w:cs="Arial" w:eastAsia="Arial" w:hAnsi="Arial"/>
          <w:sz w:val="22"/>
          <w:szCs w:val="22"/>
        </w:rPr>
        <w:t xml:space="preserve"> » (avec tous ses mouvements de la terre ferme et de la mer) ne fait aucun sens : quel rapport y a-t-il entre des mouvements et la distinction terre ferme / mer ? La formulation correcte — confirmée par toutes les sources originales — est « </w:t>
      </w:r>
      <w:r>
        <w:rPr>
          <w:rFonts w:ascii="Amiri" w:cs="Amiri" w:eastAsia="Amiri" w:hAnsi="Amiri"/>
          <w:color w:val="1A3A6B"/>
          <w:sz w:val="24"/>
          <w:szCs w:val="24"/>
        </w:rPr>
        <w:t xml:space="preserve">بجميع أجزائها من البر والبحر</w:t>
      </w:r>
      <w:r>
        <w:rPr>
          <w:rFonts w:ascii="Arial" w:cs="Arial" w:eastAsia="Arial" w:hAnsi="Arial"/>
          <w:sz w:val="22"/>
          <w:szCs w:val="22"/>
        </w:rPr>
        <w:t xml:space="preserve"> » (avec toutes ses parties), parfaitement cohérente.</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[13] </w:t>
      </w:r>
      <w:r>
        <w:rPr>
          <w:rFonts w:ascii="Arial" w:cs="Arial" w:eastAsia="Arial" w:hAnsi="Arial"/>
          <w:i/>
          <w:iCs/>
          <w:color w:val="4A4A4A"/>
          <w:sz w:val="18"/>
          <w:szCs w:val="18"/>
        </w:rPr>
        <w:t xml:space="preserve">Le tashîf est un phénomène classique en philologie arabe : confusion graphique entre lettres proches dans les manuscrits. Les lettres ج (jîm) et ح (hâ') sont particulièrement susceptibles d'être confondues dans certaines graphies. Des ouvrages entiers traitent de ce phénomène : Tashhîfât al-Muhaddithîn d'al-'Askarî (†382 H.).</w:t>
      </w:r>
    </w:p>
    <w:p>
      <w:pPr>
        <w:pStyle w:val="Heading2"/>
        <w:spacing w:before="280" w:after="80"/>
      </w:pPr>
      <w:r>
        <w:rPr>
          <w:rFonts w:ascii="Georgia" w:cs="Georgia" w:eastAsia="Georgia" w:hAnsi="Georgia"/>
          <w:b/>
          <w:bCs/>
          <w:color w:val="2E4070"/>
          <w:sz w:val="26"/>
          <w:szCs w:val="26"/>
        </w:rPr>
        <w:t xml:space="preserve">5.3 — Comparaison textuelle : al-Farghânî / Ibn Rustah / Ibn al-Mounadi</w:t>
      </w:r>
    </w:p>
    <w:p>
      <w:pPr>
        <w:bidi/>
        <w:spacing w:before="0" w:after="100"/>
        <w:jc w:val="right"/>
      </w:pPr>
      <w:r>
        <w:rPr>
          <w:rFonts w:ascii="Amiri" w:cs="Amiri" w:eastAsia="Amiri" w:hAnsi="Amiri"/>
          <w:color w:val="1A3A6B"/>
          <w:sz w:val="24"/>
          <w:szCs w:val="24"/>
        </w:rPr>
        <w:t xml:space="preserve">المقارنة النصية حرفاً بحرف</w:t>
      </w:r>
    </w:p>
    <w:p>
      <w:pPr>
        <w:spacing w:before="80" w:after="80" w:line="276"/>
        <w:jc w:val="both"/>
      </w:pPr>
      <w:r>
        <w:rPr>
          <w:rFonts w:ascii="Arial" w:cs="Arial" w:eastAsia="Arial" w:hAnsi="Arial"/>
          <w:sz w:val="22"/>
          <w:szCs w:val="22"/>
        </w:rPr>
        <w:t xml:space="preserve">Le tableau suivant confronte le texte d'al-Farghânî (via Ibn Rustah, al-A'lâq al-Nafîsa) et le texte d'Ibn al-Mounadi (via Ibn Taymiyya, Majmû' al-Fatâwâ 25/195). Les passages en bleu sont ceux d'al-Farghânî/Ibn Rustah ; en rouge, ceux d'Ibn al-Mounadi.</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FFFFFF" w:sz="2"/>
              <w:left w:val="single" w:color="FFFFFF" w:sz="2"/>
              <w:bottom w:val="single" w:color="FFFFFF" w:sz="2"/>
              <w:right w:val="single" w:color="FFFFFF" w:sz="2"/>
            </w:tcBorders>
            <w:shd w:fill="1A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Al-Farghânî / Ibn Rustah</w:t>
            </w:r>
          </w:p>
          <w:p>
            <w:pPr>
              <w:jc w:val="center"/>
            </w:pPr>
            <w:r>
              <w:rPr>
                <w:rFonts w:ascii="Amiri" w:cs="Amiri" w:eastAsia="Amiri" w:hAnsi="Amiri"/>
                <w:color w:val="AACCEE"/>
                <w:sz w:val="20"/>
                <w:szCs w:val="20"/>
              </w:rPr>
              <w:t xml:space="preserve">الفرغاني / ابن رسته</w:t>
            </w:r>
          </w:p>
        </w:tc>
        <w:tc>
          <w:tcPr>
            <w:tcW w:type="dxa" w:w="4613"/>
            <w:tcBorders>
              <w:top w:val="single" w:color="FFFFFF" w:sz="2"/>
              <w:left w:val="single" w:color="FFFFFF" w:sz="2"/>
              <w:bottom w:val="single" w:color="FFFFFF" w:sz="2"/>
              <w:right w:val="single" w:color="FFFFFF" w:sz="2"/>
            </w:tcBorders>
            <w:shd w:fill="6B1A1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Ibn al-Mounadi (via Ibn Taymiyya)</w:t>
            </w:r>
          </w:p>
          <w:p>
            <w:pPr>
              <w:jc w:val="center"/>
            </w:pPr>
            <w:r>
              <w:rPr>
                <w:rFonts w:ascii="Amiri" w:cs="Amiri" w:eastAsia="Amiri" w:hAnsi="Amiri"/>
                <w:color w:val="FFAAAA"/>
                <w:sz w:val="20"/>
                <w:szCs w:val="20"/>
              </w:rPr>
              <w:t xml:space="preserve">ابن المنادي (بنقل ابن تيمية)</w:t>
            </w:r>
          </w:p>
        </w:tc>
      </w:tr>
      <w:tr>
        <w:tc>
          <w:tcPr>
            <w:tcW w:type="dxa" w:w="4413"/>
            <w:tcBorders>
              <w:top w:val="single" w:color="BBCCDD" w:sz="1"/>
              <w:left w:val="single" w:color="BBCCDD" w:sz="1"/>
              <w:bottom w:val="single" w:color="BBCCDD" w:sz="1"/>
              <w:right w:val="single" w:color="BBCCDD" w:sz="1"/>
            </w:tcBorders>
            <w:shd w:fill="EBF0F8" w:val="clear"/>
            <w:tcMar>
              <w:top w:type="dxa" w:w="80"/>
              <w:left w:type="dxa" w:w="160"/>
              <w:bottom w:type="dxa" w:w="80"/>
              <w:right w:type="dxa" w:w="160"/>
            </w:tcMar>
          </w:tcPr>
          <w:p>
            <w:pPr>
              <w:bidi/>
              <w:jc w:val="right"/>
            </w:pPr>
            <w:r>
              <w:rPr>
                <w:rFonts w:ascii="Amiri" w:cs="Amiri" w:eastAsia="Amiri" w:hAnsi="Amiri"/>
                <w:color w:val="1A3A6B"/>
                <w:sz w:val="20"/>
                <w:szCs w:val="20"/>
              </w:rPr>
              <w:t xml:space="preserve">لا خلاف بين العلماء في أن السماء على مثال الكرة وأنها تدور بما فيها من الكواكب كدورة الكرة على قطبين ثابتين لا يتحركان</w:t>
            </w:r>
          </w:p>
        </w:tc>
        <w:tc>
          <w:tcPr>
            <w:tcW w:type="dxa" w:w="4613"/>
            <w:tcBorders>
              <w:top w:val="single" w:color="DDBBBB" w:sz="1"/>
              <w:left w:val="single" w:color="DDBBBB" w:sz="1"/>
              <w:bottom w:val="single" w:color="DDBBBB" w:sz="1"/>
              <w:right w:val="single" w:color="DDBBBB" w:sz="1"/>
            </w:tcBorders>
            <w:shd w:fill="FBF0F0" w:val="clear"/>
            <w:tcMar>
              <w:top w:type="dxa" w:w="80"/>
              <w:left w:type="dxa" w:w="160"/>
              <w:bottom w:type="dxa" w:w="80"/>
              <w:right w:type="dxa" w:w="160"/>
            </w:tcMar>
          </w:tcPr>
          <w:p>
            <w:pPr>
              <w:bidi/>
              <w:jc w:val="right"/>
            </w:pPr>
            <w:r>
              <w:rPr>
                <w:rFonts w:ascii="Amiri" w:cs="Amiri" w:eastAsia="Amiri" w:hAnsi="Amiri"/>
                <w:b w:val="false"/>
                <w:bCs w:val="false"/>
                <w:color w:val="8B1A1A"/>
                <w:sz w:val="20"/>
                <w:szCs w:val="20"/>
              </w:rPr>
              <w:t xml:space="preserve">لا خلاف بين العلماء في أن السماء على مثال الكرة وأنها تدور بما فيها من الكواكب كدورة الكرة على قطبين ثابتين</w:t>
            </w:r>
          </w:p>
          <w:p>
            <w:pPr>
              <w:spacing w:before="30"/>
            </w:pPr>
            <w:r>
              <w:rPr>
                <w:rFonts w:ascii="Arial" w:cs="Arial" w:eastAsia="Arial" w:hAnsi="Arial"/>
                <w:b w:val="false"/>
                <w:bCs w:val="false"/>
                <w:i/>
                <w:iCs/>
                <w:color w:val="888888"/>
                <w:sz w:val="17"/>
                <w:szCs w:val="17"/>
              </w:rPr>
              <w:t xml:space="preserve">Identique</w:t>
            </w:r>
          </w:p>
        </w:tc>
      </w:tr>
      <w:tr>
        <w:tc>
          <w:tcPr>
            <w:tcW w:type="dxa" w:w="4413"/>
            <w:tcBorders>
              <w:top w:val="single" w:color="BBCCDD" w:sz="1"/>
              <w:left w:val="single" w:color="BBCCDD" w:sz="1"/>
              <w:bottom w:val="single" w:color="BBCCDD" w:sz="1"/>
              <w:right w:val="single" w:color="BBCCDD" w:sz="1"/>
            </w:tcBorders>
            <w:shd w:fill="EBF0F8" w:val="clear"/>
            <w:tcMar>
              <w:top w:type="dxa" w:w="80"/>
              <w:left w:type="dxa" w:w="160"/>
              <w:bottom w:type="dxa" w:w="80"/>
              <w:right w:type="dxa" w:w="160"/>
            </w:tcMar>
          </w:tcPr>
          <w:p>
            <w:pPr>
              <w:bidi/>
              <w:jc w:val="right"/>
            </w:pPr>
            <w:r>
              <w:rPr>
                <w:rFonts w:ascii="Amiri" w:cs="Amiri" w:eastAsia="Amiri" w:hAnsi="Amiri"/>
                <w:color w:val="1A3A6B"/>
                <w:sz w:val="20"/>
                <w:szCs w:val="20"/>
              </w:rPr>
              <w:t xml:space="preserve">ويدل على ذلك أن الكواكب جميعها تقع قليلاً على ترتيب واحد في حركاتها وأجزائها إلى أن تتوسط السماء</w:t>
            </w:r>
          </w:p>
        </w:tc>
        <w:tc>
          <w:tcPr>
            <w:tcW w:type="dxa" w:w="4613"/>
            <w:tcBorders>
              <w:top w:val="single" w:color="DDBBBB" w:sz="1"/>
              <w:left w:val="single" w:color="DDBBBB" w:sz="1"/>
              <w:bottom w:val="single" w:color="DDBBBB" w:sz="1"/>
              <w:right w:val="single" w:color="DDBBBB" w:sz="1"/>
            </w:tcBorders>
            <w:shd w:fill="FBF0F0" w:val="clear"/>
            <w:tcMar>
              <w:top w:type="dxa" w:w="80"/>
              <w:left w:type="dxa" w:w="160"/>
              <w:bottom w:type="dxa" w:w="80"/>
              <w:right w:type="dxa" w:w="160"/>
            </w:tcMar>
          </w:tcPr>
          <w:p>
            <w:pPr>
              <w:bidi/>
              <w:jc w:val="right"/>
            </w:pPr>
            <w:r>
              <w:rPr>
                <w:rFonts w:ascii="Amiri" w:cs="Amiri" w:eastAsia="Amiri" w:hAnsi="Amiri"/>
                <w:b w:val="false"/>
                <w:bCs w:val="false"/>
                <w:color w:val="8B1A1A"/>
                <w:sz w:val="20"/>
                <w:szCs w:val="20"/>
              </w:rPr>
              <w:t xml:space="preserve">ويدل على ذلك أن الكواكب جميعها تدور من المشرق وتقع على ترتيب واحد في حركاتها وأجزائها إلى أن تتوسط السماء</w:t>
            </w:r>
          </w:p>
          <w:p>
            <w:pPr>
              <w:spacing w:before="30"/>
            </w:pPr>
            <w:r>
              <w:rPr>
                <w:rFonts w:ascii="Arial" w:cs="Arial" w:eastAsia="Arial" w:hAnsi="Arial"/>
                <w:b w:val="false"/>
                <w:bCs w:val="false"/>
                <w:i/>
                <w:iCs/>
                <w:color w:val="888888"/>
                <w:sz w:val="17"/>
                <w:szCs w:val="17"/>
              </w:rPr>
              <w:t xml:space="preserve">Quasi-identique</w:t>
            </w:r>
          </w:p>
        </w:tc>
      </w:tr>
      <w:tr>
        <w:tc>
          <w:tcPr>
            <w:tcW w:type="dxa" w:w="4413"/>
            <w:tcBorders>
              <w:top w:val="single" w:color="BBCCDD" w:sz="1"/>
              <w:left w:val="single" w:color="BBCCDD" w:sz="1"/>
              <w:bottom w:val="single" w:color="BBCCDD" w:sz="1"/>
              <w:right w:val="single" w:color="BBCCDD" w:sz="1"/>
            </w:tcBorders>
            <w:shd w:fill="EBF0F8" w:val="clear"/>
            <w:tcMar>
              <w:top w:type="dxa" w:w="80"/>
              <w:left w:type="dxa" w:w="160"/>
              <w:bottom w:type="dxa" w:w="80"/>
              <w:right w:type="dxa" w:w="160"/>
            </w:tcMar>
          </w:tcPr>
          <w:p>
            <w:pPr>
              <w:bidi/>
              <w:jc w:val="right"/>
            </w:pPr>
            <w:r>
              <w:rPr>
                <w:rFonts w:ascii="Amiri" w:cs="Amiri" w:eastAsia="Amiri" w:hAnsi="Amiri"/>
                <w:color w:val="1A3A6B"/>
                <w:sz w:val="20"/>
                <w:szCs w:val="20"/>
              </w:rPr>
              <w:t xml:space="preserve">ثم تنحدر على ذلك الترتيب</w:t>
            </w:r>
          </w:p>
        </w:tc>
        <w:tc>
          <w:tcPr>
            <w:tcW w:type="dxa" w:w="4613"/>
            <w:tcBorders>
              <w:top w:val="single" w:color="DDBBBB" w:sz="1"/>
              <w:left w:val="single" w:color="DDBBBB" w:sz="1"/>
              <w:bottom w:val="single" w:color="DDBBBB" w:sz="1"/>
              <w:right w:val="single" w:color="DDBBBB" w:sz="1"/>
            </w:tcBorders>
            <w:shd w:fill="FBF0F0" w:val="clear"/>
            <w:tcMar>
              <w:top w:type="dxa" w:w="80"/>
              <w:left w:type="dxa" w:w="160"/>
              <w:bottom w:type="dxa" w:w="80"/>
              <w:right w:type="dxa" w:w="160"/>
            </w:tcMar>
          </w:tcPr>
          <w:p>
            <w:pPr>
              <w:bidi/>
              <w:jc w:val="right"/>
            </w:pPr>
            <w:r>
              <w:rPr>
                <w:rFonts w:ascii="Amiri" w:cs="Amiri" w:eastAsia="Amiri" w:hAnsi="Amiri"/>
                <w:b w:val="false"/>
                <w:bCs w:val="false"/>
                <w:color w:val="8B1A1A"/>
                <w:sz w:val="20"/>
                <w:szCs w:val="20"/>
              </w:rPr>
              <w:t xml:space="preserve">ثم تنحدر على ذلك الترتيب</w:t>
            </w:r>
          </w:p>
          <w:p>
            <w:pPr>
              <w:spacing w:before="30"/>
            </w:pPr>
            <w:r>
              <w:rPr>
                <w:rFonts w:ascii="Arial" w:cs="Arial" w:eastAsia="Arial" w:hAnsi="Arial"/>
                <w:b w:val="false"/>
                <w:bCs w:val="false"/>
                <w:i/>
                <w:iCs/>
                <w:color w:val="888888"/>
                <w:sz w:val="17"/>
                <w:szCs w:val="17"/>
              </w:rPr>
              <w:t xml:space="preserve">Identique</w:t>
            </w:r>
          </w:p>
        </w:tc>
      </w:tr>
      <w:tr>
        <w:tc>
          <w:tcPr>
            <w:tcW w:type="dxa" w:w="4413"/>
            <w:tcBorders>
              <w:top w:val="single" w:color="BBCCDD" w:sz="1"/>
              <w:left w:val="single" w:color="BBCCDD" w:sz="1"/>
              <w:bottom w:val="single" w:color="BBCCDD" w:sz="1"/>
              <w:right w:val="single" w:color="BBCCDD" w:sz="1"/>
            </w:tcBorders>
            <w:shd w:fill="EBF0F8" w:val="clear"/>
            <w:tcMar>
              <w:top w:type="dxa" w:w="80"/>
              <w:left w:type="dxa" w:w="160"/>
              <w:bottom w:type="dxa" w:w="80"/>
              <w:right w:type="dxa" w:w="160"/>
            </w:tcMar>
          </w:tcPr>
          <w:p>
            <w:pPr>
              <w:bidi/>
              <w:jc w:val="right"/>
            </w:pPr>
            <w:r>
              <w:rPr>
                <w:rFonts w:ascii="Amiri" w:cs="Amiri" w:eastAsia="Amiri" w:hAnsi="Amiri"/>
                <w:color w:val="1A3A6B"/>
                <w:sz w:val="20"/>
                <w:szCs w:val="20"/>
              </w:rPr>
              <w:t xml:space="preserve">كأنها ثابتة وأجزاؤها تدير جميعها دوراً واحداً</w:t>
            </w:r>
          </w:p>
        </w:tc>
        <w:tc>
          <w:tcPr>
            <w:tcW w:type="dxa" w:w="4613"/>
            <w:tcBorders>
              <w:top w:val="single" w:color="DDBBBB" w:sz="1"/>
              <w:left w:val="single" w:color="DDBBBB" w:sz="1"/>
              <w:bottom w:val="single" w:color="DDBBBB" w:sz="1"/>
              <w:right w:val="single" w:color="DDBBBB" w:sz="1"/>
            </w:tcBorders>
            <w:shd w:fill="FBF0F0" w:val="clear"/>
            <w:tcMar>
              <w:top w:type="dxa" w:w="80"/>
              <w:left w:type="dxa" w:w="160"/>
              <w:bottom w:type="dxa" w:w="80"/>
              <w:right w:type="dxa" w:w="160"/>
            </w:tcMar>
          </w:tcPr>
          <w:p>
            <w:pPr>
              <w:bidi/>
              <w:jc w:val="right"/>
            </w:pPr>
            <w:r>
              <w:rPr>
                <w:rFonts w:ascii="Amiri" w:cs="Amiri" w:eastAsia="Amiri" w:hAnsi="Amiri"/>
                <w:b w:val="false"/>
                <w:bCs w:val="false"/>
                <w:color w:val="8B1A1A"/>
                <w:sz w:val="20"/>
                <w:szCs w:val="20"/>
              </w:rPr>
              <w:t xml:space="preserve">كأنها ثابتة على كرة تديرها جميعها دوراً واحداً</w:t>
            </w:r>
          </w:p>
          <w:p>
            <w:pPr>
              <w:spacing w:before="30"/>
            </w:pPr>
            <w:r>
              <w:rPr>
                <w:rFonts w:ascii="Arial" w:cs="Arial" w:eastAsia="Arial" w:hAnsi="Arial"/>
                <w:b w:val="false"/>
                <w:bCs w:val="false"/>
                <w:i/>
                <w:iCs/>
                <w:color w:val="888888"/>
                <w:sz w:val="17"/>
                <w:szCs w:val="17"/>
              </w:rPr>
              <w:t xml:space="preserve">Quasi-identique</w:t>
            </w:r>
          </w:p>
        </w:tc>
      </w:tr>
      <w:tr>
        <w:tc>
          <w:tcPr>
            <w:tcW w:type="dxa" w:w="4413"/>
            <w:tcBorders>
              <w:top w:val="single" w:color="BBCCDD" w:sz="1"/>
              <w:left w:val="single" w:color="BBCCDD" w:sz="1"/>
              <w:bottom w:val="single" w:color="BBCCDD" w:sz="1"/>
              <w:right w:val="single" w:color="BBCCDD" w:sz="1"/>
            </w:tcBorders>
            <w:shd w:fill="EBF0F8" w:val="clear"/>
            <w:tcMar>
              <w:top w:type="dxa" w:w="80"/>
              <w:left w:type="dxa" w:w="160"/>
              <w:bottom w:type="dxa" w:w="80"/>
              <w:right w:type="dxa" w:w="160"/>
            </w:tcMar>
          </w:tcPr>
          <w:p>
            <w:pPr>
              <w:bidi/>
              <w:jc w:val="right"/>
            </w:pPr>
            <w:r>
              <w:rPr>
                <w:rFonts w:ascii="Amiri" w:cs="Amiri" w:eastAsia="Amiri" w:hAnsi="Amiri"/>
                <w:color w:val="1A3A6B"/>
                <w:sz w:val="20"/>
                <w:szCs w:val="20"/>
              </w:rPr>
              <w:t xml:space="preserve">وكذلك أجمعوا على أن الأرض بجميع أجزائها من البر والبحر كالكرة</w:t>
            </w:r>
          </w:p>
        </w:tc>
        <w:tc>
          <w:tcPr>
            <w:tcW w:type="dxa" w:w="4613"/>
            <w:tcBorders>
              <w:top w:val="single" w:color="DDBBBB" w:sz="1"/>
              <w:left w:val="single" w:color="DDBBBB" w:sz="1"/>
              <w:bottom w:val="single" w:color="DDBBBB" w:sz="1"/>
              <w:right w:val="single" w:color="DDBBBB" w:sz="1"/>
            </w:tcBorders>
            <w:shd w:fill="FFF0E0" w:val="clear"/>
            <w:tcMar>
              <w:top w:type="dxa" w:w="80"/>
              <w:left w:type="dxa" w:w="160"/>
              <w:bottom w:type="dxa" w:w="80"/>
              <w:right w:type="dxa" w:w="160"/>
            </w:tcMar>
          </w:tcPr>
          <w:p>
            <w:pPr>
              <w:bidi/>
              <w:jc w:val="right"/>
            </w:pPr>
            <w:r>
              <w:rPr>
                <w:rFonts w:ascii="Amiri" w:cs="Amiri" w:eastAsia="Amiri" w:hAnsi="Amiri"/>
                <w:b/>
                <w:bCs/>
                <w:color w:val="993300"/>
                <w:sz w:val="20"/>
                <w:szCs w:val="20"/>
              </w:rPr>
              <w:t xml:space="preserve">وكذلك أجمعوا على أن الأرض بجميع حركاتها من البر والبحر مثل الكرة</w:t>
            </w:r>
          </w:p>
          <w:p>
            <w:pPr>
              <w:spacing w:before="30"/>
            </w:pPr>
            <w:r>
              <w:rPr>
                <w:rFonts w:ascii="Arial" w:cs="Arial" w:eastAsia="Arial" w:hAnsi="Arial"/>
                <w:b/>
                <w:bCs/>
                <w:i/>
                <w:iCs/>
                <w:color w:val="993300"/>
                <w:sz w:val="17"/>
                <w:szCs w:val="17"/>
              </w:rPr>
              <w:t xml:space="preserve">⚠ DIVERGENCE : أجزائها → حركاتها</w:t>
            </w:r>
          </w:p>
        </w:tc>
      </w:tr>
    </w:tbl>
    <w:p>
      <w:pPr>
        <w:spacing w:before="80" w:after="0"/>
      </w:pPr>
    </w:p>
    <w:p>
      <w:pPr>
        <w:spacing w:before="80" w:after="80" w:line="276"/>
        <w:jc w:val="both"/>
      </w:pPr>
      <w:r>
        <w:rPr>
          <w:rFonts w:ascii="Arial" w:cs="Arial" w:eastAsia="Arial" w:hAnsi="Arial"/>
          <w:sz w:val="22"/>
          <w:szCs w:val="22"/>
        </w:rPr>
        <w:t xml:space="preserve">Ce tableau démontre que le texte d'Ibn al-Mounadi est une copie quasi-littérale du texte d'al-Farghânî/Ibn Rustah — à une exception près, et c'est précisément la plus importante : la substitution de « أجزائها » (ses parties) par « حركاتها » (ses mouvements). Ibn al-Mounadi n'a pas mentionné Ibn Rustah. Ibn Taymiyya, en rapportant Ibn al-Mounadi, ignorait vraisemblablement l'existence d'Ibn Rustah. Cette chaîne non vérifiée ne satisfait à aucune exigence de la transmission shariatique.</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Comparaison détaillée : Document 3 des sources primaires de ce livre (Comparaison_Consensus_El_Farghani_et_Ibn_Mounadi.pdf)</w:t>
      </w:r>
    </w:p>
    <w:p>
      <w:pPr>
        <w:pageBreakBefore/>
      </w:pPr>
      <w:r>
        <w:t xml:space="preserve"/>
      </w:r>
    </w:p>
    <w:p>
      <w:pPr>
        <w:pStyle w:val="Heading1"/>
        <w:spacing w:before="360" w:after="140"/>
        <w:jc w:val="center"/>
      </w:pPr>
      <w:r>
        <w:rPr>
          <w:rFonts w:ascii="Georgia" w:cs="Georgia" w:eastAsia="Georgia" w:hAnsi="Georgia"/>
          <w:b/>
          <w:bCs/>
          <w:color w:val="1A3A6B"/>
          <w:sz w:val="34"/>
          <w:szCs w:val="34"/>
        </w:rPr>
        <w:t xml:space="preserve">CHAPITRE 6 — IBN AL-MOUNADI CONTREDIT PAR SES PROPRES ÉCRITS</w:t>
      </w:r>
    </w:p>
    <w:p>
      <w:pPr>
        <w:spacing w:before="0" w:after="160"/>
        <w:jc w:val="center"/>
      </w:pPr>
      <w:r>
        <w:rPr>
          <w:rFonts w:ascii="Amiri" w:cs="Amiri" w:eastAsia="Amiri" w:hAnsi="Amiri"/>
          <w:b/>
          <w:bCs/>
          <w:color w:val="1A3A6B"/>
          <w:sz w:val="28"/>
          <w:szCs w:val="28"/>
        </w:rPr>
        <w:t xml:space="preserve">الفصل السادس : ابن المنادي يناقض نفسه في كتاب الملاحم</w:t>
      </w:r>
    </w:p>
    <w:p>
      <w:pPr>
        <w:pBdr>
          <w:bottom w:val="single" w:color="C8A84B" w:sz="8" w:space="1"/>
        </w:pBdr>
        <w:spacing w:after="0" w:before="0"/>
      </w:pPr>
    </w:p>
    <w:p>
      <w:pPr>
        <w:spacing w:before="80" w:after="0"/>
      </w:pPr>
    </w:p>
    <w:p>
      <w:pPr>
        <w:spacing w:before="80" w:after="80" w:line="276"/>
        <w:jc w:val="both"/>
      </w:pPr>
      <w:r>
        <w:rPr>
          <w:rFonts w:ascii="Arial" w:cs="Arial" w:eastAsia="Arial" w:hAnsi="Arial"/>
          <w:sz w:val="22"/>
          <w:szCs w:val="22"/>
        </w:rPr>
        <w:t xml:space="preserve">L'argument le plus décisif contre l'attribution d'une croyance en la sphéricité à Ibn al-Mounadi ne vient pas d'un contradicteur extérieur — il vient d'Ibn al-Mounadi lui-même. Dans son Kitâb al-Malâhim, plusieurs passages témoignent d'une cosmologie radicalement incompatible avec la sphéricité ptoléméenne.</w:t>
      </w:r>
    </w:p>
    <w:p>
      <w:pPr>
        <w:pStyle w:val="Heading2"/>
        <w:spacing w:before="280" w:after="80"/>
      </w:pPr>
      <w:r>
        <w:rPr>
          <w:rFonts w:ascii="Georgia" w:cs="Georgia" w:eastAsia="Georgia" w:hAnsi="Georgia"/>
          <w:b/>
          <w:bCs/>
          <w:color w:val="2E4070"/>
          <w:sz w:val="26"/>
          <w:szCs w:val="26"/>
        </w:rPr>
        <w:t xml:space="preserve">6.1 — « Les terres reprendront leur forme plane » (Kitâb al-Malâhim, p. 337)</w:t>
      </w:r>
    </w:p>
    <w:p>
      <w:pPr>
        <w:bidi/>
        <w:spacing w:before="0" w:after="100"/>
        <w:jc w:val="right"/>
      </w:pPr>
      <w:r>
        <w:rPr>
          <w:rFonts w:ascii="Amiri" w:cs="Amiri" w:eastAsia="Amiri" w:hAnsi="Amiri"/>
          <w:color w:val="1A3A6B"/>
          <w:sz w:val="24"/>
          <w:szCs w:val="24"/>
        </w:rPr>
        <w:t xml:space="preserve">يستطحن كما كنّ — الملاحم ص ٣٣٧</w:t>
      </w:r>
    </w:p>
    <w:p>
      <w:pPr>
        <w:spacing w:before="80" w:after="80" w:line="276"/>
        <w:jc w:val="both"/>
      </w:pPr>
      <w:r>
        <w:rPr>
          <w:rFonts w:ascii="Arial" w:cs="Arial" w:eastAsia="Arial" w:hAnsi="Arial"/>
          <w:sz w:val="22"/>
          <w:szCs w:val="22"/>
        </w:rPr>
        <w:t xml:space="preserve">Dans </w:t>
      </w:r>
      <w:r>
        <w:rPr>
          <w:rFonts w:ascii="Arial" w:cs="Arial" w:eastAsia="Arial" w:hAnsi="Arial"/>
          <w:i/>
          <w:iCs/>
          <w:sz w:val="22"/>
          <w:szCs w:val="22"/>
        </w:rPr>
        <w:t xml:space="preserve">Kitâb al-Malâhim</w:t>
      </w:r>
      <w:r>
        <w:rPr>
          <w:rFonts w:ascii="Arial" w:cs="Arial" w:eastAsia="Arial" w:hAnsi="Arial"/>
          <w:sz w:val="22"/>
          <w:szCs w:val="22"/>
        </w:rPr>
        <w:t xml:space="preserve">, p. 337, Ibn al-Mounadi rapporte un récit eschatologique dans lequel Allah permet aux cieux et aux terres de reprendre leur état originel :</w:t>
      </w:r>
    </w:p>
    <w:p>
      <w:pPr>
        <w:spacing w:before="60" w:after="0"/>
      </w:pPr>
    </w:p>
    <w:p>
      <w:pPr>
        <w:bidi/>
        <w:spacing w:before="120" w:after="40"/>
        <w:jc w:val="right"/>
      </w:pPr>
      <w:r>
        <w:rPr>
          <w:rFonts w:ascii="Amiri" w:cs="Amiri" w:eastAsia="Amiri" w:hAnsi="Amiri"/>
          <w:color w:val="1A3A6B"/>
          <w:sz w:val="28"/>
          <w:szCs w:val="28"/>
        </w:rPr>
        <w:t xml:space="preserve">« ثُمَّ يَأْذَنُ اللهُ لِلسَّمَاوَاتِ فَيُمْسِكْنَ كَمَا كُنَّ، وَيَأْذَنُ لِلْأَرَضِينَ فَيَسْتَطِحْنَ كَمَا كُنَّ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Puis Allah permet aux cieux de reprendre leur état stable comme elles étaient, et Il permet aux terres de reprendre leur forme plane (yastattihna) comme elles étaient.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al-Mounadi, Kitâb al-Malâhim, p. 337</w:t>
      </w:r>
    </w:p>
    <w:p>
      <w:pPr>
        <w:spacing w:before="60" w:after="0"/>
      </w:pPr>
    </w:p>
    <w:p>
      <w:pPr>
        <w:spacing w:before="80" w:after="80" w:line="276"/>
        <w:jc w:val="both"/>
      </w:pPr>
      <w:r>
        <w:rPr>
          <w:rFonts w:ascii="Arial" w:cs="Arial" w:eastAsia="Arial" w:hAnsi="Arial"/>
          <w:sz w:val="22"/>
          <w:szCs w:val="22"/>
        </w:rPr>
        <w:t xml:space="preserve">Le terme </w:t>
      </w:r>
      <w:r>
        <w:rPr>
          <w:rFonts w:ascii="Amiri" w:cs="Amiri" w:eastAsia="Amiri" w:hAnsi="Amiri"/>
          <w:b/>
          <w:bCs/>
          <w:color w:val="1A3A6B"/>
          <w:sz w:val="26"/>
          <w:szCs w:val="26"/>
        </w:rPr>
        <w:t xml:space="preserve">يَسْتَطِحْنَ</w:t>
      </w:r>
      <w:r>
        <w:rPr>
          <w:rFonts w:ascii="Arial" w:cs="Arial" w:eastAsia="Arial" w:hAnsi="Arial"/>
          <w:sz w:val="22"/>
          <w:szCs w:val="22"/>
        </w:rPr>
        <w:t xml:space="preserve"> signifie « s'aplanir, devenir plat, s'étendre horizontalement ». Le retour à l'état originel (</w:t>
      </w:r>
      <w:r>
        <w:rPr>
          <w:rFonts w:ascii="Amiri" w:cs="Amiri" w:eastAsia="Amiri" w:hAnsi="Amiri"/>
          <w:color w:val="1A3A6B"/>
          <w:sz w:val="22"/>
          <w:szCs w:val="22"/>
        </w:rPr>
        <w:t xml:space="preserve">كما كنّ</w:t>
      </w:r>
      <w:r>
        <w:rPr>
          <w:rFonts w:ascii="Arial" w:cs="Arial" w:eastAsia="Arial" w:hAnsi="Arial"/>
          <w:sz w:val="22"/>
          <w:szCs w:val="22"/>
        </w:rPr>
        <w:t xml:space="preserve">) des terres est la planéité — non la sphéricité. Ibn al-Mounadi l'écrit de sa propre main.</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[14] </w:t>
      </w:r>
      <w:r>
        <w:rPr>
          <w:rFonts w:ascii="Arial" w:cs="Arial" w:eastAsia="Arial" w:hAnsi="Arial"/>
          <w:i/>
          <w:iCs/>
          <w:color w:val="4A4A4A"/>
          <w:sz w:val="18"/>
          <w:szCs w:val="18"/>
        </w:rPr>
        <w:t xml:space="preserve">Ce passage est tiré du seul livre imprimé d'Ibn al-Mounadi. Il constitue une preuve interne que son « consensus » sur la sphéricité reflète une transmission mécanique d'un texte astronomique — non sa cosmologie propre.</w:t>
      </w:r>
    </w:p>
    <w:p>
      <w:pPr>
        <w:pStyle w:val="Heading2"/>
        <w:spacing w:before="280" w:after="80"/>
      </w:pPr>
      <w:r>
        <w:rPr>
          <w:rFonts w:ascii="Georgia" w:cs="Georgia" w:eastAsia="Georgia" w:hAnsi="Georgia"/>
          <w:b/>
          <w:bCs/>
          <w:color w:val="2E4070"/>
          <w:sz w:val="26"/>
          <w:szCs w:val="26"/>
        </w:rPr>
        <w:t xml:space="preserve">6.2 — La descente de 'Îsâ visible de l'est à l'ouest (Kitâb al-Malâhim, p. 20)</w:t>
      </w:r>
    </w:p>
    <w:p>
      <w:pPr>
        <w:bidi/>
        <w:spacing w:before="0" w:after="100"/>
        <w:jc w:val="right"/>
      </w:pPr>
      <w:r>
        <w:rPr>
          <w:rFonts w:ascii="Amiri" w:cs="Amiri" w:eastAsia="Amiri" w:hAnsi="Amiri"/>
          <w:color w:val="1A3A6B"/>
          <w:sz w:val="24"/>
          <w:szCs w:val="24"/>
        </w:rPr>
        <w:t xml:space="preserve">نزول عيسى يراه أهل المشارق والمغارب — الملاحم ص ٢٠</w:t>
      </w:r>
    </w:p>
    <w:p>
      <w:pPr>
        <w:spacing w:before="80" w:after="80" w:line="276"/>
        <w:jc w:val="both"/>
      </w:pPr>
      <w:r>
        <w:rPr>
          <w:rFonts w:ascii="Arial" w:cs="Arial" w:eastAsia="Arial" w:hAnsi="Arial"/>
          <w:sz w:val="22"/>
          <w:szCs w:val="22"/>
        </w:rPr>
        <w:t xml:space="preserve">Dans le même ouvrage, p. 20, Ibn al-Mounadi rapporte que la descente du Messie 'Îsâ ibn Maryam sera visible simultanément par toutes les populations de la terre, de l'est à l'ouest :</w:t>
      </w:r>
    </w:p>
    <w:p>
      <w:pPr>
        <w:spacing w:before="60" w:after="0"/>
      </w:pPr>
    </w:p>
    <w:p>
      <w:pPr>
        <w:bidi/>
        <w:spacing w:before="120" w:after="40"/>
        <w:jc w:val="right"/>
      </w:pPr>
      <w:r>
        <w:rPr>
          <w:rFonts w:ascii="Amiri" w:cs="Amiri" w:eastAsia="Amiri" w:hAnsi="Amiri"/>
          <w:color w:val="1A3A6B"/>
          <w:sz w:val="28"/>
          <w:szCs w:val="28"/>
        </w:rPr>
        <w:t xml:space="preserve">« وَيَنْزِلُ الْمَسِيحُ عِيسَى ابْنُ مَرْيَمَ فِي سَحَابَةٍ بَيْضَاءَ يَرَاهُ جَمِيعُ أَهْلِ الأَرْضِ مِنَ الْمَشَارِقِ وَالْمَغَارِبِ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Et le Messie Jésus fils de Marie descendra dans un nuage blanc — tous les peuples de la terre le verront, de l'est et de l'ouest.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al-Mounadi, Kitâb al-Malâhim, p. 20</w:t>
      </w:r>
    </w:p>
    <w:p>
      <w:pPr>
        <w:spacing w:before="60" w:after="0"/>
      </w:pPr>
    </w:p>
    <w:p>
      <w:pPr>
        <w:spacing w:before="80" w:after="80" w:line="276"/>
        <w:jc w:val="both"/>
      </w:pPr>
      <w:r>
        <w:rPr>
          <w:rFonts w:ascii="Arial" w:cs="Arial" w:eastAsia="Arial" w:hAnsi="Arial"/>
          <w:sz w:val="22"/>
          <w:szCs w:val="22"/>
        </w:rPr>
        <w:t xml:space="preserve">La visibilité simultanée d'un événement céleste par l'ensemble des habitants de la terre — de l'est à l'ouest — n'est possible que sur une surface sans courbure obstruant la ligne de vue. Sur une sphère, l'hémisphère opposé ne peut voir ce qui se passe au-dessus d'un point donné.</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[15] </w:t>
      </w:r>
      <w:r>
        <w:rPr>
          <w:rFonts w:ascii="Arial" w:cs="Arial" w:eastAsia="Arial" w:hAnsi="Arial"/>
          <w:i/>
          <w:iCs/>
          <w:color w:val="4A4A4A"/>
          <w:sz w:val="18"/>
          <w:szCs w:val="18"/>
        </w:rPr>
        <w:t xml:space="preserve">Cet argument repose sur une propriété géométrique élémentaire. Sur une sphère terrestre, un objet dans le ciel est visible uniquement depuis les régions pour lesquelles il est au-dessus de l'horizon local. La visibilité universelle et simultanée implique une surface plane sans courbure.</w:t>
      </w:r>
    </w:p>
    <w:p>
      <w:pPr>
        <w:pStyle w:val="Heading2"/>
        <w:spacing w:before="280" w:after="80"/>
      </w:pPr>
      <w:r>
        <w:rPr>
          <w:rFonts w:ascii="Georgia" w:cs="Georgia" w:eastAsia="Georgia" w:hAnsi="Georgia"/>
          <w:b/>
          <w:bCs/>
          <w:color w:val="2E4070"/>
          <w:sz w:val="26"/>
          <w:szCs w:val="26"/>
        </w:rPr>
        <w:t xml:space="preserve">6.3 — Le hadith du soleil se couchant dans une 'ayn hamî'a</w:t>
      </w:r>
    </w:p>
    <w:p>
      <w:pPr>
        <w:bidi/>
        <w:spacing w:before="0" w:after="100"/>
        <w:jc w:val="right"/>
      </w:pPr>
      <w:r>
        <w:rPr>
          <w:rFonts w:ascii="Amiri" w:cs="Amiri" w:eastAsia="Amiri" w:hAnsi="Amiri"/>
          <w:color w:val="1A3A6B"/>
          <w:sz w:val="24"/>
          <w:szCs w:val="24"/>
        </w:rPr>
        <w:t xml:space="preserve">حديث غروب الشمس في عين حمئة</w:t>
      </w:r>
    </w:p>
    <w:p>
      <w:pPr>
        <w:spacing w:before="80" w:after="80" w:line="276"/>
        <w:jc w:val="both"/>
      </w:pPr>
      <w:r>
        <w:rPr>
          <w:rFonts w:ascii="Arial" w:cs="Arial" w:eastAsia="Arial" w:hAnsi="Arial"/>
          <w:sz w:val="22"/>
          <w:szCs w:val="22"/>
        </w:rPr>
        <w:t xml:space="preserve">Ibn al-Mounadi rapporte et authentifie dans Kitâb al-Malâhim un récit selon lequel le soleil possède des sources boueuses ('uyûn hamî'a) dans lesquelles il se couche et se lève :</w:t>
      </w:r>
    </w:p>
    <w:p>
      <w:pPr>
        <w:spacing w:before="40" w:after="0"/>
      </w:pPr>
    </w:p>
    <w:p>
      <w:pPr>
        <w:bidi/>
        <w:spacing w:before="120" w:after="40"/>
        <w:jc w:val="right"/>
      </w:pPr>
      <w:r>
        <w:rPr>
          <w:rFonts w:ascii="Amiri" w:cs="Amiri" w:eastAsia="Amiri" w:hAnsi="Amiri"/>
          <w:color w:val="1A3A6B"/>
          <w:sz w:val="28"/>
          <w:szCs w:val="28"/>
        </w:rPr>
        <w:t xml:space="preserve">ينقل ابن المنادي في الملاحم ويُصحِّح أثراً فيه أن الشمس لها عيون حمئة تغرب وتشرق فيها</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Ibn al-Mounadi rapporte et authentifie une tradition selon laquelle le soleil possède des sources boueuses (hamî'a) dans lesquelles il se couche et se lève.</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al-Mounadi, Kitâb al-Malâhim — cité et analysé in Naqd Ijmâ' Ibn al-Munâdî (source primaire n°2)</w:t>
      </w:r>
    </w:p>
    <w:p>
      <w:pPr>
        <w:spacing w:before="60" w:after="0"/>
      </w:pPr>
    </w:p>
    <w:p>
      <w:pPr>
        <w:spacing w:before="80" w:after="80" w:line="276"/>
        <w:jc w:val="both"/>
      </w:pPr>
      <w:r>
        <w:rPr>
          <w:rFonts w:ascii="Arial" w:cs="Arial" w:eastAsia="Arial" w:hAnsi="Arial"/>
          <w:sz w:val="22"/>
          <w:szCs w:val="22"/>
        </w:rPr>
        <w:t xml:space="preserve">Ce récit est totalement incompatible avec un modèle sphérique où le soleil tourne autour d'un globe. Il correspond à une cosmologie de terre étendue avec un soleil se déplaçant au-dessus de sa surface, se couchant à ses extrémités.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4"/>
              <w:left w:val="single" w:color="C8A84B" w:sz="4"/>
              <w:bottom w:val="single" w:color="C8A84B" w:sz="4"/>
              <w:right w:val="single" w:color="C8A84B" w:sz="4"/>
            </w:tcBorders>
            <w:shd w:fill="FFF8EC" w:val="clear"/>
            <w:tcMar>
              <w:top w:type="dxa" w:w="160"/>
              <w:left w:type="dxa" w:w="240"/>
              <w:bottom w:type="dxa" w:w="160"/>
              <w:right w:type="dxa" w:w="240"/>
            </w:tcMar>
          </w:tcPr>
          <w:p>
            <w:pPr>
              <w:spacing w:before="60" w:after="30"/>
              <w:jc w:val="center"/>
            </w:pPr>
            <w:r>
              <w:rPr>
                <w:rFonts w:ascii="Georgia" w:cs="Georgia" w:eastAsia="Georgia" w:hAnsi="Georgia"/>
                <w:b/>
                <w:bCs/>
                <w:color w:val="1A3A6B"/>
                <w:sz w:val="22"/>
                <w:szCs w:val="22"/>
              </w:rPr>
              <w:t xml:space="preserve">Synthèse des contradictions internes chez Ibn al-Mounadi</w:t>
            </w:r>
          </w:p>
          <w:p>
            <w:pPr>
              <w:spacing w:before="20" w:after="20"/>
              <w:ind w:left="160" w:right="160"/>
              <w:jc w:val="both"/>
            </w:pPr>
            <w:r>
              <w:rPr>
                <w:rFonts w:ascii="Arial" w:cs="Arial" w:eastAsia="Arial" w:hAnsi="Arial"/>
                <w:sz w:val="21"/>
                <w:szCs w:val="21"/>
              </w:rPr>
              <w:t xml:space="preserve">● Il rapporte un « consensus » sur la sphéricité — copié d'un texte astronomique grec, sans preuve shariatique.</w:t>
            </w:r>
          </w:p>
          <w:p>
            <w:pPr>
              <w:spacing w:before="20" w:after="20"/>
              <w:ind w:left="160" w:right="160"/>
              <w:jc w:val="both"/>
            </w:pPr>
            <w:r>
              <w:rPr>
                <w:rFonts w:ascii="Arial" w:cs="Arial" w:eastAsia="Arial" w:hAnsi="Arial"/>
                <w:sz w:val="21"/>
                <w:szCs w:val="21"/>
              </w:rPr>
              <w:t xml:space="preserve">● Dans le même ouvrage, il décrit les terres comme reprenant leur forme plane (yastattihna) au Jour Dernier.</w:t>
            </w:r>
          </w:p>
          <w:p>
            <w:pPr>
              <w:spacing w:before="20" w:after="20"/>
              <w:ind w:left="160" w:right="160"/>
              <w:jc w:val="both"/>
            </w:pPr>
            <w:r>
              <w:rPr>
                <w:rFonts w:ascii="Arial" w:cs="Arial" w:eastAsia="Arial" w:hAnsi="Arial"/>
                <w:sz w:val="21"/>
                <w:szCs w:val="21"/>
              </w:rPr>
              <w:t xml:space="preserve">● Il rapporte que la descente de 'Îsâ sera visible simultanément de l'est à l'ouest — impossible sur une sphère.</w:t>
            </w:r>
          </w:p>
          <w:p>
            <w:pPr>
              <w:spacing w:before="20" w:after="20"/>
              <w:ind w:left="160" w:right="160"/>
              <w:jc w:val="both"/>
            </w:pPr>
            <w:r>
              <w:rPr>
                <w:rFonts w:ascii="Arial" w:cs="Arial" w:eastAsia="Arial" w:hAnsi="Arial"/>
                <w:sz w:val="21"/>
                <w:szCs w:val="21"/>
              </w:rPr>
              <w:t xml:space="preserve">● Il authentifie un récit du soleil se couchant dans une source boueuse aux extrémités de la terre.</w:t>
            </w:r>
          </w:p>
          <w:p>
            <w:pPr>
              <w:spacing w:before="20" w:after="60"/>
            </w:pPr>
          </w:p>
        </w:tc>
      </w:tr>
    </w:tbl>
    <w:p>
      <w:pPr>
        <w:pBdr>
          <w:left w:val="single" w:color="7B5C00" w:sz="6" w:space="10"/>
        </w:pBdr>
        <w:spacing w:before="60" w:after="60"/>
        <w:ind w:left="360" w:right="360"/>
        <w:jc w:val="both"/>
      </w:pPr>
      <w:r>
        <w:rPr>
          <w:rFonts w:ascii="Arial" w:cs="Arial" w:eastAsia="Arial" w:hAnsi="Arial"/>
          <w:b/>
          <w:bCs/>
          <w:color w:val="7B5C00"/>
          <w:sz w:val="18"/>
          <w:szCs w:val="18"/>
        </w:rPr>
        <w:t xml:space="preserve">[16] </w:t>
      </w:r>
      <w:r>
        <w:rPr>
          <w:rFonts w:ascii="Arial" w:cs="Arial" w:eastAsia="Arial" w:hAnsi="Arial"/>
          <w:i/>
          <w:iCs/>
          <w:color w:val="4A4A4A"/>
          <w:sz w:val="18"/>
          <w:szCs w:val="18"/>
        </w:rPr>
        <w:t xml:space="preserve">La réponse la plus cohérente à cette contradiction : Ibn al-Mounadi a transmis mécaniquement le texte astronomique d'Ibn Rustah sans en mesurer l'incompatibilité avec sa propre cosmologie traditionnelle — fondée sur les textes shariatiques.</w:t>
      </w:r>
    </w:p>
    <w:p>
      <w:pPr>
        <w:pageBreakBefore/>
      </w:pPr>
      <w:r>
        <w:t xml:space="preserve"/>
      </w:r>
    </w:p>
    <w:p>
      <w:pPr>
        <w:pStyle w:val="Heading1"/>
        <w:spacing w:before="360" w:after="140"/>
        <w:jc w:val="center"/>
      </w:pPr>
      <w:r>
        <w:rPr>
          <w:rFonts w:ascii="Georgia" w:cs="Georgia" w:eastAsia="Georgia" w:hAnsi="Georgia"/>
          <w:b/>
          <w:bCs/>
          <w:color w:val="1A3A6B"/>
          <w:sz w:val="34"/>
          <w:szCs w:val="34"/>
        </w:rPr>
        <w:t xml:space="preserve">CHAPITRE 7 — IBN TAYMIYYA RAPPORTE, IL N'ADOPTE PAS</w:t>
      </w:r>
    </w:p>
    <w:p>
      <w:pPr>
        <w:spacing w:before="0" w:after="160"/>
        <w:jc w:val="center"/>
      </w:pPr>
      <w:r>
        <w:rPr>
          <w:rFonts w:ascii="Amiri" w:cs="Amiri" w:eastAsia="Amiri" w:hAnsi="Amiri"/>
          <w:b/>
          <w:bCs/>
          <w:color w:val="1A3A6B"/>
          <w:sz w:val="28"/>
          <w:szCs w:val="28"/>
        </w:rPr>
        <w:t xml:space="preserve">الفصل السابع : ابن تيمية ناقل لا مُقِرّ — وبيان التصحيف</w:t>
      </w:r>
    </w:p>
    <w:p>
      <w:pPr>
        <w:pBdr>
          <w:bottom w:val="single" w:color="C8A84B" w:sz="8" w:space="1"/>
        </w:pBdr>
        <w:spacing w:after="0" w:before="0"/>
      </w:pPr>
    </w:p>
    <w:p>
      <w:pPr>
        <w:spacing w:before="80" w:after="0"/>
      </w:pPr>
    </w:p>
    <w:p>
      <w:pPr>
        <w:pStyle w:val="Heading2"/>
        <w:spacing w:before="280" w:after="80"/>
      </w:pPr>
      <w:r>
        <w:rPr>
          <w:rFonts w:ascii="Georgia" w:cs="Georgia" w:eastAsia="Georgia" w:hAnsi="Georgia"/>
          <w:b/>
          <w:bCs/>
          <w:color w:val="2E4070"/>
          <w:sz w:val="26"/>
          <w:szCs w:val="26"/>
        </w:rPr>
        <w:t xml:space="preserve">7.1 — Hikâya (information) et non iqrâr (adoption)</w:t>
      </w:r>
    </w:p>
    <w:p>
      <w:pPr>
        <w:bidi/>
        <w:spacing w:before="0" w:after="100"/>
        <w:jc w:val="right"/>
      </w:pPr>
      <w:r>
        <w:rPr>
          <w:rFonts w:ascii="Amiri" w:cs="Amiri" w:eastAsia="Amiri" w:hAnsi="Amiri"/>
          <w:color w:val="1A3A6B"/>
          <w:sz w:val="24"/>
          <w:szCs w:val="24"/>
        </w:rPr>
        <w:t xml:space="preserve">الحكاية لا الإقرار</w:t>
      </w:r>
    </w:p>
    <w:p>
      <w:pPr>
        <w:spacing w:before="80" w:after="80" w:line="276"/>
        <w:jc w:val="both"/>
      </w:pPr>
      <w:r>
        <w:rPr>
          <w:rFonts w:ascii="Arial" w:cs="Arial" w:eastAsia="Arial" w:hAnsi="Arial"/>
          <w:sz w:val="22"/>
          <w:szCs w:val="22"/>
        </w:rPr>
        <w:t xml:space="preserve">Dans le Majmû' al-Fatâwâ (25/195), Ibn Taymiyya cite Ibn al-Mounadi dans un contexte de recension d'opinions — la structure est celle d'une hikâya (« il a dit que... ») non d'un iqrâr (« c'est juste »). La preuve en est qu'Ibn Taymiyya affirme explicitement la planéité et l'étendue de la terre dans d'autres passages :</w:t>
      </w:r>
    </w:p>
    <w:p>
      <w:pPr>
        <w:spacing w:before="40" w:after="0"/>
      </w:pPr>
    </w:p>
    <w:p>
      <w:pPr>
        <w:bidi/>
        <w:spacing w:before="120" w:after="40"/>
        <w:jc w:val="right"/>
      </w:pPr>
      <w:r>
        <w:rPr>
          <w:rFonts w:ascii="Amiri" w:cs="Amiri" w:eastAsia="Amiri" w:hAnsi="Amiri"/>
          <w:color w:val="1A3A6B"/>
          <w:sz w:val="28"/>
          <w:szCs w:val="28"/>
        </w:rPr>
        <w:t xml:space="preserve">قال ابن تيمية في بغية المرتاد (ص ٢٨٩) ويصحح حديثاً فيه أن السماء مياه وأن الأرض بُسطت ودُحيت على ظهر النون أي الحوت</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Ibn Taymiyya, dans Bughyat al-Murtâd (p. 289), authentifie un hadith selon lequel le ciel est constitué d'eaux et que la terre a été étendue et dépliée (busitat wa duhiyat) sur le dos du Nûn (le poisson).</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Taymiyya, Bughyat al-Murtâd, p. 289</w:t>
      </w:r>
    </w:p>
    <w:p>
      <w:pPr>
        <w:spacing w:before="40" w:after="0"/>
      </w:pPr>
    </w:p>
    <w:p>
      <w:pPr>
        <w:spacing w:before="80" w:after="80" w:line="276"/>
        <w:jc w:val="both"/>
      </w:pPr>
      <w:r>
        <w:rPr>
          <w:rFonts w:ascii="Arial" w:cs="Arial" w:eastAsia="Arial" w:hAnsi="Arial"/>
          <w:sz w:val="22"/>
          <w:szCs w:val="22"/>
        </w:rPr>
        <w:t xml:space="preserve">Ce hadith — authentifié par Ibn Taymiyya — est structurellement incompatible avec la sphéricité telle que la décrivent les astronomes. Il décrit une terre étendue reposant sur un support, et un ciel formé d'eaux au-dessus.</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[17] </w:t>
      </w:r>
      <w:r>
        <w:rPr>
          <w:rFonts w:ascii="Arial" w:cs="Arial" w:eastAsia="Arial" w:hAnsi="Arial"/>
          <w:i/>
          <w:iCs/>
          <w:color w:val="4A4A4A"/>
          <w:sz w:val="18"/>
          <w:szCs w:val="18"/>
        </w:rPr>
        <w:t xml:space="preserve">Le hadith sur la terre posée sur le dos du Nûn est rapporté par Ibn 'Abbâs (موقوفاً عليه) via Abû Dhubiyân. Ibn Taymiyya le cite dans Bughyat al-Murtâd et le considère comme une transmission valide.</w:t>
      </w:r>
    </w:p>
    <w:p>
      <w:pPr>
        <w:pStyle w:val="Heading2"/>
        <w:spacing w:before="280" w:after="80"/>
      </w:pPr>
      <w:r>
        <w:rPr>
          <w:rFonts w:ascii="Georgia" w:cs="Georgia" w:eastAsia="Georgia" w:hAnsi="Georgia"/>
          <w:b/>
          <w:bCs/>
          <w:color w:val="2E4070"/>
          <w:sz w:val="26"/>
          <w:szCs w:val="26"/>
        </w:rPr>
        <w:t xml:space="preserve">7.2 — Aucun élève d'Ibn Taymiyya ne lui attribue la sphéricité</w:t>
      </w:r>
    </w:p>
    <w:p>
      <w:pPr>
        <w:bidi/>
        <w:spacing w:before="0" w:after="100"/>
        <w:jc w:val="right"/>
      </w:pPr>
      <w:r>
        <w:rPr>
          <w:rFonts w:ascii="Amiri" w:cs="Amiri" w:eastAsia="Amiri" w:hAnsi="Amiri"/>
          <w:color w:val="1A3A6B"/>
          <w:sz w:val="24"/>
          <w:szCs w:val="24"/>
        </w:rPr>
        <w:t xml:space="preserve">لا أحد من تلاميذ ابن تيمية نسب إليه القول بالكروية</w:t>
      </w:r>
    </w:p>
    <w:p>
      <w:pPr>
        <w:spacing w:before="80" w:after="80" w:line="276"/>
        <w:jc w:val="both"/>
      </w:pPr>
      <w:r>
        <w:rPr>
          <w:rFonts w:ascii="Arial" w:cs="Arial" w:eastAsia="Arial" w:hAnsi="Arial"/>
          <w:sz w:val="22"/>
          <w:szCs w:val="22"/>
        </w:rPr>
        <w:t xml:space="preserve">Ibn al-Qayyim (691–751 H.), l'élève le plus proche d'Ibn Taymiyya, n'a jamais rapporté de lui la croyance en la sphéricité ni en la mobilité de la terre. De même pour al-Dhahabî, Ibn Kathîr et les autres contemporains qui ont rédigé sa biographie. Le silence unanime de ses élèves sur ce point est lui-même une preuve décisive.</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[18] </w:t>
      </w:r>
      <w:r>
        <w:rPr>
          <w:rFonts w:ascii="Arial" w:cs="Arial" w:eastAsia="Arial" w:hAnsi="Arial"/>
          <w:i/>
          <w:iCs/>
          <w:color w:val="4A4A4A"/>
          <w:sz w:val="18"/>
          <w:szCs w:val="18"/>
        </w:rPr>
        <w:t xml:space="preserve">En sciences du hadith, l'absence de transmission d'une opinion par les élèves directs d'un savant est un argument de tad'îf de l'attribution. Si Ibn Taymiyya avait soutenu la sphéricité ou la mobilité de la terre, ses élèves — qui ont consigné ses moindres positions — l'auraient rapporté.</w:t>
      </w:r>
    </w:p>
    <w:p>
      <w:pPr>
        <w:pStyle w:val="Heading2"/>
        <w:spacing w:before="280" w:after="80"/>
      </w:pPr>
      <w:r>
        <w:rPr>
          <w:rFonts w:ascii="Georgia" w:cs="Georgia" w:eastAsia="Georgia" w:hAnsi="Georgia"/>
          <w:b/>
          <w:bCs/>
          <w:color w:val="2E4070"/>
          <w:sz w:val="26"/>
          <w:szCs w:val="26"/>
        </w:rPr>
        <w:t xml:space="preserve">7.3 — Tableau des preuves du tashîf : « حركاتها » pour « أجزائها »</w:t>
      </w:r>
    </w:p>
    <w:p>
      <w:pPr>
        <w:bidi/>
        <w:spacing w:before="0" w:after="100"/>
        <w:jc w:val="right"/>
      </w:pPr>
      <w:r>
        <w:rPr>
          <w:rFonts w:ascii="Amiri" w:cs="Amiri" w:eastAsia="Amiri" w:hAnsi="Amiri"/>
          <w:color w:val="1A3A6B"/>
          <w:sz w:val="24"/>
          <w:szCs w:val="24"/>
        </w:rPr>
        <w:t xml:space="preserve">جدول أدلة التصحيف</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FFFFFF" w:sz="2"/>
              <w:left w:val="single" w:color="FFFFFF" w:sz="2"/>
              <w:bottom w:val="single" w:color="FFFFFF" w:sz="2"/>
              <w:right w:val="single" w:color="FFFFFF" w:sz="2"/>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600"/>
            <w:tcBorders>
              <w:top w:val="single" w:color="FFFFFF" w:sz="2"/>
              <w:left w:val="single" w:color="FFFFFF" w:sz="2"/>
              <w:bottom w:val="single" w:color="FFFFFF" w:sz="2"/>
              <w:right w:val="single" w:color="FFFFFF" w:sz="2"/>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026"/>
            <w:tcBorders>
              <w:top w:val="single" w:color="FFFFFF" w:sz="2"/>
              <w:left w:val="single" w:color="FFFFFF" w:sz="2"/>
              <w:bottom w:val="single" w:color="FFFFFF" w:sz="2"/>
              <w:right w:val="single" w:color="FFFFFF" w:sz="2"/>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Terme utilisé</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Al-Farghânî</w:t>
            </w:r>
          </w:p>
        </w:tc>
        <w:tc>
          <w:tcPr>
            <w:tcW w:type="dxa" w:w="1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†247 H.</w:t>
            </w:r>
          </w:p>
        </w:tc>
        <w:tc>
          <w:tcPr>
            <w:tcW w:type="dxa" w:w="5026"/>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val="false"/>
                <w:bCs w:val="false"/>
                <w:color w:val="4A4A4A"/>
                <w:sz w:val="20"/>
                <w:szCs w:val="20"/>
              </w:rPr>
              <w:t xml:space="preserve">بجميع أجزائها (bi-ajzâ'ihâ — avec toutes ses parties)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Ibn Rustah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†~300 H.</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20"/>
                <w:szCs w:val="20"/>
              </w:rPr>
              <w:t xml:space="preserve">بجميع أجزائها (bi-ajzâ'ihâ — avec toutes ses parties) ✓</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Al-Mas'ûdî</w:t>
            </w:r>
          </w:p>
        </w:tc>
        <w:tc>
          <w:tcPr>
            <w:tcW w:type="dxa" w:w="1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color w:val="4A4A4A"/>
                <w:sz w:val="20"/>
                <w:szCs w:val="20"/>
              </w:rPr>
              <w:t xml:space="preserve">†346 H.</w:t>
            </w:r>
          </w:p>
        </w:tc>
        <w:tc>
          <w:tcPr>
            <w:tcW w:type="dxa" w:w="5026"/>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val="false"/>
                <w:bCs w:val="false"/>
                <w:color w:val="4A4A4A"/>
                <w:sz w:val="20"/>
                <w:szCs w:val="20"/>
              </w:rPr>
              <w:t xml:space="preserve">بجميع أجزائها (bi-ajzâ'ihâ — avec toutes ses parties) ✓</w:t>
            </w:r>
          </w:p>
        </w:tc>
      </w:tr>
      <w:tr>
        <w:tc>
          <w:tcPr>
            <w:tcW w:type="dxa" w:w="2400"/>
            <w:tcBorders>
              <w:top w:val="single" w:color="CCCCCC" w:sz="1"/>
              <w:left w:val="single" w:color="CCCCCC" w:sz="1"/>
              <w:bottom w:val="single" w:color="CCCCCC" w:sz="1"/>
              <w:right w:val="single" w:color="CCCCCC" w:sz="1"/>
            </w:tcBorders>
            <w:shd w:fill="FFF0E0" w:val="clear"/>
            <w:tcMar>
              <w:top w:type="dxa" w:w="60"/>
              <w:left w:type="dxa" w:w="120"/>
              <w:bottom w:type="dxa" w:w="60"/>
              <w:right w:type="dxa" w:w="120"/>
            </w:tcMar>
          </w:tcPr>
          <w:p>
            <w:r>
              <w:rPr>
                <w:rFonts w:ascii="Arial" w:cs="Arial" w:eastAsia="Arial" w:hAnsi="Arial"/>
                <w:color w:val="4A4A4A"/>
                <w:sz w:val="20"/>
                <w:szCs w:val="20"/>
              </w:rPr>
              <w:t xml:space="preserve">Majmû' al-Fatâwâ (éd.)</w:t>
            </w:r>
          </w:p>
        </w:tc>
        <w:tc>
          <w:tcPr>
            <w:tcW w:type="dxa" w:w="1600"/>
            <w:tcBorders>
              <w:top w:val="single" w:color="CCCCCC" w:sz="1"/>
              <w:left w:val="single" w:color="CCCCCC" w:sz="1"/>
              <w:bottom w:val="single" w:color="CCCCCC" w:sz="1"/>
              <w:right w:val="single" w:color="CCCCCC" w:sz="1"/>
            </w:tcBorders>
            <w:shd w:fill="FFF0E0" w:val="clear"/>
            <w:tcMar>
              <w:top w:type="dxa" w:w="60"/>
              <w:left w:type="dxa" w:w="120"/>
              <w:bottom w:type="dxa" w:w="60"/>
              <w:right w:type="dxa" w:w="120"/>
            </w:tcMar>
          </w:tcPr>
          <w:p>
            <w:r>
              <w:rPr>
                <w:rFonts w:ascii="Arial" w:cs="Arial" w:eastAsia="Arial" w:hAnsi="Arial"/>
                <w:color w:val="4A4A4A"/>
                <w:sz w:val="20"/>
                <w:szCs w:val="20"/>
              </w:rPr>
              <w:t xml:space="preserve">Ibn T. †728 H.</w:t>
            </w:r>
          </w:p>
        </w:tc>
        <w:tc>
          <w:tcPr>
            <w:tcW w:type="dxa" w:w="5026"/>
            <w:tcBorders>
              <w:top w:val="single" w:color="CCCCCC" w:sz="1"/>
              <w:left w:val="single" w:color="CCCCCC" w:sz="1"/>
              <w:bottom w:val="single" w:color="CCCCCC" w:sz="1"/>
              <w:right w:val="single" w:color="CCCCCC" w:sz="1"/>
            </w:tcBorders>
            <w:shd w:fill="FFF0E0" w:val="clear"/>
            <w:tcMar>
              <w:top w:type="dxa" w:w="60"/>
              <w:left w:type="dxa" w:w="120"/>
              <w:bottom w:type="dxa" w:w="60"/>
              <w:right w:type="dxa" w:w="120"/>
            </w:tcMar>
          </w:tcPr>
          <w:p>
            <w:r>
              <w:rPr>
                <w:rFonts w:ascii="Arial" w:cs="Arial" w:eastAsia="Arial" w:hAnsi="Arial"/>
                <w:b/>
                <w:bCs/>
                <w:color w:val="993300"/>
                <w:sz w:val="20"/>
                <w:szCs w:val="20"/>
              </w:rPr>
              <w:t xml:space="preserve">بجميع حركاتها (bi-harakatihâ — avec ses mouvements) ✗ TASHÎF</w:t>
            </w:r>
          </w:p>
        </w:tc>
      </w:tr>
    </w:tbl>
    <w:p>
      <w:pPr>
        <w:spacing w:before="80" w:after="0"/>
      </w:pPr>
    </w:p>
    <w:p>
      <w:pPr>
        <w:spacing w:before="80" w:after="80" w:line="276"/>
        <w:jc w:val="both"/>
      </w:pPr>
      <w:r>
        <w:rPr>
          <w:rFonts w:ascii="Arial" w:cs="Arial" w:eastAsia="Arial" w:hAnsi="Arial"/>
          <w:sz w:val="22"/>
          <w:szCs w:val="22"/>
        </w:rPr>
        <w:t xml:space="preserve">Cinq arguments convergents confirment le tashîf :</w:t>
      </w:r>
    </w:p>
    <w:p>
      <w:pPr>
        <w:spacing w:before="80" w:after="80" w:line="276"/>
        <w:jc w:val="both"/>
      </w:pPr>
      <w:r>
        <w:rPr>
          <w:rFonts w:ascii="Arial" w:cs="Arial" w:eastAsia="Arial" w:hAnsi="Arial"/>
          <w:b/>
          <w:bCs/>
          <w:color w:val="7B5C00"/>
          <w:sz w:val="22"/>
          <w:szCs w:val="22"/>
        </w:rPr>
        <w:t xml:space="preserve">1. </w:t>
      </w:r>
      <w:r>
        <w:rPr>
          <w:rFonts w:ascii="Arial" w:cs="Arial" w:eastAsia="Arial" w:hAnsi="Arial"/>
          <w:sz w:val="22"/>
          <w:szCs w:val="22"/>
        </w:rPr>
        <w:t xml:space="preserve">Toutes les sources originales emploient « ajzâ'ihâ » — jamais « harakatihâ ».</w:t>
      </w:r>
    </w:p>
    <w:p>
      <w:pPr>
        <w:spacing w:before="80" w:after="80" w:line="276"/>
        <w:jc w:val="both"/>
      </w:pPr>
      <w:r>
        <w:rPr>
          <w:rFonts w:ascii="Arial" w:cs="Arial" w:eastAsia="Arial" w:hAnsi="Arial"/>
          <w:b/>
          <w:bCs/>
          <w:color w:val="7B5C00"/>
          <w:sz w:val="22"/>
          <w:szCs w:val="22"/>
        </w:rPr>
        <w:t xml:space="preserve">2. </w:t>
      </w:r>
      <w:r>
        <w:rPr>
          <w:rFonts w:ascii="Arial" w:cs="Arial" w:eastAsia="Arial" w:hAnsi="Arial"/>
          <w:sz w:val="22"/>
          <w:szCs w:val="22"/>
        </w:rPr>
        <w:t xml:space="preserve">La formulation « ses mouvements de la terre ferme et de la mer » est sémantiquement incohérente.</w:t>
      </w:r>
    </w:p>
    <w:p>
      <w:pPr>
        <w:spacing w:before="80" w:after="80" w:line="276"/>
        <w:jc w:val="both"/>
      </w:pPr>
      <w:r>
        <w:rPr>
          <w:rFonts w:ascii="Arial" w:cs="Arial" w:eastAsia="Arial" w:hAnsi="Arial"/>
          <w:b/>
          <w:bCs/>
          <w:color w:val="7B5C00"/>
          <w:sz w:val="22"/>
          <w:szCs w:val="22"/>
        </w:rPr>
        <w:t xml:space="preserve">3. </w:t>
      </w:r>
      <w:r>
        <w:rPr>
          <w:rFonts w:ascii="Arial" w:cs="Arial" w:eastAsia="Arial" w:hAnsi="Arial"/>
          <w:sz w:val="22"/>
          <w:szCs w:val="22"/>
        </w:rPr>
        <w:t xml:space="preserve">La notion de plusieurs mouvements de la terre était inconnue au IVe siècle H. — anachronisme absolu.</w:t>
      </w:r>
    </w:p>
    <w:p>
      <w:pPr>
        <w:spacing w:before="80" w:after="80" w:line="276"/>
        <w:jc w:val="both"/>
      </w:pPr>
      <w:r>
        <w:rPr>
          <w:rFonts w:ascii="Arial" w:cs="Arial" w:eastAsia="Arial" w:hAnsi="Arial"/>
          <w:b/>
          <w:bCs/>
          <w:color w:val="7B5C00"/>
          <w:sz w:val="22"/>
          <w:szCs w:val="22"/>
        </w:rPr>
        <w:t xml:space="preserve">4. </w:t>
      </w:r>
      <w:r>
        <w:rPr>
          <w:rFonts w:ascii="Arial" w:cs="Arial" w:eastAsia="Arial" w:hAnsi="Arial"/>
          <w:sz w:val="22"/>
          <w:szCs w:val="22"/>
        </w:rPr>
        <w:t xml:space="preserve">Ibn Taymiyya ne mentionne la mobilité de la terre dans aucun autre de ses ouvrages, épîtres ou fatwas.</w:t>
      </w:r>
    </w:p>
    <w:p>
      <w:pPr>
        <w:spacing w:before="80" w:after="80" w:line="276"/>
        <w:jc w:val="both"/>
      </w:pPr>
      <w:r>
        <w:rPr>
          <w:rFonts w:ascii="Arial" w:cs="Arial" w:eastAsia="Arial" w:hAnsi="Arial"/>
          <w:b/>
          <w:bCs/>
          <w:color w:val="7B5C00"/>
          <w:sz w:val="22"/>
          <w:szCs w:val="22"/>
        </w:rPr>
        <w:t xml:space="preserve">5. </w:t>
      </w:r>
      <w:r>
        <w:rPr>
          <w:rFonts w:ascii="Arial" w:cs="Arial" w:eastAsia="Arial" w:hAnsi="Arial"/>
          <w:sz w:val="22"/>
          <w:szCs w:val="22"/>
        </w:rPr>
        <w:t xml:space="preserve">Les lettres ج (jîm) et ح (hâ') sont graphiquement proches dans les graphies manuscrites arabes classiques — confusion classique de copiste.</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[19] </w:t>
      </w:r>
      <w:r>
        <w:rPr>
          <w:rFonts w:ascii="Arial" w:cs="Arial" w:eastAsia="Arial" w:hAnsi="Arial"/>
          <w:i/>
          <w:iCs/>
          <w:color w:val="4A4A4A"/>
          <w:sz w:val="18"/>
          <w:szCs w:val="18"/>
        </w:rPr>
        <w:t xml:space="preserve">Le tashîf est documenté dans des ouvrages spécialisés : Tashhîfât al-Muhaddithîn d'al-'Askarî (†382 H.) et al-Tashhîf wal-Tahrîf d'Ibn al-Dabbâgh. La confusion أجزاء → حركات est tout à fait plausible dans un manuscrit dont la graphie est ancienne ou dégradée.</w:t>
      </w:r>
    </w:p>
    <w:p>
      <w:pPr>
        <w:spacing w:before="120" w:after="0"/>
      </w:pPr>
    </w:p>
    <w:p>
      <w:pPr>
        <w:pBdr>
          <w:bottom w:val="single" w:color="C8A84B" w:sz="6" w:space="1"/>
        </w:pBdr>
        <w:spacing w:after="0" w:before="0"/>
      </w:pPr>
    </w:p>
    <w:p>
      <w:pPr>
        <w:spacing w:before="60" w:after="0"/>
      </w:pPr>
    </w:p>
    <w:p>
      <w:pPr>
        <w:jc w:val="center"/>
      </w:pPr>
      <w:r>
        <w:rPr>
          <w:rFonts w:ascii="Georgia" w:cs="Georgia" w:eastAsia="Georgia" w:hAnsi="Georgia"/>
          <w:color w:val="7B5C00"/>
          <w:sz w:val="28"/>
          <w:szCs w:val="28"/>
        </w:rPr>
        <w:t xml:space="preserve">❧</w:t>
      </w:r>
    </w:p>
    <w:p>
      <w:pPr>
        <w:spacing w:before="40" w:after="0"/>
      </w:pPr>
    </w:p>
    <w:p>
      <w:pPr>
        <w:spacing w:before="0" w:after="40"/>
        <w:jc w:val="center"/>
      </w:pPr>
      <w:r>
        <w:rPr>
          <w:rFonts w:ascii="Georgia" w:cs="Georgia" w:eastAsia="Georgia" w:hAnsi="Georgia"/>
          <w:b/>
          <w:bCs/>
          <w:color w:val="1A3A6B"/>
          <w:sz w:val="24"/>
          <w:szCs w:val="24"/>
        </w:rPr>
        <w:t xml:space="preserve">Bilan de la Partie II</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4"/>
              <w:left w:val="single" w:color="C8A84B" w:sz="4"/>
              <w:bottom w:val="single" w:color="C8A84B" w:sz="4"/>
              <w:right w:val="single" w:color="C8A84B" w:sz="4"/>
            </w:tcBorders>
            <w:shd w:fill="EBF0F8" w:val="clear"/>
            <w:tcMar>
              <w:top w:type="dxa" w:w="160"/>
              <w:left w:type="dxa" w:w="240"/>
              <w:bottom w:type="dxa" w:w="160"/>
              <w:right w:type="dxa" w:w="240"/>
            </w:tcMar>
          </w:tcPr>
          <w:p>
            <w:pPr>
              <w:spacing w:before="80" w:after="40"/>
              <w:ind w:left="120" w:right="120"/>
              <w:jc w:val="both"/>
            </w:pPr>
            <w:r>
              <w:rPr>
                <w:rFonts w:ascii="Arial" w:cs="Arial" w:eastAsia="Arial" w:hAnsi="Arial"/>
                <w:sz w:val="21"/>
                <w:szCs w:val="21"/>
              </w:rPr>
              <w:t xml:space="preserve">Le « consensus » d'Ibn al-Mounadi est une copie non attribuée d'al-Farghânî via Ibn Rustah. Son sujet (« ils ») est indéterminé et ne peut désigner les savants de la Sharî'a. Aucune preuve shariatique ne l'étaye.</w:t>
            </w:r>
          </w:p>
          <w:p>
            <w:pPr>
              <w:spacing w:before="0" w:after="40"/>
              <w:ind w:left="120" w:right="120"/>
              <w:jc w:val="both"/>
            </w:pPr>
            <w:r>
              <w:rPr>
                <w:rFonts w:ascii="Arial" w:cs="Arial" w:eastAsia="Arial" w:hAnsi="Arial"/>
                <w:sz w:val="21"/>
                <w:szCs w:val="21"/>
              </w:rPr>
              <w:t xml:space="preserve">Les écrits propres d'Ibn al-Mounadi contredisent la sphéricité : les terres « reprennent leur forme plane » au Jour Dernier, 'Îsâ est vu simultanément de l'est à l'ouest, le soleil se couche dans une source boueuse.</w:t>
            </w:r>
          </w:p>
          <w:p>
            <w:pPr>
              <w:spacing w:before="0" w:after="80"/>
              <w:ind w:left="120" w:right="120"/>
              <w:jc w:val="both"/>
            </w:pPr>
            <w:r>
              <w:rPr>
                <w:rFonts w:ascii="Arial" w:cs="Arial" w:eastAsia="Arial" w:hAnsi="Arial"/>
                <w:sz w:val="21"/>
                <w:szCs w:val="21"/>
              </w:rPr>
              <w:t xml:space="preserve">Ibn Taymiyya rapporte ce texte à titre informatif (hikâya), sans l'adopter. Le terme « bi-harakatihâ » est un tashîf pour « bi-ajzâ'ihâ », confirmé par trois sources indépendantes du IIIe–IVe siècle H.</w:t>
            </w:r>
          </w:p>
        </w:tc>
      </w:tr>
    </w:tbl>
    <w:p>
      <w:pPr>
        <w:spacing w:before="60" w:after="0"/>
      </w:pPr>
    </w:p>
    <w:p>
      <w:pPr>
        <w:spacing w:before="0" w:after="40"/>
        <w:jc w:val="center"/>
      </w:pPr>
      <w:r>
        <w:rPr>
          <w:rFonts w:ascii="Arial" w:cs="Arial" w:eastAsia="Arial" w:hAnsi="Arial"/>
          <w:i/>
          <w:iCs/>
          <w:color w:val="2E4070"/>
          <w:sz w:val="20"/>
          <w:szCs w:val="20"/>
        </w:rPr>
        <w:t xml:space="preserve">La Partie III analysera le consensus d'Ibn Hazm et les prétendues preuves coraniques de la sphéricité.</w:t>
      </w:r>
    </w:p>
    <w:p>
      <w:pPr>
        <w:pageBreakBefore/>
      </w:pPr>
      <w:r>
        <w:t xml:space="preserve"/>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2"/>
              <w:left w:val="single" w:color="1A3A6B" w:sz="12"/>
              <w:bottom w:val="single" w:color="1A3A6B" w:sz="12"/>
              <w:right w:val="single" w:color="1A3A6B" w:sz="12"/>
            </w:tcBorders>
            <w:shd w:fill="EBF0F8" w:val="clear"/>
            <w:tcMar>
              <w:top w:type="dxa" w:w="200"/>
              <w:left w:type="dxa" w:w="300"/>
              <w:bottom w:type="dxa" w:w="200"/>
              <w:right w:type="dxa" w:w="300"/>
            </w:tcMar>
          </w:tcPr>
          <w:p>
            <w:pPr>
              <w:jc w:val="center"/>
            </w:pPr>
            <w:r>
              <w:rPr>
                <w:rFonts w:ascii="Arial" w:cs="Arial" w:eastAsia="Arial" w:hAnsi="Arial"/>
                <w:b/>
                <w:bCs/>
                <w:color w:val="4A4A4A"/>
                <w:sz w:val="20"/>
                <w:szCs w:val="20"/>
              </w:rPr>
              <w:t xml:space="preserve">PARTIE III</w:t>
            </w:r>
          </w:p>
          <w:p>
            <w:pPr>
              <w:spacing w:before="60" w:after="40"/>
              <w:jc w:val="center"/>
            </w:pPr>
            <w:r>
              <w:rPr>
                <w:rFonts w:ascii="Georgia" w:cs="Georgia" w:eastAsia="Georgia" w:hAnsi="Georgia"/>
                <w:b/>
                <w:bCs/>
                <w:color w:val="1A3A6B"/>
                <w:sz w:val="28"/>
                <w:szCs w:val="28"/>
              </w:rPr>
              <w:t xml:space="preserve">RÉFUTATION DU CONSENSUS D'IBN HAZM ET DE SES PRÉTENDUES PREUVES CORANIQUES</w:t>
            </w:r>
          </w:p>
          <w:p>
            <w:pPr>
              <w:jc w:val="center"/>
            </w:pPr>
            <w:r>
              <w:rPr>
                <w:rFonts w:ascii="Amiri" w:cs="Amiri" w:eastAsia="Amiri" w:hAnsi="Amiri"/>
                <w:b/>
                <w:bCs/>
                <w:color w:val="1A3A6B"/>
                <w:sz w:val="26"/>
                <w:szCs w:val="26"/>
              </w:rPr>
              <w:t xml:space="preserve">القسم الثالث : نقض إجماع ابن حزم وردود الصحابة والسلف على دليله القرآني</w:t>
            </w:r>
          </w:p>
        </w:tc>
      </w:tr>
    </w:tbl>
    <w:p>
      <w:pPr>
        <w:spacing w:before="80" w:after="0"/>
      </w:pPr>
    </w:p>
    <w:p>
      <w:pPr>
        <w:spacing w:before="80" w:after="80" w:line="276"/>
        <w:jc w:val="both"/>
      </w:pPr>
      <w:r>
        <w:rPr>
          <w:rFonts w:ascii="Arial" w:cs="Arial" w:eastAsia="Arial" w:hAnsi="Arial"/>
          <w:sz w:val="22"/>
          <w:szCs w:val="22"/>
        </w:rPr>
        <w:t xml:space="preserve">Si Ibn al-Mounadi est le premier savant musulman à avoir rapporté un « consensus » sur la sphéricité de la terre, Ibn Hazm (384–456 H.) est le second — et de loin le plus influent, car son affirmation est explicite, développée, et assortie de prétendues preuves coraniques. C'est son texte que citent le plus souvent ceux qui défendent l'existence d'un consensus islamique sur la sphéricité.</w:t>
      </w:r>
    </w:p>
    <w:p>
      <w:pPr>
        <w:spacing w:before="60" w:after="0"/>
      </w:pPr>
    </w:p>
    <w:p>
      <w:pPr>
        <w:spacing w:before="80" w:after="80" w:line="276"/>
        <w:jc w:val="both"/>
      </w:pPr>
      <w:r>
        <w:rPr>
          <w:rFonts w:ascii="Arial" w:cs="Arial" w:eastAsia="Arial" w:hAnsi="Arial"/>
          <w:sz w:val="22"/>
          <w:szCs w:val="22"/>
        </w:rPr>
        <w:t xml:space="preserve">Cette partie analyse : qui était Ibn Hazm et quelle était sa méthode ; ce qu'il a exactement affirmé ; les prétendues preuves coraniques qu'il invoque ; et la réponse des compagnons et des salaf telle qu'elle est documentée dans les tafsîrs classiques.</w:t>
      </w:r>
    </w:p>
    <w:p>
      <w:pPr>
        <w:pageBreakBefore/>
      </w:pPr>
      <w:r>
        <w:t xml:space="preserve"/>
      </w:r>
    </w:p>
    <w:p>
      <w:pPr>
        <w:pStyle w:val="Heading1"/>
        <w:spacing w:before="360" w:after="140"/>
        <w:jc w:val="center"/>
      </w:pPr>
      <w:r>
        <w:rPr>
          <w:rFonts w:ascii="Georgia" w:cs="Georgia" w:eastAsia="Georgia" w:hAnsi="Georgia"/>
          <w:b/>
          <w:bCs/>
          <w:color w:val="1A3A6B"/>
          <w:sz w:val="34"/>
          <w:szCs w:val="34"/>
        </w:rPr>
        <w:t xml:space="preserve">CHAPITRE 8 — QUI ÉTAIT IBN HAZM ET QUELLE ÉTAIT SA MÉTHODE ?</w:t>
      </w:r>
    </w:p>
    <w:p>
      <w:pPr>
        <w:spacing w:before="0" w:after="160"/>
        <w:jc w:val="center"/>
      </w:pPr>
      <w:r>
        <w:rPr>
          <w:rFonts w:ascii="Amiri" w:cs="Amiri" w:eastAsia="Amiri" w:hAnsi="Amiri"/>
          <w:b/>
          <w:bCs/>
          <w:color w:val="1A3A6B"/>
          <w:sz w:val="28"/>
          <w:szCs w:val="28"/>
        </w:rPr>
        <w:t xml:space="preserve">الفصل الثامن : من هو ابن حزم ومنهجه في الاستدلال ؟</w:t>
      </w:r>
    </w:p>
    <w:p>
      <w:pPr>
        <w:pBdr>
          <w:bottom w:val="single" w:color="C8A84B" w:sz="8" w:space="1"/>
        </w:pBdr>
        <w:spacing w:after="0" w:before="0"/>
      </w:pPr>
    </w:p>
    <w:p>
      <w:pPr>
        <w:spacing w:before="80" w:after="0"/>
      </w:pPr>
    </w:p>
    <w:p>
      <w:pPr>
        <w:pStyle w:val="Heading2"/>
        <w:spacing w:before="280" w:after="80"/>
      </w:pPr>
      <w:r>
        <w:rPr>
          <w:rFonts w:ascii="Georgia" w:cs="Georgia" w:eastAsia="Georgia" w:hAnsi="Georgia"/>
          <w:b/>
          <w:bCs/>
          <w:color w:val="2E4070"/>
          <w:sz w:val="26"/>
          <w:szCs w:val="26"/>
        </w:rPr>
        <w:t xml:space="preserve">8.1 — Ibn Hazm et la philosophie grecque</w:t>
      </w:r>
    </w:p>
    <w:p>
      <w:pPr>
        <w:bidi/>
        <w:spacing w:before="0" w:after="100"/>
        <w:jc w:val="right"/>
      </w:pPr>
      <w:r>
        <w:rPr>
          <w:rFonts w:ascii="Amiri" w:cs="Amiri" w:eastAsia="Amiri" w:hAnsi="Amiri"/>
          <w:color w:val="1A3A6B"/>
          <w:sz w:val="24"/>
          <w:szCs w:val="24"/>
        </w:rPr>
        <w:t xml:space="preserve">ابن حزم والفلسفة اليونانية</w:t>
      </w:r>
    </w:p>
    <w:p>
      <w:pPr>
        <w:spacing w:before="80" w:after="80" w:line="276"/>
        <w:jc w:val="both"/>
      </w:pPr>
      <w:r>
        <w:rPr>
          <w:rFonts w:ascii="Arial" w:cs="Arial" w:eastAsia="Arial" w:hAnsi="Arial"/>
          <w:sz w:val="22"/>
          <w:szCs w:val="22"/>
        </w:rPr>
        <w:t xml:space="preserve">Abû Muhammad 'Alî ibn Ahmad ibn Hazm al-Andalusî (384–456 H. / 994–1064 AG) est l'un des plus grands érudits de l'Islam andalou. Sa maîtrise du hadith, de l'usûl et du fiqh est universellement reconnue. Cependant, il est aussi connu pour une sensibilité marquée à la philosophie grecque — et c'est précisément cette sensibilité qui éclaire ses positions cosmologiques. Il dit lui-même dans son </w:t>
      </w:r>
      <w:r>
        <w:rPr>
          <w:rFonts w:ascii="Arial" w:cs="Arial" w:eastAsia="Arial" w:hAnsi="Arial"/>
          <w:i/>
          <w:iCs/>
          <w:sz w:val="22"/>
          <w:szCs w:val="22"/>
        </w:rPr>
        <w:t xml:space="preserve">al-Taqrîb li-Hadd al-Mantiq</w:t>
      </w:r>
      <w:r>
        <w:rPr>
          <w:rFonts w:ascii="Arial" w:cs="Arial" w:eastAsia="Arial" w:hAnsi="Arial"/>
          <w:sz w:val="22"/>
          <w:szCs w:val="22"/>
        </w:rPr>
        <w:t xml:space="preserve"> en désignant Aristote et les philosophes grecs :</w:t>
      </w:r>
    </w:p>
    <w:p>
      <w:pPr>
        <w:spacing w:before="60" w:after="0"/>
      </w:pPr>
    </w:p>
    <w:p>
      <w:pPr>
        <w:bidi/>
        <w:spacing w:before="120" w:after="40"/>
        <w:jc w:val="right"/>
      </w:pPr>
      <w:r>
        <w:rPr>
          <w:rFonts w:ascii="Amiri" w:cs="Amiri" w:eastAsia="Amiri" w:hAnsi="Amiri"/>
          <w:color w:val="1A3A6B"/>
          <w:sz w:val="28"/>
          <w:szCs w:val="28"/>
        </w:rPr>
        <w:t xml:space="preserve">« الذين تقدموا من الحكماء قبل عصرنا جمعوا كتباً رتبوا فيها الاختلافات في الأسماء... ومنهم كتب أرسطو الثمانية المجموعة في حدود المنطق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Ceux qui nous ont précédés parmi les « sages » avant notre époque ont rassemblé des livres... parmi lesquels les huit livres d'Aristote regroupés dans les limites de la logique.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Hazm, al-Taqrîb li-Hadd al-Mantiq wa al-Madkhal ilayhi</w:t>
      </w:r>
    </w:p>
    <w:p>
      <w:pPr>
        <w:spacing w:before="60" w:after="0"/>
      </w:pPr>
    </w:p>
    <w:p>
      <w:pPr>
        <w:spacing w:before="80" w:after="80" w:line="276"/>
        <w:jc w:val="both"/>
      </w:pPr>
      <w:r>
        <w:rPr>
          <w:rFonts w:ascii="Arial" w:cs="Arial" w:eastAsia="Arial" w:hAnsi="Arial"/>
          <w:sz w:val="22"/>
          <w:szCs w:val="22"/>
        </w:rPr>
        <w:t xml:space="preserve">Ibn Hazm qualifie ici Aristote de « sage » (hakîm) — or Aristote était un philosophe athée niant le Créateur. Cette bienveillance envers les philosophes grecs explique sa réception de leurs conclusions cosmologiques.</w:t>
      </w:r>
    </w:p>
    <w:p>
      <w:pPr>
        <w:spacing w:before="60" w:after="0"/>
      </w:pPr>
    </w:p>
    <w:p>
      <w:pPr>
        <w:spacing w:before="80" w:after="80" w:line="276"/>
        <w:jc w:val="both"/>
      </w:pPr>
      <w:r>
        <w:rPr>
          <w:rFonts w:ascii="Arial" w:cs="Arial" w:eastAsia="Arial" w:hAnsi="Arial"/>
          <w:sz w:val="22"/>
          <w:szCs w:val="22"/>
        </w:rPr>
        <w:t xml:space="preserve">L'Imam Ibn Taymiyya a porté un jugement nuancé mais sévère sur la méthode d'Ibn Hazm :</w:t>
      </w:r>
    </w:p>
    <w:p>
      <w:pPr>
        <w:bidi/>
        <w:spacing w:before="120" w:after="40"/>
        <w:jc w:val="right"/>
      </w:pPr>
      <w:r>
        <w:rPr>
          <w:rFonts w:ascii="Amiri" w:cs="Amiri" w:eastAsia="Amiri" w:hAnsi="Amiri"/>
          <w:color w:val="1A3A6B"/>
          <w:sz w:val="28"/>
          <w:szCs w:val="28"/>
        </w:rPr>
        <w:t xml:space="preserve">« وأبو محمد بن حزم في الإيمان والقدر أحسن حالاً من غيره وأعلم بالحديث وأعظم تعظيماً له ولأهله، لكنه خلط كلام الفلاسفة والمعتزلة في مسائل الصفات فمنعه ذلك أن يوافق أهل الحديث في مذهبهم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Bien qu'Abû Muhammad ibn Hazm en matière de foi et de prédestination était dans un meilleur état que les autres, plus savant en hadith et plus révérencieux envers lui et ses porteurs, il s'est néanmoins mélangé aux paroles des philosophes et des Mu'tazilites dans les questions des attributs divins — ce qui l'a empêché d'être en accord avec les gens du hadith dans leur doctrine.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Taymiyya, Majmû' al-Fatâwâ, vol. 4</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[20] </w:t>
      </w:r>
      <w:r>
        <w:rPr>
          <w:rFonts w:ascii="Arial" w:cs="Arial" w:eastAsia="Arial" w:hAnsi="Arial"/>
          <w:i/>
          <w:iCs/>
          <w:color w:val="4A4A4A"/>
          <w:sz w:val="18"/>
          <w:szCs w:val="18"/>
        </w:rPr>
        <w:t xml:space="preserve">Le jugement d'Ibn Taymiyya sur Ibn Hazm est capital : il reconnaît sa valeur en hadith mais identifie précisément sa faiblesse — la contamination par les philosophes et les Mu'tazilites dans les questions dogmatiques. Cette même contamination se retrouve dans ses positions cosmologiques.</w:t>
      </w:r>
    </w:p>
    <w:p>
      <w:pPr>
        <w:pStyle w:val="Heading2"/>
        <w:spacing w:before="280" w:after="80"/>
      </w:pPr>
      <w:r>
        <w:rPr>
          <w:rFonts w:ascii="Georgia" w:cs="Georgia" w:eastAsia="Georgia" w:hAnsi="Georgia"/>
          <w:b/>
          <w:bCs/>
          <w:color w:val="2E4070"/>
          <w:sz w:val="26"/>
          <w:szCs w:val="26"/>
        </w:rPr>
        <w:t xml:space="preserve">8.2 — Ce qu'Ibn Hazm a affirmé</w:t>
      </w:r>
    </w:p>
    <w:p>
      <w:pPr>
        <w:bidi/>
        <w:spacing w:before="0" w:after="100"/>
        <w:jc w:val="right"/>
      </w:pPr>
      <w:r>
        <w:rPr>
          <w:rFonts w:ascii="Amiri" w:cs="Amiri" w:eastAsia="Amiri" w:hAnsi="Amiri"/>
          <w:color w:val="1A3A6B"/>
          <w:sz w:val="24"/>
          <w:szCs w:val="24"/>
        </w:rPr>
        <w:t xml:space="preserve">ما أثبته ابن حزم</w:t>
      </w:r>
    </w:p>
    <w:p>
      <w:pPr>
        <w:spacing w:before="80" w:after="80" w:line="276"/>
        <w:jc w:val="both"/>
      </w:pPr>
      <w:r>
        <w:rPr>
          <w:rFonts w:ascii="Arial" w:cs="Arial" w:eastAsia="Arial" w:hAnsi="Arial"/>
          <w:sz w:val="22"/>
          <w:szCs w:val="22"/>
        </w:rPr>
        <w:t xml:space="preserve">Ibn Hazm dit dans </w:t>
      </w:r>
      <w:r>
        <w:rPr>
          <w:rFonts w:ascii="Arial" w:cs="Arial" w:eastAsia="Arial" w:hAnsi="Arial"/>
          <w:i/>
          <w:iCs/>
          <w:sz w:val="22"/>
          <w:szCs w:val="22"/>
        </w:rPr>
        <w:t xml:space="preserve">Kitâb al-Fasl fî al-Milal wal-Ahwâ' wal-Nihal</w:t>
      </w:r>
      <w:r>
        <w:rPr>
          <w:rFonts w:ascii="Arial" w:cs="Arial" w:eastAsia="Arial" w:hAnsi="Arial"/>
          <w:sz w:val="22"/>
          <w:szCs w:val="22"/>
        </w:rPr>
        <w:t xml:space="preserve">, vol. 2, p. 78 :</w:t>
      </w:r>
    </w:p>
    <w:p>
      <w:pPr>
        <w:spacing w:before="60" w:after="0"/>
      </w:pPr>
    </w:p>
    <w:p>
      <w:pPr>
        <w:bidi/>
        <w:spacing w:before="120" w:after="40"/>
        <w:jc w:val="right"/>
      </w:pPr>
      <w:r>
        <w:rPr>
          <w:rFonts w:ascii="Amiri" w:cs="Amiri" w:eastAsia="Amiri" w:hAnsi="Amiri"/>
          <w:color w:val="1A3A6B"/>
          <w:sz w:val="28"/>
          <w:szCs w:val="28"/>
        </w:rPr>
        <w:t xml:space="preserve">« لم ينكر أحد من أئمة المسلمين الممن له في العلم قدر يُعتدّ به كروية الأرض، ولم يُحفظ عنهم في ذلك خلاف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Aucun imam musulman méritant le statut d'imam en vertu de la connaissance n'a nié la sphéricité de la terre, et on ne retient d'eux aucune objection à cela.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Hazm, Kitâb al-Fasl fî al-Milal wal-Ahwâ' wal-Nihal, vol. 2, p. 78</w:t>
      </w:r>
    </w:p>
    <w:p>
      <w:pPr>
        <w:spacing w:before="60" w:after="0"/>
      </w:pPr>
    </w:p>
    <w:p>
      <w:pPr>
        <w:spacing w:before="80" w:after="80" w:line="276"/>
        <w:jc w:val="both"/>
      </w:pPr>
      <w:r>
        <w:rPr>
          <w:rFonts w:ascii="Arial" w:cs="Arial" w:eastAsia="Arial" w:hAnsi="Arial"/>
          <w:sz w:val="22"/>
          <w:szCs w:val="22"/>
        </w:rPr>
        <w:t xml:space="preserve">Quatre questions s'imposent immédiatement à cette affirmation :</w:t>
      </w:r>
    </w:p>
    <w:p>
      <w:pPr>
        <w:spacing w:before="80" w:after="80" w:line="276"/>
        <w:jc w:val="both"/>
      </w:pPr>
      <w:r>
        <w:rPr>
          <w:rFonts w:ascii="Arial" w:cs="Arial" w:eastAsia="Arial" w:hAnsi="Arial"/>
          <w:b/>
          <w:bCs/>
          <w:color w:val="7B5C00"/>
          <w:sz w:val="22"/>
          <w:szCs w:val="22"/>
        </w:rPr>
        <w:t xml:space="preserve">1. </w:t>
      </w:r>
      <w:r>
        <w:rPr>
          <w:rFonts w:ascii="Arial" w:cs="Arial" w:eastAsia="Arial" w:hAnsi="Arial"/>
          <w:sz w:val="22"/>
          <w:szCs w:val="22"/>
        </w:rPr>
        <w:t xml:space="preserve">Quels sont les imams auxquels il fait référence ? Il n'en cite aucun.</w:t>
      </w:r>
    </w:p>
    <w:p>
      <w:pPr>
        <w:spacing w:before="80" w:after="80" w:line="276"/>
        <w:jc w:val="both"/>
      </w:pPr>
      <w:r>
        <w:rPr>
          <w:rFonts w:ascii="Arial" w:cs="Arial" w:eastAsia="Arial" w:hAnsi="Arial"/>
          <w:b/>
          <w:bCs/>
          <w:color w:val="7B5C00"/>
          <w:sz w:val="22"/>
          <w:szCs w:val="22"/>
        </w:rPr>
        <w:t xml:space="preserve">2. </w:t>
      </w:r>
      <w:r>
        <w:rPr>
          <w:rFonts w:ascii="Arial" w:cs="Arial" w:eastAsia="Arial" w:hAnsi="Arial"/>
          <w:sz w:val="22"/>
          <w:szCs w:val="22"/>
        </w:rPr>
        <w:t xml:space="preserve">Pourquoi ne rapporte-t-il pas leurs paroles ?</w:t>
      </w:r>
    </w:p>
    <w:p>
      <w:pPr>
        <w:spacing w:before="80" w:after="80" w:line="276"/>
        <w:jc w:val="both"/>
      </w:pPr>
      <w:r>
        <w:rPr>
          <w:rFonts w:ascii="Arial" w:cs="Arial" w:eastAsia="Arial" w:hAnsi="Arial"/>
          <w:b/>
          <w:bCs/>
          <w:color w:val="7B5C00"/>
          <w:sz w:val="22"/>
          <w:szCs w:val="22"/>
        </w:rPr>
        <w:t xml:space="preserve">3. </w:t>
      </w:r>
      <w:r>
        <w:rPr>
          <w:rFonts w:ascii="Arial" w:cs="Arial" w:eastAsia="Arial" w:hAnsi="Arial"/>
          <w:sz w:val="22"/>
          <w:szCs w:val="22"/>
        </w:rPr>
        <w:t xml:space="preserve">Pourquoi n'a-t-il même pas cité l'opinion d'Ibn al-Mounadi et son prétendu consensus ?</w:t>
      </w:r>
    </w:p>
    <w:p>
      <w:pPr>
        <w:spacing w:before="80" w:after="80" w:line="276"/>
        <w:jc w:val="both"/>
      </w:pPr>
      <w:r>
        <w:rPr>
          <w:rFonts w:ascii="Arial" w:cs="Arial" w:eastAsia="Arial" w:hAnsi="Arial"/>
          <w:b/>
          <w:bCs/>
          <w:color w:val="7B5C00"/>
          <w:sz w:val="22"/>
          <w:szCs w:val="22"/>
        </w:rPr>
        <w:t xml:space="preserve">4. </w:t>
      </w:r>
      <w:r>
        <w:rPr>
          <w:rFonts w:ascii="Arial" w:cs="Arial" w:eastAsia="Arial" w:hAnsi="Arial"/>
          <w:sz w:val="22"/>
          <w:szCs w:val="22"/>
        </w:rPr>
        <w:t xml:space="preserve">Comment peut-il ignorer le consensus des mufassirûn qui le précèdent — al-Tabarî, al-Mâwardî, al-Qushayrî — tous affirmant la planéité ?</w:t>
      </w:r>
    </w:p>
    <w:p>
      <w:pPr>
        <w:spacing w:before="60" w:after="0"/>
      </w:pPr>
    </w:p>
    <w:p>
      <w:pPr>
        <w:spacing w:before="80" w:after="80" w:line="276"/>
        <w:jc w:val="both"/>
      </w:pPr>
      <w:r>
        <w:rPr>
          <w:rFonts w:ascii="Arial" w:cs="Arial" w:eastAsia="Arial" w:hAnsi="Arial"/>
          <w:sz w:val="22"/>
          <w:szCs w:val="22"/>
        </w:rPr>
        <w:t xml:space="preserve">Les recherches documentées dans ce livre n'ont trouvé, parmi ceux qui ont affirmé la sphéricité avant Ibn Hazm, que des musiciens-philosophes, des astronomes perses et des chiites — non des imams des musulmans. Le vrai consensus des imams, qu'Ibn Hazm prétend citer, est précisément celui de la planéité.</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[21] </w:t>
      </w:r>
      <w:r>
        <w:rPr>
          <w:rFonts w:ascii="Arial" w:cs="Arial" w:eastAsia="Arial" w:hAnsi="Arial"/>
          <w:i/>
          <w:iCs/>
          <w:color w:val="4A4A4A"/>
          <w:sz w:val="18"/>
          <w:szCs w:val="18"/>
        </w:rPr>
        <w:t xml:space="preserve">Il est frappant qu'Ibn Hazm, ardent défenseur du zâhirisme (littéralisme textuel), adopte sur la question de la forme de la terre une position fondée non sur le sens littéral du Coran — qui parle de « étendue », « tapis », « lit » — mais sur les conclusions des philosophes grecs.</w:t>
      </w:r>
    </w:p>
    <w:p>
      <w:pPr>
        <w:pageBreakBefore/>
      </w:pPr>
      <w:r>
        <w:t xml:space="preserve"/>
      </w:r>
    </w:p>
    <w:p>
      <w:pPr>
        <w:pStyle w:val="Heading1"/>
        <w:spacing w:before="360" w:after="140"/>
        <w:jc w:val="center"/>
      </w:pPr>
      <w:r>
        <w:rPr>
          <w:rFonts w:ascii="Georgia" w:cs="Georgia" w:eastAsia="Georgia" w:hAnsi="Georgia"/>
          <w:b/>
          <w:bCs/>
          <w:color w:val="1A3A6B"/>
          <w:sz w:val="34"/>
          <w:szCs w:val="34"/>
        </w:rPr>
        <w:t xml:space="preserve">CHAPITRE 9 — LES PRÉTENDUES PREUVES CORANIQUES D'IBN HAZM ET LES RÉPONSES DES COMPAGNONS</w:t>
      </w:r>
    </w:p>
    <w:p>
      <w:pPr>
        <w:spacing w:before="0" w:after="160"/>
        <w:jc w:val="center"/>
      </w:pPr>
      <w:r>
        <w:rPr>
          <w:rFonts w:ascii="Amiri" w:cs="Amiri" w:eastAsia="Amiri" w:hAnsi="Amiri"/>
          <w:b/>
          <w:bCs/>
          <w:color w:val="1A3A6B"/>
          <w:sz w:val="28"/>
          <w:szCs w:val="28"/>
        </w:rPr>
        <w:t xml:space="preserve">الفصل التاسع : أدلة ابن حزم القرآنية المزعومة وردود الصحابة والسلف</w:t>
      </w:r>
    </w:p>
    <w:p>
      <w:pPr>
        <w:pBdr>
          <w:bottom w:val="single" w:color="C8A84B" w:sz="8" w:space="1"/>
        </w:pBdr>
        <w:spacing w:after="0" w:before="0"/>
      </w:pPr>
    </w:p>
    <w:p>
      <w:pPr>
        <w:spacing w:before="80" w:after="0"/>
      </w:pPr>
    </w:p>
    <w:p>
      <w:pPr>
        <w:spacing w:before="80" w:after="80" w:line="276"/>
        <w:jc w:val="both"/>
      </w:pPr>
      <w:r>
        <w:rPr>
          <w:rFonts w:ascii="Arial" w:cs="Arial" w:eastAsia="Arial" w:hAnsi="Arial"/>
          <w:sz w:val="22"/>
          <w:szCs w:val="22"/>
        </w:rPr>
        <w:t xml:space="preserve">Ibn Hazm avance deux types d'arguments pour soutenir la sphéricité à partir des textes islamiques : un argument coranique principal (le verset du takwîr) et un argument astronomico-liturgique (la prière du Dhuhr à la mi-journée). Nous les analysons en confrontant chacun à l'exégèse des compagnons et des tâbi'în.</w:t>
      </w:r>
    </w:p>
    <w:p>
      <w:pPr>
        <w:pStyle w:val="Heading2"/>
        <w:spacing w:before="280" w:after="80"/>
      </w:pPr>
      <w:r>
        <w:rPr>
          <w:rFonts w:ascii="Georgia" w:cs="Georgia" w:eastAsia="Georgia" w:hAnsi="Georgia"/>
          <w:b/>
          <w:bCs/>
          <w:color w:val="2E4070"/>
          <w:sz w:val="26"/>
          <w:szCs w:val="26"/>
        </w:rPr>
        <w:t xml:space="preserve">9.1 — L'argument du « takwîr » (verset 39:5) : une interprétation contraire aux compagnons</w:t>
      </w:r>
    </w:p>
    <w:p>
      <w:pPr>
        <w:bidi/>
        <w:spacing w:before="0" w:after="100"/>
        <w:jc w:val="right"/>
      </w:pPr>
      <w:r>
        <w:rPr>
          <w:rFonts w:ascii="Amiri" w:cs="Amiri" w:eastAsia="Amiri" w:hAnsi="Amiri"/>
          <w:color w:val="1A3A6B"/>
          <w:sz w:val="24"/>
          <w:szCs w:val="24"/>
        </w:rPr>
        <w:t xml:space="preserve">حجة التكوير ومخالفتها لتفسير الصحابة</w:t>
      </w:r>
    </w:p>
    <w:p>
      <w:pPr>
        <w:spacing w:before="80" w:after="80" w:line="276"/>
        <w:jc w:val="both"/>
      </w:pPr>
      <w:r>
        <w:rPr>
          <w:rFonts w:ascii="Arial" w:cs="Arial" w:eastAsia="Arial" w:hAnsi="Arial"/>
          <w:sz w:val="22"/>
          <w:szCs w:val="22"/>
        </w:rPr>
        <w:t xml:space="preserve">Ibn Hazm cite le verset suivant comme preuve explicite de la sphéricité :</w:t>
      </w:r>
    </w:p>
    <w:p>
      <w:pPr>
        <w:spacing w:before="60" w:after="0"/>
      </w:pPr>
    </w:p>
    <w:p>
      <w:pPr>
        <w:bidi/>
        <w:spacing w:before="120" w:after="40"/>
        <w:jc w:val="right"/>
      </w:pPr>
      <w:r>
        <w:rPr>
          <w:rFonts w:ascii="Amiri" w:cs="Amiri" w:eastAsia="Amiri" w:hAnsi="Amiri"/>
          <w:color w:val="1A3A6B"/>
          <w:sz w:val="28"/>
          <w:szCs w:val="28"/>
        </w:rPr>
        <w:t xml:space="preserve">﴿ يُكَوِّرُ اللَّيْلَ عَلَى النَّهَارِ وَيُكَوِّرُ النَّهَارَ عَلَى اللَّيْلِ ﴾ (الزمر : ٥)</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Il enroule la nuit sur le jour et Il enroule le jour sur la nuit ﴿ (Sourate 39, v. 5)</w:t>
      </w:r>
      <w:r>
        <w:rPr>
          <w:rFonts w:ascii="Arial" w:cs="Arial" w:eastAsia="Arial" w:hAnsi="Arial"/>
          <w:i/>
          <w:iCs/>
          <w:color w:val="8B1A1A"/>
          <w:sz w:val="22"/>
          <w:szCs w:val="22"/>
        </w:rPr>
        <w:t xml:space="preserve"> »</w:t>
      </w:r>
    </w:p>
    <w:p>
      <w:pPr>
        <w:spacing w:before="60" w:after="0"/>
      </w:pPr>
    </w:p>
    <w:p>
      <w:pPr>
        <w:spacing w:before="80" w:after="80" w:line="276"/>
        <w:jc w:val="both"/>
      </w:pPr>
      <w:r>
        <w:rPr>
          <w:rFonts w:ascii="Arial" w:cs="Arial" w:eastAsia="Arial" w:hAnsi="Arial"/>
          <w:sz w:val="22"/>
          <w:szCs w:val="22"/>
        </w:rPr>
        <w:t xml:space="preserve">Ibn Hazm interprète le terme « يُكَوِّر » (yukawwir — enroule) comme désignant l'enroulement de la terre sur elle-même, ce qui implique sa sphéricité. Il ajoute : « C'est tiré de 'kawwara al-'imâma' (enrouler le turban), qui stipule la sphéricité de la terre. »</w:t>
      </w:r>
    </w:p>
    <w:p>
      <w:pPr>
        <w:spacing w:before="80" w:after="0"/>
      </w:pPr>
    </w:p>
    <w:p>
      <w:pPr>
        <w:pStyle w:val="Heading3"/>
        <w:spacing w:before="200" w:after="80"/>
      </w:pPr>
      <w:r>
        <w:rPr>
          <w:rFonts w:ascii="Arial" w:cs="Arial" w:eastAsia="Arial" w:hAnsi="Arial"/>
          <w:b/>
          <w:bCs/>
          <w:color w:val="2E4070"/>
          <w:sz w:val="22"/>
          <w:szCs w:val="22"/>
        </w:rPr>
        <w:t xml:space="preserve">La réponse des compagnons et des tâbi'în</w:t>
      </w:r>
    </w:p>
    <w:p>
      <w:pPr>
        <w:spacing w:before="80" w:after="80" w:line="276"/>
        <w:jc w:val="both"/>
      </w:pPr>
      <w:r>
        <w:rPr>
          <w:rFonts w:ascii="Arial" w:cs="Arial" w:eastAsia="Arial" w:hAnsi="Arial"/>
          <w:sz w:val="22"/>
          <w:szCs w:val="22"/>
        </w:rPr>
        <w:t xml:space="preserve">L'exégèse des compagnons et de leurs successeurs est unanime sur le sens de ce verset — et elle est radicalement différente de l'interprétation d'Ibn Hazm. L'Imam Ibn Kathîr (†774 H.) la rapporte ainsi :</w:t>
      </w:r>
    </w:p>
    <w:p>
      <w:pPr>
        <w:spacing w:before="60" w:after="0"/>
      </w:pPr>
    </w:p>
    <w:p>
      <w:pPr>
        <w:bidi/>
        <w:spacing w:before="120" w:after="40"/>
        <w:jc w:val="right"/>
      </w:pPr>
      <w:r>
        <w:rPr>
          <w:rFonts w:ascii="Amiri" w:cs="Amiri" w:eastAsia="Amiri" w:hAnsi="Amiri"/>
          <w:color w:val="1A3A6B"/>
          <w:sz w:val="28"/>
          <w:szCs w:val="28"/>
        </w:rPr>
        <w:t xml:space="preserve">قال ابن كثير : ﴿ يُكَوِّرُ اللَّيْلَ عَلَى النَّهَارِ وَيُكَوِّرُ النَّهَارَ عَلَى اللَّيْلِ ﴾ أي يُسرعهما مُتعاقبين لا يفتران كما قال تعالى ﴿ يُغشِي اللَّيلَ النَّهَارَ يَطلُبُهُ حَثِيثاً ﴾، وهذا قول ابن عباس ومجاهد وقتادة والسدي وغيرهم</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Ibn Kathîr dit : ﴿ Il enroule la nuit sur le jour et enroule le jour sur la nuit ﴿ — c'est-à-dire qu'il les fait se succéder rapidement, l'un après l'autre, sans s'arrêter, comme Sa parole : ﴿ Il couvre le jour de la nuit qui le poursuit sans arrêt ﴿. C'est le sens rapporté d'Ibn 'Abbâs, Mujâhid, Qatâda, al-Sudiy et d'autres.</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Kathîr, Tafsîr al-Qur'ân al-'Azîm, tafsîr de S. 39, v. 5</w:t>
      </w:r>
    </w:p>
    <w:p>
      <w:pPr>
        <w:spacing w:before="60" w:after="0"/>
      </w:pPr>
    </w:p>
    <w:p>
      <w:pPr>
        <w:spacing w:before="80" w:after="80" w:line="276"/>
        <w:jc w:val="both"/>
      </w:pPr>
      <w:r>
        <w:rPr>
          <w:rFonts w:ascii="Arial" w:cs="Arial" w:eastAsia="Arial" w:hAnsi="Arial"/>
          <w:sz w:val="22"/>
          <w:szCs w:val="22"/>
        </w:rPr>
        <w:t xml:space="preserve">Le sens du verset selon les compagnons est donc : la succession rapide et continue de la nuit et du jour, l'un poursuivant l'autre — non l'enroulement de la terre sur elle-même. Ce mouvement se produit dans l'orbite du ciel, non sur la terre.</w:t>
      </w:r>
    </w:p>
    <w:p>
      <w:pPr>
        <w:spacing w:before="60" w:after="0"/>
      </w:pPr>
    </w:p>
    <w:p>
      <w:pPr>
        <w:spacing w:before="80" w:after="80" w:line="276"/>
        <w:jc w:val="both"/>
      </w:pPr>
      <w:r>
        <w:rPr>
          <w:rFonts w:ascii="Arial" w:cs="Arial" w:eastAsia="Arial" w:hAnsi="Arial"/>
          <w:b/>
          <w:bCs/>
          <w:color w:val="7B5C00"/>
          <w:sz w:val="22"/>
          <w:szCs w:val="22"/>
        </w:rPr>
        <w:t xml:space="preserve">Trois observations critiques s'imposent sur l'argument d'Ibn Hazm :</w:t>
      </w:r>
    </w:p>
    <w:p>
      <w:pPr>
        <w:spacing w:before="40" w:after="0"/>
      </w:pPr>
    </w:p>
    <w:p>
      <w:pPr>
        <w:spacing w:before="80" w:after="80" w:line="276"/>
        <w:jc w:val="both"/>
      </w:pPr>
      <w:r>
        <w:rPr>
          <w:rFonts w:ascii="Arial" w:cs="Arial" w:eastAsia="Arial" w:hAnsi="Arial"/>
          <w:b/>
          <w:bCs/>
          <w:color w:val="7B5C00"/>
          <w:sz w:val="22"/>
          <w:szCs w:val="22"/>
        </w:rPr>
        <w:t xml:space="preserve">1. </w:t>
      </w:r>
      <w:r>
        <w:rPr>
          <w:rFonts w:ascii="Arial" w:cs="Arial" w:eastAsia="Arial" w:hAnsi="Arial"/>
          <w:sz w:val="22"/>
          <w:szCs w:val="22"/>
        </w:rPr>
        <w:t xml:space="preserve">Le verset ne mentionne pas la terre (الأرض). Il parle de la nuit (الليل) et du jour (النهار). Ibn Hazm introduit la terre là où le Coran ne la mentionne pas.</w:t>
      </w:r>
    </w:p>
    <w:p>
      <w:pPr>
        <w:spacing w:before="80" w:after="80" w:line="276"/>
        <w:jc w:val="both"/>
      </w:pPr>
      <w:r>
        <w:rPr>
          <w:rFonts w:ascii="Arial" w:cs="Arial" w:eastAsia="Arial" w:hAnsi="Arial"/>
          <w:b/>
          <w:bCs/>
          <w:color w:val="7B5C00"/>
          <w:sz w:val="22"/>
          <w:szCs w:val="22"/>
        </w:rPr>
        <w:t xml:space="preserve">2. </w:t>
      </w:r>
      <w:r>
        <w:rPr>
          <w:rFonts w:ascii="Arial" w:cs="Arial" w:eastAsia="Arial" w:hAnsi="Arial"/>
          <w:sz w:val="22"/>
          <w:szCs w:val="22"/>
        </w:rPr>
        <w:t xml:space="preserve">Ibn Hazm était zâhirite (littéraliste). Comment peut-il, lui, abandonner le sens littéral du verset — qui parle de la nuit et du jour se succédant — pour y lire une sphéricité terrestre que le texte n'évoque pas ?</w:t>
      </w:r>
    </w:p>
    <w:p>
      <w:pPr>
        <w:spacing w:before="80" w:after="80" w:line="276"/>
        <w:jc w:val="both"/>
      </w:pPr>
      <w:r>
        <w:rPr>
          <w:rFonts w:ascii="Arial" w:cs="Arial" w:eastAsia="Arial" w:hAnsi="Arial"/>
          <w:b/>
          <w:bCs/>
          <w:color w:val="7B5C00"/>
          <w:sz w:val="22"/>
          <w:szCs w:val="22"/>
        </w:rPr>
        <w:t xml:space="preserve">3. </w:t>
      </w:r>
      <w:r>
        <w:rPr>
          <w:rFonts w:ascii="Arial" w:cs="Arial" w:eastAsia="Arial" w:hAnsi="Arial"/>
          <w:sz w:val="22"/>
          <w:szCs w:val="22"/>
        </w:rPr>
        <w:t xml:space="preserve">L'analogie avec le turban (al-'imâma) est une invention personnelle, sans fondement dans la langue ni dans l'exégèse. Elle n'est rapportée d'aucun compagnon ni d'aucun tâbi'î.</w:t>
      </w:r>
    </w:p>
    <w:p>
      <w:pPr>
        <w:spacing w:before="60" w:after="0"/>
      </w:pPr>
    </w:p>
    <w:p>
      <w:pPr>
        <w:bidi/>
        <w:spacing w:before="120" w:after="40"/>
        <w:jc w:val="right"/>
      </w:pPr>
      <w:r>
        <w:rPr>
          <w:rFonts w:ascii="Amiri" w:cs="Amiri" w:eastAsia="Amiri" w:hAnsi="Amiri"/>
          <w:color w:val="1A3A6B"/>
          <w:sz w:val="28"/>
          <w:szCs w:val="28"/>
        </w:rPr>
        <w:t xml:space="preserve">قال تعالى : ﴿ وَهُوَ الَّذِي خَلَقَ اللَّيْلَ وَالنَّهَارَ وَالشَّمْسَ وَالْقَمَرَ كُلٌّ فِي فَلَكٍ يَسْبَحُونَ ﴾ (الأنبياء : ٣٣)</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Allah dit : ﴿ Et c'est Lui qui a créé la nuit et le jour, le soleil et la lune, chacun voguant dans une orbite ﴿ (Sourate 21, v. 33)</w:t>
      </w:r>
      <w:r>
        <w:rPr>
          <w:rFonts w:ascii="Arial" w:cs="Arial" w:eastAsia="Arial" w:hAnsi="Arial"/>
          <w:i/>
          <w:iCs/>
          <w:color w:val="8B1A1A"/>
          <w:sz w:val="22"/>
          <w:szCs w:val="22"/>
        </w:rPr>
        <w:t xml:space="preserve"> »</w:t>
      </w:r>
    </w:p>
    <w:p>
      <w:pPr>
        <w:spacing w:before="40" w:after="0"/>
      </w:pPr>
    </w:p>
    <w:p>
      <w:pPr>
        <w:spacing w:before="80" w:after="80" w:line="276"/>
        <w:jc w:val="both"/>
      </w:pPr>
      <w:r>
        <w:rPr>
          <w:rFonts w:ascii="Arial" w:cs="Arial" w:eastAsia="Arial" w:hAnsi="Arial"/>
          <w:sz w:val="22"/>
          <w:szCs w:val="22"/>
        </w:rPr>
        <w:t xml:space="preserve">Les orbites (أفلاك) sont dans le ciel — non sur la terre. Le mouvement d'enroulement (takwîr) décrit la succession des luminaires dans le ciel, non une rotation de la terre sur elle-même.</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[22] </w:t>
      </w:r>
      <w:r>
        <w:rPr>
          <w:rFonts w:ascii="Arial" w:cs="Arial" w:eastAsia="Arial" w:hAnsi="Arial"/>
          <w:i/>
          <w:iCs/>
          <w:color w:val="4A4A4A"/>
          <w:sz w:val="18"/>
          <w:szCs w:val="18"/>
        </w:rPr>
        <w:t xml:space="preserve">Ibn Hazm dit dans sa réfutation : « les preuves du Coran et de la Sunna sont venues avec la sphéricité terrestre » — puis ne cite qu'un seul verset, qui ne parle pas de la terre. Ce déséquilibre entre la prétention (toutes les preuves coraniques) et la réalité (zéro verset mentionnant la forme de la terre) est lui-même un aveu.</w:t>
      </w:r>
    </w:p>
    <w:p>
      <w:pPr>
        <w:pStyle w:val="Heading2"/>
        <w:spacing w:before="280" w:after="80"/>
      </w:pPr>
      <w:r>
        <w:rPr>
          <w:rFonts w:ascii="Georgia" w:cs="Georgia" w:eastAsia="Georgia" w:hAnsi="Georgia"/>
          <w:b/>
          <w:bCs/>
          <w:color w:val="2E4070"/>
          <w:sz w:val="26"/>
          <w:szCs w:val="26"/>
        </w:rPr>
        <w:t xml:space="preserve">9.2 — L'argument de la prière du Dhuhr</w:t>
      </w:r>
    </w:p>
    <w:p>
      <w:pPr>
        <w:bidi/>
        <w:spacing w:before="0" w:after="100"/>
        <w:jc w:val="right"/>
      </w:pPr>
      <w:r>
        <w:rPr>
          <w:rFonts w:ascii="Amiri" w:cs="Amiri" w:eastAsia="Amiri" w:hAnsi="Amiri"/>
          <w:color w:val="1A3A6B"/>
          <w:sz w:val="24"/>
          <w:szCs w:val="24"/>
        </w:rPr>
        <w:t xml:space="preserve">حجة صلاة الظهر عند زوال الشمس</w:t>
      </w:r>
    </w:p>
    <w:p>
      <w:pPr>
        <w:spacing w:before="80" w:after="80" w:line="276"/>
        <w:jc w:val="both"/>
      </w:pPr>
      <w:r>
        <w:rPr>
          <w:rFonts w:ascii="Arial" w:cs="Arial" w:eastAsia="Arial" w:hAnsi="Arial"/>
          <w:sz w:val="22"/>
          <w:szCs w:val="22"/>
        </w:rPr>
        <w:t xml:space="preserve">Ibn Hazm avance un second argument : « quant à ceux qui disent qu'elle est arrondie, alors tout le monde à la surface de la terre ne prie le Dhuhr qu'après le milieu de sa journée, toujours, en tout lieu. »</w:t>
      </w:r>
    </w:p>
    <w:p>
      <w:pPr>
        <w:spacing w:before="60" w:after="0"/>
      </w:pPr>
    </w:p>
    <w:p>
      <w:pPr>
        <w:spacing w:before="80" w:after="80" w:line="276"/>
        <w:jc w:val="both"/>
      </w:pPr>
      <w:r>
        <w:rPr>
          <w:rFonts w:ascii="Arial" w:cs="Arial" w:eastAsia="Arial" w:hAnsi="Arial"/>
          <w:sz w:val="22"/>
          <w:szCs w:val="22"/>
        </w:rPr>
        <w:t xml:space="preserve">Cet argument ne prouve pas la sphéricité. Le fait que le soleil atteigne son zénith à des heures différentes selon les longitudes est parfaitement compatible avec une terre plate sur laquelle le soleil se déplace circulairement au-dessus de sa surface. L'heure du Dhuhr variant d'est en ouest ne dépend pas de la forme de la terre — elle dépend du mouvement du soleil au-dessus d'elle.</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[23] </w:t>
      </w:r>
      <w:r>
        <w:rPr>
          <w:rFonts w:ascii="Arial" w:cs="Arial" w:eastAsia="Arial" w:hAnsi="Arial"/>
          <w:i/>
          <w:iCs/>
          <w:color w:val="4A4A4A"/>
          <w:sz w:val="18"/>
          <w:szCs w:val="18"/>
        </w:rPr>
        <w:t xml:space="preserve">Ptolémée lui-même — dont dépend toute la tradition astronomique médiévale — croyait que la terre était une boule FIXE autour de laquelle tournaient les astres. L'argument de l'heure du Dhuhr est donc tout aussi compatible avec le modèle géocentrique fixiste de Ptolémée qu'avec un modèle de terre plate. Il ne tranche pas entre les deux.</w:t>
      </w:r>
    </w:p>
    <w:p>
      <w:pPr>
        <w:pStyle w:val="Heading2"/>
        <w:spacing w:before="280" w:after="80"/>
      </w:pPr>
      <w:r>
        <w:rPr>
          <w:rFonts w:ascii="Georgia" w:cs="Georgia" w:eastAsia="Georgia" w:hAnsi="Georgia"/>
          <w:b/>
          <w:bCs/>
          <w:color w:val="2E4070"/>
          <w:sz w:val="26"/>
          <w:szCs w:val="26"/>
        </w:rPr>
        <w:t xml:space="preserve">9.3 — Les versets coraniques explicites sur la planéité : ce qu'Ibn Hazm a ignoré</w:t>
      </w:r>
    </w:p>
    <w:p>
      <w:pPr>
        <w:bidi/>
        <w:spacing w:before="0" w:after="100"/>
        <w:jc w:val="right"/>
      </w:pPr>
      <w:r>
        <w:rPr>
          <w:rFonts w:ascii="Amiri" w:cs="Amiri" w:eastAsia="Amiri" w:hAnsi="Amiri"/>
          <w:color w:val="1A3A6B"/>
          <w:sz w:val="24"/>
          <w:szCs w:val="24"/>
        </w:rPr>
        <w:t xml:space="preserve">الآيات الصريحة في البسط والتسطيح — ما تجاهله ابن حزم</w:t>
      </w:r>
    </w:p>
    <w:p>
      <w:pPr>
        <w:spacing w:before="80" w:after="80" w:line="276"/>
        <w:jc w:val="both"/>
      </w:pPr>
      <w:r>
        <w:rPr>
          <w:rFonts w:ascii="Arial" w:cs="Arial" w:eastAsia="Arial" w:hAnsi="Arial"/>
          <w:sz w:val="22"/>
          <w:szCs w:val="22"/>
        </w:rPr>
        <w:t xml:space="preserve">Pendant qu'Ibn Hazm cherche la sphéricité dans un verset qui ne parle pas de la terre, il ignore des dizaines de versets coraniques qui décrivent explicitement la terre par des termes incompatibles avec la sphéricité. Voici les principaux termes coraniques sur la forme de la terre, avec les versets et les exégèses des compagnons :</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626"/>
      </w:tblGrid>
      <w:tr>
        <w:tc>
          <w:tcPr>
            <w:tcW w:type="dxa" w:w="1600"/>
            <w:tcBorders>
              <w:top w:val="single" w:color="FFFFFF" w:sz="2"/>
              <w:left w:val="single" w:color="FFFFFF" w:sz="2"/>
              <w:bottom w:val="single" w:color="FFFFFF" w:sz="2"/>
              <w:right w:val="single" w:color="FFFFFF" w:sz="2"/>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Terme arabe</w:t>
            </w:r>
          </w:p>
        </w:tc>
        <w:tc>
          <w:tcPr>
            <w:tcW w:type="dxa" w:w="2000"/>
            <w:tcBorders>
              <w:top w:val="single" w:color="FFFFFF" w:sz="2"/>
              <w:left w:val="single" w:color="FFFFFF" w:sz="2"/>
              <w:bottom w:val="single" w:color="FFFFFF" w:sz="2"/>
              <w:right w:val="single" w:color="FFFFFF" w:sz="2"/>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Sens</w:t>
            </w:r>
          </w:p>
        </w:tc>
        <w:tc>
          <w:tcPr>
            <w:tcW w:type="dxa" w:w="2800"/>
            <w:tcBorders>
              <w:top w:val="single" w:color="FFFFFF" w:sz="2"/>
              <w:left w:val="single" w:color="FFFFFF" w:sz="2"/>
              <w:bottom w:val="single" w:color="FFFFFF" w:sz="2"/>
              <w:right w:val="single" w:color="FFFFFF" w:sz="2"/>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Verset</w:t>
            </w:r>
          </w:p>
        </w:tc>
        <w:tc>
          <w:tcPr>
            <w:tcW w:type="dxa" w:w="2626"/>
            <w:tcBorders>
              <w:top w:val="single" w:color="FFFFFF" w:sz="2"/>
              <w:left w:val="single" w:color="FFFFFF" w:sz="2"/>
              <w:bottom w:val="single" w:color="FFFFFF" w:sz="2"/>
              <w:right w:val="single" w:color="FFFFFF" w:sz="2"/>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Exégète / parole</w:t>
            </w:r>
          </w:p>
        </w:tc>
      </w:tr>
      <w:tr>
        <w:tc>
          <w:tcPr>
            <w:tcW w:type="dxa" w:w="1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pPr>
              <w:bidi/>
              <w:jc w:val="right"/>
            </w:pPr>
            <w:r>
              <w:rPr>
                <w:rFonts w:ascii="Amiri" w:cs="Amiri" w:eastAsia="Amiri" w:hAnsi="Amiri"/>
                <w:b/>
                <w:bCs/>
                <w:color w:val="1A3A6B"/>
                <w:sz w:val="20"/>
                <w:szCs w:val="20"/>
              </w:rPr>
              <w:t xml:space="preserve">مدّها / مَدَّ</w:t>
            </w:r>
          </w:p>
        </w:tc>
        <w:tc>
          <w:tcPr>
            <w:tcW w:type="dxa" w:w="2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i/>
                <w:iCs/>
                <w:color w:val="4A4A4A"/>
                <w:sz w:val="19"/>
                <w:szCs w:val="19"/>
              </w:rPr>
              <w:t xml:space="preserve">étendre, allonger</w:t>
            </w:r>
          </w:p>
        </w:tc>
        <w:tc>
          <w:tcPr>
            <w:tcW w:type="dxa" w:w="2800"/>
            <w:tcBorders>
              <w:top w:val="single" w:color="BBCCDD" w:sz="1"/>
              <w:left w:val="single" w:color="BBCCDD" w:sz="1"/>
              <w:bottom w:val="single" w:color="BBCCDD" w:sz="1"/>
              <w:right w:val="single" w:color="BBCCDD" w:sz="1"/>
            </w:tcBorders>
            <w:shd w:fill="EBF0F8" w:val="clear"/>
            <w:tcMar>
              <w:top w:type="dxa" w:w="60"/>
              <w:left w:type="dxa" w:w="100"/>
              <w:bottom w:type="dxa" w:w="60"/>
              <w:right w:type="dxa" w:w="100"/>
            </w:tcMar>
          </w:tcPr>
          <w:p>
            <w:pPr>
              <w:bidi/>
              <w:jc w:val="right"/>
            </w:pPr>
            <w:r>
              <w:rPr>
                <w:rFonts w:ascii="Amiri" w:cs="Amiri" w:eastAsia="Amiri" w:hAnsi="Amiri"/>
                <w:color w:val="1A3A6B"/>
                <w:sz w:val="18"/>
                <w:szCs w:val="18"/>
              </w:rPr>
              <w:t xml:space="preserve">﴿ وَهُوَ الَّذِي مَدَّ الْأَرْضَ ﴾ S.13/3</w:t>
            </w:r>
          </w:p>
        </w:tc>
        <w:tc>
          <w:tcPr>
            <w:tcW w:type="dxa" w:w="2626"/>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4A4A4A"/>
                <w:sz w:val="18"/>
                <w:szCs w:val="18"/>
              </w:rPr>
              <w:t xml:space="preserve">Al-Tabarî : « élargie en longueur et en largeur »</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miri" w:cs="Amiri" w:eastAsia="Amiri" w:hAnsi="Amiri"/>
                <w:b/>
                <w:bCs/>
                <w:color w:val="1A3A6B"/>
                <w:sz w:val="20"/>
                <w:szCs w:val="20"/>
              </w:rPr>
              <w:t xml:space="preserve">بَسَطَها / بِسَاط</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4A4A4A"/>
                <w:sz w:val="19"/>
                <w:szCs w:val="19"/>
              </w:rPr>
              <w:t xml:space="preserve">étaler, tapis étalé</w:t>
            </w:r>
          </w:p>
        </w:tc>
        <w:tc>
          <w:tcPr>
            <w:tcW w:type="dxa" w:w="2800"/>
            <w:tcBorders>
              <w:top w:val="single" w:color="BBCCDD" w:sz="1"/>
              <w:left w:val="single" w:color="BBCCDD" w:sz="1"/>
              <w:bottom w:val="single" w:color="BBCCDD" w:sz="1"/>
              <w:right w:val="single" w:color="BBCCDD" w:sz="1"/>
            </w:tcBorders>
            <w:shd w:fill="F0F4FA" w:val="clear"/>
            <w:tcMar>
              <w:top w:type="dxa" w:w="60"/>
              <w:left w:type="dxa" w:w="100"/>
              <w:bottom w:type="dxa" w:w="60"/>
              <w:right w:type="dxa" w:w="100"/>
            </w:tcMar>
          </w:tcPr>
          <w:p>
            <w:pPr>
              <w:bidi/>
              <w:jc w:val="right"/>
            </w:pPr>
            <w:r>
              <w:rPr>
                <w:rFonts w:ascii="Amiri" w:cs="Amiri" w:eastAsia="Amiri" w:hAnsi="Amiri"/>
                <w:color w:val="1A3A6B"/>
                <w:sz w:val="18"/>
                <w:szCs w:val="18"/>
              </w:rPr>
              <w:t xml:space="preserve">﴿ وَاللهُ جَعَلَ لَكُمُ الْأَرْضَ بِسَاطاً ﴾ S.71/19</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Al-Mâwardî : « preuve qu'elle est plate »</w:t>
            </w:r>
          </w:p>
        </w:tc>
      </w:tr>
      <w:tr>
        <w:tc>
          <w:tcPr>
            <w:tcW w:type="dxa" w:w="1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pPr>
              <w:bidi/>
              <w:jc w:val="right"/>
            </w:pPr>
            <w:r>
              <w:rPr>
                <w:rFonts w:ascii="Amiri" w:cs="Amiri" w:eastAsia="Amiri" w:hAnsi="Amiri"/>
                <w:b/>
                <w:bCs/>
                <w:color w:val="1A3A6B"/>
                <w:sz w:val="20"/>
                <w:szCs w:val="20"/>
              </w:rPr>
              <w:t xml:space="preserve">سَطَحَها / سُطِحَت</w:t>
            </w:r>
          </w:p>
        </w:tc>
        <w:tc>
          <w:tcPr>
            <w:tcW w:type="dxa" w:w="2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i/>
                <w:iCs/>
                <w:color w:val="4A4A4A"/>
                <w:sz w:val="19"/>
                <w:szCs w:val="19"/>
              </w:rPr>
              <w:t xml:space="preserve">aplanir, niveler</w:t>
            </w:r>
          </w:p>
        </w:tc>
        <w:tc>
          <w:tcPr>
            <w:tcW w:type="dxa" w:w="2800"/>
            <w:tcBorders>
              <w:top w:val="single" w:color="BBCCDD" w:sz="1"/>
              <w:left w:val="single" w:color="BBCCDD" w:sz="1"/>
              <w:bottom w:val="single" w:color="BBCCDD" w:sz="1"/>
              <w:right w:val="single" w:color="BBCCDD" w:sz="1"/>
            </w:tcBorders>
            <w:shd w:fill="EBF0F8" w:val="clear"/>
            <w:tcMar>
              <w:top w:type="dxa" w:w="60"/>
              <w:left w:type="dxa" w:w="100"/>
              <w:bottom w:type="dxa" w:w="60"/>
              <w:right w:type="dxa" w:w="100"/>
            </w:tcMar>
          </w:tcPr>
          <w:p>
            <w:pPr>
              <w:bidi/>
              <w:jc w:val="right"/>
            </w:pPr>
            <w:r>
              <w:rPr>
                <w:rFonts w:ascii="Amiri" w:cs="Amiri" w:eastAsia="Amiri" w:hAnsi="Amiri"/>
                <w:color w:val="1A3A6B"/>
                <w:sz w:val="18"/>
                <w:szCs w:val="18"/>
              </w:rPr>
              <w:t xml:space="preserve">﴿ وَإِلَى الْأَرْضِ كَيْفَ سُطِحَتْ ﴾ S.88/20</w:t>
            </w:r>
          </w:p>
        </w:tc>
        <w:tc>
          <w:tcPr>
            <w:tcW w:type="dxa" w:w="2626"/>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4A4A4A"/>
                <w:sz w:val="18"/>
                <w:szCs w:val="18"/>
              </w:rPr>
              <w:t xml:space="preserve">Al-Tabarî : « étendue » — ahl al-ta'wîl unanimes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miri" w:cs="Amiri" w:eastAsia="Amiri" w:hAnsi="Amiri"/>
                <w:b/>
                <w:bCs/>
                <w:color w:val="1A3A6B"/>
                <w:sz w:val="20"/>
                <w:szCs w:val="20"/>
              </w:rPr>
              <w:t xml:space="preserve">فِرَاش</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4A4A4A"/>
                <w:sz w:val="19"/>
                <w:szCs w:val="19"/>
              </w:rPr>
              <w:t xml:space="preserve">lit, surface plate</w:t>
            </w:r>
          </w:p>
        </w:tc>
        <w:tc>
          <w:tcPr>
            <w:tcW w:type="dxa" w:w="2800"/>
            <w:tcBorders>
              <w:top w:val="single" w:color="BBCCDD" w:sz="1"/>
              <w:left w:val="single" w:color="BBCCDD" w:sz="1"/>
              <w:bottom w:val="single" w:color="BBCCDD" w:sz="1"/>
              <w:right w:val="single" w:color="BBCCDD" w:sz="1"/>
            </w:tcBorders>
            <w:shd w:fill="F0F4FA" w:val="clear"/>
            <w:tcMar>
              <w:top w:type="dxa" w:w="60"/>
              <w:left w:type="dxa" w:w="100"/>
              <w:bottom w:type="dxa" w:w="60"/>
              <w:right w:type="dxa" w:w="100"/>
            </w:tcMar>
          </w:tcPr>
          <w:p>
            <w:pPr>
              <w:bidi/>
              <w:jc w:val="right"/>
            </w:pPr>
            <w:r>
              <w:rPr>
                <w:rFonts w:ascii="Amiri" w:cs="Amiri" w:eastAsia="Amiri" w:hAnsi="Amiri"/>
                <w:color w:val="1A3A6B"/>
                <w:sz w:val="18"/>
                <w:szCs w:val="18"/>
              </w:rPr>
              <w:t xml:space="preserve">﴿ الَّذِي جَعَلَ لَكُمُ الْأَرْضَ فِرَاشاً ﴾ S.2/22</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Al-Qushayrî : « preuve de la planéité »</w:t>
            </w:r>
          </w:p>
        </w:tc>
      </w:tr>
      <w:tr>
        <w:tc>
          <w:tcPr>
            <w:tcW w:type="dxa" w:w="1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pPr>
              <w:bidi/>
              <w:jc w:val="right"/>
            </w:pPr>
            <w:r>
              <w:rPr>
                <w:rFonts w:ascii="Amiri" w:cs="Amiri" w:eastAsia="Amiri" w:hAnsi="Amiri"/>
                <w:b/>
                <w:bCs/>
                <w:color w:val="1A3A6B"/>
                <w:sz w:val="20"/>
                <w:szCs w:val="20"/>
              </w:rPr>
              <w:t xml:space="preserve">دَحَاها</w:t>
            </w:r>
          </w:p>
        </w:tc>
        <w:tc>
          <w:tcPr>
            <w:tcW w:type="dxa" w:w="2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i/>
                <w:iCs/>
                <w:color w:val="4A4A4A"/>
                <w:sz w:val="19"/>
                <w:szCs w:val="19"/>
              </w:rPr>
              <w:t xml:space="preserve">déployer, aplatir</w:t>
            </w:r>
          </w:p>
        </w:tc>
        <w:tc>
          <w:tcPr>
            <w:tcW w:type="dxa" w:w="2800"/>
            <w:tcBorders>
              <w:top w:val="single" w:color="BBCCDD" w:sz="1"/>
              <w:left w:val="single" w:color="BBCCDD" w:sz="1"/>
              <w:bottom w:val="single" w:color="BBCCDD" w:sz="1"/>
              <w:right w:val="single" w:color="BBCCDD" w:sz="1"/>
            </w:tcBorders>
            <w:shd w:fill="EBF0F8" w:val="clear"/>
            <w:tcMar>
              <w:top w:type="dxa" w:w="60"/>
              <w:left w:type="dxa" w:w="100"/>
              <w:bottom w:type="dxa" w:w="60"/>
              <w:right w:type="dxa" w:w="100"/>
            </w:tcMar>
          </w:tcPr>
          <w:p>
            <w:pPr>
              <w:bidi/>
              <w:jc w:val="right"/>
            </w:pPr>
            <w:r>
              <w:rPr>
                <w:rFonts w:ascii="Amiri" w:cs="Amiri" w:eastAsia="Amiri" w:hAnsi="Amiri"/>
                <w:color w:val="1A3A6B"/>
                <w:sz w:val="18"/>
                <w:szCs w:val="18"/>
              </w:rPr>
              <w:t xml:space="preserve">﴿ وَالْأَرْضَ بَعْدَ ذَلِكَ دَحَاهَا ﴾ S.79/30</w:t>
            </w:r>
          </w:p>
        </w:tc>
        <w:tc>
          <w:tcPr>
            <w:tcW w:type="dxa" w:w="2626"/>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color w:val="4A4A4A"/>
                <w:sz w:val="18"/>
                <w:szCs w:val="18"/>
              </w:rPr>
              <w:t xml:space="preserve">Ibn Kathîr : « Il l'a étendue et étalée »</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Amiri" w:cs="Amiri" w:eastAsia="Amiri" w:hAnsi="Amiri"/>
                <w:b/>
                <w:bCs/>
                <w:color w:val="1A3A6B"/>
                <w:sz w:val="20"/>
                <w:szCs w:val="20"/>
              </w:rPr>
              <w:t xml:space="preserve">مِهَاد</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4A4A4A"/>
                <w:sz w:val="19"/>
                <w:szCs w:val="19"/>
              </w:rPr>
              <w:t xml:space="preserve">berceau, surface étendue</w:t>
            </w:r>
          </w:p>
        </w:tc>
        <w:tc>
          <w:tcPr>
            <w:tcW w:type="dxa" w:w="2800"/>
            <w:tcBorders>
              <w:top w:val="single" w:color="BBCCDD" w:sz="1"/>
              <w:left w:val="single" w:color="BBCCDD" w:sz="1"/>
              <w:bottom w:val="single" w:color="BBCCDD" w:sz="1"/>
              <w:right w:val="single" w:color="BBCCDD" w:sz="1"/>
            </w:tcBorders>
            <w:shd w:fill="F0F4FA" w:val="clear"/>
            <w:tcMar>
              <w:top w:type="dxa" w:w="60"/>
              <w:left w:type="dxa" w:w="100"/>
              <w:bottom w:type="dxa" w:w="60"/>
              <w:right w:type="dxa" w:w="100"/>
            </w:tcMar>
          </w:tcPr>
          <w:p>
            <w:pPr>
              <w:bidi/>
              <w:jc w:val="right"/>
            </w:pPr>
            <w:r>
              <w:rPr>
                <w:rFonts w:ascii="Amiri" w:cs="Amiri" w:eastAsia="Amiri" w:hAnsi="Amiri"/>
                <w:color w:val="1A3A6B"/>
                <w:sz w:val="18"/>
                <w:szCs w:val="18"/>
              </w:rPr>
              <w:t xml:space="preserve">﴿ أَلَمْ نَجْعَلِ الْأَرْضَ مِهَاداً ﴾ S.78/6</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Al-Tabarî : « lit stable et étendu »</w:t>
            </w:r>
          </w:p>
        </w:tc>
      </w:tr>
    </w:tbl>
    <w:p>
      <w:pPr>
        <w:spacing w:before="80" w:after="0"/>
      </w:pPr>
    </w:p>
    <w:p>
      <w:pPr>
        <w:spacing w:before="80" w:after="80" w:line="276"/>
        <w:jc w:val="both"/>
      </w:pPr>
      <w:r>
        <w:rPr>
          <w:rFonts w:ascii="Arial" w:cs="Arial" w:eastAsia="Arial" w:hAnsi="Arial"/>
          <w:sz w:val="22"/>
          <w:szCs w:val="22"/>
        </w:rPr>
        <w:t xml:space="preserve">Tous ces termes — maddahâ, basatahâ, suttihhat, firâsh, dahâhâ, mihâd — décrivent une surface étendue, plate, étalée. Aucun d'eux ne suggère une courbure, une rotondité ou une sphéricité. Et tous ont été interprétés dans ce sens par les compagnons, les tâbi'în et les mufassirûn classiques — sans exception documentée.</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[24] </w:t>
      </w:r>
      <w:r>
        <w:rPr>
          <w:rFonts w:ascii="Arial" w:cs="Arial" w:eastAsia="Arial" w:hAnsi="Arial"/>
          <w:i/>
          <w:iCs/>
          <w:color w:val="4A4A4A"/>
          <w:sz w:val="18"/>
          <w:szCs w:val="18"/>
        </w:rPr>
        <w:t xml:space="preserve">Le terme « dahâhâ » (S. 79/30) mérite une attention particulière. Ibn Hazm et certains modernes l'ont traduit par « en forme d'œuf autruche » (al-duhya = œuf d'autruche) pour en déduire une forme ovale ou sphérique. Mais les compagnons et les tâbi'în interprètent unanimement « dahâhâ » par « basatahâ wa wassa'ahâ » (Il l'a étendue et élargie). Cf. Ibn Kathîr, Tafsîr S. 79/30 ; al-Tabarî, Jâmi' al-Bayân, même verset.</w:t>
      </w:r>
    </w:p>
    <w:p>
      <w:pPr>
        <w:pStyle w:val="Heading2"/>
        <w:spacing w:before="280" w:after="80"/>
      </w:pPr>
      <w:r>
        <w:rPr>
          <w:rFonts w:ascii="Georgia" w:cs="Georgia" w:eastAsia="Georgia" w:hAnsi="Georgia"/>
          <w:b/>
          <w:bCs/>
          <w:color w:val="2E4070"/>
          <w:sz w:val="26"/>
          <w:szCs w:val="26"/>
        </w:rPr>
        <w:t xml:space="preserve">9.4 — Témoignage d'Ibn 'Abbâs sur la terre et les eaux</w:t>
      </w:r>
    </w:p>
    <w:p>
      <w:pPr>
        <w:bidi/>
        <w:spacing w:before="0" w:after="100"/>
        <w:jc w:val="right"/>
      </w:pPr>
      <w:r>
        <w:rPr>
          <w:rFonts w:ascii="Amiri" w:cs="Amiri" w:eastAsia="Amiri" w:hAnsi="Amiri"/>
          <w:color w:val="1A3A6B"/>
          <w:sz w:val="24"/>
          <w:szCs w:val="24"/>
        </w:rPr>
        <w:t xml:space="preserve">شهادة ابن عباس في صفة الأرض والمياه</w:t>
      </w:r>
    </w:p>
    <w:p>
      <w:pPr>
        <w:spacing w:before="80" w:after="80" w:line="276"/>
        <w:jc w:val="both"/>
      </w:pPr>
      <w:r>
        <w:rPr>
          <w:rFonts w:ascii="Arial" w:cs="Arial" w:eastAsia="Arial" w:hAnsi="Arial"/>
          <w:sz w:val="22"/>
          <w:szCs w:val="22"/>
        </w:rPr>
        <w:t xml:space="preserve">L'exégèse d'Ibn 'Abbâs (cousin du Prophète ﷺ, mort en 68 H.) sur la structure de la création est particulièrement instructive. Elle est rapportée notamment par al-Tabarî dans son Jâmi' al-Bayân :</w:t>
      </w:r>
    </w:p>
    <w:p>
      <w:pPr>
        <w:spacing w:before="60" w:after="0"/>
      </w:pPr>
    </w:p>
    <w:p>
      <w:pPr>
        <w:bidi/>
        <w:spacing w:before="120" w:after="40"/>
        <w:jc w:val="right"/>
      </w:pPr>
      <w:r>
        <w:rPr>
          <w:rFonts w:ascii="Amiri" w:cs="Amiri" w:eastAsia="Amiri" w:hAnsi="Amiri"/>
          <w:color w:val="1A3A6B"/>
          <w:sz w:val="28"/>
          <w:szCs w:val="28"/>
        </w:rPr>
        <w:t xml:space="preserve">عن ابن عباس رضي الله عنه في قوله تعالى ﴿ وَكَانَ عَرْشُهُ عَلَى الْمَاءِ ﴾ قال : ثم خلق النون فدحا الأرض عليها فارتفع بخار الماء ففتق منه السماوات واضطرب النون فمادت الأرض فأثبتت بالجبال</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D'après Ibn 'Abbâs, à propos du verset ﴿ Et Son Trône était sur l'eau ﴿ : « Puis Il créa le Nûn (le grand poisson), et Il étendit la terre sur lui. La vapeur de l'eau s'éleva et les cieux furent fendus à partir d'elle. Le Nûn s'agita et la terre trembla, puis elle fut stabilisée par les montagnes.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Ibn al-Mounadi, Kitâb al-Malâhim — rapporté également in Bughyat al-Murtâd d'Ibn Taymiyya, p. 289 ; al-Tabarî, Jâmi' al-Bayân, S. 11/7</w:t>
      </w:r>
    </w:p>
    <w:p>
      <w:pPr>
        <w:spacing w:before="60" w:after="0"/>
      </w:pPr>
    </w:p>
    <w:p>
      <w:pPr>
        <w:spacing w:before="80" w:after="80" w:line="276"/>
        <w:jc w:val="both"/>
      </w:pPr>
      <w:r>
        <w:rPr>
          <w:rFonts w:ascii="Arial" w:cs="Arial" w:eastAsia="Arial" w:hAnsi="Arial"/>
          <w:sz w:val="22"/>
          <w:szCs w:val="22"/>
        </w:rPr>
        <w:t xml:space="preserve">Ce récit — authentifié par Ibn Taymiyya lui-même dans Bughyat al-Murtâd — décrit une terre étendue sur un poisson, sous un ciel formé de vapeur d'eau. C'est la cosmologie des compagnons, fondée sur les textes. Elle est structurellement incompatible avec la sphère ptoléméenne flottant dans l'espace.</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[25] </w:t>
      </w:r>
      <w:r>
        <w:rPr>
          <w:rFonts w:ascii="Arial" w:cs="Arial" w:eastAsia="Arial" w:hAnsi="Arial"/>
          <w:i/>
          <w:iCs/>
          <w:color w:val="4A4A4A"/>
          <w:sz w:val="18"/>
          <w:szCs w:val="18"/>
        </w:rPr>
        <w:t xml:space="preserve">Ibn Taymiyya dit explicitement en rapportant ce hadith qu'il le considère comme une transmission valide. Le fait qu'il authentifie des récits décrivant une terre étendue sur le Nûn, tout en rapportant par ailleurs le « consensus » d'Ibn al-Mounadi, confirme une fois de plus que ce rapport est une hikâya (information), non un iqrâr (adoption).</w:t>
      </w:r>
    </w:p>
    <w:p>
      <w:pPr>
        <w:pageBreakBefore/>
      </w:pPr>
      <w:r>
        <w:t xml:space="preserve"/>
      </w:r>
    </w:p>
    <w:p>
      <w:pPr>
        <w:pStyle w:val="Heading1"/>
        <w:spacing w:before="360" w:after="140"/>
        <w:jc w:val="center"/>
      </w:pPr>
      <w:r>
        <w:rPr>
          <w:rFonts w:ascii="Georgia" w:cs="Georgia" w:eastAsia="Georgia" w:hAnsi="Georgia"/>
          <w:b/>
          <w:bCs/>
          <w:color w:val="1A3A6B"/>
          <w:sz w:val="34"/>
          <w:szCs w:val="34"/>
        </w:rPr>
        <w:t xml:space="preserve">CHAPITRE 10 — POURQUOI CE CONSENSUS A-T-IL ÉTÉ OCCULTÉ ?</w:t>
      </w:r>
    </w:p>
    <w:p>
      <w:pPr>
        <w:spacing w:before="0" w:after="160"/>
        <w:jc w:val="center"/>
      </w:pPr>
      <w:r>
        <w:rPr>
          <w:rFonts w:ascii="Amiri" w:cs="Amiri" w:eastAsia="Amiri" w:hAnsi="Amiri"/>
          <w:b/>
          <w:bCs/>
          <w:color w:val="1A3A6B"/>
          <w:sz w:val="28"/>
          <w:szCs w:val="28"/>
        </w:rPr>
        <w:t xml:space="preserve">الفصل العاشر : لماذا طُمس إجماع أهل الشريعة ؟</w:t>
      </w:r>
    </w:p>
    <w:p>
      <w:pPr>
        <w:pBdr>
          <w:bottom w:val="single" w:color="C8A84B" w:sz="8" w:space="1"/>
        </w:pBdr>
        <w:spacing w:after="0" w:before="0"/>
      </w:pPr>
    </w:p>
    <w:p>
      <w:pPr>
        <w:spacing w:before="80" w:after="0"/>
      </w:pPr>
    </w:p>
    <w:p>
      <w:pPr>
        <w:spacing w:before="80" w:after="80" w:line="276"/>
        <w:jc w:val="both"/>
      </w:pPr>
      <w:r>
        <w:rPr>
          <w:rFonts w:ascii="Arial" w:cs="Arial" w:eastAsia="Arial" w:hAnsi="Arial"/>
          <w:sz w:val="22"/>
          <w:szCs w:val="22"/>
        </w:rPr>
        <w:t xml:space="preserve">Nous avons établi qu'il existait, depuis les compagnons jusqu'aux mufassirûn du Xe siècle H., un consensus cohérent et documenté des savants de la Sharî'a affirmant la planéité et l'étendue de la terre. La question qui se pose naturellement est : pourquoi ce consensus a-t-il été occulté au profit du consensus des ahl al-hay'a ?</w:t>
      </w:r>
    </w:p>
    <w:p>
      <w:pPr>
        <w:pStyle w:val="Heading2"/>
        <w:spacing w:before="280" w:after="80"/>
      </w:pPr>
      <w:r>
        <w:rPr>
          <w:rFonts w:ascii="Georgia" w:cs="Georgia" w:eastAsia="Georgia" w:hAnsi="Georgia"/>
          <w:b/>
          <w:bCs/>
          <w:color w:val="2E4070"/>
          <w:sz w:val="26"/>
          <w:szCs w:val="26"/>
        </w:rPr>
        <w:t xml:space="preserve">10.1 — Le mécanisme de la transmission sélective</w:t>
      </w:r>
    </w:p>
    <w:p>
      <w:pPr>
        <w:bidi/>
        <w:spacing w:before="0" w:after="100"/>
        <w:jc w:val="right"/>
      </w:pPr>
      <w:r>
        <w:rPr>
          <w:rFonts w:ascii="Amiri" w:cs="Amiri" w:eastAsia="Amiri" w:hAnsi="Amiri"/>
          <w:color w:val="1A3A6B"/>
          <w:sz w:val="24"/>
          <w:szCs w:val="24"/>
        </w:rPr>
        <w:t xml:space="preserve">آلية الانتقاء في نقل العلم</w:t>
      </w:r>
    </w:p>
    <w:p>
      <w:pPr>
        <w:spacing w:before="80" w:after="80" w:line="276"/>
        <w:jc w:val="both"/>
      </w:pPr>
      <w:r>
        <w:rPr>
          <w:rFonts w:ascii="Arial" w:cs="Arial" w:eastAsia="Arial" w:hAnsi="Arial"/>
          <w:sz w:val="22"/>
          <w:szCs w:val="22"/>
        </w:rPr>
        <w:t xml:space="preserve">La transmission sélective — rapporter certains avis et en ignorer d'autres — est un phénomène bien documenté dans l'histoire des sciences islamiques. Plusieurs facteurs expliquent l'occultation du consensus des mufassirûn sur la planéité :</w:t>
      </w:r>
    </w:p>
    <w:p>
      <w:pPr>
        <w:spacing w:before="60" w:after="0"/>
      </w:pPr>
    </w:p>
    <w:p>
      <w:pPr>
        <w:pStyle w:val="Heading3"/>
        <w:spacing w:before="200" w:after="80"/>
      </w:pPr>
      <w:r>
        <w:rPr>
          <w:rFonts w:ascii="Arial" w:cs="Arial" w:eastAsia="Arial" w:hAnsi="Arial"/>
          <w:b/>
          <w:bCs/>
          <w:color w:val="2E4070"/>
          <w:sz w:val="22"/>
          <w:szCs w:val="22"/>
        </w:rPr>
        <w:t xml:space="preserve">1. Le prestige de l'époque abbasside et le mouvement de traduction</w:t>
      </w:r>
    </w:p>
    <w:p>
      <w:pPr>
        <w:spacing w:before="80" w:after="80" w:line="276"/>
        <w:jc w:val="both"/>
      </w:pPr>
      <w:r>
        <w:rPr>
          <w:rFonts w:ascii="Arial" w:cs="Arial" w:eastAsia="Arial" w:hAnsi="Arial"/>
          <w:sz w:val="22"/>
          <w:szCs w:val="22"/>
        </w:rPr>
        <w:t xml:space="preserve">Le mouvement de traduction des œuvres grecques (IIe–IIIe siècle H.) a joui d'un prestige considérable à la cour abbasside. Les astronomes et géographes qui en étaient les vecteurs — al-Farghânî, al-Kindî, Ibn Khurdadbeh — bénéficiaient d'une visibilité institutionnelle que les mufassirûn traditionnels n'avaient pas dans ce contexte. La conclusion sphérique s'est ainsi diffusée dans les milieux lettrés non religieux avant d'atteindre les savants de la Sharî'a.</w:t>
      </w:r>
    </w:p>
    <w:p>
      <w:pPr>
        <w:spacing w:before="80" w:after="0"/>
      </w:pPr>
    </w:p>
    <w:p>
      <w:pPr>
        <w:pStyle w:val="Heading3"/>
        <w:spacing w:before="200" w:after="80"/>
      </w:pPr>
      <w:r>
        <w:rPr>
          <w:rFonts w:ascii="Arial" w:cs="Arial" w:eastAsia="Arial" w:hAnsi="Arial"/>
          <w:b/>
          <w:bCs/>
          <w:color w:val="2E4070"/>
          <w:sz w:val="22"/>
          <w:szCs w:val="22"/>
        </w:rPr>
        <w:t xml:space="preserve">2. La bonne opinion (husn al-dhann) sans vérification</w:t>
      </w:r>
    </w:p>
    <w:p>
      <w:pPr>
        <w:bidi/>
        <w:spacing w:before="120" w:after="40"/>
        <w:jc w:val="right"/>
      </w:pPr>
      <w:r>
        <w:rPr>
          <w:rFonts w:ascii="Amiri" w:cs="Amiri" w:eastAsia="Amiri" w:hAnsi="Amiri"/>
          <w:color w:val="1A3A6B"/>
          <w:sz w:val="28"/>
          <w:szCs w:val="28"/>
        </w:rPr>
        <w:t xml:space="preserve">قال الله تعالى : ﴿ يَا أَيُّهَا الَّذِينَ آمَنُوا إِن جَاءَكُمْ فَاسِقٌ بِنَبَإٍ فَتَبَيَّنُوا ﴾ (الحجرات : ٦)</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Allah dit : ﴿ Ô vous qui avez cru ! Si un pervers vous apporte une information, vérifiez-la bien ﴿ (Sourate 49, v. 6)</w:t>
      </w:r>
      <w:r>
        <w:rPr>
          <w:rFonts w:ascii="Arial" w:cs="Arial" w:eastAsia="Arial" w:hAnsi="Arial"/>
          <w:i/>
          <w:iCs/>
          <w:color w:val="8B1A1A"/>
          <w:sz w:val="22"/>
          <w:szCs w:val="22"/>
        </w:rPr>
        <w:t xml:space="preserve"> »</w:t>
      </w:r>
    </w:p>
    <w:p>
      <w:pPr>
        <w:spacing w:before="40" w:after="0"/>
      </w:pPr>
    </w:p>
    <w:p>
      <w:pPr>
        <w:spacing w:before="80" w:after="80" w:line="276"/>
        <w:jc w:val="both"/>
      </w:pPr>
      <w:r>
        <w:rPr>
          <w:rFonts w:ascii="Arial" w:cs="Arial" w:eastAsia="Arial" w:hAnsi="Arial"/>
          <w:sz w:val="22"/>
          <w:szCs w:val="22"/>
        </w:rPr>
        <w:t xml:space="preserve">La bonne opinion que l'on se fait naturellement des savants peut conduire à accepter leurs transmissions sans vérification. Lorsqu'Ibn Taymiyya rapporte Ibn al-Mounadi, il n'a vraisemblablement pas disposé du texte d'Ibn Rustah pour comparer. Lorsque les générations suivantes rapportent Ibn Taymiyya, elles font confiance à son autorité sans remonter aux sources. La chaîne de confiance sans vérification a ainsi perpétué un texte altéré.</w:t>
      </w:r>
    </w:p>
    <w:p>
      <w:pPr>
        <w:spacing w:before="80" w:after="0"/>
      </w:pPr>
    </w:p>
    <w:p>
      <w:pPr>
        <w:pStyle w:val="Heading3"/>
        <w:spacing w:before="200" w:after="80"/>
      </w:pPr>
      <w:r>
        <w:rPr>
          <w:rFonts w:ascii="Arial" w:cs="Arial" w:eastAsia="Arial" w:hAnsi="Arial"/>
          <w:b/>
          <w:bCs/>
          <w:color w:val="2E4070"/>
          <w:sz w:val="22"/>
          <w:szCs w:val="22"/>
        </w:rPr>
        <w:t xml:space="preserve">3. L'argument d'autorité par rebond</w:t>
      </w:r>
    </w:p>
    <w:p>
      <w:pPr>
        <w:spacing w:before="80" w:after="80" w:line="276"/>
        <w:jc w:val="both"/>
      </w:pPr>
      <w:r>
        <w:rPr>
          <w:rFonts w:ascii="Arial" w:cs="Arial" w:eastAsia="Arial" w:hAnsi="Arial"/>
          <w:sz w:val="22"/>
          <w:szCs w:val="22"/>
        </w:rPr>
        <w:t xml:space="preserve">L'argument aujourd'hui le plus répandu est : « Si même Ibn Taymiyya rapporte ce consensus, c'est qu'il est valide. » Mais cet argument est circulaire : Ibn Taymiyya rapporte Ibn al-Mounadi, Ibn al-Mounadi copie Ibn Rustah, Ibn Rustah cite al-Farghânî, al-Farghânî résume Ptolémée. Le prestige d'Ibn Taymiyya est utilisé pour cautionner un texte d'astronome grec — sans que personne ne remonte à la source.</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[26] </w:t>
      </w:r>
      <w:r>
        <w:rPr>
          <w:rFonts w:ascii="Arial" w:cs="Arial" w:eastAsia="Arial" w:hAnsi="Arial"/>
          <w:i/>
          <w:iCs/>
          <w:color w:val="4A4A4A"/>
          <w:sz w:val="18"/>
          <w:szCs w:val="18"/>
        </w:rPr>
        <w:t xml:space="preserve">C'est précisément ce circuit court que ce livre vise à interrompre, en restaurant la chaîne de transmission complète et en identifiant chaque maillon pour ce qu'il est : un astronome, un géographe, un philosophe — non un mujtahid de la Sharî'a.</w:t>
      </w:r>
    </w:p>
    <w:p>
      <w:pPr>
        <w:pStyle w:val="Heading2"/>
        <w:spacing w:before="280" w:after="80"/>
      </w:pPr>
      <w:r>
        <w:rPr>
          <w:rFonts w:ascii="Georgia" w:cs="Georgia" w:eastAsia="Georgia" w:hAnsi="Georgia"/>
          <w:b/>
          <w:bCs/>
          <w:color w:val="2E4070"/>
          <w:sz w:val="26"/>
          <w:szCs w:val="26"/>
        </w:rPr>
        <w:t xml:space="preserve">10.2 — L'obligation de vérification (tahqîq) en matière de transmission du 'ilm</w:t>
      </w:r>
    </w:p>
    <w:p>
      <w:pPr>
        <w:bidi/>
        <w:spacing w:before="0" w:after="100"/>
        <w:jc w:val="right"/>
      </w:pPr>
      <w:r>
        <w:rPr>
          <w:rFonts w:ascii="Amiri" w:cs="Amiri" w:eastAsia="Amiri" w:hAnsi="Amiri"/>
          <w:color w:val="1A3A6B"/>
          <w:sz w:val="24"/>
          <w:szCs w:val="24"/>
        </w:rPr>
        <w:t xml:space="preserve">وجوب التحقق في نقل العلم الشرعي</w:t>
      </w:r>
    </w:p>
    <w:p>
      <w:pPr>
        <w:spacing w:before="80" w:after="80" w:line="276"/>
        <w:jc w:val="both"/>
      </w:pPr>
      <w:r>
        <w:rPr>
          <w:rFonts w:ascii="Arial" w:cs="Arial" w:eastAsia="Arial" w:hAnsi="Arial"/>
          <w:sz w:val="22"/>
          <w:szCs w:val="22"/>
        </w:rPr>
        <w:t xml:space="preserve">La rigueur épistémologique dans la transmission du savoir islamique n'est pas une option — c'est une obligation. Les usûliyyûn l'ont formulée clairement :</w:t>
      </w:r>
    </w:p>
    <w:p>
      <w:pPr>
        <w:spacing w:before="60" w:after="0"/>
      </w:pPr>
    </w:p>
    <w:p>
      <w:pPr>
        <w:bidi/>
        <w:spacing w:before="120" w:after="40"/>
        <w:jc w:val="right"/>
      </w:pPr>
      <w:r>
        <w:rPr>
          <w:rFonts w:ascii="Amiri" w:cs="Amiri" w:eastAsia="Amiri" w:hAnsi="Amiri"/>
          <w:color w:val="1A3A6B"/>
          <w:sz w:val="28"/>
          <w:szCs w:val="28"/>
        </w:rPr>
        <w:t xml:space="preserve">قال الإمام الشافعي رحمه الله : « لا يحل لأحد أن يقبل خبراً إلا بعد النظر في إسناده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L'Imam al-Shâfi'î dit : « Il n'est pas permis d'accepter une information sans examiner sa chaîne de transmission. »</w:t>
      </w:r>
      <w:r>
        <w:rPr>
          <w:rFonts w:ascii="Arial" w:cs="Arial" w:eastAsia="Arial" w:hAnsi="Arial"/>
          <w:i/>
          <w:iCs/>
          <w:color w:val="8B1A1A"/>
          <w:sz w:val="22"/>
          <w:szCs w:val="22"/>
        </w:rPr>
        <w:t xml:space="preserve"> »</w:t>
      </w:r>
    </w:p>
    <w:p>
      <w:pPr>
        <w:spacing w:before="30" w:after="30"/>
        <w:ind w:left="720"/>
        <w:jc w:val="both"/>
      </w:pPr>
      <w:r>
        <w:rPr>
          <w:rFonts w:ascii="Arial" w:cs="Arial" w:eastAsia="Arial" w:hAnsi="Arial"/>
          <w:b/>
          <w:bCs/>
          <w:color w:val="7B5C00"/>
          <w:sz w:val="20"/>
          <w:szCs w:val="20"/>
        </w:rPr>
        <w:t xml:space="preserve">▸ </w:t>
      </w:r>
      <w:r>
        <w:rPr>
          <w:rFonts w:ascii="Arial" w:cs="Arial" w:eastAsia="Arial" w:hAnsi="Arial"/>
          <w:color w:val="4A4A4A"/>
          <w:sz w:val="20"/>
          <w:szCs w:val="20"/>
        </w:rPr>
        <w:t xml:space="preserve">Al-Shâfi'î, al-Risâla, éd. Ahmad Shâkir, § sur l'obligation de l'isnâd</w:t>
      </w:r>
    </w:p>
    <w:p>
      <w:pPr>
        <w:spacing w:before="40" w:after="0"/>
      </w:pPr>
    </w:p>
    <w:p>
      <w:pPr>
        <w:spacing w:before="80" w:after="80" w:line="276"/>
        <w:jc w:val="both"/>
      </w:pPr>
      <w:r>
        <w:rPr>
          <w:rFonts w:ascii="Arial" w:cs="Arial" w:eastAsia="Arial" w:hAnsi="Arial"/>
          <w:sz w:val="22"/>
          <w:szCs w:val="22"/>
        </w:rPr>
        <w:t xml:space="preserve">Cette règle — vérifier l'isnâd avant d'accepter une information — s'applique à fortiori lorsqu'un « consensus » est revendiqué. Un consensus sans isnâd vérifiable, sans identification des personnes concernées, sans preuve textuelle coranique ou prophétique, ne satisfait à aucune condition de la transmission shariatique.</w:t>
      </w:r>
    </w:p>
    <w:p>
      <w:pPr>
        <w:spacing w:before="60" w:after="0"/>
      </w:pPr>
    </w:p>
    <w:p>
      <w:pPr>
        <w:spacing w:before="80" w:after="80" w:line="276"/>
        <w:jc w:val="both"/>
      </w:pPr>
      <w:r>
        <w:rPr>
          <w:rFonts w:ascii="Arial" w:cs="Arial" w:eastAsia="Arial" w:hAnsi="Arial"/>
          <w:sz w:val="22"/>
          <w:szCs w:val="22"/>
        </w:rPr>
        <w:t xml:space="preserve">Toute personne qui, à notre époque, argumente par ce consensus sans en avoir vérifié l'origine, est — involontairement — complice de la propagation d'une erreur dans le corps du savoir islamique. Ce livre lui offre les outils pour vérifier, remonter aux sources et juger en connaissance de cause.</w:t>
      </w:r>
    </w:p>
    <w:p>
      <w:pPr>
        <w:pBdr>
          <w:left w:val="single" w:color="7B5C00" w:sz="6" w:space="10"/>
        </w:pBdr>
        <w:spacing w:before="60" w:after="60"/>
        <w:ind w:left="360" w:right="360"/>
        <w:jc w:val="both"/>
      </w:pPr>
      <w:r>
        <w:rPr>
          <w:rFonts w:ascii="Arial" w:cs="Arial" w:eastAsia="Arial" w:hAnsi="Arial"/>
          <w:b/>
          <w:bCs/>
          <w:color w:val="7B5C00"/>
          <w:sz w:val="18"/>
          <w:szCs w:val="18"/>
        </w:rPr>
        <w:t xml:space="preserve">[27] </w:t>
      </w:r>
      <w:r>
        <w:rPr>
          <w:rFonts w:ascii="Arial" w:cs="Arial" w:eastAsia="Arial" w:hAnsi="Arial"/>
          <w:i/>
          <w:iCs/>
          <w:color w:val="4A4A4A"/>
          <w:sz w:val="18"/>
          <w:szCs w:val="18"/>
        </w:rPr>
        <w:t xml:space="preserve">Ce livre ne prétend pas être exhaustif. Il établit les preuves suffisantes pour invalider le consensus revendiqué selon ses propres critères. Des recherches complémentaires dans les manuscrits non édités d'Ibn al-Mounadi — s'ils existent — pourraient apporter des éléments supplémentaires.</w:t>
      </w:r>
    </w:p>
    <w:p>
      <w:pPr>
        <w:spacing w:before="120" w:after="0"/>
      </w:pPr>
    </w:p>
    <w:p>
      <w:pPr>
        <w:pBdr>
          <w:bottom w:val="single" w:color="C8A84B" w:sz="6" w:space="1"/>
        </w:pBdr>
        <w:spacing w:after="0" w:before="0"/>
      </w:pPr>
    </w:p>
    <w:p>
      <w:pPr>
        <w:spacing w:before="60" w:after="0"/>
      </w:pPr>
    </w:p>
    <w:p>
      <w:pPr>
        <w:jc w:val="center"/>
      </w:pPr>
      <w:r>
        <w:rPr>
          <w:rFonts w:ascii="Georgia" w:cs="Georgia" w:eastAsia="Georgia" w:hAnsi="Georgia"/>
          <w:color w:val="7B5C00"/>
          <w:sz w:val="28"/>
          <w:szCs w:val="28"/>
        </w:rPr>
        <w:t xml:space="preserve">❧</w:t>
      </w:r>
    </w:p>
    <w:p>
      <w:pPr>
        <w:spacing w:before="40" w:after="0"/>
      </w:pPr>
    </w:p>
    <w:p>
      <w:pPr>
        <w:spacing w:before="0" w:after="40"/>
        <w:jc w:val="center"/>
      </w:pPr>
      <w:r>
        <w:rPr>
          <w:rFonts w:ascii="Georgia" w:cs="Georgia" w:eastAsia="Georgia" w:hAnsi="Georgia"/>
          <w:b/>
          <w:bCs/>
          <w:color w:val="1A3A6B"/>
          <w:sz w:val="24"/>
          <w:szCs w:val="24"/>
        </w:rPr>
        <w:t xml:space="preserve">Bilan de la Partie III</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4"/>
              <w:left w:val="single" w:color="C8A84B" w:sz="4"/>
              <w:bottom w:val="single" w:color="C8A84B" w:sz="4"/>
              <w:right w:val="single" w:color="C8A84B" w:sz="4"/>
            </w:tcBorders>
            <w:shd w:fill="EBF0F8" w:val="clear"/>
            <w:tcMar>
              <w:top w:type="dxa" w:w="160"/>
              <w:left w:type="dxa" w:w="240"/>
              <w:bottom w:type="dxa" w:w="160"/>
              <w:right w:type="dxa" w:w="240"/>
            </w:tcMar>
          </w:tcPr>
          <w:p>
            <w:pPr>
              <w:spacing w:before="80" w:after="40"/>
              <w:ind w:left="120" w:right="120"/>
              <w:jc w:val="both"/>
            </w:pPr>
            <w:r>
              <w:rPr>
                <w:rFonts w:ascii="Arial" w:cs="Arial" w:eastAsia="Arial" w:hAnsi="Arial"/>
                <w:sz w:val="21"/>
                <w:szCs w:val="21"/>
              </w:rPr>
              <w:t xml:space="preserve">Ibn Hazm affirme que les imams musulmans sont unanimes sur la sphéricité — sans en citer un seul, sans rapporter une seule parole. Son unique argument coranique (verset du takwîr) contredit l'exégèse unanime des compagnons : Ibn 'Abbâs, Mujâhid, Qatâda et al-Sudiy y voient la succession de la nuit et du jour — non une rotation terrestre.</w:t>
            </w:r>
          </w:p>
          <w:p>
            <w:pPr>
              <w:spacing w:before="0" w:after="40"/>
              <w:ind w:left="120" w:right="120"/>
              <w:jc w:val="both"/>
            </w:pPr>
            <w:r>
              <w:rPr>
                <w:rFonts w:ascii="Arial" w:cs="Arial" w:eastAsia="Arial" w:hAnsi="Arial"/>
                <w:sz w:val="21"/>
                <w:szCs w:val="21"/>
              </w:rPr>
              <w:t xml:space="preserve">Le Coran emploie six familles de termes pour décrire la terre — maddahâ, basatahâ, suthihat, firâsh, dahâhâ, mihâd — tous signifiant l'étendue et la planéité. Les compagnons et les mufassirûn classiques les interprètent unanimement dans ce sens.</w:t>
            </w:r>
          </w:p>
          <w:p>
            <w:pPr>
              <w:spacing w:before="0" w:after="80"/>
              <w:ind w:left="120" w:right="120"/>
              <w:jc w:val="both"/>
            </w:pPr>
            <w:r>
              <w:rPr>
                <w:rFonts w:ascii="Arial" w:cs="Arial" w:eastAsia="Arial" w:hAnsi="Arial"/>
                <w:sz w:val="21"/>
                <w:szCs w:val="21"/>
              </w:rPr>
              <w:t xml:space="preserve">L'occultation du consensus des ahl al-sharî'a s'explique par le prestige du mouvement de traduction abbasside, la confiance sans vérification dans les transmissions d'autorité, et le circuit d'argument par rebond (Ptolémée → al-Farghânî → Ibn Rustah → Ibn al-Mounadi → Ibn Taymiyya → les contemporains).</w:t>
            </w:r>
          </w:p>
        </w:tc>
      </w:tr>
    </w:tbl>
    <w:p>
      <w:pPr>
        <w:spacing w:before="60" w:after="0"/>
      </w:pPr>
    </w:p>
    <w:p>
      <w:pPr>
        <w:spacing w:before="0" w:after="40"/>
        <w:jc w:val="center"/>
      </w:pPr>
      <w:r>
        <w:rPr>
          <w:rFonts w:ascii="Arial" w:cs="Arial" w:eastAsia="Arial" w:hAnsi="Arial"/>
          <w:i/>
          <w:iCs/>
          <w:color w:val="2E4070"/>
          <w:sz w:val="20"/>
          <w:szCs w:val="20"/>
        </w:rPr>
        <w:t xml:space="preserve">La Conclusion générale tirera le bilan de l'ensemble du livre et formulera les résultats définitifs.</w:t>
      </w:r>
    </w:p>
    <w:p>
      <w:pPr>
        <w:pageBreakBefore/>
      </w:pPr>
      <w:r>
        <w:t xml:space="preserve"/>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2"/>
              <w:left w:val="single" w:color="1A3A6B" w:sz="12"/>
              <w:bottom w:val="single" w:color="1A3A6B" w:sz="12"/>
              <w:right w:val="single" w:color="1A3A6B" w:sz="12"/>
            </w:tcBorders>
            <w:shd w:fill="EBF0F8" w:val="clear"/>
            <w:tcMar>
              <w:top w:type="dxa" w:w="200"/>
              <w:left w:type="dxa" w:w="300"/>
              <w:bottom w:type="dxa" w:w="200"/>
              <w:right w:type="dxa" w:w="300"/>
            </w:tcMar>
          </w:tcPr>
          <w:p>
            <w:pPr>
              <w:jc w:val="center"/>
            </w:pPr>
            <w:r>
              <w:rPr>
                <w:rFonts w:ascii="Arial" w:cs="Arial" w:eastAsia="Arial" w:hAnsi="Arial"/>
                <w:b/>
                <w:bCs/>
                <w:color w:val="4A4A4A"/>
                <w:sz w:val="20"/>
                <w:szCs w:val="20"/>
              </w:rPr>
              <w:t xml:space="preserve">CONCLUSION GÉNÉRALE</w:t>
            </w:r>
          </w:p>
          <w:p>
            <w:pPr>
              <w:spacing w:before="60" w:after="40"/>
              <w:jc w:val="center"/>
            </w:pPr>
            <w:r>
              <w:rPr>
                <w:rFonts w:ascii="Georgia" w:cs="Georgia" w:eastAsia="Georgia" w:hAnsi="Georgia"/>
                <w:b/>
                <w:bCs/>
                <w:color w:val="1A3A6B"/>
                <w:sz w:val="28"/>
                <w:szCs w:val="28"/>
              </w:rPr>
              <w:t xml:space="preserve">RÉSULTATS DÉFINITIFS ET APPEL À LA VÉRIFICATION</w:t>
            </w:r>
          </w:p>
          <w:p>
            <w:pPr>
              <w:jc w:val="center"/>
            </w:pPr>
            <w:r>
              <w:rPr>
                <w:rFonts w:ascii="Amiri" w:cs="Amiri" w:eastAsia="Amiri" w:hAnsi="Amiri"/>
                <w:b/>
                <w:bCs/>
                <w:color w:val="1A3A6B"/>
                <w:sz w:val="26"/>
                <w:szCs w:val="26"/>
              </w:rPr>
              <w:t xml:space="preserve">الخاتمة العامة : النتائج القطعية والدعوة إلى التحقق</w:t>
            </w:r>
          </w:p>
        </w:tc>
      </w:tr>
    </w:tbl>
    <w:p>
      <w:pPr>
        <w:spacing w:before="80" w:after="0"/>
      </w:pPr>
    </w:p>
    <w:p>
      <w:pPr>
        <w:spacing w:before="80" w:after="80" w:line="276"/>
        <w:jc w:val="both"/>
      </w:pPr>
      <w:r>
        <w:rPr>
          <w:rFonts w:ascii="Arial" w:cs="Arial" w:eastAsia="Arial" w:hAnsi="Arial"/>
          <w:sz w:val="22"/>
          <w:szCs w:val="22"/>
        </w:rPr>
        <w:t xml:space="preserve">Ce livre est parti d'une question précise : le « consensus » rapporté par Ibn Taymiyya d'après Ibn al-Mounadi sur la sphéricité de la terre est-il le consensus des gens de la Sharî'a ou le consensus des gens de l'astronomie (ahl al-hay'a) ?</w:t>
      </w:r>
    </w:p>
    <w:p>
      <w:pPr>
        <w:spacing w:before="60" w:after="0"/>
      </w:pPr>
    </w:p>
    <w:p>
      <w:pPr>
        <w:spacing w:before="80" w:after="80" w:line="276"/>
        <w:jc w:val="both"/>
      </w:pPr>
      <w:r>
        <w:rPr>
          <w:rFonts w:ascii="Arial" w:cs="Arial" w:eastAsia="Arial" w:hAnsi="Arial"/>
          <w:sz w:val="22"/>
          <w:szCs w:val="22"/>
        </w:rPr>
        <w:t xml:space="preserve">La réponse, établie par l'analyse philologique et historique des sources primaires, est sans ambiguïté.</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4"/>
              <w:left w:val="single" w:color="C8A84B" w:sz="4"/>
              <w:bottom w:val="single" w:color="C8A84B" w:sz="4"/>
              <w:right w:val="single" w:color="C8A84B" w:sz="4"/>
            </w:tcBorders>
            <w:shd w:fill="F0EBF8" w:val="clear"/>
            <w:tcMar>
              <w:top w:type="dxa" w:w="160"/>
              <w:left w:type="dxa" w:w="240"/>
              <w:bottom w:type="dxa" w:w="160"/>
              <w:right w:type="dxa" w:w="240"/>
            </w:tcMar>
          </w:tcPr>
          <w:p>
            <w:pPr>
              <w:spacing w:before="80" w:after="60"/>
              <w:jc w:val="center"/>
            </w:pPr>
            <w:r>
              <w:rPr>
                <w:rFonts w:ascii="Amiri" w:cs="Amiri" w:eastAsia="Amiri" w:hAnsi="Amiri"/>
                <w:b/>
                <w:bCs/>
                <w:color w:val="1A3A6B"/>
                <w:sz w:val="26"/>
                <w:szCs w:val="26"/>
              </w:rPr>
              <w:t xml:space="preserve">النتائج القطعية لهذا البحث</w:t>
            </w:r>
          </w:p>
          <w:p>
            <w:pPr>
              <w:spacing w:before="0" w:after="80"/>
              <w:jc w:val="center"/>
            </w:pPr>
            <w:r>
              <w:rPr>
                <w:rFonts w:ascii="Georgia" w:cs="Georgia" w:eastAsia="Georgia" w:hAnsi="Georgia"/>
                <w:b/>
                <w:bCs/>
                <w:color w:val="1A3A6B"/>
                <w:sz w:val="22"/>
                <w:szCs w:val="22"/>
              </w:rPr>
              <w:t xml:space="preserve">Résultats définitifs de cette recherche</w:t>
            </w:r>
          </w:p>
          <w:p>
            <w:pPr>
              <w:spacing w:before="30" w:after="30"/>
              <w:ind w:left="200" w:right="160"/>
              <w:jc w:val="both"/>
            </w:pPr>
            <w:r>
              <w:rPr>
                <w:rFonts w:ascii="Amiri" w:cs="Amiri" w:eastAsia="Amiri" w:hAnsi="Amiri"/>
                <w:b/>
                <w:bCs/>
                <w:color w:val="7B5C00"/>
                <w:sz w:val="22"/>
                <w:szCs w:val="22"/>
              </w:rPr>
              <w:t xml:space="preserve">١  </w:t>
            </w:r>
            <w:r>
              <w:rPr>
                <w:rFonts w:ascii="Arial" w:cs="Arial" w:eastAsia="Arial" w:hAnsi="Arial"/>
                <w:sz w:val="21"/>
                <w:szCs w:val="21"/>
              </w:rPr>
              <w:t xml:space="preserve">Le consensus d'Ibn al-Mounadi est le consensus des ahl al-hay'a — astronomes et philosophes abbassides influencés par Ptolémée — non le consensus des ahl al-sharî'a.</w:t>
            </w:r>
          </w:p>
          <w:p>
            <w:pPr>
              <w:spacing w:before="30" w:after="30"/>
              <w:ind w:left="200" w:right="160"/>
              <w:jc w:val="both"/>
            </w:pPr>
            <w:r>
              <w:rPr>
                <w:rFonts w:ascii="Amiri" w:cs="Amiri" w:eastAsia="Amiri" w:hAnsi="Amiri"/>
                <w:b/>
                <w:bCs/>
                <w:color w:val="7B5C00"/>
                <w:sz w:val="22"/>
                <w:szCs w:val="22"/>
              </w:rPr>
              <w:t xml:space="preserve">٢  </w:t>
            </w:r>
            <w:r>
              <w:rPr>
                <w:rFonts w:ascii="Arial" w:cs="Arial" w:eastAsia="Arial" w:hAnsi="Arial"/>
                <w:sz w:val="21"/>
                <w:szCs w:val="21"/>
              </w:rPr>
              <w:t xml:space="preserve">La chaîne de transmission est : Ptolémée → al-Farghânî (†247 H.) → Ibn Rustah (†~300 H.) → Ibn al-Mounadi (†336 H.) → Ibn Taymiyya (†728 H.). Aucun compagnon, aucun tâbi'î, aucun juriste ne figure dans cette chaîne.</w:t>
            </w:r>
          </w:p>
          <w:p>
            <w:pPr>
              <w:spacing w:before="30" w:after="30"/>
              <w:ind w:left="200" w:right="160"/>
              <w:jc w:val="both"/>
            </w:pPr>
            <w:r>
              <w:rPr>
                <w:rFonts w:ascii="Amiri" w:cs="Amiri" w:eastAsia="Amiri" w:hAnsi="Amiri"/>
                <w:b/>
                <w:bCs/>
                <w:color w:val="7B5C00"/>
                <w:sz w:val="22"/>
                <w:szCs w:val="22"/>
              </w:rPr>
              <w:t xml:space="preserve">٣  </w:t>
            </w:r>
            <w:r>
              <w:rPr>
                <w:rFonts w:ascii="Arial" w:cs="Arial" w:eastAsia="Arial" w:hAnsi="Arial"/>
                <w:sz w:val="21"/>
                <w:szCs w:val="21"/>
              </w:rPr>
              <w:t xml:space="preserve">Le terme « بحركاتها » (bi-harakatihâ) dans le Majmû' al-Fatâwâ (25/195) est un tashîf (erreur de copiste) pour « بأجزائها » (bi-ajzâ'ihâ), confirmé par trois sources indépendantes du IIIe–IVe siècle H. : al-Farghânî, Ibn Rustah et al-Mas'ûdî.</w:t>
            </w:r>
          </w:p>
          <w:p>
            <w:pPr>
              <w:spacing w:before="30" w:after="30"/>
              <w:ind w:left="200" w:right="160"/>
              <w:jc w:val="both"/>
            </w:pPr>
            <w:r>
              <w:rPr>
                <w:rFonts w:ascii="Amiri" w:cs="Amiri" w:eastAsia="Amiri" w:hAnsi="Amiri"/>
                <w:b/>
                <w:bCs/>
                <w:color w:val="7B5C00"/>
                <w:sz w:val="22"/>
                <w:szCs w:val="22"/>
              </w:rPr>
              <w:t xml:space="preserve">٤  </w:t>
            </w:r>
            <w:r>
              <w:rPr>
                <w:rFonts w:ascii="Arial" w:cs="Arial" w:eastAsia="Arial" w:hAnsi="Arial"/>
                <w:sz w:val="21"/>
                <w:szCs w:val="21"/>
              </w:rPr>
              <w:t xml:space="preserve">Ibn Taymiyya rapporte ce texte à titre informatif (hikâya), non comme adoption (iqrâr). Ses propres écrits — notamment Bughyat al-Murtâd (p. 289) — authentifient des récits décrivant une terre étendue sur le Nûn, incompatibles avec la sphéricité ptoléméenne.</w:t>
            </w:r>
          </w:p>
          <w:p>
            <w:pPr>
              <w:spacing w:before="30" w:after="30"/>
              <w:ind w:left="200" w:right="160"/>
              <w:jc w:val="both"/>
            </w:pPr>
            <w:r>
              <w:rPr>
                <w:rFonts w:ascii="Amiri" w:cs="Amiri" w:eastAsia="Amiri" w:hAnsi="Amiri"/>
                <w:b/>
                <w:bCs/>
                <w:color w:val="7B5C00"/>
                <w:sz w:val="22"/>
                <w:szCs w:val="22"/>
              </w:rPr>
              <w:t xml:space="preserve">٥  </w:t>
            </w:r>
            <w:r>
              <w:rPr>
                <w:rFonts w:ascii="Arial" w:cs="Arial" w:eastAsia="Arial" w:hAnsi="Arial"/>
                <w:sz w:val="21"/>
                <w:szCs w:val="21"/>
              </w:rPr>
              <w:t xml:space="preserve">Ibn al-Mounadi lui-même contredit la sphéricité dans ses propres écrits : les terres « reprennent leur forme plane » (yastattihna) au Jour Dernier (Kitâb al-Malâhim, p. 337), et la descente de 'Îsâ est visible simultanément de l'est à l'ouest (ibid., p. 20).</w:t>
            </w:r>
          </w:p>
          <w:p>
            <w:pPr>
              <w:spacing w:before="30" w:after="30"/>
              <w:ind w:left="200" w:right="160"/>
              <w:jc w:val="both"/>
            </w:pPr>
            <w:r>
              <w:rPr>
                <w:rFonts w:ascii="Amiri" w:cs="Amiri" w:eastAsia="Amiri" w:hAnsi="Amiri"/>
                <w:b/>
                <w:bCs/>
                <w:color w:val="7B5C00"/>
                <w:sz w:val="22"/>
                <w:szCs w:val="22"/>
              </w:rPr>
              <w:t xml:space="preserve">٦  </w:t>
            </w:r>
            <w:r>
              <w:rPr>
                <w:rFonts w:ascii="Arial" w:cs="Arial" w:eastAsia="Arial" w:hAnsi="Arial"/>
                <w:sz w:val="21"/>
                <w:szCs w:val="21"/>
              </w:rPr>
              <w:t xml:space="preserve">Le consensus d'Ibn Hazm est affirmé sans citer un seul nom, sans rapporter une seule parole d'imam. Son unique argument coranique (verset du takwîr, S. 39/5) contredit l'exégèse unanime des compagnons : Ibn 'Abbâs, Mujâhid, Qatâda et al-Sudiy y voient la succession de la nuit et du jour — non une rotation terrestre.</w:t>
            </w:r>
          </w:p>
          <w:p>
            <w:pPr>
              <w:spacing w:before="30" w:after="30"/>
              <w:ind w:left="200" w:right="160"/>
              <w:jc w:val="both"/>
            </w:pPr>
            <w:r>
              <w:rPr>
                <w:rFonts w:ascii="Amiri" w:cs="Amiri" w:eastAsia="Amiri" w:hAnsi="Amiri"/>
                <w:b/>
                <w:bCs/>
                <w:color w:val="7B5C00"/>
                <w:sz w:val="22"/>
                <w:szCs w:val="22"/>
              </w:rPr>
              <w:t xml:space="preserve">٧  </w:t>
            </w:r>
            <w:r>
              <w:rPr>
                <w:rFonts w:ascii="Arial" w:cs="Arial" w:eastAsia="Arial" w:hAnsi="Arial"/>
                <w:sz w:val="21"/>
                <w:szCs w:val="21"/>
              </w:rPr>
              <w:t xml:space="preserve">Le vrai consensus des savants de la Sharî'a — depuis les compagnons jusqu'aux mufassirûn du Xe siècle H. et au-delà — affirme la basata (planéité et étendue) de la terre, fondée sur les termes coraniques explicites : maddahâ, basatahâ, suthihat, firâsh, dahâhâ, mihâd.</w:t>
            </w:r>
          </w:p>
          <w:p>
            <w:pPr>
              <w:spacing w:before="40" w:after="60"/>
            </w:pPr>
          </w:p>
        </w:tc>
      </w:tr>
    </w:tbl>
    <w:p>
      <w:pPr>
        <w:spacing w:before="100" w:after="0"/>
      </w:pPr>
    </w:p>
    <w:p>
      <w:pPr>
        <w:pBdr>
          <w:bottom w:val="single" w:color="C8A84B" w:sz="6" w:space="1"/>
        </w:pBdr>
        <w:spacing w:after="0" w:before="0"/>
      </w:pPr>
    </w:p>
    <w:p>
      <w:pPr>
        <w:spacing w:before="80" w:after="0"/>
      </w:pPr>
    </w:p>
    <w:p>
      <w:pPr>
        <w:bidi/>
        <w:spacing w:before="120" w:after="40"/>
        <w:jc w:val="right"/>
      </w:pPr>
      <w:r>
        <w:rPr>
          <w:rFonts w:ascii="Amiri" w:cs="Amiri" w:eastAsia="Amiri" w:hAnsi="Amiri"/>
          <w:color w:val="1A3A6B"/>
          <w:sz w:val="28"/>
          <w:szCs w:val="28"/>
        </w:rPr>
        <w:t xml:space="preserve">الخلاصة الكبرى</w:t>
      </w:r>
    </w:p>
    <w:p>
      <w:pPr>
        <w:spacing w:before="0" w:after="80"/>
        <w:jc w:val="center"/>
      </w:pPr>
      <w:r>
        <w:rPr>
          <w:rFonts w:ascii="Georgia" w:cs="Georgia" w:eastAsia="Georgia" w:hAnsi="Georgia"/>
          <w:b/>
          <w:bCs/>
          <w:color w:val="1A3A6B"/>
          <w:sz w:val="26"/>
          <w:szCs w:val="26"/>
        </w:rPr>
        <w:t xml:space="preserve">Déclaration conclusive</w:t>
      </w:r>
    </w:p>
    <w:p>
      <w:pPr>
        <w:spacing w:before="40" w:after="0"/>
      </w:pPr>
    </w:p>
    <w:p>
      <w:pPr>
        <w:spacing w:before="80" w:after="80" w:line="276"/>
        <w:jc w:val="both"/>
      </w:pPr>
      <w:r>
        <w:rPr>
          <w:rFonts w:ascii="Arial" w:cs="Arial" w:eastAsia="Arial" w:hAnsi="Arial"/>
          <w:sz w:val="22"/>
          <w:szCs w:val="22"/>
        </w:rPr>
        <w:t xml:space="preserve">Le « consensus » sur la sphéricité de la terre invoqué dans les milieux islamiques contemporains repose sur une chaîne de transmission qui ne remonte jamais aux compagnons, aux tâbi'în ni aux imams de la Sharî'a. Il remonte à Ptolémée — astronome grec du IIe siècle après J.-C. — via des intermédiaires dont aucun n'était mujtahid en sciences islamiques.</w:t>
      </w:r>
    </w:p>
    <w:p>
      <w:pPr>
        <w:spacing w:before="60" w:after="0"/>
      </w:pPr>
    </w:p>
    <w:p>
      <w:pPr>
        <w:spacing w:before="80" w:after="80" w:line="276"/>
        <w:jc w:val="both"/>
      </w:pPr>
      <w:r>
        <w:rPr>
          <w:rFonts w:ascii="Arial" w:cs="Arial" w:eastAsia="Arial" w:hAnsi="Arial"/>
          <w:sz w:val="22"/>
          <w:szCs w:val="22"/>
        </w:rPr>
        <w:t xml:space="preserve">Ce consensus ne satisfait à aucune des conditions de l'ijmâ' telles que définies par les usûliyyûn : ses membres ne sont pas des mujtahids de la Sharî'a, il ne porte pas sur un jugement légal fondé sur le Coran et la Sunna, et il existe des contradicteurs parmi les imams reconnus de la Sharî'a.</w:t>
      </w:r>
    </w:p>
    <w:p>
      <w:pPr>
        <w:spacing w:before="60" w:after="0"/>
      </w:pPr>
    </w:p>
    <w:p>
      <w:pPr>
        <w:spacing w:before="80" w:after="80" w:line="276"/>
        <w:jc w:val="both"/>
      </w:pPr>
      <w:r>
        <w:rPr>
          <w:rFonts w:ascii="Arial" w:cs="Arial" w:eastAsia="Arial" w:hAnsi="Arial"/>
          <w:sz w:val="22"/>
          <w:szCs w:val="22"/>
        </w:rPr>
        <w:t xml:space="preserve">En revanche, il existait — et existe — un consensus authentique et documenté des savants de la Sharî'a en faveur de la planéité et de l'étendue de la terre. Ce consensus est fondé sur le sens littéral du Coran tel qu'il a été interprété par les compagnons du Prophète ﷺ et leurs successeurs immédiats.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4"/>
              <w:left w:val="single" w:color="C8A84B" w:sz="4"/>
              <w:bottom w:val="single" w:color="C8A84B" w:sz="4"/>
              <w:right w:val="single" w:color="C8A84B" w:sz="4"/>
            </w:tcBorders>
            <w:shd w:fill="EBF0F8" w:val="clear"/>
            <w:tcMar>
              <w:top w:type="dxa" w:w="160"/>
              <w:left w:type="dxa" w:w="240"/>
              <w:bottom w:type="dxa" w:w="160"/>
              <w:right w:type="dxa" w:w="240"/>
            </w:tcMar>
          </w:tcPr>
          <w:p>
            <w:pPr>
              <w:bidi/>
              <w:spacing w:before="80" w:after="40"/>
              <w:jc w:val="right"/>
            </w:pPr>
            <w:r>
              <w:rPr>
                <w:rFonts w:ascii="Amiri" w:cs="Amiri" w:eastAsia="Amiri" w:hAnsi="Amiri"/>
                <w:color w:val="1A3A6B"/>
                <w:sz w:val="22"/>
                <w:szCs w:val="22"/>
              </w:rPr>
              <w:t xml:space="preserve">قال الله تعالى :</w:t>
            </w:r>
          </w:p>
          <w:p>
            <w:pPr>
              <w:bidi/>
              <w:spacing w:before="0" w:after="40"/>
              <w:jc w:val="right"/>
            </w:pPr>
            <w:r>
              <w:rPr>
                <w:rFonts w:ascii="Amiri" w:cs="Amiri" w:eastAsia="Amiri" w:hAnsi="Amiri"/>
                <w:b/>
                <w:bCs/>
                <w:color w:val="1A3A6B"/>
                <w:sz w:val="28"/>
                <w:szCs w:val="28"/>
              </w:rPr>
              <w:t xml:space="preserve">﴿ وَإِلَى الْأَرْضِ كَيْفَ سُطِحَتْ ﴾ (الغاشية : ٢٠)</w:t>
            </w:r>
          </w:p>
          <w:p>
            <w:pPr>
              <w:spacing w:before="0" w:after="40"/>
              <w:jc w:val="center"/>
            </w:pPr>
            <w:r>
              <w:rPr>
                <w:rFonts w:ascii="Arial" w:cs="Arial" w:eastAsia="Arial" w:hAnsi="Arial"/>
                <w:i/>
                <w:iCs/>
                <w:color w:val="8B1A1A"/>
                <w:sz w:val="21"/>
                <w:szCs w:val="21"/>
              </w:rPr>
              <w:t xml:space="preserve">﴿ Et vers la terre, comment elle a été aplanie ﴿ (Sourate 88, v. 20)</w:t>
            </w:r>
          </w:p>
          <w:p>
            <w:pPr>
              <w:bidi/>
              <w:spacing w:before="20" w:after="40"/>
              <w:jc w:val="right"/>
            </w:pPr>
            <w:r>
              <w:rPr>
                <w:rFonts w:ascii="Amiri" w:cs="Amiri" w:eastAsia="Amiri" w:hAnsi="Amiri"/>
                <w:color w:val="1A3A6B"/>
                <w:sz w:val="22"/>
                <w:szCs w:val="22"/>
              </w:rPr>
              <w:t xml:space="preserve">وبنحو الذي قلنا في ذلك قال أهل التأويل — الإمام الطبري</w:t>
            </w:r>
          </w:p>
          <w:p>
            <w:pPr>
              <w:spacing w:before="0" w:after="80"/>
              <w:jc w:val="center"/>
            </w:pPr>
            <w:r>
              <w:rPr>
                <w:rFonts w:ascii="Arial" w:cs="Arial" w:eastAsia="Arial" w:hAnsi="Arial"/>
                <w:i/>
                <w:iCs/>
                <w:color w:val="8B1A1A"/>
                <w:sz w:val="21"/>
                <w:szCs w:val="21"/>
              </w:rPr>
              <w:t xml:space="preserve">« Et c'est en ce sens que nous l'avons dit que se sont exprimés les gens de l'interprétation. » — L'Imam al-Tabarî</w:t>
            </w:r>
          </w:p>
        </w:tc>
      </w:tr>
    </w:tbl>
    <w:p>
      <w:pPr>
        <w:spacing w:before="80" w:after="0"/>
      </w:pPr>
    </w:p>
    <w:p>
      <w:pPr>
        <w:spacing w:before="80" w:after="80" w:line="276"/>
        <w:jc w:val="both"/>
      </w:pPr>
      <w:r>
        <w:rPr>
          <w:rFonts w:ascii="Arial" w:cs="Arial" w:eastAsia="Arial" w:hAnsi="Arial"/>
          <w:sz w:val="22"/>
          <w:szCs w:val="22"/>
        </w:rPr>
        <w:t xml:space="preserve">Ce livre est une invitation à remonter aux sources — à vérifier avant d'argumenter, à identifier les transmetteurs avant d'accepter les transmissions, à distinguer le consensus des savants de la Sharî'a de l'unanimité des spécialistes d'une science profane. C'est l'exigence de l'islâm face à toute transmission du savoir.</w:t>
      </w:r>
    </w:p>
    <w:p>
      <w:pPr>
        <w:spacing w:before="60" w:after="0"/>
      </w:pPr>
    </w:p>
    <w:p>
      <w:pPr>
        <w:bidi/>
        <w:spacing w:before="120" w:after="40"/>
        <w:jc w:val="right"/>
      </w:pPr>
      <w:r>
        <w:rPr>
          <w:rFonts w:ascii="Amiri" w:cs="Amiri" w:eastAsia="Amiri" w:hAnsi="Amiri"/>
          <w:color w:val="1A3A6B"/>
          <w:sz w:val="28"/>
          <w:szCs w:val="28"/>
        </w:rPr>
        <w:t xml:space="preserve">﴿ يَا أَيُّهَا الَّذِينَ آمَنُوا إِن جَاءَكُمْ فَاسِقٌ بِنَبَإٍ فَتَبَيَّنُوا أَن تُصِيبُوا قَوْمًا بِجَهَالَةٍ فَتُصْبِحُوا عَلَى مَا فَعَلْتُمْ نَادِمِينَ ﴾</w:t>
      </w:r>
    </w:p>
    <w:p>
      <w:pPr>
        <w:spacing w:before="0" w:after="100"/>
        <w:ind w:left="720" w:right="720"/>
        <w:jc w:val="both"/>
      </w:pPr>
      <w:r>
        <w:rPr>
          <w:rFonts w:ascii="Arial" w:cs="Arial" w:eastAsia="Arial" w:hAnsi="Arial"/>
          <w:i/>
          <w:iCs/>
          <w:color w:val="8B1A1A"/>
          <w:sz w:val="22"/>
          <w:szCs w:val="22"/>
        </w:rPr>
        <w:t xml:space="preserve">« </w:t>
      </w:r>
      <w:r>
        <w:rPr>
          <w:rFonts w:ascii="Arial" w:cs="Arial" w:eastAsia="Arial" w:hAnsi="Arial"/>
          <w:i/>
          <w:iCs/>
          <w:color w:val="8B1A1A"/>
          <w:sz w:val="22"/>
          <w:szCs w:val="22"/>
        </w:rPr>
        <w:t xml:space="preserve">﴿ Ô vous qui avez cru ! Si un pervers vous apporte une information, vérifiez-la bien, pour ne pas atteindre des gens par ignorance et vous retrouver ensuite à regretter ce que vous avez fait. ﴿ (Sourate 49, v. 6)</w:t>
      </w:r>
      <w:r>
        <w:rPr>
          <w:rFonts w:ascii="Arial" w:cs="Arial" w:eastAsia="Arial" w:hAnsi="Arial"/>
          <w:i/>
          <w:iCs/>
          <w:color w:val="8B1A1A"/>
          <w:sz w:val="22"/>
          <w:szCs w:val="22"/>
        </w:rPr>
        <w:t xml:space="preserve"> »</w:t>
      </w:r>
    </w:p>
    <w:p>
      <w:pPr>
        <w:spacing w:before="120" w:after="0"/>
      </w:pPr>
    </w:p>
    <w:p>
      <w:pPr>
        <w:pBdr>
          <w:bottom w:val="single" w:color="C8A84B" w:sz="10" w:space="1"/>
        </w:pBdr>
        <w:spacing w:after="0" w:before="0"/>
      </w:pPr>
    </w:p>
    <w:p>
      <w:pPr>
        <w:spacing w:before="80" w:after="0"/>
      </w:pPr>
    </w:p>
    <w:p>
      <w:pPr>
        <w:pageBreakBefore/>
      </w:pPr>
      <w:r>
        <w:t xml:space="preserve"/>
      </w:r>
    </w:p>
    <w:p>
      <w:pPr>
        <w:pStyle w:val="Heading1"/>
        <w:spacing w:before="360" w:after="140"/>
        <w:jc w:val="center"/>
      </w:pPr>
      <w:r>
        <w:rPr>
          <w:rFonts w:ascii="Georgia" w:cs="Georgia" w:eastAsia="Georgia" w:hAnsi="Georgia"/>
          <w:b/>
          <w:bCs/>
          <w:color w:val="1A3A6B"/>
          <w:sz w:val="34"/>
          <w:szCs w:val="34"/>
        </w:rPr>
        <w:t xml:space="preserve">ANNEXES</w:t>
      </w:r>
    </w:p>
    <w:p>
      <w:pPr>
        <w:spacing w:before="0" w:after="160"/>
        <w:jc w:val="center"/>
      </w:pPr>
      <w:r>
        <w:rPr>
          <w:rFonts w:ascii="Amiri" w:cs="Amiri" w:eastAsia="Amiri" w:hAnsi="Amiri"/>
          <w:b/>
          <w:bCs/>
          <w:color w:val="1A3A6B"/>
          <w:sz w:val="28"/>
          <w:szCs w:val="28"/>
        </w:rPr>
        <w:t xml:space="preserve">الملاحق</w:t>
      </w:r>
    </w:p>
    <w:p>
      <w:pPr>
        <w:pBdr>
          <w:bottom w:val="single" w:color="C8A84B" w:sz="8" w:space="1"/>
        </w:pBdr>
        <w:spacing w:after="0" w:before="0"/>
      </w:pPr>
    </w:p>
    <w:p>
      <w:pPr>
        <w:spacing w:before="80" w:after="0"/>
      </w:pPr>
    </w:p>
    <w:p>
      <w:pPr>
        <w:pStyle w:val="Heading2"/>
        <w:spacing w:before="280" w:after="80"/>
      </w:pPr>
      <w:r>
        <w:rPr>
          <w:rFonts w:ascii="Georgia" w:cs="Georgia" w:eastAsia="Georgia" w:hAnsi="Georgia"/>
          <w:b/>
          <w:bCs/>
          <w:color w:val="2E4070"/>
          <w:sz w:val="26"/>
          <w:szCs w:val="26"/>
        </w:rPr>
        <w:t xml:space="preserve">Annexe A — Glossaire bilingue complet des termes techniques</w:t>
      </w:r>
    </w:p>
    <w:p>
      <w:pPr>
        <w:bidi/>
        <w:spacing w:before="0" w:after="100"/>
        <w:jc w:val="right"/>
      </w:pPr>
      <w:r>
        <w:rPr>
          <w:rFonts w:ascii="Amiri" w:cs="Amiri" w:eastAsia="Amiri" w:hAnsi="Amiri"/>
          <w:color w:val="1A3A6B"/>
          <w:sz w:val="24"/>
          <w:szCs w:val="24"/>
        </w:rPr>
        <w:t xml:space="preserve">المعجم الثنائي اللغة للمصطلحات التقنية</w:t>
      </w:r>
    </w:p>
    <w:p>
      <w:pPr>
        <w:spacing w:before="40" w:after="0"/>
      </w:pPr>
    </w:p>
    <w:p>
      <w:pPr>
        <w:spacing w:before="40" w:after="40"/>
        <w:ind w:left="360"/>
        <w:jc w:val="left"/>
      </w:pPr>
      <w:r>
        <w:rPr>
          <w:rFonts w:ascii="Amiri" w:cs="Amiri" w:eastAsia="Amiri" w:hAnsi="Amiri"/>
          <w:b/>
          <w:bCs/>
          <w:color w:val="1A3A6B"/>
          <w:sz w:val="22"/>
          <w:szCs w:val="22"/>
        </w:rPr>
        <w:t xml:space="preserve">إجماع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ijmâ'</w:t>
      </w:r>
      <w:r>
        <w:rPr>
          <w:rFonts w:ascii="Arial" w:cs="Arial" w:eastAsia="Arial" w:hAnsi="Arial"/>
          <w:color w:val="4A4A4A"/>
          <w:sz w:val="20"/>
          <w:szCs w:val="20"/>
        </w:rPr>
        <w:t xml:space="preserve"> : Consensus légal islamique — accord unanime des mujtahids d'une époque sur un jugement légal</w:t>
      </w:r>
    </w:p>
    <w:p>
      <w:pPr>
        <w:spacing w:before="40" w:after="40"/>
        <w:ind w:left="360"/>
        <w:jc w:val="left"/>
      </w:pPr>
      <w:r>
        <w:rPr>
          <w:rFonts w:ascii="Amiri" w:cs="Amiri" w:eastAsia="Amiri" w:hAnsi="Amiri"/>
          <w:b/>
          <w:bCs/>
          <w:color w:val="1A3A6B"/>
          <w:sz w:val="22"/>
          <w:szCs w:val="22"/>
        </w:rPr>
        <w:t xml:space="preserve">أهل الشريعة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ahl al-sharî'a</w:t>
      </w:r>
      <w:r>
        <w:rPr>
          <w:rFonts w:ascii="Arial" w:cs="Arial" w:eastAsia="Arial" w:hAnsi="Arial"/>
          <w:color w:val="4A4A4A"/>
          <w:sz w:val="20"/>
          <w:szCs w:val="20"/>
        </w:rPr>
        <w:t xml:space="preserve"> : Les gens de la Loi islamique : compagnons, tâbi'în, fuqahâ', mufassirûn — les mujtahids</w:t>
      </w:r>
    </w:p>
    <w:p>
      <w:pPr>
        <w:spacing w:before="40" w:after="40"/>
        <w:ind w:left="360"/>
        <w:jc w:val="left"/>
      </w:pPr>
      <w:r>
        <w:rPr>
          <w:rFonts w:ascii="Amiri" w:cs="Amiri" w:eastAsia="Amiri" w:hAnsi="Amiri"/>
          <w:b/>
          <w:bCs/>
          <w:color w:val="1A3A6B"/>
          <w:sz w:val="22"/>
          <w:szCs w:val="22"/>
        </w:rPr>
        <w:t xml:space="preserve">أهل الهيئة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ahl al-hay'a</w:t>
      </w:r>
      <w:r>
        <w:rPr>
          <w:rFonts w:ascii="Arial" w:cs="Arial" w:eastAsia="Arial" w:hAnsi="Arial"/>
          <w:color w:val="4A4A4A"/>
          <w:sz w:val="20"/>
          <w:szCs w:val="20"/>
        </w:rPr>
        <w:t xml:space="preserve"> : Les gens de l'astronomie : astronomes, géographes, mathématiciens de l'époque abbasside</w:t>
      </w:r>
    </w:p>
    <w:p>
      <w:pPr>
        <w:spacing w:before="40" w:after="40"/>
        <w:ind w:left="360"/>
        <w:jc w:val="left"/>
      </w:pPr>
      <w:r>
        <w:rPr>
          <w:rFonts w:ascii="Amiri" w:cs="Amiri" w:eastAsia="Amiri" w:hAnsi="Amiri"/>
          <w:b/>
          <w:bCs/>
          <w:color w:val="1A3A6B"/>
          <w:sz w:val="22"/>
          <w:szCs w:val="22"/>
        </w:rPr>
        <w:t xml:space="preserve">أصوليون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usûliyyûn</w:t>
      </w:r>
      <w:r>
        <w:rPr>
          <w:rFonts w:ascii="Arial" w:cs="Arial" w:eastAsia="Arial" w:hAnsi="Arial"/>
          <w:color w:val="4A4A4A"/>
          <w:sz w:val="20"/>
          <w:szCs w:val="20"/>
        </w:rPr>
        <w:t xml:space="preserve"> : Spécialistes des fondements (usûl) du droit islamique</w:t>
      </w:r>
    </w:p>
    <w:p>
      <w:pPr>
        <w:spacing w:before="40" w:after="40"/>
        <w:ind w:left="360"/>
        <w:jc w:val="left"/>
      </w:pPr>
      <w:r>
        <w:rPr>
          <w:rFonts w:ascii="Amiri" w:cs="Amiri" w:eastAsia="Amiri" w:hAnsi="Amiri"/>
          <w:b/>
          <w:bCs/>
          <w:color w:val="1A3A6B"/>
          <w:sz w:val="22"/>
          <w:szCs w:val="22"/>
        </w:rPr>
        <w:t xml:space="preserve">مجتهد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mujtahid</w:t>
      </w:r>
      <w:r>
        <w:rPr>
          <w:rFonts w:ascii="Arial" w:cs="Arial" w:eastAsia="Arial" w:hAnsi="Arial"/>
          <w:color w:val="4A4A4A"/>
          <w:sz w:val="20"/>
          <w:szCs w:val="20"/>
        </w:rPr>
        <w:t xml:space="preserve"> : Savant qualifié pour exercer l'effort d'interprétation juridique indépendant (ijtihâd)</w:t>
      </w:r>
    </w:p>
    <w:p>
      <w:pPr>
        <w:spacing w:before="40" w:after="40"/>
        <w:ind w:left="360"/>
        <w:jc w:val="left"/>
      </w:pPr>
      <w:r>
        <w:rPr>
          <w:rFonts w:ascii="Amiri" w:cs="Amiri" w:eastAsia="Amiri" w:hAnsi="Amiri"/>
          <w:b/>
          <w:bCs/>
          <w:color w:val="1A3A6B"/>
          <w:sz w:val="22"/>
          <w:szCs w:val="22"/>
        </w:rPr>
        <w:t xml:space="preserve">حكم شرعي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hukm shar'î</w:t>
      </w:r>
      <w:r>
        <w:rPr>
          <w:rFonts w:ascii="Arial" w:cs="Arial" w:eastAsia="Arial" w:hAnsi="Arial"/>
          <w:color w:val="4A4A4A"/>
          <w:sz w:val="20"/>
          <w:szCs w:val="20"/>
        </w:rPr>
        <w:t xml:space="preserve"> : Jugement légal islamique (wâjib, mandûb, mubâh, makrûh, harâm)</w:t>
      </w:r>
    </w:p>
    <w:p>
      <w:pPr>
        <w:spacing w:before="40" w:after="40"/>
        <w:ind w:left="360"/>
        <w:jc w:val="left"/>
      </w:pPr>
      <w:r>
        <w:rPr>
          <w:rFonts w:ascii="Amiri" w:cs="Amiri" w:eastAsia="Amiri" w:hAnsi="Amiri"/>
          <w:b/>
          <w:bCs/>
          <w:color w:val="1A3A6B"/>
          <w:sz w:val="22"/>
          <w:szCs w:val="22"/>
        </w:rPr>
        <w:t xml:space="preserve">هيئة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hay'a</w:t>
      </w:r>
      <w:r>
        <w:rPr>
          <w:rFonts w:ascii="Arial" w:cs="Arial" w:eastAsia="Arial" w:hAnsi="Arial"/>
          <w:color w:val="4A4A4A"/>
          <w:sz w:val="20"/>
          <w:szCs w:val="20"/>
        </w:rPr>
        <w:t xml:space="preserve"> : Astronomie, cosmographie — discipline des configurations et mouvements célestes</w:t>
      </w:r>
    </w:p>
    <w:p>
      <w:pPr>
        <w:spacing w:before="40" w:after="40"/>
        <w:ind w:left="360"/>
        <w:jc w:val="left"/>
      </w:pPr>
      <w:r>
        <w:rPr>
          <w:rFonts w:ascii="Amiri" w:cs="Amiri" w:eastAsia="Amiri" w:hAnsi="Amiri"/>
          <w:b/>
          <w:bCs/>
          <w:color w:val="1A3A6B"/>
          <w:sz w:val="22"/>
          <w:szCs w:val="22"/>
        </w:rPr>
        <w:t xml:space="preserve">تصحيف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tashîf</w:t>
      </w:r>
      <w:r>
        <w:rPr>
          <w:rFonts w:ascii="Arial" w:cs="Arial" w:eastAsia="Arial" w:hAnsi="Arial"/>
          <w:color w:val="4A4A4A"/>
          <w:sz w:val="20"/>
          <w:szCs w:val="20"/>
        </w:rPr>
        <w:t xml:space="preserve"> : Erreur de lecture ou de copie par confusion graphique entre lettres proches dans les manuscrits</w:t>
      </w:r>
    </w:p>
    <w:p>
      <w:pPr>
        <w:spacing w:before="40" w:after="40"/>
        <w:ind w:left="360"/>
        <w:jc w:val="left"/>
      </w:pPr>
      <w:r>
        <w:rPr>
          <w:rFonts w:ascii="Amiri" w:cs="Amiri" w:eastAsia="Amiri" w:hAnsi="Amiri"/>
          <w:b/>
          <w:bCs/>
          <w:color w:val="1A3A6B"/>
          <w:sz w:val="22"/>
          <w:szCs w:val="22"/>
        </w:rPr>
        <w:t xml:space="preserve">حكاية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hikâya</w:t>
      </w:r>
      <w:r>
        <w:rPr>
          <w:rFonts w:ascii="Arial" w:cs="Arial" w:eastAsia="Arial" w:hAnsi="Arial"/>
          <w:color w:val="4A4A4A"/>
          <w:sz w:val="20"/>
          <w:szCs w:val="20"/>
        </w:rPr>
        <w:t xml:space="preserve"> : Rapport informatif — citer l'opinion d'autrui sans nécessairement l'adopter</w:t>
      </w:r>
    </w:p>
    <w:p>
      <w:pPr>
        <w:spacing w:before="40" w:after="40"/>
        <w:ind w:left="360"/>
        <w:jc w:val="left"/>
      </w:pPr>
      <w:r>
        <w:rPr>
          <w:rFonts w:ascii="Amiri" w:cs="Amiri" w:eastAsia="Amiri" w:hAnsi="Amiri"/>
          <w:b/>
          <w:bCs/>
          <w:color w:val="1A3A6B"/>
          <w:sz w:val="22"/>
          <w:szCs w:val="22"/>
        </w:rPr>
        <w:t xml:space="preserve">إقرار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iqrâr</w:t>
      </w:r>
      <w:r>
        <w:rPr>
          <w:rFonts w:ascii="Arial" w:cs="Arial" w:eastAsia="Arial" w:hAnsi="Arial"/>
          <w:color w:val="4A4A4A"/>
          <w:sz w:val="20"/>
          <w:szCs w:val="20"/>
        </w:rPr>
        <w:t xml:space="preserve"> : Adoption, reconnaissance — avaliser une opinion comme juste</w:t>
      </w:r>
    </w:p>
    <w:p>
      <w:pPr>
        <w:spacing w:before="40" w:after="40"/>
        <w:ind w:left="360"/>
        <w:jc w:val="left"/>
      </w:pPr>
      <w:r>
        <w:rPr>
          <w:rFonts w:ascii="Amiri" w:cs="Amiri" w:eastAsia="Amiri" w:hAnsi="Amiri"/>
          <w:b/>
          <w:bCs/>
          <w:color w:val="1A3A6B"/>
          <w:sz w:val="22"/>
          <w:szCs w:val="22"/>
        </w:rPr>
        <w:t xml:space="preserve">بسط / بساط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bast / bisât</w:t>
      </w:r>
      <w:r>
        <w:rPr>
          <w:rFonts w:ascii="Arial" w:cs="Arial" w:eastAsia="Arial" w:hAnsi="Arial"/>
          <w:color w:val="4A4A4A"/>
          <w:sz w:val="20"/>
          <w:szCs w:val="20"/>
        </w:rPr>
        <w:t xml:space="preserve"> : Étendue, surface plane étalée — terme coranique décrivant la terre</w:t>
      </w:r>
    </w:p>
    <w:p>
      <w:pPr>
        <w:spacing w:before="40" w:after="40"/>
        <w:ind w:left="360"/>
        <w:jc w:val="left"/>
      </w:pPr>
      <w:r>
        <w:rPr>
          <w:rFonts w:ascii="Amiri" w:cs="Amiri" w:eastAsia="Amiri" w:hAnsi="Amiri"/>
          <w:b/>
          <w:bCs/>
          <w:color w:val="1A3A6B"/>
          <w:sz w:val="22"/>
          <w:szCs w:val="22"/>
        </w:rPr>
        <w:t xml:space="preserve">تسطيح / سُطِحَت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tasthîh / suthihat</w:t>
      </w:r>
      <w:r>
        <w:rPr>
          <w:rFonts w:ascii="Arial" w:cs="Arial" w:eastAsia="Arial" w:hAnsi="Arial"/>
          <w:color w:val="4A4A4A"/>
          <w:sz w:val="20"/>
          <w:szCs w:val="20"/>
        </w:rPr>
        <w:t xml:space="preserve"> : Aplanissement — terme coranique désignant la planéité de la terre (S. 88/20)</w:t>
      </w:r>
    </w:p>
    <w:p>
      <w:pPr>
        <w:spacing w:before="40" w:after="40"/>
        <w:ind w:left="360"/>
        <w:jc w:val="left"/>
      </w:pPr>
      <w:r>
        <w:rPr>
          <w:rFonts w:ascii="Amiri" w:cs="Amiri" w:eastAsia="Amiri" w:hAnsi="Amiri"/>
          <w:b/>
          <w:bCs/>
          <w:color w:val="1A3A6B"/>
          <w:sz w:val="22"/>
          <w:szCs w:val="22"/>
        </w:rPr>
        <w:t xml:space="preserve">دَحَاها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dahâhâ</w:t>
      </w:r>
      <w:r>
        <w:rPr>
          <w:rFonts w:ascii="Arial" w:cs="Arial" w:eastAsia="Arial" w:hAnsi="Arial"/>
          <w:color w:val="4A4A4A"/>
          <w:sz w:val="20"/>
          <w:szCs w:val="20"/>
        </w:rPr>
        <w:t xml:space="preserve"> : Il l'a déployée, étendue — terme coranique (S. 79/30), interprété par les compagnons comme « étalement »</w:t>
      </w:r>
    </w:p>
    <w:p>
      <w:pPr>
        <w:spacing w:before="40" w:after="40"/>
        <w:ind w:left="360"/>
        <w:jc w:val="left"/>
      </w:pPr>
      <w:r>
        <w:rPr>
          <w:rFonts w:ascii="Amiri" w:cs="Amiri" w:eastAsia="Amiri" w:hAnsi="Amiri"/>
          <w:b/>
          <w:bCs/>
          <w:color w:val="1A3A6B"/>
          <w:sz w:val="22"/>
          <w:szCs w:val="22"/>
        </w:rPr>
        <w:t xml:space="preserve">مُجسطي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Majistî</w:t>
      </w:r>
      <w:r>
        <w:rPr>
          <w:rFonts w:ascii="Arial" w:cs="Arial" w:eastAsia="Arial" w:hAnsi="Arial"/>
          <w:color w:val="4A4A4A"/>
          <w:sz w:val="20"/>
          <w:szCs w:val="20"/>
        </w:rPr>
        <w:t xml:space="preserve"> : L'Almageste — traité d'astronomie de Ptolémée (IIe s. ap. J.-C.), traduit en arabe à l'époque abbasside</w:t>
      </w:r>
    </w:p>
    <w:p>
      <w:pPr>
        <w:spacing w:before="40" w:after="40"/>
        <w:ind w:left="360"/>
        <w:jc w:val="left"/>
      </w:pPr>
      <w:r>
        <w:rPr>
          <w:rFonts w:ascii="Amiri" w:cs="Amiri" w:eastAsia="Amiri" w:hAnsi="Amiri"/>
          <w:b/>
          <w:bCs/>
          <w:color w:val="1A3A6B"/>
          <w:sz w:val="22"/>
          <w:szCs w:val="22"/>
        </w:rPr>
        <w:t xml:space="preserve">كروية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kurriyya</w:t>
      </w:r>
      <w:r>
        <w:rPr>
          <w:rFonts w:ascii="Arial" w:cs="Arial" w:eastAsia="Arial" w:hAnsi="Arial"/>
          <w:color w:val="4A4A4A"/>
          <w:sz w:val="20"/>
          <w:szCs w:val="20"/>
        </w:rPr>
        <w:t xml:space="preserve"> : Sphéricité — la forme sphérique (kurah = sphère)</w:t>
      </w:r>
    </w:p>
    <w:p>
      <w:pPr>
        <w:spacing w:before="40" w:after="40"/>
        <w:ind w:left="360"/>
        <w:jc w:val="left"/>
      </w:pPr>
      <w:r>
        <w:rPr>
          <w:rFonts w:ascii="Amiri" w:cs="Amiri" w:eastAsia="Amiri" w:hAnsi="Amiri"/>
          <w:b/>
          <w:bCs/>
          <w:color w:val="1A3A6B"/>
          <w:sz w:val="22"/>
          <w:szCs w:val="22"/>
        </w:rPr>
        <w:t xml:space="preserve">بسط الأرض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bast al-ard</w:t>
      </w:r>
      <w:r>
        <w:rPr>
          <w:rFonts w:ascii="Arial" w:cs="Arial" w:eastAsia="Arial" w:hAnsi="Arial"/>
          <w:color w:val="4A4A4A"/>
          <w:sz w:val="20"/>
          <w:szCs w:val="20"/>
        </w:rPr>
        <w:t xml:space="preserve"> : L'étendue de la terre — position affirmée par les mufassirûn fondés sur le Coran et les compagnons</w:t>
      </w:r>
    </w:p>
    <w:p>
      <w:pPr>
        <w:spacing w:before="40" w:after="40"/>
        <w:ind w:left="360"/>
        <w:jc w:val="left"/>
      </w:pPr>
      <w:r>
        <w:rPr>
          <w:rFonts w:ascii="Amiri" w:cs="Amiri" w:eastAsia="Amiri" w:hAnsi="Amiri"/>
          <w:b/>
          <w:bCs/>
          <w:color w:val="1A3A6B"/>
          <w:sz w:val="22"/>
          <w:szCs w:val="22"/>
        </w:rPr>
        <w:t xml:space="preserve">طبقات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tabaqât</w:t>
      </w:r>
      <w:r>
        <w:rPr>
          <w:rFonts w:ascii="Arial" w:cs="Arial" w:eastAsia="Arial" w:hAnsi="Arial"/>
          <w:color w:val="4A4A4A"/>
          <w:sz w:val="20"/>
          <w:szCs w:val="20"/>
        </w:rPr>
        <w:t xml:space="preserve"> : Générations de savants — classification biographique par époque en sciences islamiques</w:t>
      </w:r>
    </w:p>
    <w:p>
      <w:pPr>
        <w:spacing w:before="40" w:after="40"/>
        <w:ind w:left="360"/>
        <w:jc w:val="left"/>
      </w:pPr>
      <w:r>
        <w:rPr>
          <w:rFonts w:ascii="Amiri" w:cs="Amiri" w:eastAsia="Amiri" w:hAnsi="Amiri"/>
          <w:b/>
          <w:bCs/>
          <w:color w:val="1A3A6B"/>
          <w:sz w:val="22"/>
          <w:szCs w:val="22"/>
        </w:rPr>
        <w:t xml:space="preserve">فلك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falak</w:t>
      </w:r>
      <w:r>
        <w:rPr>
          <w:rFonts w:ascii="Arial" w:cs="Arial" w:eastAsia="Arial" w:hAnsi="Arial"/>
          <w:color w:val="4A4A4A"/>
          <w:sz w:val="20"/>
          <w:szCs w:val="20"/>
        </w:rPr>
        <w:t xml:space="preserve"> : Orbite, sphère céleste — désigne dans le Coran l'orbite des astres (S. 21/33 et S. 36/40)</w:t>
      </w:r>
    </w:p>
    <w:p>
      <w:pPr>
        <w:spacing w:before="40" w:after="40"/>
        <w:ind w:left="360"/>
        <w:jc w:val="left"/>
      </w:pPr>
      <w:r>
        <w:rPr>
          <w:rFonts w:ascii="Amiri" w:cs="Amiri" w:eastAsia="Amiri" w:hAnsi="Amiri"/>
          <w:b/>
          <w:bCs/>
          <w:color w:val="1A3A6B"/>
          <w:sz w:val="22"/>
          <w:szCs w:val="22"/>
        </w:rPr>
        <w:t xml:space="preserve">نون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nûn</w:t>
      </w:r>
      <w:r>
        <w:rPr>
          <w:rFonts w:ascii="Arial" w:cs="Arial" w:eastAsia="Arial" w:hAnsi="Arial"/>
          <w:color w:val="4A4A4A"/>
          <w:sz w:val="20"/>
          <w:szCs w:val="20"/>
        </w:rPr>
        <w:t xml:space="preserve"> : Le grand poisson — sur lequel la terre a été étendue selon les traditions rapportées d'Ibn 'Abbâs</w:t>
      </w:r>
    </w:p>
    <w:p>
      <w:pPr>
        <w:spacing w:before="40" w:after="40"/>
        <w:ind w:left="360"/>
        <w:jc w:val="left"/>
      </w:pPr>
      <w:r>
        <w:rPr>
          <w:rFonts w:ascii="Amiri" w:cs="Amiri" w:eastAsia="Amiri" w:hAnsi="Amiri"/>
          <w:b/>
          <w:bCs/>
          <w:color w:val="1A3A6B"/>
          <w:sz w:val="22"/>
          <w:szCs w:val="22"/>
        </w:rPr>
        <w:t xml:space="preserve">أعلاق نفيسة  </w:t>
      </w:r>
      <w:r>
        <w:rPr>
          <w:rFonts w:ascii="Arial" w:cs="Arial" w:eastAsia="Arial" w:hAnsi="Arial"/>
          <w:color w:val="4A4A4A"/>
          <w:sz w:val="22"/>
          <w:szCs w:val="22"/>
        </w:rPr>
        <w:t xml:space="preserve">— </w:t>
      </w:r>
      <w:r>
        <w:rPr>
          <w:rFonts w:ascii="Arial" w:cs="Arial" w:eastAsia="Arial" w:hAnsi="Arial"/>
          <w:b/>
          <w:bCs/>
          <w:i/>
          <w:iCs/>
          <w:color w:val="7B5C00"/>
          <w:sz w:val="22"/>
          <w:szCs w:val="22"/>
        </w:rPr>
        <w:t xml:space="preserve">al-A'lâq al-Nafîsa</w:t>
      </w:r>
      <w:r>
        <w:rPr>
          <w:rFonts w:ascii="Arial" w:cs="Arial" w:eastAsia="Arial" w:hAnsi="Arial"/>
          <w:color w:val="4A4A4A"/>
          <w:sz w:val="20"/>
          <w:szCs w:val="20"/>
        </w:rPr>
        <w:t xml:space="preserve"> : Les Relations précieuses — ouvrage géographique d'Ibn Rustah (†~300 H.), source directe du texte d'Ibn al-Mounadi</w:t>
      </w:r>
    </w:p>
    <w:p>
      <w:pPr>
        <w:spacing w:before="100" w:after="0"/>
      </w:pPr>
    </w:p>
    <w:p>
      <w:pPr>
        <w:pStyle w:val="Heading2"/>
        <w:spacing w:before="280" w:after="80"/>
      </w:pPr>
      <w:r>
        <w:rPr>
          <w:rFonts w:ascii="Georgia" w:cs="Georgia" w:eastAsia="Georgia" w:hAnsi="Georgia"/>
          <w:b/>
          <w:bCs/>
          <w:color w:val="2E4070"/>
          <w:sz w:val="26"/>
          <w:szCs w:val="26"/>
        </w:rPr>
        <w:t xml:space="preserve">Annexe B — Tableau chronologique des sources primaires</w:t>
      </w:r>
    </w:p>
    <w:p>
      <w:pPr>
        <w:bidi/>
        <w:spacing w:before="0" w:after="100"/>
        <w:jc w:val="right"/>
      </w:pPr>
      <w:r>
        <w:rPr>
          <w:rFonts w:ascii="Amiri" w:cs="Amiri" w:eastAsia="Amiri" w:hAnsi="Amiri"/>
          <w:color w:val="1A3A6B"/>
          <w:sz w:val="24"/>
          <w:szCs w:val="24"/>
        </w:rPr>
        <w:t xml:space="preserve">الجدول الزمني للمصادر الأولية</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26"/>
        <w:gridCol w:w="2800"/>
      </w:tblGrid>
      <w:tr>
        <w:tc>
          <w:tcPr>
            <w:tcW w:type="dxa" w:w="1400"/>
            <w:tcBorders>
              <w:top w:val="single" w:color="FFFFFF" w:sz="2"/>
              <w:left w:val="single" w:color="FFFFFF" w:sz="2"/>
              <w:bottom w:val="single" w:color="FFFFFF" w:sz="2"/>
              <w:right w:val="single" w:color="FFFFFF" w:sz="2"/>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Date</w:t>
            </w:r>
          </w:p>
        </w:tc>
        <w:tc>
          <w:tcPr>
            <w:tcW w:type="dxa" w:w="1600"/>
            <w:tcBorders>
              <w:top w:val="single" w:color="FFFFFF" w:sz="2"/>
              <w:left w:val="single" w:color="FFFFFF" w:sz="2"/>
              <w:bottom w:val="single" w:color="FFFFFF" w:sz="2"/>
              <w:right w:val="single" w:color="FFFFFF" w:sz="2"/>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Savant / Auteur</w:t>
            </w:r>
          </w:p>
        </w:tc>
        <w:tc>
          <w:tcPr>
            <w:tcW w:type="dxa" w:w="3226"/>
            <w:tcBorders>
              <w:top w:val="single" w:color="FFFFFF" w:sz="2"/>
              <w:left w:val="single" w:color="FFFFFF" w:sz="2"/>
              <w:bottom w:val="single" w:color="FFFFFF" w:sz="2"/>
              <w:right w:val="single" w:color="FFFFFF" w:sz="2"/>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Œuvre principale</w:t>
            </w:r>
          </w:p>
        </w:tc>
        <w:tc>
          <w:tcPr>
            <w:tcW w:type="dxa" w:w="2800"/>
            <w:tcBorders>
              <w:top w:val="single" w:color="FFFFFF" w:sz="2"/>
              <w:left w:val="single" w:color="FFFFFF" w:sz="2"/>
              <w:bottom w:val="single" w:color="FFFFFF" w:sz="2"/>
              <w:right w:val="single" w:color="FFFFFF" w:sz="2"/>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Profil et position</w:t>
            </w:r>
          </w:p>
        </w:tc>
      </w:tr>
      <w:tr>
        <w:tc>
          <w:tcPr>
            <w:tcW w:type="dxa" w:w="14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7B5C00"/>
                <w:sz w:val="18"/>
                <w:szCs w:val="18"/>
              </w:rPr>
              <w:t xml:space="preserve">†247 H.</w:t>
            </w:r>
          </w:p>
        </w:tc>
        <w:tc>
          <w:tcPr>
            <w:tcW w:type="dxa" w:w="16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4A4A4A"/>
                <w:sz w:val="18"/>
                <w:szCs w:val="18"/>
              </w:rPr>
              <w:t xml:space="preserve">Al-Farghânî</w:t>
            </w:r>
          </w:p>
        </w:tc>
        <w:tc>
          <w:tcPr>
            <w:tcW w:type="dxa" w:w="3226"/>
            <w:tcBorders>
              <w:top w:val="single" w:color="BBCCDD" w:sz="1"/>
              <w:left w:val="single" w:color="BBCCDD" w:sz="1"/>
              <w:bottom w:val="single" w:color="BBCCDD" w:sz="1"/>
              <w:right w:val="single" w:color="BBCCDD" w:sz="1"/>
            </w:tcBorders>
            <w:shd w:fill="EBF0F8" w:val="clear"/>
            <w:tcMar>
              <w:top w:type="dxa" w:w="55"/>
              <w:left w:type="dxa" w:w="100"/>
              <w:bottom w:type="dxa" w:w="55"/>
              <w:right w:type="dxa" w:w="100"/>
            </w:tcMar>
          </w:tcPr>
          <w:p>
            <w:r>
              <w:rPr>
                <w:rFonts w:ascii="Arial" w:cs="Arial" w:eastAsia="Arial" w:hAnsi="Arial"/>
                <w:i/>
                <w:iCs/>
                <w:color w:val="4A4A4A"/>
                <w:sz w:val="17"/>
                <w:szCs w:val="17"/>
              </w:rPr>
              <w:t xml:space="preserve">Jawâmi' 'Ilm al-Nujûm (résumé de l'Almageste)</w:t>
            </w:r>
          </w:p>
        </w:tc>
        <w:tc>
          <w:tcPr>
            <w:tcW w:type="dxa" w:w="28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color w:val="4A4A4A"/>
                <w:sz w:val="17"/>
                <w:szCs w:val="17"/>
              </w:rPr>
              <w:t xml:space="preserve">Astronome abbasside — sphéricité fondée sur Ptolémée — ahl al-hay'a</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7B5C00"/>
                <w:sz w:val="18"/>
                <w:szCs w:val="18"/>
              </w:rPr>
              <w:t xml:space="preserve">†256 H.</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4A4A4A"/>
                <w:sz w:val="18"/>
                <w:szCs w:val="18"/>
              </w:rPr>
              <w:t xml:space="preserve">Al-Kindî</w:t>
            </w:r>
          </w:p>
        </w:tc>
        <w:tc>
          <w:tcPr>
            <w:tcW w:type="dxa" w:w="3226"/>
            <w:tcBorders>
              <w:top w:val="single" w:color="BBCCDD" w:sz="1"/>
              <w:left w:val="single" w:color="BBCCDD" w:sz="1"/>
              <w:bottom w:val="single" w:color="BBCCDD" w:sz="1"/>
              <w:right w:val="single" w:color="BBCCDD" w:sz="1"/>
            </w:tcBorders>
            <w:shd w:fill="F0F4FA" w:val="clear"/>
            <w:tcMar>
              <w:top w:type="dxa" w:w="55"/>
              <w:left w:type="dxa" w:w="100"/>
              <w:bottom w:type="dxa" w:w="55"/>
              <w:right w:type="dxa" w:w="100"/>
            </w:tcMar>
          </w:tcPr>
          <w:p>
            <w:r>
              <w:rPr>
                <w:rFonts w:ascii="Arial" w:cs="Arial" w:eastAsia="Arial" w:hAnsi="Arial"/>
                <w:i/>
                <w:iCs/>
                <w:color w:val="4A4A4A"/>
                <w:sz w:val="17"/>
                <w:szCs w:val="17"/>
              </w:rPr>
              <w:t xml:space="preserve">Rasâ'il Falsafiyya</w:t>
            </w:r>
          </w:p>
        </w:tc>
        <w:tc>
          <w:tcPr>
            <w:tcW w:type="dxa" w:w="2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4A4A4A"/>
                <w:sz w:val="17"/>
                <w:szCs w:val="17"/>
              </w:rPr>
              <w:t xml:space="preserve">Philosophe arabe chiite — influencé par les Grecs — ahl al-hay'a</w:t>
            </w:r>
          </w:p>
        </w:tc>
      </w:tr>
      <w:tr>
        <w:tc>
          <w:tcPr>
            <w:tcW w:type="dxa" w:w="14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7B5C00"/>
                <w:sz w:val="18"/>
                <w:szCs w:val="18"/>
              </w:rPr>
              <w:t xml:space="preserve">†280 H.</w:t>
            </w:r>
          </w:p>
        </w:tc>
        <w:tc>
          <w:tcPr>
            <w:tcW w:type="dxa" w:w="16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4A4A4A"/>
                <w:sz w:val="18"/>
                <w:szCs w:val="18"/>
              </w:rPr>
              <w:t xml:space="preserve">Ibn Khurdadbeh</w:t>
            </w:r>
          </w:p>
        </w:tc>
        <w:tc>
          <w:tcPr>
            <w:tcW w:type="dxa" w:w="3226"/>
            <w:tcBorders>
              <w:top w:val="single" w:color="BBCCDD" w:sz="1"/>
              <w:left w:val="single" w:color="BBCCDD" w:sz="1"/>
              <w:bottom w:val="single" w:color="BBCCDD" w:sz="1"/>
              <w:right w:val="single" w:color="BBCCDD" w:sz="1"/>
            </w:tcBorders>
            <w:shd w:fill="EBF0F8" w:val="clear"/>
            <w:tcMar>
              <w:top w:type="dxa" w:w="55"/>
              <w:left w:type="dxa" w:w="100"/>
              <w:bottom w:type="dxa" w:w="55"/>
              <w:right w:type="dxa" w:w="100"/>
            </w:tcMar>
          </w:tcPr>
          <w:p>
            <w:r>
              <w:rPr>
                <w:rFonts w:ascii="Arial" w:cs="Arial" w:eastAsia="Arial" w:hAnsi="Arial"/>
                <w:i/>
                <w:iCs/>
                <w:color w:val="4A4A4A"/>
                <w:sz w:val="17"/>
                <w:szCs w:val="17"/>
              </w:rPr>
              <w:t xml:space="preserve">Kitâb al-Masâlik wal-Mamâlik</w:t>
            </w:r>
          </w:p>
        </w:tc>
        <w:tc>
          <w:tcPr>
            <w:tcW w:type="dxa" w:w="28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color w:val="4A4A4A"/>
                <w:sz w:val="17"/>
                <w:szCs w:val="17"/>
              </w:rPr>
              <w:t xml:space="preserve">Géographe perse-musicien — transmet Ptolémée — ahl al-hay'a</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7B5C00"/>
                <w:sz w:val="18"/>
                <w:szCs w:val="18"/>
              </w:rPr>
              <w:t xml:space="preserve">†~300 H.</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4A4A4A"/>
                <w:sz w:val="18"/>
                <w:szCs w:val="18"/>
              </w:rPr>
              <w:t xml:space="preserve">Ibn Rustah</w:t>
            </w:r>
          </w:p>
        </w:tc>
        <w:tc>
          <w:tcPr>
            <w:tcW w:type="dxa" w:w="3226"/>
            <w:tcBorders>
              <w:top w:val="single" w:color="BBCCDD" w:sz="1"/>
              <w:left w:val="single" w:color="BBCCDD" w:sz="1"/>
              <w:bottom w:val="single" w:color="BBCCDD" w:sz="1"/>
              <w:right w:val="single" w:color="BBCCDD" w:sz="1"/>
            </w:tcBorders>
            <w:shd w:fill="F0F4FA" w:val="clear"/>
            <w:tcMar>
              <w:top w:type="dxa" w:w="55"/>
              <w:left w:type="dxa" w:w="100"/>
              <w:bottom w:type="dxa" w:w="55"/>
              <w:right w:type="dxa" w:w="100"/>
            </w:tcMar>
          </w:tcPr>
          <w:p>
            <w:r>
              <w:rPr>
                <w:rFonts w:ascii="Arial" w:cs="Arial" w:eastAsia="Arial" w:hAnsi="Arial"/>
                <w:i/>
                <w:iCs/>
                <w:color w:val="4A4A4A"/>
                <w:sz w:val="17"/>
                <w:szCs w:val="17"/>
              </w:rPr>
              <w:t xml:space="preserve">Al-A'lâq al-Nafîsa</w:t>
            </w:r>
          </w:p>
        </w:tc>
        <w:tc>
          <w:tcPr>
            <w:tcW w:type="dxa" w:w="2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4A4A4A"/>
                <w:sz w:val="17"/>
                <w:szCs w:val="17"/>
              </w:rPr>
              <w:t xml:space="preserve">Géographe d'Ispahan — source directe d'Ibn al-Mounadi — ahl al-hay'a</w:t>
            </w:r>
          </w:p>
        </w:tc>
      </w:tr>
      <w:tr>
        <w:tc>
          <w:tcPr>
            <w:tcW w:type="dxa" w:w="14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7B5C00"/>
                <w:sz w:val="18"/>
                <w:szCs w:val="18"/>
              </w:rPr>
              <w:t xml:space="preserve">†310 H.</w:t>
            </w:r>
          </w:p>
        </w:tc>
        <w:tc>
          <w:tcPr>
            <w:tcW w:type="dxa" w:w="16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4A4A4A"/>
                <w:sz w:val="18"/>
                <w:szCs w:val="18"/>
              </w:rPr>
              <w:t xml:space="preserve">Al-Tabarî</w:t>
            </w:r>
          </w:p>
        </w:tc>
        <w:tc>
          <w:tcPr>
            <w:tcW w:type="dxa" w:w="3226"/>
            <w:tcBorders>
              <w:top w:val="single" w:color="BBCCDD" w:sz="1"/>
              <w:left w:val="single" w:color="BBCCDD" w:sz="1"/>
              <w:bottom w:val="single" w:color="BBCCDD" w:sz="1"/>
              <w:right w:val="single" w:color="BBCCDD" w:sz="1"/>
            </w:tcBorders>
            <w:shd w:fill="EBF0F8" w:val="clear"/>
            <w:tcMar>
              <w:top w:type="dxa" w:w="55"/>
              <w:left w:type="dxa" w:w="100"/>
              <w:bottom w:type="dxa" w:w="55"/>
              <w:right w:type="dxa" w:w="100"/>
            </w:tcMar>
          </w:tcPr>
          <w:p>
            <w:r>
              <w:rPr>
                <w:rFonts w:ascii="Arial" w:cs="Arial" w:eastAsia="Arial" w:hAnsi="Arial"/>
                <w:i/>
                <w:iCs/>
                <w:color w:val="4A4A4A"/>
                <w:sz w:val="17"/>
                <w:szCs w:val="17"/>
              </w:rPr>
              <w:t xml:space="preserve">Jâmi' al-Bayân fî Ta'wîl Ây al-Qur'ân</w:t>
            </w:r>
          </w:p>
        </w:tc>
        <w:tc>
          <w:tcPr>
            <w:tcW w:type="dxa" w:w="28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color w:val="4A4A4A"/>
                <w:sz w:val="17"/>
                <w:szCs w:val="17"/>
              </w:rPr>
              <w:t xml:space="preserve">Imam des mufassirûn — planéité fondée sur les compagnons — ahl al-sharî'a</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7B5C00"/>
                <w:sz w:val="18"/>
                <w:szCs w:val="18"/>
              </w:rPr>
              <w:t xml:space="preserve">†336 H.</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4A4A4A"/>
                <w:sz w:val="18"/>
                <w:szCs w:val="18"/>
              </w:rPr>
              <w:t xml:space="preserve">Ibn al-Mounadi</w:t>
            </w:r>
          </w:p>
        </w:tc>
        <w:tc>
          <w:tcPr>
            <w:tcW w:type="dxa" w:w="3226"/>
            <w:tcBorders>
              <w:top w:val="single" w:color="BBCCDD" w:sz="1"/>
              <w:left w:val="single" w:color="BBCCDD" w:sz="1"/>
              <w:bottom w:val="single" w:color="BBCCDD" w:sz="1"/>
              <w:right w:val="single" w:color="BBCCDD" w:sz="1"/>
            </w:tcBorders>
            <w:shd w:fill="F0F4FA" w:val="clear"/>
            <w:tcMar>
              <w:top w:type="dxa" w:w="55"/>
              <w:left w:type="dxa" w:w="100"/>
              <w:bottom w:type="dxa" w:w="55"/>
              <w:right w:type="dxa" w:w="100"/>
            </w:tcMar>
          </w:tcPr>
          <w:p>
            <w:r>
              <w:rPr>
                <w:rFonts w:ascii="Arial" w:cs="Arial" w:eastAsia="Arial" w:hAnsi="Arial"/>
                <w:i/>
                <w:iCs/>
                <w:color w:val="4A4A4A"/>
                <w:sz w:val="17"/>
                <w:szCs w:val="17"/>
              </w:rPr>
              <w:t xml:space="preserve">Kitâb al-Malâhim</w:t>
            </w:r>
          </w:p>
        </w:tc>
        <w:tc>
          <w:tcPr>
            <w:tcW w:type="dxa" w:w="2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4A4A4A"/>
                <w:sz w:val="17"/>
                <w:szCs w:val="17"/>
              </w:rPr>
              <w:t xml:space="preserve">Savant hanbalite — copie Ibn Rustah — contradictions internes</w:t>
            </w:r>
          </w:p>
        </w:tc>
      </w:tr>
      <w:tr>
        <w:tc>
          <w:tcPr>
            <w:tcW w:type="dxa" w:w="14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7B5C00"/>
                <w:sz w:val="18"/>
                <w:szCs w:val="18"/>
              </w:rPr>
              <w:t xml:space="preserve">†346 H.</w:t>
            </w:r>
          </w:p>
        </w:tc>
        <w:tc>
          <w:tcPr>
            <w:tcW w:type="dxa" w:w="16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4A4A4A"/>
                <w:sz w:val="18"/>
                <w:szCs w:val="18"/>
              </w:rPr>
              <w:t xml:space="preserve">Al-Mas'ûdî</w:t>
            </w:r>
          </w:p>
        </w:tc>
        <w:tc>
          <w:tcPr>
            <w:tcW w:type="dxa" w:w="3226"/>
            <w:tcBorders>
              <w:top w:val="single" w:color="BBCCDD" w:sz="1"/>
              <w:left w:val="single" w:color="BBCCDD" w:sz="1"/>
              <w:bottom w:val="single" w:color="BBCCDD" w:sz="1"/>
              <w:right w:val="single" w:color="BBCCDD" w:sz="1"/>
            </w:tcBorders>
            <w:shd w:fill="EBF0F8" w:val="clear"/>
            <w:tcMar>
              <w:top w:type="dxa" w:w="55"/>
              <w:left w:type="dxa" w:w="100"/>
              <w:bottom w:type="dxa" w:w="55"/>
              <w:right w:type="dxa" w:w="100"/>
            </w:tcMar>
          </w:tcPr>
          <w:p>
            <w:r>
              <w:rPr>
                <w:rFonts w:ascii="Arial" w:cs="Arial" w:eastAsia="Arial" w:hAnsi="Arial"/>
                <w:i/>
                <w:iCs/>
                <w:color w:val="4A4A4A"/>
                <w:sz w:val="17"/>
                <w:szCs w:val="17"/>
              </w:rPr>
              <w:t xml:space="preserve">Murûj al-Dhahab</w:t>
            </w:r>
          </w:p>
        </w:tc>
        <w:tc>
          <w:tcPr>
            <w:tcW w:type="dxa" w:w="28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color w:val="4A4A4A"/>
                <w:sz w:val="17"/>
                <w:szCs w:val="17"/>
              </w:rPr>
              <w:t xml:space="preserve">Historien chiite — emploie « ajzâ'ihâ » — confirme le tashîf</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7B5C00"/>
                <w:sz w:val="18"/>
                <w:szCs w:val="18"/>
              </w:rPr>
              <w:t xml:space="preserve">†429 H.</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4A4A4A"/>
                <w:sz w:val="18"/>
                <w:szCs w:val="18"/>
              </w:rPr>
              <w:t xml:space="preserve">'Abd al-Qâhir al-Baghdâdî</w:t>
            </w:r>
          </w:p>
        </w:tc>
        <w:tc>
          <w:tcPr>
            <w:tcW w:type="dxa" w:w="3226"/>
            <w:tcBorders>
              <w:top w:val="single" w:color="BBCCDD" w:sz="1"/>
              <w:left w:val="single" w:color="BBCCDD" w:sz="1"/>
              <w:bottom w:val="single" w:color="BBCCDD" w:sz="1"/>
              <w:right w:val="single" w:color="BBCCDD" w:sz="1"/>
            </w:tcBorders>
            <w:shd w:fill="F0F4FA" w:val="clear"/>
            <w:tcMar>
              <w:top w:type="dxa" w:w="55"/>
              <w:left w:type="dxa" w:w="100"/>
              <w:bottom w:type="dxa" w:w="55"/>
              <w:right w:type="dxa" w:w="100"/>
            </w:tcMar>
          </w:tcPr>
          <w:p>
            <w:r>
              <w:rPr>
                <w:rFonts w:ascii="Arial" w:cs="Arial" w:eastAsia="Arial" w:hAnsi="Arial"/>
                <w:i/>
                <w:iCs/>
                <w:color w:val="4A4A4A"/>
                <w:sz w:val="17"/>
                <w:szCs w:val="17"/>
              </w:rPr>
              <w:t xml:space="preserve">Usûl al-Dîn</w:t>
            </w:r>
          </w:p>
        </w:tc>
        <w:tc>
          <w:tcPr>
            <w:tcW w:type="dxa" w:w="2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4A4A4A"/>
                <w:sz w:val="17"/>
                <w:szCs w:val="17"/>
              </w:rPr>
              <w:t xml:space="preserve">Imam usûlî — réfute la sphéricité — ahl al-sharî'a</w:t>
            </w:r>
          </w:p>
        </w:tc>
      </w:tr>
      <w:tr>
        <w:tc>
          <w:tcPr>
            <w:tcW w:type="dxa" w:w="14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7B5C00"/>
                <w:sz w:val="18"/>
                <w:szCs w:val="18"/>
              </w:rPr>
              <w:t xml:space="preserve">†450 H.</w:t>
            </w:r>
          </w:p>
        </w:tc>
        <w:tc>
          <w:tcPr>
            <w:tcW w:type="dxa" w:w="16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4A4A4A"/>
                <w:sz w:val="18"/>
                <w:szCs w:val="18"/>
              </w:rPr>
              <w:t xml:space="preserve">Al-Mâwardî</w:t>
            </w:r>
          </w:p>
        </w:tc>
        <w:tc>
          <w:tcPr>
            <w:tcW w:type="dxa" w:w="3226"/>
            <w:tcBorders>
              <w:top w:val="single" w:color="BBCCDD" w:sz="1"/>
              <w:left w:val="single" w:color="BBCCDD" w:sz="1"/>
              <w:bottom w:val="single" w:color="BBCCDD" w:sz="1"/>
              <w:right w:val="single" w:color="BBCCDD" w:sz="1"/>
            </w:tcBorders>
            <w:shd w:fill="EBF0F8" w:val="clear"/>
            <w:tcMar>
              <w:top w:type="dxa" w:w="55"/>
              <w:left w:type="dxa" w:w="100"/>
              <w:bottom w:type="dxa" w:w="55"/>
              <w:right w:type="dxa" w:w="100"/>
            </w:tcMar>
          </w:tcPr>
          <w:p>
            <w:r>
              <w:rPr>
                <w:rFonts w:ascii="Arial" w:cs="Arial" w:eastAsia="Arial" w:hAnsi="Arial"/>
                <w:i/>
                <w:iCs/>
                <w:color w:val="4A4A4A"/>
                <w:sz w:val="17"/>
                <w:szCs w:val="17"/>
              </w:rPr>
              <w:t xml:space="preserve">Al-Nukat wal-'Uyûn</w:t>
            </w:r>
          </w:p>
        </w:tc>
        <w:tc>
          <w:tcPr>
            <w:tcW w:type="dxa" w:w="28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color w:val="4A4A4A"/>
                <w:sz w:val="17"/>
                <w:szCs w:val="17"/>
              </w:rPr>
              <w:t xml:space="preserve">Grand juriste — réfute la sphéricité à partir de S. 13/3 — ahl al-sharî'a</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7B5C00"/>
                <w:sz w:val="18"/>
                <w:szCs w:val="18"/>
              </w:rPr>
              <w:t xml:space="preserve">†456 H.</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4A4A4A"/>
                <w:sz w:val="18"/>
                <w:szCs w:val="18"/>
              </w:rPr>
              <w:t xml:space="preserve">Ibn Hazm</w:t>
            </w:r>
          </w:p>
        </w:tc>
        <w:tc>
          <w:tcPr>
            <w:tcW w:type="dxa" w:w="3226"/>
            <w:tcBorders>
              <w:top w:val="single" w:color="BBCCDD" w:sz="1"/>
              <w:left w:val="single" w:color="BBCCDD" w:sz="1"/>
              <w:bottom w:val="single" w:color="BBCCDD" w:sz="1"/>
              <w:right w:val="single" w:color="BBCCDD" w:sz="1"/>
            </w:tcBorders>
            <w:shd w:fill="F0F4FA" w:val="clear"/>
            <w:tcMar>
              <w:top w:type="dxa" w:w="55"/>
              <w:left w:type="dxa" w:w="100"/>
              <w:bottom w:type="dxa" w:w="55"/>
              <w:right w:type="dxa" w:w="100"/>
            </w:tcMar>
          </w:tcPr>
          <w:p>
            <w:r>
              <w:rPr>
                <w:rFonts w:ascii="Arial" w:cs="Arial" w:eastAsia="Arial" w:hAnsi="Arial"/>
                <w:i/>
                <w:iCs/>
                <w:color w:val="4A4A4A"/>
                <w:sz w:val="17"/>
                <w:szCs w:val="17"/>
              </w:rPr>
              <w:t xml:space="preserve">Al-Fasl fî al-Milal</w:t>
            </w:r>
          </w:p>
        </w:tc>
        <w:tc>
          <w:tcPr>
            <w:tcW w:type="dxa" w:w="2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4A4A4A"/>
                <w:sz w:val="17"/>
                <w:szCs w:val="17"/>
              </w:rPr>
              <w:t xml:space="preserve">Imam zâhirite — consensus non documenté — influence philosophique grecque</w:t>
            </w:r>
          </w:p>
        </w:tc>
      </w:tr>
      <w:tr>
        <w:tc>
          <w:tcPr>
            <w:tcW w:type="dxa" w:w="14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7B5C00"/>
                <w:sz w:val="18"/>
                <w:szCs w:val="18"/>
              </w:rPr>
              <w:t xml:space="preserve">†542 H.</w:t>
            </w:r>
          </w:p>
        </w:tc>
        <w:tc>
          <w:tcPr>
            <w:tcW w:type="dxa" w:w="16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4A4A4A"/>
                <w:sz w:val="18"/>
                <w:szCs w:val="18"/>
              </w:rPr>
              <w:t xml:space="preserve">Ibn 'Atiyya al-Andalusî</w:t>
            </w:r>
          </w:p>
        </w:tc>
        <w:tc>
          <w:tcPr>
            <w:tcW w:type="dxa" w:w="3226"/>
            <w:tcBorders>
              <w:top w:val="single" w:color="BBCCDD" w:sz="1"/>
              <w:left w:val="single" w:color="BBCCDD" w:sz="1"/>
              <w:bottom w:val="single" w:color="BBCCDD" w:sz="1"/>
              <w:right w:val="single" w:color="BBCCDD" w:sz="1"/>
            </w:tcBorders>
            <w:shd w:fill="EBF0F8" w:val="clear"/>
            <w:tcMar>
              <w:top w:type="dxa" w:w="55"/>
              <w:left w:type="dxa" w:w="100"/>
              <w:bottom w:type="dxa" w:w="55"/>
              <w:right w:type="dxa" w:w="100"/>
            </w:tcMar>
          </w:tcPr>
          <w:p>
            <w:r>
              <w:rPr>
                <w:rFonts w:ascii="Arial" w:cs="Arial" w:eastAsia="Arial" w:hAnsi="Arial"/>
                <w:i/>
                <w:iCs/>
                <w:color w:val="4A4A4A"/>
                <w:sz w:val="17"/>
                <w:szCs w:val="17"/>
              </w:rPr>
              <w:t xml:space="preserve">Al-Muharrar al-Wajîz</w:t>
            </w:r>
          </w:p>
        </w:tc>
        <w:tc>
          <w:tcPr>
            <w:tcW w:type="dxa" w:w="28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color w:val="4A4A4A"/>
                <w:sz w:val="17"/>
                <w:szCs w:val="17"/>
              </w:rPr>
              <w:t xml:space="preserve">Mufassir — « la sphéricité n'est pas l'avis des savants de l'Islam »</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7B5C00"/>
                <w:sz w:val="18"/>
                <w:szCs w:val="18"/>
              </w:rPr>
              <w:t xml:space="preserve">†671 H.</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4A4A4A"/>
                <w:sz w:val="18"/>
                <w:szCs w:val="18"/>
              </w:rPr>
              <w:t xml:space="preserve">Al-Qurtubî</w:t>
            </w:r>
          </w:p>
        </w:tc>
        <w:tc>
          <w:tcPr>
            <w:tcW w:type="dxa" w:w="3226"/>
            <w:tcBorders>
              <w:top w:val="single" w:color="BBCCDD" w:sz="1"/>
              <w:left w:val="single" w:color="BBCCDD" w:sz="1"/>
              <w:bottom w:val="single" w:color="BBCCDD" w:sz="1"/>
              <w:right w:val="single" w:color="BBCCDD" w:sz="1"/>
            </w:tcBorders>
            <w:shd w:fill="F0F4FA" w:val="clear"/>
            <w:tcMar>
              <w:top w:type="dxa" w:w="55"/>
              <w:left w:type="dxa" w:w="100"/>
              <w:bottom w:type="dxa" w:w="55"/>
              <w:right w:type="dxa" w:w="100"/>
            </w:tcMar>
          </w:tcPr>
          <w:p>
            <w:r>
              <w:rPr>
                <w:rFonts w:ascii="Arial" w:cs="Arial" w:eastAsia="Arial" w:hAnsi="Arial"/>
                <w:i/>
                <w:iCs/>
                <w:color w:val="4A4A4A"/>
                <w:sz w:val="17"/>
                <w:szCs w:val="17"/>
              </w:rPr>
              <w:t xml:space="preserve">Al-Jâmi' li-Ahkâm al-Qur'ân</w:t>
            </w:r>
          </w:p>
        </w:tc>
        <w:tc>
          <w:tcPr>
            <w:tcW w:type="dxa" w:w="2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4A4A4A"/>
                <w:sz w:val="17"/>
                <w:szCs w:val="17"/>
              </w:rPr>
              <w:t xml:space="preserve">Grand mufassir — réfute la sphéricité à partir de S. 13/3</w:t>
            </w:r>
          </w:p>
        </w:tc>
      </w:tr>
      <w:tr>
        <w:tc>
          <w:tcPr>
            <w:tcW w:type="dxa" w:w="14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7B5C00"/>
                <w:sz w:val="18"/>
                <w:szCs w:val="18"/>
              </w:rPr>
              <w:t xml:space="preserve">†728 H.</w:t>
            </w:r>
          </w:p>
        </w:tc>
        <w:tc>
          <w:tcPr>
            <w:tcW w:type="dxa" w:w="16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4A4A4A"/>
                <w:sz w:val="18"/>
                <w:szCs w:val="18"/>
              </w:rPr>
              <w:t xml:space="preserve">Ibn Taymiyya</w:t>
            </w:r>
          </w:p>
        </w:tc>
        <w:tc>
          <w:tcPr>
            <w:tcW w:type="dxa" w:w="3226"/>
            <w:tcBorders>
              <w:top w:val="single" w:color="BBCCDD" w:sz="1"/>
              <w:left w:val="single" w:color="BBCCDD" w:sz="1"/>
              <w:bottom w:val="single" w:color="BBCCDD" w:sz="1"/>
              <w:right w:val="single" w:color="BBCCDD" w:sz="1"/>
            </w:tcBorders>
            <w:shd w:fill="EBF0F8" w:val="clear"/>
            <w:tcMar>
              <w:top w:type="dxa" w:w="55"/>
              <w:left w:type="dxa" w:w="100"/>
              <w:bottom w:type="dxa" w:w="55"/>
              <w:right w:type="dxa" w:w="100"/>
            </w:tcMar>
          </w:tcPr>
          <w:p>
            <w:r>
              <w:rPr>
                <w:rFonts w:ascii="Arial" w:cs="Arial" w:eastAsia="Arial" w:hAnsi="Arial"/>
                <w:i/>
                <w:iCs/>
                <w:color w:val="4A4A4A"/>
                <w:sz w:val="17"/>
                <w:szCs w:val="17"/>
              </w:rPr>
              <w:t xml:space="preserve">Majmû' al-Fatâwâ / Bughyat al-Murtâd</w:t>
            </w:r>
          </w:p>
        </w:tc>
        <w:tc>
          <w:tcPr>
            <w:tcW w:type="dxa" w:w="28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color w:val="4A4A4A"/>
                <w:sz w:val="17"/>
                <w:szCs w:val="17"/>
              </w:rPr>
              <w:t xml:space="preserve">Rapporte Ibn al-Mounadi (hikâya) — authentifie la terre sur le Nûn</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7B5C00"/>
                <w:sz w:val="18"/>
                <w:szCs w:val="18"/>
              </w:rPr>
              <w:t xml:space="preserve">†864 H.</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4A4A4A"/>
                <w:sz w:val="18"/>
                <w:szCs w:val="18"/>
              </w:rPr>
              <w:t xml:space="preserve">Al-Mahallî (Jalâlayn)</w:t>
            </w:r>
          </w:p>
        </w:tc>
        <w:tc>
          <w:tcPr>
            <w:tcW w:type="dxa" w:w="3226"/>
            <w:tcBorders>
              <w:top w:val="single" w:color="BBCCDD" w:sz="1"/>
              <w:left w:val="single" w:color="BBCCDD" w:sz="1"/>
              <w:bottom w:val="single" w:color="BBCCDD" w:sz="1"/>
              <w:right w:val="single" w:color="BBCCDD" w:sz="1"/>
            </w:tcBorders>
            <w:shd w:fill="F0F4FA" w:val="clear"/>
            <w:tcMar>
              <w:top w:type="dxa" w:w="55"/>
              <w:left w:type="dxa" w:w="100"/>
              <w:bottom w:type="dxa" w:w="55"/>
              <w:right w:type="dxa" w:w="100"/>
            </w:tcMar>
          </w:tcPr>
          <w:p>
            <w:r>
              <w:rPr>
                <w:rFonts w:ascii="Arial" w:cs="Arial" w:eastAsia="Arial" w:hAnsi="Arial"/>
                <w:i/>
                <w:iCs/>
                <w:color w:val="4A4A4A"/>
                <w:sz w:val="17"/>
                <w:szCs w:val="17"/>
              </w:rPr>
              <w:t xml:space="preserve">Tafsîr al-Jalâlayn</w:t>
            </w:r>
          </w:p>
        </w:tc>
        <w:tc>
          <w:tcPr>
            <w:tcW w:type="dxa" w:w="2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4A4A4A"/>
                <w:sz w:val="17"/>
                <w:szCs w:val="17"/>
              </w:rPr>
              <w:t xml:space="preserve">« C'est sur quoi sont les savants de la Sharî'a, et non une sphère »</w:t>
            </w:r>
          </w:p>
        </w:tc>
      </w:tr>
      <w:tr>
        <w:tc>
          <w:tcPr>
            <w:tcW w:type="dxa" w:w="14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7B5C00"/>
                <w:sz w:val="18"/>
                <w:szCs w:val="18"/>
              </w:rPr>
              <w:t xml:space="preserve">†911 H.</w:t>
            </w:r>
          </w:p>
        </w:tc>
        <w:tc>
          <w:tcPr>
            <w:tcW w:type="dxa" w:w="16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b/>
                <w:bCs/>
                <w:color w:val="4A4A4A"/>
                <w:sz w:val="18"/>
                <w:szCs w:val="18"/>
              </w:rPr>
              <w:t xml:space="preserve">Al-Suyûtî</w:t>
            </w:r>
          </w:p>
        </w:tc>
        <w:tc>
          <w:tcPr>
            <w:tcW w:type="dxa" w:w="3226"/>
            <w:tcBorders>
              <w:top w:val="single" w:color="BBCCDD" w:sz="1"/>
              <w:left w:val="single" w:color="BBCCDD" w:sz="1"/>
              <w:bottom w:val="single" w:color="BBCCDD" w:sz="1"/>
              <w:right w:val="single" w:color="BBCCDD" w:sz="1"/>
            </w:tcBorders>
            <w:shd w:fill="EBF0F8" w:val="clear"/>
            <w:tcMar>
              <w:top w:type="dxa" w:w="55"/>
              <w:left w:type="dxa" w:w="100"/>
              <w:bottom w:type="dxa" w:w="55"/>
              <w:right w:type="dxa" w:w="100"/>
            </w:tcMar>
          </w:tcPr>
          <w:p>
            <w:r>
              <w:rPr>
                <w:rFonts w:ascii="Arial" w:cs="Arial" w:eastAsia="Arial" w:hAnsi="Arial"/>
                <w:i/>
                <w:iCs/>
                <w:color w:val="4A4A4A"/>
                <w:sz w:val="17"/>
                <w:szCs w:val="17"/>
              </w:rPr>
              <w:t xml:space="preserve">Al-Iklîl fî Istimbât al-Tanzîl</w:t>
            </w:r>
          </w:p>
        </w:tc>
        <w:tc>
          <w:tcPr>
            <w:tcW w:type="dxa" w:w="2800"/>
            <w:tcBorders>
              <w:top w:val="single" w:color="CCCCCC" w:sz="1"/>
              <w:left w:val="single" w:color="CCCCCC" w:sz="1"/>
              <w:bottom w:val="single" w:color="CCCCCC" w:sz="1"/>
              <w:right w:val="single" w:color="CCCCCC" w:sz="1"/>
            </w:tcBorders>
            <w:shd w:fill="F5F0E8" w:val="clear"/>
            <w:tcMar>
              <w:top w:type="dxa" w:w="55"/>
              <w:left w:type="dxa" w:w="100"/>
              <w:bottom w:type="dxa" w:w="55"/>
              <w:right w:type="dxa" w:w="100"/>
            </w:tcMar>
          </w:tcPr>
          <w:p>
            <w:r>
              <w:rPr>
                <w:rFonts w:ascii="Arial" w:cs="Arial" w:eastAsia="Arial" w:hAnsi="Arial"/>
                <w:color w:val="4A4A4A"/>
                <w:sz w:val="17"/>
                <w:szCs w:val="17"/>
              </w:rPr>
              <w:t xml:space="preserve">Réfute les ahl al-hay'a à partir du Coran</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7B5C00"/>
                <w:sz w:val="18"/>
                <w:szCs w:val="18"/>
              </w:rPr>
              <w:t xml:space="preserve">†1255 H.</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4A4A4A"/>
                <w:sz w:val="18"/>
                <w:szCs w:val="18"/>
              </w:rPr>
              <w:t xml:space="preserve">Al-Shawkânî</w:t>
            </w:r>
          </w:p>
        </w:tc>
        <w:tc>
          <w:tcPr>
            <w:tcW w:type="dxa" w:w="3226"/>
            <w:tcBorders>
              <w:top w:val="single" w:color="BBCCDD" w:sz="1"/>
              <w:left w:val="single" w:color="BBCCDD" w:sz="1"/>
              <w:bottom w:val="single" w:color="BBCCDD" w:sz="1"/>
              <w:right w:val="single" w:color="BBCCDD" w:sz="1"/>
            </w:tcBorders>
            <w:shd w:fill="F0F4FA" w:val="clear"/>
            <w:tcMar>
              <w:top w:type="dxa" w:w="55"/>
              <w:left w:type="dxa" w:w="100"/>
              <w:bottom w:type="dxa" w:w="55"/>
              <w:right w:type="dxa" w:w="100"/>
            </w:tcMar>
          </w:tcPr>
          <w:p>
            <w:r>
              <w:rPr>
                <w:rFonts w:ascii="Arial" w:cs="Arial" w:eastAsia="Arial" w:hAnsi="Arial"/>
                <w:i/>
                <w:iCs/>
                <w:color w:val="4A4A4A"/>
                <w:sz w:val="17"/>
                <w:szCs w:val="17"/>
              </w:rPr>
              <w:t xml:space="preserve">Fath al-Qadîr</w:t>
            </w:r>
          </w:p>
        </w:tc>
        <w:tc>
          <w:tcPr>
            <w:tcW w:type="dxa" w:w="2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4A4A4A"/>
                <w:sz w:val="17"/>
                <w:szCs w:val="17"/>
              </w:rPr>
              <w:t xml:space="preserve">Réfute la sphéricité à partir de S. 50/7 — ahl al-sharî'a</w:t>
            </w:r>
          </w:p>
        </w:tc>
      </w:tr>
    </w:tbl>
    <w:p>
      <w:pPr>
        <w:spacing w:before="100" w:after="0"/>
      </w:pPr>
    </w:p>
    <w:p>
      <w:pPr>
        <w:pStyle w:val="Heading2"/>
        <w:spacing w:before="280" w:after="80"/>
      </w:pPr>
      <w:r>
        <w:rPr>
          <w:rFonts w:ascii="Georgia" w:cs="Georgia" w:eastAsia="Georgia" w:hAnsi="Georgia"/>
          <w:b/>
          <w:bCs/>
          <w:color w:val="2E4070"/>
          <w:sz w:val="26"/>
          <w:szCs w:val="26"/>
        </w:rPr>
        <w:t xml:space="preserve">Annexe C — La chaîne de transmission du « consensus » : schéma récapitulatif</w:t>
      </w:r>
    </w:p>
    <w:p>
      <w:pPr>
        <w:bidi/>
        <w:spacing w:before="0" w:after="100"/>
        <w:jc w:val="right"/>
      </w:pPr>
      <w:r>
        <w:rPr>
          <w:rFonts w:ascii="Amiri" w:cs="Amiri" w:eastAsia="Amiri" w:hAnsi="Amiri"/>
          <w:color w:val="1A3A6B"/>
          <w:sz w:val="24"/>
          <w:szCs w:val="24"/>
        </w:rPr>
        <w:t xml:space="preserve">مسار نقل الإجماع المزعوم : مخطط ملخص</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4"/>
              <w:left w:val="single" w:color="C8A84B" w:sz="4"/>
              <w:bottom w:val="single" w:color="C8A84B" w:sz="4"/>
              <w:right w:val="single" w:color="C8A84B" w:sz="4"/>
            </w:tcBorders>
            <w:shd w:fill="FBF7EE" w:val="clear"/>
            <w:tcMar>
              <w:top w:type="dxa" w:w="160"/>
              <w:left w:type="dxa" w:w="240"/>
              <w:bottom w:type="dxa" w:w="160"/>
              <w:right w:type="dxa" w:w="240"/>
            </w:tcMar>
          </w:tcPr>
          <w:p>
            <w:pPr>
              <w:spacing w:before="60" w:after="20"/>
              <w:jc w:val="center"/>
            </w:pPr>
            <w:r>
              <w:rPr>
                <w:rFonts w:ascii="Georgia" w:cs="Georgia" w:eastAsia="Georgia" w:hAnsi="Georgia"/>
                <w:b/>
                <w:bCs/>
                <w:color w:val="993300"/>
                <w:sz w:val="22"/>
                <w:szCs w:val="22"/>
              </w:rPr>
              <w:t xml:space="preserve">Ptolémée (IIe s. ap. J.-C.) — L'Almageste</w:t>
            </w:r>
          </w:p>
          <w:p>
            <w:pPr>
              <w:spacing w:before="0" w:after="0"/>
              <w:jc w:val="center"/>
            </w:pPr>
            <w:r>
              <w:rPr>
                <w:rFonts w:ascii="Arial" w:cs="Arial" w:eastAsia="Arial" w:hAnsi="Arial"/>
                <w:i/>
                <w:iCs/>
                <w:color w:val="4A4A4A"/>
                <w:sz w:val="18"/>
                <w:szCs w:val="18"/>
              </w:rPr>
              <w:t xml:space="preserve">↓  résumé descriptif</w:t>
            </w:r>
          </w:p>
          <w:p>
            <w:pPr>
              <w:spacing w:before="10" w:after="0"/>
              <w:jc w:val="center"/>
            </w:pPr>
            <w:r>
              <w:rPr>
                <w:rFonts w:ascii="Arial" w:cs="Arial" w:eastAsia="Arial" w:hAnsi="Arial"/>
                <w:b/>
                <w:bCs/>
                <w:color w:val="993300"/>
                <w:sz w:val="21"/>
                <w:szCs w:val="21"/>
              </w:rPr>
              <w:t xml:space="preserve">Al-Farghânî (†247 H.) — Jawâmi' 'Ilm al-Nujûm</w:t>
            </w:r>
          </w:p>
          <w:p>
            <w:pPr>
              <w:spacing w:before="0" w:after="0"/>
              <w:jc w:val="center"/>
            </w:pPr>
            <w:r>
              <w:rPr>
                <w:rFonts w:ascii="Arial" w:cs="Arial" w:eastAsia="Arial" w:hAnsi="Arial"/>
                <w:i/>
                <w:iCs/>
                <w:color w:val="4A4A4A"/>
                <w:sz w:val="19"/>
                <w:szCs w:val="19"/>
              </w:rPr>
              <w:t xml:space="preserve">Emploie : بجميع أجزائها  (bi-ajzâ'ihâ) ✓</w:t>
            </w:r>
          </w:p>
          <w:p>
            <w:pPr>
              <w:spacing w:before="0" w:after="0"/>
              <w:jc w:val="center"/>
            </w:pPr>
            <w:r>
              <w:rPr>
                <w:rFonts w:ascii="Arial" w:cs="Arial" w:eastAsia="Arial" w:hAnsi="Arial"/>
                <w:i/>
                <w:iCs/>
                <w:color w:val="4A4A4A"/>
                <w:sz w:val="18"/>
                <w:szCs w:val="18"/>
              </w:rPr>
              <w:t xml:space="preserve">↓  cité dans</w:t>
            </w:r>
          </w:p>
          <w:p>
            <w:pPr>
              <w:spacing w:before="10" w:after="0"/>
              <w:jc w:val="center"/>
            </w:pPr>
            <w:r>
              <w:rPr>
                <w:rFonts w:ascii="Arial" w:cs="Arial" w:eastAsia="Arial" w:hAnsi="Arial"/>
                <w:b/>
                <w:bCs/>
                <w:color w:val="993300"/>
                <w:sz w:val="21"/>
                <w:szCs w:val="21"/>
              </w:rPr>
              <w:t xml:space="preserve">Ibn Rustah (†~300 H.) — Al-A'lâq al-Nafîsa, p. 9-14</w:t>
            </w:r>
          </w:p>
          <w:p>
            <w:pPr>
              <w:spacing w:before="0" w:after="0"/>
              <w:jc w:val="center"/>
            </w:pPr>
            <w:r>
              <w:rPr>
                <w:rFonts w:ascii="Arial" w:cs="Arial" w:eastAsia="Arial" w:hAnsi="Arial"/>
                <w:i/>
                <w:iCs/>
                <w:color w:val="4A4A4A"/>
                <w:sz w:val="19"/>
                <w:szCs w:val="19"/>
              </w:rPr>
              <w:t xml:space="preserve">Emploie : بجميع أجزائها  (bi-ajzâ'ihâ) ✓</w:t>
            </w:r>
          </w:p>
          <w:p>
            <w:pPr>
              <w:spacing w:before="0" w:after="0"/>
              <w:jc w:val="center"/>
            </w:pPr>
            <w:r>
              <w:rPr>
                <w:rFonts w:ascii="Arial" w:cs="Arial" w:eastAsia="Arial" w:hAnsi="Arial"/>
                <w:i/>
                <w:iCs/>
                <w:color w:val="4A4A4A"/>
                <w:sz w:val="18"/>
                <w:szCs w:val="18"/>
              </w:rPr>
              <w:t xml:space="preserve">↓  copié mot pour mot, sans attribution</w:t>
            </w:r>
          </w:p>
          <w:p>
            <w:pPr>
              <w:spacing w:before="10" w:after="0"/>
              <w:jc w:val="center"/>
            </w:pPr>
            <w:r>
              <w:rPr>
                <w:rFonts w:ascii="Arial" w:cs="Arial" w:eastAsia="Arial" w:hAnsi="Arial"/>
                <w:b/>
                <w:bCs/>
                <w:color w:val="2E4070"/>
                <w:sz w:val="21"/>
                <w:szCs w:val="21"/>
              </w:rPr>
              <w:t xml:space="preserve">Ibn al-Mounadi (†336 H.) — Kitâb al-Malâhim</w:t>
            </w:r>
          </w:p>
          <w:p>
            <w:pPr>
              <w:spacing w:before="0" w:after="0"/>
              <w:jc w:val="center"/>
            </w:pPr>
            <w:r>
              <w:rPr>
                <w:rFonts w:ascii="Arial" w:cs="Arial" w:eastAsia="Arial" w:hAnsi="Arial"/>
                <w:i/>
                <w:iCs/>
                <w:color w:val="4A4A4A"/>
                <w:sz w:val="19"/>
                <w:szCs w:val="19"/>
              </w:rPr>
              <w:t xml:space="preserve">Texte original probable : بجميع أجزائها — mais confirme lui-même la planéité dans son ouvrage</w:t>
            </w:r>
          </w:p>
          <w:p>
            <w:pPr>
              <w:spacing w:before="0" w:after="0"/>
              <w:jc w:val="center"/>
            </w:pPr>
            <w:r>
              <w:rPr>
                <w:rFonts w:ascii="Arial" w:cs="Arial" w:eastAsia="Arial" w:hAnsi="Arial"/>
                <w:i/>
                <w:iCs/>
                <w:color w:val="4A4A4A"/>
                <w:sz w:val="18"/>
                <w:szCs w:val="18"/>
              </w:rPr>
              <w:t xml:space="preserve">↓  rapporté à titre informatif (hikâya)</w:t>
            </w:r>
          </w:p>
          <w:p>
            <w:pPr>
              <w:spacing w:before="10" w:after="0"/>
              <w:jc w:val="center"/>
            </w:pPr>
            <w:r>
              <w:rPr>
                <w:rFonts w:ascii="Arial" w:cs="Arial" w:eastAsia="Arial" w:hAnsi="Arial"/>
                <w:b/>
                <w:bCs/>
                <w:color w:val="2E4070"/>
                <w:sz w:val="21"/>
                <w:szCs w:val="21"/>
              </w:rPr>
              <w:t xml:space="preserve">Ibn Taymiyya (†728 H.) — Majmû' al-Fatâwâ 25/195</w:t>
            </w:r>
          </w:p>
          <w:p>
            <w:pPr>
              <w:spacing w:before="0" w:after="0"/>
              <w:jc w:val="center"/>
            </w:pPr>
            <w:r>
              <w:rPr>
                <w:rFonts w:ascii="Arial" w:cs="Arial" w:eastAsia="Arial" w:hAnsi="Arial"/>
                <w:b/>
                <w:bCs/>
                <w:color w:val="993300"/>
                <w:sz w:val="19"/>
                <w:szCs w:val="19"/>
              </w:rPr>
              <w:t xml:space="preserve">Erreur dans l'édition : بجميع حركاتها  (tashîf) ✗</w:t>
            </w:r>
          </w:p>
          <w:p>
            <w:pPr>
              <w:spacing w:before="0" w:after="0"/>
              <w:jc w:val="center"/>
            </w:pPr>
            <w:r>
              <w:rPr>
                <w:rFonts w:ascii="Arial" w:cs="Arial" w:eastAsia="Arial" w:hAnsi="Arial"/>
                <w:i/>
                <w:iCs/>
                <w:color w:val="4A4A4A"/>
                <w:sz w:val="18"/>
                <w:szCs w:val="18"/>
              </w:rPr>
              <w:t xml:space="preserve">↓  cité sans remonter à la source</w:t>
            </w:r>
          </w:p>
          <w:p>
            <w:pPr>
              <w:spacing w:before="10" w:after="60"/>
              <w:jc w:val="center"/>
            </w:pPr>
            <w:r>
              <w:rPr>
                <w:rFonts w:ascii="Arial" w:cs="Arial" w:eastAsia="Arial" w:hAnsi="Arial"/>
                <w:b/>
                <w:bCs/>
                <w:color w:val="1A3A6B"/>
                <w:sz w:val="21"/>
                <w:szCs w:val="21"/>
              </w:rPr>
              <w:t xml:space="preserve">Utilisateurs contemporains — argument d'autorité par rebond</w:t>
            </w:r>
          </w:p>
        </w:tc>
      </w:tr>
    </w:tbl>
    <w:p>
      <w:pPr>
        <w:spacing w:before="100" w:after="0"/>
      </w:pPr>
    </w:p>
    <w:p>
      <w:pPr>
        <w:pBdr>
          <w:bottom w:val="single" w:color="C8A84B" w:sz="10" w:space="1"/>
        </w:pBdr>
        <w:spacing w:after="0" w:before="0"/>
      </w:pPr>
    </w:p>
    <w:p>
      <w:pPr>
        <w:spacing w:before="100" w:after="0"/>
      </w:pPr>
    </w:p>
    <w:p>
      <w:pPr>
        <w:spacing w:before="0" w:after="60"/>
        <w:jc w:val="center"/>
      </w:pPr>
      <w:r>
        <w:rPr>
          <w:rFonts w:ascii="Amiri" w:cs="Amiri" w:eastAsia="Amiri" w:hAnsi="Amiri"/>
          <w:b/>
          <w:bCs/>
          <w:color w:val="1A3A6B"/>
          <w:sz w:val="40"/>
          <w:szCs w:val="40"/>
        </w:rPr>
        <w:t xml:space="preserve">وَاللهُ أَعْلَمُ</w:t>
      </w:r>
    </w:p>
    <w:p>
      <w:pPr>
        <w:spacing w:before="0" w:after="40"/>
        <w:jc w:val="center"/>
      </w:pPr>
      <w:r>
        <w:rPr>
          <w:rFonts w:ascii="Georgia" w:cs="Georgia" w:eastAsia="Georgia" w:hAnsi="Georgia"/>
          <w:i/>
          <w:iCs/>
          <w:color w:val="4A4A4A"/>
          <w:sz w:val="22"/>
          <w:szCs w:val="22"/>
        </w:rPr>
        <w:t xml:space="preserve">Et Allah est le plus Savant.</w:t>
      </w:r>
    </w:p>
    <w:p>
      <w:pPr>
        <w:spacing w:before="80" w:after="0"/>
      </w:pPr>
    </w:p>
    <w:p>
      <w:pPr>
        <w:jc w:val="center"/>
      </w:pPr>
      <w:r>
        <w:rPr>
          <w:rFonts w:ascii="Georgia" w:cs="Georgia" w:eastAsia="Georgia" w:hAnsi="Georgia"/>
          <w:color w:val="7B5C00"/>
          <w:sz w:val="36"/>
          <w:szCs w:val="36"/>
        </w:rPr>
        <w:t xml:space="preserve">❧</w:t>
      </w:r>
    </w:p>
    <w:p>
      <w:pPr>
        <w:spacing w:before="80" w:after="0"/>
      </w:pPr>
    </w:p>
    <w:p>
      <w:pPr>
        <w:spacing w:before="0" w:after="20"/>
        <w:jc w:val="center"/>
      </w:pPr>
      <w:r>
        <w:rPr>
          <w:rFonts w:ascii="Amiri" w:cs="Amiri" w:eastAsia="Amiri" w:hAnsi="Amiri"/>
          <w:color w:val="1A3A6B"/>
          <w:sz w:val="26"/>
          <w:szCs w:val="26"/>
        </w:rPr>
        <w:t xml:space="preserve">صلى الله على نبينا محمد وعلى آله وصحبه وسلم</w:t>
      </w:r>
    </w:p>
    <w:p>
      <w:pPr>
        <w:spacing w:before="0" w:after="0"/>
        <w:jc w:val="center"/>
      </w:pPr>
      <w:r>
        <w:rPr>
          <w:rFonts w:ascii="Arial" w:cs="Arial" w:eastAsia="Arial" w:hAnsi="Arial"/>
          <w:i/>
          <w:iCs/>
          <w:color w:val="4A4A4A"/>
          <w:sz w:val="19"/>
          <w:szCs w:val="19"/>
        </w:rPr>
        <w:t xml:space="preserve">Que la paix et les bénédictions d'Allah soient sur notre Prophète Muhammad, sa famille et ses compagnons.</w:t>
      </w:r>
    </w:p>
    <w:p>
      <w:pPr>
        <w:spacing w:before="120" w:after="0"/>
      </w:pPr>
    </w:p>
    <w:p>
      <w:pPr>
        <w:pBdr>
          <w:bottom w:val="single" w:color="C8A84B" w:sz="6" w:space="1"/>
        </w:pBdr>
        <w:spacing w:after="0" w:before="0"/>
      </w:pPr>
    </w:p>
    <w:sectPr>
      <w:headerReference w:type="default" r:id="rId6"/>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space="6"/>
      </w:pBdr>
      <w:spacing w:before="80"/>
      <w:jc w:val="center"/>
    </w:pP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4" w:space="6"/>
      </w:pBdr>
      <w:spacing w:after="80"/>
      <w:jc w:val="center"/>
    </w:pPr>
    <w:r>
      <w:rPr>
        <w:rFonts w:ascii="Arial" w:cs="Arial" w:eastAsia="Arial" w:hAnsi="Arial"/>
        <w:i/>
        <w:iCs/>
        <w:color w:val="4A4A4A"/>
        <w:sz w:val="18"/>
        <w:szCs w:val="18"/>
      </w:rPr>
      <w:t xml:space="preserve">D'où vient le « consensus » sur la sphéricité de la terre ? | أصل الإجماع المزعوم على كروية الأرض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3A6B"/>
      <w:sz w:val="34"/>
      <w:szCs w:val="34"/>
    </w:rPr>
  </w:style>
  <w:style w:type="paragraph" w:styleId="Heading2">
    <w:name w:val="Heading 2"/>
    <w:basedOn w:val="Normal"/>
    <w:next w:val="Normal"/>
    <w:qFormat/>
    <w:pPr>
      <w:spacing w:before="280" w:after="140"/>
      <w:outlineLvl w:val="1"/>
    </w:pPr>
    <w:rPr>
      <w:rFonts w:ascii="Georgia" w:cs="Georgia" w:eastAsia="Georgia" w:hAnsi="Georgia"/>
      <w:b/>
      <w:bCs/>
      <w:color w:val="2E407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40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2026-03-30T22:33:10.366Z</dcterms:created>
  <dcterms:modified xsi:type="dcterms:W3CDTF">2026-03-30T22:33:10.367Z</dcterms:modified>
</cp:coreProperties>
</file>

<file path=docProps/custom.xml><?xml version="1.0" encoding="utf-8"?>
<Properties xmlns="http://schemas.openxmlformats.org/officeDocument/2006/custom-properties" xmlns:vt="http://schemas.openxmlformats.org/officeDocument/2006/docPropsVTypes"/>
</file>