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24D"/>
          <w:sz w:val="60"/>
        </w:rPr>
        <w:t>EXPENSE INTELLIGENCE</w:t>
        <w:br/>
        <w:t>PLATFORM</w:t>
      </w:r>
    </w:p>
    <w:p>
      <w:pPr>
        <w:jc w:val="center"/>
      </w:pPr>
      <w:r>
        <w:rPr>
          <w:color w:val="2F75B5"/>
          <w:sz w:val="34"/>
        </w:rPr>
        <w:t>Full Project Proposal</w:t>
      </w:r>
    </w:p>
    <w:p>
      <w:pPr>
        <w:spacing w:before="400"/>
        <w:jc w:val="center"/>
      </w:pPr>
      <w:r>
        <w:rPr>
          <w:i/>
          <w:color w:val="5B6573"/>
          <w:sz w:val="24"/>
        </w:rPr>
        <w:t>A mobile-first, auditable platform for transforming receipts into product-level financial intelligence</w:t>
      </w:r>
    </w:p>
    <w:p>
      <w:r>
        <w:br/>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24D"/>
            <w:tcMar>
              <w:top w:w="90" w:type="dxa"/>
              <w:start w:w="110" w:type="dxa"/>
              <w:bottom w:w="90" w:type="dxa"/>
              <w:end w:w="110" w:type="dxa"/>
            </w:tcMar>
            <w:vAlign w:val="center"/>
          </w:tcPr>
          <w:p>
            <w:r>
              <w:rPr>
                <w:b/>
                <w:color w:val="FFFFFF"/>
                <w:sz w:val="18"/>
              </w:rPr>
              <w:t>Proposal field</w:t>
            </w:r>
          </w:p>
        </w:tc>
        <w:tc>
          <w:tcPr>
            <w:tcW w:type="dxa" w:w="6480"/>
            <w:shd w:fill="17324D"/>
            <w:tcMar>
              <w:top w:w="90" w:type="dxa"/>
              <w:start w:w="110" w:type="dxa"/>
              <w:bottom w:w="90" w:type="dxa"/>
              <w:end w:w="110" w:type="dxa"/>
            </w:tcMar>
            <w:vAlign w:val="center"/>
          </w:tcPr>
          <w:p>
            <w:r>
              <w:rPr>
                <w:b/>
                <w:color w:val="FFFFFF"/>
                <w:sz w:val="18"/>
              </w:rPr>
              <w:t>Details</w:t>
            </w:r>
          </w:p>
        </w:tc>
      </w:tr>
      <w:tr>
        <w:trPr>
          <w:cantSplit/>
        </w:trPr>
        <w:tc>
          <w:tcPr>
            <w:tcW w:type="dxa" w:w="2880"/>
            <w:tcMar>
              <w:top w:w="90" w:type="dxa"/>
              <w:start w:w="110" w:type="dxa"/>
              <w:bottom w:w="90" w:type="dxa"/>
              <w:end w:w="110" w:type="dxa"/>
            </w:tcMar>
            <w:vAlign w:val="top"/>
          </w:tcPr>
          <w:p>
            <w:pPr>
              <w:spacing w:after="0" w:line="252" w:lineRule="auto"/>
            </w:pPr>
            <w:r>
              <w:rPr>
                <w:sz w:val="17"/>
              </w:rPr>
              <w:t>Prepared for</w:t>
            </w:r>
          </w:p>
        </w:tc>
        <w:tc>
          <w:tcPr>
            <w:tcW w:type="dxa" w:w="6480"/>
            <w:tcMar>
              <w:top w:w="90" w:type="dxa"/>
              <w:start w:w="110" w:type="dxa"/>
              <w:bottom w:w="90" w:type="dxa"/>
              <w:end w:w="110" w:type="dxa"/>
            </w:tcMar>
            <w:vAlign w:val="top"/>
          </w:tcPr>
          <w:p>
            <w:pPr>
              <w:spacing w:after="0" w:line="252" w:lineRule="auto"/>
            </w:pPr>
            <w:r>
              <w:rPr>
                <w:sz w:val="17"/>
              </w:rPr>
              <w:t>Terril Joel Nazareth</w:t>
            </w:r>
          </w:p>
        </w:tc>
      </w:tr>
      <w:tr>
        <w:trPr>
          <w:cantSplit/>
        </w:trPr>
        <w:tc>
          <w:tcPr>
            <w:tcW w:type="dxa" w:w="2880"/>
            <w:tcMar>
              <w:top w:w="90" w:type="dxa"/>
              <w:start w:w="110" w:type="dxa"/>
              <w:bottom w:w="90" w:type="dxa"/>
              <w:end w:w="110" w:type="dxa"/>
            </w:tcMar>
            <w:vAlign w:val="top"/>
            <w:shd w:fill="F4F6F8"/>
          </w:tcPr>
          <w:p>
            <w:pPr>
              <w:spacing w:after="0" w:line="252" w:lineRule="auto"/>
            </w:pPr>
            <w:r>
              <w:rPr>
                <w:sz w:val="17"/>
              </w:rPr>
              <w:t>Project type</w:t>
            </w:r>
          </w:p>
        </w:tc>
        <w:tc>
          <w:tcPr>
            <w:tcW w:type="dxa" w:w="6480"/>
            <w:tcMar>
              <w:top w:w="90" w:type="dxa"/>
              <w:start w:w="110" w:type="dxa"/>
              <w:bottom w:w="90" w:type="dxa"/>
              <w:end w:w="110" w:type="dxa"/>
            </w:tcMar>
            <w:vAlign w:val="top"/>
            <w:shd w:fill="F4F6F8"/>
          </w:tcPr>
          <w:p>
            <w:pPr>
              <w:spacing w:after="0" w:line="252" w:lineRule="auto"/>
            </w:pPr>
            <w:r>
              <w:rPr>
                <w:sz w:val="17"/>
              </w:rPr>
              <w:t>Individual portfolio and applied software engineering project</w:t>
            </w:r>
          </w:p>
        </w:tc>
      </w:tr>
      <w:tr>
        <w:trPr>
          <w:cantSplit/>
        </w:trPr>
        <w:tc>
          <w:tcPr>
            <w:tcW w:type="dxa" w:w="2880"/>
            <w:tcMar>
              <w:top w:w="90" w:type="dxa"/>
              <w:start w:w="110" w:type="dxa"/>
              <w:bottom w:w="90" w:type="dxa"/>
              <w:end w:w="110" w:type="dxa"/>
            </w:tcMar>
            <w:vAlign w:val="top"/>
          </w:tcPr>
          <w:p>
            <w:pPr>
              <w:spacing w:after="0" w:line="252" w:lineRule="auto"/>
            </w:pPr>
            <w:r>
              <w:rPr>
                <w:sz w:val="17"/>
              </w:rPr>
              <w:t>Planned duration</w:t>
            </w:r>
          </w:p>
        </w:tc>
        <w:tc>
          <w:tcPr>
            <w:tcW w:type="dxa" w:w="6480"/>
            <w:tcMar>
              <w:top w:w="90" w:type="dxa"/>
              <w:start w:w="110" w:type="dxa"/>
              <w:bottom w:w="90" w:type="dxa"/>
              <w:end w:w="110" w:type="dxa"/>
            </w:tcMar>
            <w:vAlign w:val="top"/>
          </w:tcPr>
          <w:p>
            <w:pPr>
              <w:spacing w:after="0" w:line="252" w:lineRule="auto"/>
            </w:pPr>
            <w:r>
              <w:rPr>
                <w:sz w:val="17"/>
              </w:rPr>
              <w:t>12 weeks; approximately 8–10 hours per week</w:t>
            </w:r>
          </w:p>
        </w:tc>
      </w:tr>
      <w:tr>
        <w:trPr>
          <w:cantSplit/>
        </w:trPr>
        <w:tc>
          <w:tcPr>
            <w:tcW w:type="dxa" w:w="2880"/>
            <w:tcMar>
              <w:top w:w="90" w:type="dxa"/>
              <w:start w:w="110" w:type="dxa"/>
              <w:bottom w:w="90" w:type="dxa"/>
              <w:end w:w="110" w:type="dxa"/>
            </w:tcMar>
            <w:vAlign w:val="top"/>
            <w:shd w:fill="F4F6F8"/>
          </w:tcPr>
          <w:p>
            <w:pPr>
              <w:spacing w:after="0" w:line="252" w:lineRule="auto"/>
            </w:pPr>
            <w:r>
              <w:rPr>
                <w:sz w:val="17"/>
              </w:rPr>
              <w:t>Target users</w:t>
            </w:r>
          </w:p>
        </w:tc>
        <w:tc>
          <w:tcPr>
            <w:tcW w:type="dxa" w:w="6480"/>
            <w:tcMar>
              <w:top w:w="90" w:type="dxa"/>
              <w:start w:w="110" w:type="dxa"/>
              <w:bottom w:w="90" w:type="dxa"/>
              <w:end w:w="110" w:type="dxa"/>
            </w:tcMar>
            <w:vAlign w:val="top"/>
            <w:shd w:fill="F4F6F8"/>
          </w:tcPr>
          <w:p>
            <w:pPr>
              <w:spacing w:after="0" w:line="252" w:lineRule="auto"/>
            </w:pPr>
            <w:r>
              <w:rPr>
                <w:sz w:val="17"/>
              </w:rPr>
              <w:t>Two household users, designed for later extension</w:t>
            </w:r>
          </w:p>
        </w:tc>
      </w:tr>
      <w:tr>
        <w:trPr>
          <w:cantSplit/>
        </w:trPr>
        <w:tc>
          <w:tcPr>
            <w:tcW w:type="dxa" w:w="2880"/>
            <w:tcMar>
              <w:top w:w="90" w:type="dxa"/>
              <w:start w:w="110" w:type="dxa"/>
              <w:bottom w:w="90" w:type="dxa"/>
              <w:end w:w="110" w:type="dxa"/>
            </w:tcMar>
            <w:vAlign w:val="top"/>
          </w:tcPr>
          <w:p>
            <w:pPr>
              <w:spacing w:after="0" w:line="252" w:lineRule="auto"/>
            </w:pPr>
            <w:r>
              <w:rPr>
                <w:sz w:val="17"/>
              </w:rPr>
              <w:t>Operating-cost ceiling</w:t>
            </w:r>
          </w:p>
        </w:tc>
        <w:tc>
          <w:tcPr>
            <w:tcW w:type="dxa" w:w="6480"/>
            <w:tcMar>
              <w:top w:w="90" w:type="dxa"/>
              <w:start w:w="110" w:type="dxa"/>
              <w:bottom w:w="90" w:type="dxa"/>
              <w:end w:w="110" w:type="dxa"/>
            </w:tcMar>
            <w:vAlign w:val="top"/>
          </w:tcPr>
          <w:p>
            <w:pPr>
              <w:spacing w:after="0" w:line="252" w:lineRule="auto"/>
            </w:pPr>
            <w:r>
              <w:rPr>
                <w:sz w:val="17"/>
              </w:rPr>
              <w:t>€5 per month; target normal cost €0–€2</w:t>
            </w:r>
          </w:p>
        </w:tc>
      </w:tr>
      <w:tr>
        <w:trPr>
          <w:cantSplit/>
        </w:trPr>
        <w:tc>
          <w:tcPr>
            <w:tcW w:type="dxa" w:w="2880"/>
            <w:tcMar>
              <w:top w:w="90" w:type="dxa"/>
              <w:start w:w="110" w:type="dxa"/>
              <w:bottom w:w="90" w:type="dxa"/>
              <w:end w:w="110" w:type="dxa"/>
            </w:tcMar>
            <w:vAlign w:val="top"/>
            <w:shd w:fill="F4F6F8"/>
          </w:tcPr>
          <w:p>
            <w:pPr>
              <w:spacing w:after="0" w:line="252" w:lineRule="auto"/>
            </w:pPr>
            <w:r>
              <w:rPr>
                <w:sz w:val="17"/>
              </w:rPr>
              <w:t>Proposed start</w:t>
            </w:r>
          </w:p>
        </w:tc>
        <w:tc>
          <w:tcPr>
            <w:tcW w:type="dxa" w:w="6480"/>
            <w:tcMar>
              <w:top w:w="90" w:type="dxa"/>
              <w:start w:w="110" w:type="dxa"/>
              <w:bottom w:w="90" w:type="dxa"/>
              <w:end w:w="110" w:type="dxa"/>
            </w:tcMar>
            <w:vAlign w:val="top"/>
            <w:shd w:fill="F4F6F8"/>
          </w:tcPr>
          <w:p>
            <w:pPr>
              <w:spacing w:after="0" w:line="252" w:lineRule="auto"/>
            </w:pPr>
            <w:r>
              <w:rPr>
                <w:sz w:val="17"/>
              </w:rPr>
              <w:t>27 July 2026</w:t>
            </w:r>
          </w:p>
        </w:tc>
      </w:tr>
      <w:tr>
        <w:trPr>
          <w:cantSplit/>
        </w:trPr>
        <w:tc>
          <w:tcPr>
            <w:tcW w:type="dxa" w:w="2880"/>
            <w:tcMar>
              <w:top w:w="90" w:type="dxa"/>
              <w:start w:w="110" w:type="dxa"/>
              <w:bottom w:w="90" w:type="dxa"/>
              <w:end w:w="110" w:type="dxa"/>
            </w:tcMar>
            <w:vAlign w:val="top"/>
          </w:tcPr>
          <w:p>
            <w:pPr>
              <w:spacing w:after="0" w:line="252" w:lineRule="auto"/>
            </w:pPr>
            <w:r>
              <w:rPr>
                <w:sz w:val="17"/>
              </w:rPr>
              <w:t>Version</w:t>
            </w:r>
          </w:p>
        </w:tc>
        <w:tc>
          <w:tcPr>
            <w:tcW w:type="dxa" w:w="6480"/>
            <w:tcMar>
              <w:top w:w="90" w:type="dxa"/>
              <w:start w:w="110" w:type="dxa"/>
              <w:bottom w:w="90" w:type="dxa"/>
              <w:end w:w="110" w:type="dxa"/>
            </w:tcMar>
            <w:vAlign w:val="top"/>
          </w:tcPr>
          <w:p>
            <w:pPr>
              <w:spacing w:after="0" w:line="252" w:lineRule="auto"/>
            </w:pPr>
            <w:r>
              <w:rPr>
                <w:sz w:val="17"/>
              </w:rPr>
              <w:t>1.0 — 21 July 2026</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2F8"/>
            <w:tcMar>
              <w:top w:w="150" w:type="dxa"/>
              <w:start w:w="170" w:type="dxa"/>
              <w:bottom w:w="150" w:type="dxa"/>
              <w:end w:w="170" w:type="dxa"/>
            </w:tcMar>
          </w:tcPr>
          <w:p>
            <w:r>
              <w:rPr>
                <w:b/>
                <w:color w:val="17324D"/>
              </w:rPr>
              <w:t xml:space="preserve">Project thesis  </w:t>
            </w:r>
            <w:r>
              <w:t>Build a reliable data product first. Apply OCR, retrieval and controlled AI only where they reduce manual work without weakening correctness, traceability, privacy or cost control.</w:t>
            </w:r>
          </w:p>
        </w:tc>
      </w:tr>
    </w:tbl>
    <w:p>
      <w:pPr>
        <w:spacing w:after="20"/>
      </w:pPr>
    </w:p>
    <w:p>
      <w:r>
        <w:br w:type="page"/>
      </w:r>
    </w:p>
    <w:p>
      <w:pPr>
        <w:pStyle w:val="Title"/>
      </w:pPr>
      <w:r>
        <w:t>Executive Summary</w:t>
      </w:r>
    </w:p>
    <w:p>
      <w:r>
        <w:t>This proposal defines the development of a mobile-first expense intelligence platform that converts photographed retail receipts and manually entered expenses into auditable item-level financial data. The system will support personal and shared spending, product-level search and price history, category analytics, and later a SQL-grounded financial assistant.</w:t>
      </w:r>
    </w:p>
    <w:p>
      <w:r>
        <w:t>The project addresses a practical gap in common expense trackers: bank transactions show the merchant and total amount but not the products purchased. Receipt images contain this detail, yet extracting it reliably requires more than a single unrestricted LLM call. The proposed solution therefore combines deterministic validation, human review, provider-independent extraction, learned mappings, retrieval, and a restricted AI fallback.</w:t>
      </w:r>
    </w:p>
    <w:p>
      <w:r>
        <w:t>Development will follow a DevOps-first path from the first week. Every milestone must pass automated tests, security and cost checks, deploy to staging, and remain reversible. The project deliberately excludes costly or unnecessary infrastructure such as Kubernetes, virtual machines, managed Azure PostgreSQL, a separate vector database, and multi-agent orchestration.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00"/>
            <w:shd w:fill="17324D"/>
            <w:tcMar>
              <w:top w:w="90" w:type="dxa"/>
              <w:start w:w="110" w:type="dxa"/>
              <w:bottom w:w="90" w:type="dxa"/>
              <w:end w:w="110" w:type="dxa"/>
            </w:tcMar>
            <w:vAlign w:val="center"/>
          </w:tcPr>
          <w:p>
            <w:r>
              <w:rPr>
                <w:b/>
                <w:color w:val="FFFFFF"/>
                <w:sz w:val="18"/>
              </w:rPr>
              <w:t>Outcome</w:t>
            </w:r>
          </w:p>
        </w:tc>
        <w:tc>
          <w:tcPr>
            <w:tcW w:type="dxa" w:w="7560"/>
            <w:shd w:fill="17324D"/>
            <w:tcMar>
              <w:top w:w="90" w:type="dxa"/>
              <w:start w:w="110" w:type="dxa"/>
              <w:bottom w:w="90" w:type="dxa"/>
              <w:end w:w="110" w:type="dxa"/>
            </w:tcMar>
            <w:vAlign w:val="center"/>
          </w:tcPr>
          <w:p>
            <w:r>
              <w:rPr>
                <w:b/>
                <w:color w:val="FFFFFF"/>
                <w:sz w:val="18"/>
              </w:rPr>
              <w:t>Target</w:t>
            </w:r>
          </w:p>
        </w:tc>
      </w:tr>
      <w:tr>
        <w:trPr>
          <w:cantSplit/>
        </w:trPr>
        <w:tc>
          <w:tcPr>
            <w:tcW w:type="dxa" w:w="1800"/>
            <w:tcMar>
              <w:top w:w="90" w:type="dxa"/>
              <w:start w:w="110" w:type="dxa"/>
              <w:bottom w:w="90" w:type="dxa"/>
              <w:end w:w="110" w:type="dxa"/>
            </w:tcMar>
            <w:vAlign w:val="top"/>
          </w:tcPr>
          <w:p>
            <w:pPr>
              <w:spacing w:after="0" w:line="252" w:lineRule="auto"/>
            </w:pPr>
            <w:r>
              <w:rPr>
                <w:sz w:val="17"/>
              </w:rPr>
              <w:t>Functional</w:t>
            </w:r>
          </w:p>
        </w:tc>
        <w:tc>
          <w:tcPr>
            <w:tcW w:type="dxa" w:w="7560"/>
            <w:tcMar>
              <w:top w:w="90" w:type="dxa"/>
              <w:start w:w="110" w:type="dxa"/>
              <w:bottom w:w="90" w:type="dxa"/>
              <w:end w:w="110" w:type="dxa"/>
            </w:tcMar>
            <w:vAlign w:val="top"/>
          </w:tcPr>
          <w:p>
            <w:pPr>
              <w:spacing w:after="0" w:line="252" w:lineRule="auto"/>
            </w:pPr>
            <w:r>
              <w:rPr>
                <w:sz w:val="17"/>
              </w:rPr>
              <w:t>Upload or enter a receipt, verify extracted fields, save validated items, and drill from month to source receipt.</w:t>
            </w:r>
          </w:p>
        </w:tc>
      </w:tr>
      <w:tr>
        <w:trPr>
          <w:cantSplit/>
        </w:trPr>
        <w:tc>
          <w:tcPr>
            <w:tcW w:type="dxa" w:w="1800"/>
            <w:tcMar>
              <w:top w:w="90" w:type="dxa"/>
              <w:start w:w="110" w:type="dxa"/>
              <w:bottom w:w="90" w:type="dxa"/>
              <w:end w:w="110" w:type="dxa"/>
            </w:tcMar>
            <w:vAlign w:val="top"/>
            <w:shd w:fill="F4F6F8"/>
          </w:tcPr>
          <w:p>
            <w:pPr>
              <w:spacing w:after="0" w:line="252" w:lineRule="auto"/>
            </w:pPr>
            <w:r>
              <w:rPr>
                <w:sz w:val="17"/>
              </w:rPr>
              <w:t>Reliability</w:t>
            </w:r>
          </w:p>
        </w:tc>
        <w:tc>
          <w:tcPr>
            <w:tcW w:type="dxa" w:w="7560"/>
            <w:tcMar>
              <w:top w:w="90" w:type="dxa"/>
              <w:start w:w="110" w:type="dxa"/>
              <w:bottom w:w="90" w:type="dxa"/>
              <w:end w:w="110" w:type="dxa"/>
            </w:tcMar>
            <w:vAlign w:val="top"/>
            <w:shd w:fill="F4F6F8"/>
          </w:tcPr>
          <w:p>
            <w:pPr>
              <w:spacing w:after="0" w:line="252" w:lineRule="auto"/>
            </w:pPr>
            <w:r>
              <w:rPr>
                <w:sz w:val="17"/>
              </w:rPr>
              <w:t>Prevent duplicate ingestion, reconcile totals, preserve raw and corrected values, and degrade safely when AI providers fail.</w:t>
            </w:r>
          </w:p>
        </w:tc>
      </w:tr>
      <w:tr>
        <w:trPr>
          <w:cantSplit/>
        </w:trPr>
        <w:tc>
          <w:tcPr>
            <w:tcW w:type="dxa" w:w="1800"/>
            <w:tcMar>
              <w:top w:w="90" w:type="dxa"/>
              <w:start w:w="110" w:type="dxa"/>
              <w:bottom w:w="90" w:type="dxa"/>
              <w:end w:w="110" w:type="dxa"/>
            </w:tcMar>
            <w:vAlign w:val="top"/>
          </w:tcPr>
          <w:p>
            <w:pPr>
              <w:spacing w:after="0" w:line="252" w:lineRule="auto"/>
            </w:pPr>
            <w:r>
              <w:rPr>
                <w:sz w:val="17"/>
              </w:rPr>
              <w:t>Engineering</w:t>
            </w:r>
          </w:p>
        </w:tc>
        <w:tc>
          <w:tcPr>
            <w:tcW w:type="dxa" w:w="7560"/>
            <w:tcMar>
              <w:top w:w="90" w:type="dxa"/>
              <w:start w:w="110" w:type="dxa"/>
              <w:bottom w:w="90" w:type="dxa"/>
              <w:end w:w="110" w:type="dxa"/>
            </w:tcMar>
            <w:vAlign w:val="top"/>
          </w:tcPr>
          <w:p>
            <w:pPr>
              <w:spacing w:after="0" w:line="252" w:lineRule="auto"/>
            </w:pPr>
            <w:r>
              <w:rPr>
                <w:sz w:val="17"/>
              </w:rPr>
              <w:t>Containerized local environment, infrastructure as code, CI/CD, staged releases, observability and rollback.</w:t>
            </w:r>
          </w:p>
        </w:tc>
      </w:tr>
      <w:tr>
        <w:trPr>
          <w:cantSplit/>
        </w:trPr>
        <w:tc>
          <w:tcPr>
            <w:tcW w:type="dxa" w:w="1800"/>
            <w:tcMar>
              <w:top w:w="90" w:type="dxa"/>
              <w:start w:w="110" w:type="dxa"/>
              <w:bottom w:w="90" w:type="dxa"/>
              <w:end w:w="110" w:type="dxa"/>
            </w:tcMar>
            <w:vAlign w:val="top"/>
            <w:shd w:fill="F4F6F8"/>
          </w:tcPr>
          <w:p>
            <w:pPr>
              <w:spacing w:after="0" w:line="252" w:lineRule="auto"/>
            </w:pPr>
            <w:r>
              <w:rPr>
                <w:sz w:val="17"/>
              </w:rPr>
              <w:t>AI quality</w:t>
            </w:r>
          </w:p>
        </w:tc>
        <w:tc>
          <w:tcPr>
            <w:tcW w:type="dxa" w:w="7560"/>
            <w:tcMar>
              <w:top w:w="90" w:type="dxa"/>
              <w:start w:w="110" w:type="dxa"/>
              <w:bottom w:w="90" w:type="dxa"/>
              <w:end w:w="110" w:type="dxa"/>
            </w:tcMar>
            <w:vAlign w:val="top"/>
            <w:shd w:fill="F4F6F8"/>
          </w:tcPr>
          <w:p>
            <w:pPr>
              <w:spacing w:after="0" w:line="252" w:lineRule="auto"/>
            </w:pPr>
            <w:r>
              <w:rPr>
                <w:sz w:val="17"/>
              </w:rPr>
              <w:t>At least 90% precision for automatically approved product mappings; uncertain cases require review.</w:t>
            </w:r>
          </w:p>
        </w:tc>
      </w:tr>
      <w:tr>
        <w:trPr>
          <w:cantSplit/>
        </w:trPr>
        <w:tc>
          <w:tcPr>
            <w:tcW w:type="dxa" w:w="1800"/>
            <w:tcMar>
              <w:top w:w="90" w:type="dxa"/>
              <w:start w:w="110" w:type="dxa"/>
              <w:bottom w:w="90" w:type="dxa"/>
              <w:end w:w="110" w:type="dxa"/>
            </w:tcMar>
            <w:vAlign w:val="top"/>
          </w:tcPr>
          <w:p>
            <w:pPr>
              <w:spacing w:after="0" w:line="252" w:lineRule="auto"/>
            </w:pPr>
            <w:r>
              <w:rPr>
                <w:sz w:val="17"/>
              </w:rPr>
              <w:t>Cost</w:t>
            </w:r>
          </w:p>
        </w:tc>
        <w:tc>
          <w:tcPr>
            <w:tcW w:type="dxa" w:w="7560"/>
            <w:tcMar>
              <w:top w:w="90" w:type="dxa"/>
              <w:start w:w="110" w:type="dxa"/>
              <w:bottom w:w="90" w:type="dxa"/>
              <w:end w:w="110" w:type="dxa"/>
            </w:tcMar>
            <w:vAlign w:val="top"/>
          </w:tcPr>
          <w:p>
            <w:pPr>
              <w:spacing w:after="0" w:line="252" w:lineRule="auto"/>
            </w:pPr>
            <w:r>
              <w:rPr>
                <w:sz w:val="17"/>
              </w:rPr>
              <w:t>Operate normally at €0–€2/month and never exceed the €5/month ceiling.</w:t>
            </w:r>
          </w:p>
        </w:tc>
      </w:tr>
      <w:tr>
        <w:trPr>
          <w:cantSplit/>
        </w:trPr>
        <w:tc>
          <w:tcPr>
            <w:tcW w:type="dxa" w:w="1800"/>
            <w:tcMar>
              <w:top w:w="90" w:type="dxa"/>
              <w:start w:w="110" w:type="dxa"/>
              <w:bottom w:w="90" w:type="dxa"/>
              <w:end w:w="110" w:type="dxa"/>
            </w:tcMar>
            <w:vAlign w:val="top"/>
            <w:shd w:fill="F4F6F8"/>
          </w:tcPr>
          <w:p>
            <w:pPr>
              <w:spacing w:after="0" w:line="252" w:lineRule="auto"/>
            </w:pPr>
            <w:r>
              <w:rPr>
                <w:sz w:val="17"/>
              </w:rPr>
              <w:t>Portfolio</w:t>
            </w:r>
          </w:p>
        </w:tc>
        <w:tc>
          <w:tcPr>
            <w:tcW w:type="dxa" w:w="7560"/>
            <w:tcMar>
              <w:top w:w="90" w:type="dxa"/>
              <w:start w:w="110" w:type="dxa"/>
              <w:bottom w:w="90" w:type="dxa"/>
              <w:end w:w="110" w:type="dxa"/>
            </w:tcMar>
            <w:vAlign w:val="top"/>
            <w:shd w:fill="F4F6F8"/>
          </w:tcPr>
          <w:p>
            <w:pPr>
              <w:spacing w:after="0" w:line="252" w:lineRule="auto"/>
            </w:pPr>
            <w:r>
              <w:rPr>
                <w:sz w:val="17"/>
              </w:rPr>
              <w:t>Demonstrate data engineering, cloud, AI integration, DevOps, testing and responsible system design.</w:t>
            </w:r>
          </w:p>
        </w:tc>
      </w:tr>
    </w:tbl>
    <w:p>
      <w:pPr>
        <w:spacing w:after="20"/>
      </w:pPr>
    </w:p>
    <w:p>
      <w:pPr>
        <w:pStyle w:val="Heading1"/>
      </w:pPr>
      <w:r>
        <w:t>1. Background and Problem Statement</w:t>
      </w:r>
    </w:p>
    <w:p>
      <w:r>
        <w:t>Personal finance applications commonly import bank transactions and categorize spending at the merchant level. A €34.72 transaction at REWE can be classified as groceries, but it does not reveal how much was spent on milk, vegetables, household products or deposits. That limits product-level budgeting, price comparison and household settlement.</w:t>
      </w:r>
    </w:p>
    <w:p>
      <w:r>
        <w:t>Receipts contain the missing detail but introduce several engineering problems: merchant abbreviations vary, OCR can confuse quantities and prices, discounts and Pfand complicate reconciliation, the same receipt may be uploaded twice, and free AI services may be rate-limited or unavailable. A model that writes directly into financial tables can silently corrupt later analytics.</w:t>
      </w:r>
    </w:p>
    <w:tbl>
      <w:tblPr>
        <w:tblW w:type="auto" w:w="0"/>
        <w:jc w:val="center"/>
        <w:tblLook w:firstColumn="1" w:firstRow="1" w:lastColumn="0" w:lastRow="0" w:noHBand="0" w:noVBand="1" w:val="04A0"/>
      </w:tblPr>
      <w:tblGrid>
        <w:gridCol w:w="10166"/>
      </w:tblGrid>
      <w:tr>
        <w:tc>
          <w:tcPr>
            <w:tcW w:type="dxa" w:w="10166"/>
            <w:shd w:fill="EAF2F8"/>
            <w:tcMar>
              <w:top w:w="150" w:type="dxa"/>
              <w:start w:w="170" w:type="dxa"/>
              <w:bottom w:w="150" w:type="dxa"/>
              <w:end w:w="170" w:type="dxa"/>
            </w:tcMar>
          </w:tcPr>
          <w:p>
            <w:r>
              <w:rPr>
                <w:b/>
                <w:color w:val="17324D"/>
              </w:rPr>
              <w:t xml:space="preserve">Core problem  </w:t>
            </w:r>
            <w:r>
              <w:t>How can unstructured receipts be converted into trustworthy product-level financial records while keeping the workflow mobile, explainable, resilient and affordable for a two-user household?</w:t>
            </w:r>
          </w:p>
        </w:tc>
      </w:tr>
    </w:tbl>
    <w:p>
      <w:pPr>
        <w:spacing w:after="20"/>
      </w:pPr>
    </w:p>
    <w:p>
      <w:pPr>
        <w:pStyle w:val="Heading1"/>
      </w:pPr>
      <w:r>
        <w:t>2. Project Aim, Objectives and Research Questions</w:t>
      </w:r>
    </w:p>
    <w:p>
      <w:pPr>
        <w:pStyle w:val="Heading2"/>
      </w:pPr>
      <w:r>
        <w:t>2.1 Aim</w:t>
      </w:r>
    </w:p>
    <w:p>
      <w:r>
        <w:t>To design, implement and evaluate a cost-controlled, cloud-deployed expense intelligence platform that converts receipts into validated item-level records and supports auditable household financial analysis.</w:t>
      </w:r>
    </w:p>
    <w:p>
      <w:pPr>
        <w:pStyle w:val="Heading2"/>
      </w:pPr>
      <w:r>
        <w:t>2.2 Objectives</w:t>
      </w:r>
    </w:p>
    <w:p>
      <w:pPr>
        <w:pStyle w:val="ListBullet"/>
      </w:pPr>
      <w:r>
        <w:t>Create a mobile-first workflow for manual receipt entry, camera upload, correction and approval.</w:t>
      </w:r>
    </w:p>
    <w:p>
      <w:pPr>
        <w:pStyle w:val="ListBullet"/>
      </w:pPr>
      <w:r>
        <w:t>Model transactions, receipts, line items, products, categories, mappings, allocations and audit events in PostgreSQL.</w:t>
      </w:r>
    </w:p>
    <w:p>
      <w:pPr>
        <w:pStyle w:val="ListBullet"/>
      </w:pPr>
      <w:r>
        <w:t>Extract receipt fields through replaceable OCR/LLM providers that return strict structured output.</w:t>
      </w:r>
    </w:p>
    <w:p>
      <w:pPr>
        <w:pStyle w:val="ListBullet"/>
      </w:pPr>
      <w:r>
        <w:t>Validate schemas, detect duplicates and reconcile receipt totals before committing financial records.</w:t>
      </w:r>
    </w:p>
    <w:p>
      <w:pPr>
        <w:pStyle w:val="ListBullet"/>
      </w:pPr>
      <w:r>
        <w:t>Learn from approved corrections using exact, merchant-specific and fuzzy mappings; introduce vector retrieval only when justified by data.</w:t>
      </w:r>
    </w:p>
    <w:p>
      <w:pPr>
        <w:pStyle w:val="ListBullet"/>
      </w:pPr>
      <w:r>
        <w:t>Restrict AI enrichment to unresolved sanitized product strings and require evidence and confidence.</w:t>
      </w:r>
    </w:p>
    <w:p>
      <w:pPr>
        <w:pStyle w:val="ListBullet"/>
      </w:pPr>
      <w:r>
        <w:t>Provide drill-through analytics and later answer financial questions through validated read-only SQL.</w:t>
      </w:r>
    </w:p>
    <w:p>
      <w:pPr>
        <w:pStyle w:val="ListBullet"/>
      </w:pPr>
      <w:r>
        <w:t>Apply CI/CD, infrastructure as code, security scanning, observability, staged deployment and rollback from project inception.</w:t>
      </w:r>
    </w:p>
    <w:p>
      <w:pPr>
        <w:pStyle w:val="ListBullet"/>
      </w:pPr>
      <w:r>
        <w:t>Measure correctness, data quality, reliability, privacy, user value and operating cost.</w:t>
      </w:r>
    </w:p>
    <w:p>
      <w:pPr>
        <w:pStyle w:val="Heading2"/>
      </w:pPr>
      <w:r>
        <w:t>2.3 Guiding questions</w:t>
      </w:r>
    </w:p>
    <w:p>
      <w:pPr>
        <w:pStyle w:val="ListBullet"/>
      </w:pPr>
      <w:r>
        <w:t>Can a layered deterministic-first workflow achieve reliable receipt ingestion without depending on a single AI provider?</w:t>
      </w:r>
    </w:p>
    <w:p>
      <w:pPr>
        <w:pStyle w:val="ListBullet"/>
      </w:pPr>
      <w:r>
        <w:t>How much manual review remains necessary after approved corrections are reused?</w:t>
      </w:r>
    </w:p>
    <w:p>
      <w:pPr>
        <w:pStyle w:val="ListBullet"/>
      </w:pPr>
      <w:r>
        <w:t>Can the deployed system stay below €5/month while retaining credible cloud and DevOps practices?</w:t>
      </w:r>
    </w:p>
    <w:p>
      <w:pPr>
        <w:pStyle w:val="ListBullet"/>
      </w:pPr>
      <w:r>
        <w:t>Does the design preserve traceability from every aggregate value to its source receipt and correction history?</w:t>
      </w:r>
    </w:p>
    <w:p>
      <w:pPr>
        <w:pStyle w:val="Heading1"/>
      </w:pPr>
      <w:r>
        <w:t>3. Scope and Product Definition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728"/>
            <w:shd w:fill="17324D"/>
            <w:tcMar>
              <w:top w:w="90" w:type="dxa"/>
              <w:start w:w="110" w:type="dxa"/>
              <w:bottom w:w="90" w:type="dxa"/>
              <w:end w:w="110" w:type="dxa"/>
            </w:tcMar>
            <w:vAlign w:val="center"/>
          </w:tcPr>
          <w:p>
            <w:r>
              <w:rPr>
                <w:b/>
                <w:color w:val="FFFFFF"/>
                <w:sz w:val="18"/>
              </w:rPr>
              <w:t>Priority</w:t>
            </w:r>
          </w:p>
        </w:tc>
        <w:tc>
          <w:tcPr>
            <w:tcW w:type="dxa" w:w="7632"/>
            <w:shd w:fill="17324D"/>
            <w:tcMar>
              <w:top w:w="90" w:type="dxa"/>
              <w:start w:w="110" w:type="dxa"/>
              <w:bottom w:w="90" w:type="dxa"/>
              <w:end w:w="110" w:type="dxa"/>
            </w:tcMar>
            <w:vAlign w:val="center"/>
          </w:tcPr>
          <w:p>
            <w:r>
              <w:rPr>
                <w:b/>
                <w:color w:val="FFFFFF"/>
                <w:sz w:val="18"/>
              </w:rPr>
              <w:t>Included capabilities</w:t>
            </w:r>
          </w:p>
        </w:tc>
      </w:tr>
      <w:tr>
        <w:trPr>
          <w:cantSplit/>
        </w:trPr>
        <w:tc>
          <w:tcPr>
            <w:tcW w:type="dxa" w:w="1728"/>
            <w:tcMar>
              <w:top w:w="90" w:type="dxa"/>
              <w:start w:w="110" w:type="dxa"/>
              <w:bottom w:w="90" w:type="dxa"/>
              <w:end w:w="110" w:type="dxa"/>
            </w:tcMar>
            <w:vAlign w:val="top"/>
          </w:tcPr>
          <w:p>
            <w:pPr>
              <w:spacing w:after="0" w:line="252" w:lineRule="auto"/>
            </w:pPr>
            <w:r>
              <w:rPr>
                <w:sz w:val="17"/>
              </w:rPr>
              <w:t>Must have</w:t>
            </w:r>
          </w:p>
        </w:tc>
        <w:tc>
          <w:tcPr>
            <w:tcW w:type="dxa" w:w="7632"/>
            <w:tcMar>
              <w:top w:w="90" w:type="dxa"/>
              <w:start w:w="110" w:type="dxa"/>
              <w:bottom w:w="90" w:type="dxa"/>
              <w:end w:w="110" w:type="dxa"/>
            </w:tcMar>
            <w:vAlign w:val="top"/>
          </w:tcPr>
          <w:p>
            <w:pPr>
              <w:spacing w:after="0" w:line="252" w:lineRule="auto"/>
            </w:pPr>
            <w:r>
              <w:rPr>
                <w:sz w:val="17"/>
              </w:rPr>
              <w:t>Manual and image-based receipt intake; item-level records; validation and review; duplicate detection; total reconciliation; personal/shared allocation; drill-through dashboard; authentication; audit history; automated deployment and tests.</w:t>
            </w:r>
          </w:p>
        </w:tc>
      </w:tr>
      <w:tr>
        <w:trPr>
          <w:cantSplit/>
        </w:trPr>
        <w:tc>
          <w:tcPr>
            <w:tcW w:type="dxa" w:w="1728"/>
            <w:tcMar>
              <w:top w:w="90" w:type="dxa"/>
              <w:start w:w="110" w:type="dxa"/>
              <w:bottom w:w="90" w:type="dxa"/>
              <w:end w:w="110" w:type="dxa"/>
            </w:tcMar>
            <w:vAlign w:val="top"/>
            <w:shd w:fill="F4F6F8"/>
          </w:tcPr>
          <w:p>
            <w:pPr>
              <w:spacing w:after="0" w:line="252" w:lineRule="auto"/>
            </w:pPr>
            <w:r>
              <w:rPr>
                <w:sz w:val="17"/>
              </w:rPr>
              <w:t>Should have</w:t>
            </w:r>
          </w:p>
        </w:tc>
        <w:tc>
          <w:tcPr>
            <w:tcW w:type="dxa" w:w="7632"/>
            <w:tcMar>
              <w:top w:w="90" w:type="dxa"/>
              <w:start w:w="110" w:type="dxa"/>
              <w:bottom w:w="90" w:type="dxa"/>
              <w:end w:w="110" w:type="dxa"/>
            </w:tcMar>
            <w:vAlign w:val="top"/>
            <w:shd w:fill="F4F6F8"/>
          </w:tcPr>
          <w:p>
            <w:pPr>
              <w:spacing w:after="0" w:line="252" w:lineRule="auto"/>
            </w:pPr>
            <w:r>
              <w:rPr>
                <w:sz w:val="17"/>
              </w:rPr>
              <w:t>Bank CSV import; transaction-to-receipt matching; learned merchant mappings; barcode lookup; Open Food Facts enrichment; offline capture queue; retrieval-based normalization.</w:t>
            </w:r>
          </w:p>
        </w:tc>
      </w:tr>
      <w:tr>
        <w:trPr>
          <w:cantSplit/>
        </w:trPr>
        <w:tc>
          <w:tcPr>
            <w:tcW w:type="dxa" w:w="1728"/>
            <w:tcMar>
              <w:top w:w="90" w:type="dxa"/>
              <w:start w:w="110" w:type="dxa"/>
              <w:bottom w:w="90" w:type="dxa"/>
              <w:end w:w="110" w:type="dxa"/>
            </w:tcMar>
            <w:vAlign w:val="top"/>
          </w:tcPr>
          <w:p>
            <w:pPr>
              <w:spacing w:after="0" w:line="252" w:lineRule="auto"/>
            </w:pPr>
            <w:r>
              <w:rPr>
                <w:sz w:val="17"/>
              </w:rPr>
              <w:t>Could have</w:t>
            </w:r>
          </w:p>
        </w:tc>
        <w:tc>
          <w:tcPr>
            <w:tcW w:type="dxa" w:w="7632"/>
            <w:tcMar>
              <w:top w:w="90" w:type="dxa"/>
              <w:start w:w="110" w:type="dxa"/>
              <w:bottom w:w="90" w:type="dxa"/>
              <w:end w:w="110" w:type="dxa"/>
            </w:tcMar>
            <w:vAlign w:val="top"/>
          </w:tcPr>
          <w:p>
            <w:pPr>
              <w:spacing w:after="0" w:line="252" w:lineRule="auto"/>
            </w:pPr>
            <w:r>
              <w:rPr>
                <w:sz w:val="17"/>
              </w:rPr>
              <w:t>Controlled product-resolution agent; natural-language financial assistant; merchant price comparison; notifications; budget forecasting.</w:t>
            </w:r>
          </w:p>
        </w:tc>
      </w:tr>
      <w:tr>
        <w:trPr>
          <w:cantSplit/>
        </w:trPr>
        <w:tc>
          <w:tcPr>
            <w:tcW w:type="dxa" w:w="1728"/>
            <w:tcMar>
              <w:top w:w="90" w:type="dxa"/>
              <w:start w:w="110" w:type="dxa"/>
              <w:bottom w:w="90" w:type="dxa"/>
              <w:end w:w="110" w:type="dxa"/>
            </w:tcMar>
            <w:vAlign w:val="top"/>
            <w:shd w:fill="F4F6F8"/>
          </w:tcPr>
          <w:p>
            <w:pPr>
              <w:spacing w:after="0" w:line="252" w:lineRule="auto"/>
            </w:pPr>
            <w:r>
              <w:rPr>
                <w:sz w:val="17"/>
              </w:rPr>
              <w:t>Explicitly excluded</w:t>
            </w:r>
          </w:p>
        </w:tc>
        <w:tc>
          <w:tcPr>
            <w:tcW w:type="dxa" w:w="7632"/>
            <w:tcMar>
              <w:top w:w="90" w:type="dxa"/>
              <w:start w:w="110" w:type="dxa"/>
              <w:bottom w:w="90" w:type="dxa"/>
              <w:end w:w="110" w:type="dxa"/>
            </w:tcMar>
            <w:vAlign w:val="top"/>
            <w:shd w:fill="F4F6F8"/>
          </w:tcPr>
          <w:p>
            <w:pPr>
              <w:spacing w:after="0" w:line="252" w:lineRule="auto"/>
            </w:pPr>
            <w:r>
              <w:rPr>
                <w:sz w:val="17"/>
              </w:rPr>
              <w:t>Direct bank API integration, investment advice, native mobile apps, autonomous multi-agent workflows, unrestricted web research, Kubernetes, VMs, Redis, separate vector database and LLM-calculated totals.</w:t>
            </w:r>
          </w:p>
        </w:tc>
      </w:tr>
    </w:tbl>
    <w:p>
      <w:pPr>
        <w:spacing w:after="20"/>
      </w:pPr>
    </w:p>
    <w:p>
      <w:pPr>
        <w:pStyle w:val="Heading2"/>
      </w:pPr>
      <w:r>
        <w:t>3.1 Primary user journey</w:t>
      </w:r>
    </w:p>
    <w:p>
      <w:pPr>
        <w:pStyle w:val="ListNumber"/>
      </w:pPr>
      <w:r>
        <w:t>The user photographs or manually creates a receipt on a phone.</w:t>
      </w:r>
    </w:p>
    <w:p>
      <w:pPr>
        <w:pStyle w:val="ListNumber"/>
      </w:pPr>
      <w:r>
        <w:t>The backend stores the image privately and creates a processing record.</w:t>
      </w:r>
    </w:p>
    <w:p>
      <w:pPr>
        <w:pStyle w:val="ListNumber"/>
      </w:pPr>
      <w:r>
        <w:t>An extraction provider returns schema-constrained receipt and line-item candidates.</w:t>
      </w:r>
    </w:p>
    <w:p>
      <w:pPr>
        <w:pStyle w:val="ListNumber"/>
      </w:pPr>
      <w:r>
        <w:t>Deterministic rules validate types, totals, duplicate risk and confidence.</w:t>
      </w:r>
    </w:p>
    <w:p>
      <w:pPr>
        <w:pStyle w:val="ListNumber"/>
      </w:pPr>
      <w:r>
        <w:t>The user reviews uncertain or inconsistent fields.</w:t>
      </w:r>
    </w:p>
    <w:p>
      <w:pPr>
        <w:pStyle w:val="ListNumber"/>
      </w:pPr>
      <w:r>
        <w:t>The application service saves approved records and an audit trail.</w:t>
      </w:r>
    </w:p>
    <w:p>
      <w:pPr>
        <w:pStyle w:val="ListNumber"/>
      </w:pPr>
      <w:r>
        <w:t>Product mappings are reused on later receipts; unresolved items may be enriched through controlled retrieval or AI.</w:t>
      </w:r>
    </w:p>
    <w:p>
      <w:pPr>
        <w:pStyle w:val="ListNumber"/>
      </w:pPr>
      <w:r>
        <w:t>Dashboards expose Month → Category → Merchant → Receipt → Product drill-through.</w:t>
      </w:r>
    </w:p>
    <w:p>
      <w:pPr>
        <w:pStyle w:val="Heading1"/>
      </w:pPr>
      <w:r>
        <w:t>4. Proposed Solution and Architecture</w:t>
      </w:r>
    </w:p>
    <w:p>
      <w:r>
        <w:t>The solution uses a modular monolith for the API and worker logic. This is easier to deploy and operate than microservices at the current scale, while provider interfaces and service boundaries preserve future extensibility.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7324D"/>
            <w:tcMar>
              <w:top w:w="90" w:type="dxa"/>
              <w:start w:w="110" w:type="dxa"/>
              <w:bottom w:w="90" w:type="dxa"/>
              <w:end w:w="110" w:type="dxa"/>
            </w:tcMar>
            <w:vAlign w:val="center"/>
          </w:tcPr>
          <w:p>
            <w:r>
              <w:rPr>
                <w:b/>
                <w:color w:val="FFFFFF"/>
                <w:sz w:val="16"/>
              </w:rPr>
              <w:t>Layer</w:t>
            </w:r>
          </w:p>
        </w:tc>
        <w:tc>
          <w:tcPr>
            <w:tcW w:type="dxa" w:w="4464"/>
            <w:shd w:fill="17324D"/>
            <w:tcMar>
              <w:top w:w="90" w:type="dxa"/>
              <w:start w:w="110" w:type="dxa"/>
              <w:bottom w:w="90" w:type="dxa"/>
              <w:end w:w="110" w:type="dxa"/>
            </w:tcMar>
            <w:vAlign w:val="center"/>
          </w:tcPr>
          <w:p>
            <w:r>
              <w:rPr>
                <w:b/>
                <w:color w:val="FFFFFF"/>
                <w:sz w:val="16"/>
              </w:rPr>
              <w:t>Responsibility</w:t>
            </w:r>
          </w:p>
        </w:tc>
        <w:tc>
          <w:tcPr>
            <w:tcW w:type="dxa" w:w="3456"/>
            <w:shd w:fill="17324D"/>
            <w:tcMar>
              <w:top w:w="90" w:type="dxa"/>
              <w:start w:w="110" w:type="dxa"/>
              <w:bottom w:w="90" w:type="dxa"/>
              <w:end w:w="110" w:type="dxa"/>
            </w:tcMar>
            <w:vAlign w:val="center"/>
          </w:tcPr>
          <w:p>
            <w:r>
              <w:rPr>
                <w:b/>
                <w:color w:val="FFFFFF"/>
                <w:sz w:val="16"/>
              </w:rPr>
              <w:t>Proposed technology</w:t>
            </w:r>
          </w:p>
        </w:tc>
      </w:tr>
      <w:tr>
        <w:trPr>
          <w:cantSplit/>
        </w:trPr>
        <w:tc>
          <w:tcPr>
            <w:tcW w:type="dxa" w:w="1440"/>
            <w:tcMar>
              <w:top w:w="90" w:type="dxa"/>
              <w:start w:w="110" w:type="dxa"/>
              <w:bottom w:w="90" w:type="dxa"/>
              <w:end w:w="110" w:type="dxa"/>
            </w:tcMar>
            <w:vAlign w:val="top"/>
          </w:tcPr>
          <w:p>
            <w:pPr>
              <w:spacing w:after="0" w:line="252" w:lineRule="auto"/>
            </w:pPr>
            <w:r>
              <w:rPr>
                <w:sz w:val="15"/>
              </w:rPr>
              <w:t>Client</w:t>
            </w:r>
          </w:p>
        </w:tc>
        <w:tc>
          <w:tcPr>
            <w:tcW w:type="dxa" w:w="4464"/>
            <w:tcMar>
              <w:top w:w="90" w:type="dxa"/>
              <w:start w:w="110" w:type="dxa"/>
              <w:bottom w:w="90" w:type="dxa"/>
              <w:end w:w="110" w:type="dxa"/>
            </w:tcMar>
            <w:vAlign w:val="top"/>
          </w:tcPr>
          <w:p>
            <w:pPr>
              <w:spacing w:after="0" w:line="252" w:lineRule="auto"/>
            </w:pPr>
            <w:r>
              <w:rPr>
                <w:sz w:val="15"/>
              </w:rPr>
              <w:t>Installable mobile interface, offline capture queue and review</w:t>
            </w:r>
          </w:p>
        </w:tc>
        <w:tc>
          <w:tcPr>
            <w:tcW w:type="dxa" w:w="3456"/>
            <w:tcMar>
              <w:top w:w="90" w:type="dxa"/>
              <w:start w:w="110" w:type="dxa"/>
              <w:bottom w:w="90" w:type="dxa"/>
              <w:end w:w="110" w:type="dxa"/>
            </w:tcMar>
            <w:vAlign w:val="top"/>
          </w:tcPr>
          <w:p>
            <w:pPr>
              <w:spacing w:after="0" w:line="252" w:lineRule="auto"/>
            </w:pPr>
            <w:r>
              <w:rPr>
                <w:sz w:val="15"/>
              </w:rPr>
              <w:t>React/Next.js PWA</w:t>
            </w:r>
          </w:p>
        </w:tc>
      </w:tr>
      <w:tr>
        <w:trPr>
          <w:cantSplit/>
        </w:trPr>
        <w:tc>
          <w:tcPr>
            <w:tcW w:type="dxa" w:w="1440"/>
            <w:tcMar>
              <w:top w:w="90" w:type="dxa"/>
              <w:start w:w="110" w:type="dxa"/>
              <w:bottom w:w="90" w:type="dxa"/>
              <w:end w:w="110" w:type="dxa"/>
            </w:tcMar>
            <w:vAlign w:val="top"/>
            <w:shd w:fill="F4F6F8"/>
          </w:tcPr>
          <w:p>
            <w:pPr>
              <w:spacing w:after="0" w:line="252" w:lineRule="auto"/>
            </w:pPr>
            <w:r>
              <w:rPr>
                <w:sz w:val="15"/>
              </w:rPr>
              <w:t>API</w:t>
            </w:r>
          </w:p>
        </w:tc>
        <w:tc>
          <w:tcPr>
            <w:tcW w:type="dxa" w:w="4464"/>
            <w:tcMar>
              <w:top w:w="90" w:type="dxa"/>
              <w:start w:w="110" w:type="dxa"/>
              <w:bottom w:w="90" w:type="dxa"/>
              <w:end w:w="110" w:type="dxa"/>
            </w:tcMar>
            <w:vAlign w:val="top"/>
            <w:shd w:fill="F4F6F8"/>
          </w:tcPr>
          <w:p>
            <w:pPr>
              <w:spacing w:after="0" w:line="252" w:lineRule="auto"/>
            </w:pPr>
            <w:r>
              <w:rPr>
                <w:sz w:val="15"/>
              </w:rPr>
              <w:t>Authentication, validation, business rules and queries</w:t>
            </w:r>
          </w:p>
        </w:tc>
        <w:tc>
          <w:tcPr>
            <w:tcW w:type="dxa" w:w="3456"/>
            <w:tcMar>
              <w:top w:w="90" w:type="dxa"/>
              <w:start w:w="110" w:type="dxa"/>
              <w:bottom w:w="90" w:type="dxa"/>
              <w:end w:w="110" w:type="dxa"/>
            </w:tcMar>
            <w:vAlign w:val="top"/>
            <w:shd w:fill="F4F6F8"/>
          </w:tcPr>
          <w:p>
            <w:pPr>
              <w:spacing w:after="0" w:line="252" w:lineRule="auto"/>
            </w:pPr>
            <w:r>
              <w:rPr>
                <w:sz w:val="15"/>
              </w:rPr>
              <w:t>Python, FastAPI, Pydantic</w:t>
            </w:r>
          </w:p>
        </w:tc>
      </w:tr>
      <w:tr>
        <w:trPr>
          <w:cantSplit/>
        </w:trPr>
        <w:tc>
          <w:tcPr>
            <w:tcW w:type="dxa" w:w="1440"/>
            <w:tcMar>
              <w:top w:w="90" w:type="dxa"/>
              <w:start w:w="110" w:type="dxa"/>
              <w:bottom w:w="90" w:type="dxa"/>
              <w:end w:w="110" w:type="dxa"/>
            </w:tcMar>
            <w:vAlign w:val="top"/>
          </w:tcPr>
          <w:p>
            <w:pPr>
              <w:spacing w:after="0" w:line="252" w:lineRule="auto"/>
            </w:pPr>
            <w:r>
              <w:rPr>
                <w:sz w:val="15"/>
              </w:rPr>
              <w:t>Data</w:t>
            </w:r>
          </w:p>
        </w:tc>
        <w:tc>
          <w:tcPr>
            <w:tcW w:type="dxa" w:w="4464"/>
            <w:tcMar>
              <w:top w:w="90" w:type="dxa"/>
              <w:start w:w="110" w:type="dxa"/>
              <w:bottom w:w="90" w:type="dxa"/>
              <w:end w:w="110" w:type="dxa"/>
            </w:tcMar>
            <w:vAlign w:val="top"/>
          </w:tcPr>
          <w:p>
            <w:pPr>
              <w:spacing w:after="0" w:line="252" w:lineRule="auto"/>
            </w:pPr>
            <w:r>
              <w:rPr>
                <w:sz w:val="15"/>
              </w:rPr>
              <w:t>Relational records, constraints, analytics and mappings</w:t>
            </w:r>
          </w:p>
        </w:tc>
        <w:tc>
          <w:tcPr>
            <w:tcW w:type="dxa" w:w="3456"/>
            <w:tcMar>
              <w:top w:w="90" w:type="dxa"/>
              <w:start w:w="110" w:type="dxa"/>
              <w:bottom w:w="90" w:type="dxa"/>
              <w:end w:w="110" w:type="dxa"/>
            </w:tcMar>
            <w:vAlign w:val="top"/>
          </w:tcPr>
          <w:p>
            <w:pPr>
              <w:spacing w:after="0" w:line="252" w:lineRule="auto"/>
            </w:pPr>
            <w:r>
              <w:rPr>
                <w:sz w:val="15"/>
              </w:rPr>
              <w:t>PostgreSQL; pgvector only when justified</w:t>
            </w:r>
          </w:p>
        </w:tc>
      </w:tr>
      <w:tr>
        <w:trPr>
          <w:cantSplit/>
        </w:trPr>
        <w:tc>
          <w:tcPr>
            <w:tcW w:type="dxa" w:w="1440"/>
            <w:tcMar>
              <w:top w:w="90" w:type="dxa"/>
              <w:start w:w="110" w:type="dxa"/>
              <w:bottom w:w="90" w:type="dxa"/>
              <w:end w:w="110" w:type="dxa"/>
            </w:tcMar>
            <w:vAlign w:val="top"/>
            <w:shd w:fill="F4F6F8"/>
          </w:tcPr>
          <w:p>
            <w:pPr>
              <w:spacing w:after="0" w:line="252" w:lineRule="auto"/>
            </w:pPr>
            <w:r>
              <w:rPr>
                <w:sz w:val="15"/>
              </w:rPr>
              <w:t>Object storage</w:t>
            </w:r>
          </w:p>
        </w:tc>
        <w:tc>
          <w:tcPr>
            <w:tcW w:type="dxa" w:w="4464"/>
            <w:tcMar>
              <w:top w:w="90" w:type="dxa"/>
              <w:start w:w="110" w:type="dxa"/>
              <w:bottom w:w="90" w:type="dxa"/>
              <w:end w:w="110" w:type="dxa"/>
            </w:tcMar>
            <w:vAlign w:val="top"/>
            <w:shd w:fill="F4F6F8"/>
          </w:tcPr>
          <w:p>
            <w:pPr>
              <w:spacing w:after="0" w:line="252" w:lineRule="auto"/>
            </w:pPr>
            <w:r>
              <w:rPr>
                <w:sz w:val="15"/>
              </w:rPr>
              <w:t>Private receipt images and controlled retention</w:t>
            </w:r>
          </w:p>
        </w:tc>
        <w:tc>
          <w:tcPr>
            <w:tcW w:type="dxa" w:w="3456"/>
            <w:tcMar>
              <w:top w:w="90" w:type="dxa"/>
              <w:start w:w="110" w:type="dxa"/>
              <w:bottom w:w="90" w:type="dxa"/>
              <w:end w:w="110" w:type="dxa"/>
            </w:tcMar>
            <w:vAlign w:val="top"/>
            <w:shd w:fill="F4F6F8"/>
          </w:tcPr>
          <w:p>
            <w:pPr>
              <w:spacing w:after="0" w:line="252" w:lineRule="auto"/>
            </w:pPr>
            <w:r>
              <w:rPr>
                <w:sz w:val="15"/>
              </w:rPr>
              <w:t>Azure Blob Storage</w:t>
            </w:r>
          </w:p>
        </w:tc>
      </w:tr>
      <w:tr>
        <w:trPr>
          <w:cantSplit/>
        </w:trPr>
        <w:tc>
          <w:tcPr>
            <w:tcW w:type="dxa" w:w="1440"/>
            <w:tcMar>
              <w:top w:w="90" w:type="dxa"/>
              <w:start w:w="110" w:type="dxa"/>
              <w:bottom w:w="90" w:type="dxa"/>
              <w:end w:w="110" w:type="dxa"/>
            </w:tcMar>
            <w:vAlign w:val="top"/>
          </w:tcPr>
          <w:p>
            <w:pPr>
              <w:spacing w:after="0" w:line="252" w:lineRule="auto"/>
            </w:pPr>
            <w:r>
              <w:rPr>
                <w:sz w:val="15"/>
              </w:rPr>
              <w:t>Processing</w:t>
            </w:r>
          </w:p>
        </w:tc>
        <w:tc>
          <w:tcPr>
            <w:tcW w:type="dxa" w:w="4464"/>
            <w:tcMar>
              <w:top w:w="90" w:type="dxa"/>
              <w:start w:w="110" w:type="dxa"/>
              <w:bottom w:w="90" w:type="dxa"/>
              <w:end w:w="110" w:type="dxa"/>
            </w:tcMar>
            <w:vAlign w:val="top"/>
          </w:tcPr>
          <w:p>
            <w:pPr>
              <w:spacing w:after="0" w:line="252" w:lineRule="auto"/>
            </w:pPr>
            <w:r>
              <w:rPr>
                <w:sz w:val="15"/>
              </w:rPr>
              <w:t>Asynchronous extraction, retry and failure states</w:t>
            </w:r>
          </w:p>
        </w:tc>
        <w:tc>
          <w:tcPr>
            <w:tcW w:type="dxa" w:w="3456"/>
            <w:tcMar>
              <w:top w:w="90" w:type="dxa"/>
              <w:start w:w="110" w:type="dxa"/>
              <w:bottom w:w="90" w:type="dxa"/>
              <w:end w:w="110" w:type="dxa"/>
            </w:tcMar>
            <w:vAlign w:val="top"/>
          </w:tcPr>
          <w:p>
            <w:pPr>
              <w:spacing w:after="0" w:line="252" w:lineRule="auto"/>
            </w:pPr>
            <w:r>
              <w:rPr>
                <w:sz w:val="15"/>
              </w:rPr>
              <w:t>Background worker or Container Apps job</w:t>
            </w:r>
          </w:p>
        </w:tc>
      </w:tr>
      <w:tr>
        <w:trPr>
          <w:cantSplit/>
        </w:trPr>
        <w:tc>
          <w:tcPr>
            <w:tcW w:type="dxa" w:w="1440"/>
            <w:tcMar>
              <w:top w:w="90" w:type="dxa"/>
              <w:start w:w="110" w:type="dxa"/>
              <w:bottom w:w="90" w:type="dxa"/>
              <w:end w:w="110" w:type="dxa"/>
            </w:tcMar>
            <w:vAlign w:val="top"/>
            <w:shd w:fill="F4F6F8"/>
          </w:tcPr>
          <w:p>
            <w:pPr>
              <w:spacing w:after="0" w:line="252" w:lineRule="auto"/>
            </w:pPr>
            <w:r>
              <w:rPr>
                <w:sz w:val="15"/>
              </w:rPr>
              <w:t>OCR</w:t>
            </w:r>
          </w:p>
        </w:tc>
        <w:tc>
          <w:tcPr>
            <w:tcW w:type="dxa" w:w="4464"/>
            <w:tcMar>
              <w:top w:w="90" w:type="dxa"/>
              <w:start w:w="110" w:type="dxa"/>
              <w:bottom w:w="90" w:type="dxa"/>
              <w:end w:w="110" w:type="dxa"/>
            </w:tcMar>
            <w:vAlign w:val="top"/>
            <w:shd w:fill="F4F6F8"/>
          </w:tcPr>
          <w:p>
            <w:pPr>
              <w:spacing w:after="0" w:line="252" w:lineRule="auto"/>
            </w:pPr>
            <w:r>
              <w:rPr>
                <w:sz w:val="15"/>
              </w:rPr>
              <w:t>Receipt fields and raw text</w:t>
            </w:r>
          </w:p>
        </w:tc>
        <w:tc>
          <w:tcPr>
            <w:tcW w:type="dxa" w:w="3456"/>
            <w:tcMar>
              <w:top w:w="90" w:type="dxa"/>
              <w:start w:w="110" w:type="dxa"/>
              <w:bottom w:w="90" w:type="dxa"/>
              <w:end w:w="110" w:type="dxa"/>
            </w:tcMar>
            <w:vAlign w:val="top"/>
            <w:shd w:fill="F4F6F8"/>
          </w:tcPr>
          <w:p>
            <w:pPr>
              <w:spacing w:after="0" w:line="252" w:lineRule="auto"/>
            </w:pPr>
            <w:r>
              <w:rPr>
                <w:sz w:val="15"/>
              </w:rPr>
              <w:t>Azure Document Intelligence F0; local fallback</w:t>
            </w:r>
          </w:p>
        </w:tc>
      </w:tr>
      <w:tr>
        <w:trPr>
          <w:cantSplit/>
        </w:trPr>
        <w:tc>
          <w:tcPr>
            <w:tcW w:type="dxa" w:w="1440"/>
            <w:tcMar>
              <w:top w:w="90" w:type="dxa"/>
              <w:start w:w="110" w:type="dxa"/>
              <w:bottom w:w="90" w:type="dxa"/>
              <w:end w:w="110" w:type="dxa"/>
            </w:tcMar>
            <w:vAlign w:val="top"/>
          </w:tcPr>
          <w:p>
            <w:pPr>
              <w:spacing w:after="0" w:line="252" w:lineRule="auto"/>
            </w:pPr>
            <w:r>
              <w:rPr>
                <w:sz w:val="15"/>
              </w:rPr>
              <w:t>Enrichment</w:t>
            </w:r>
          </w:p>
        </w:tc>
        <w:tc>
          <w:tcPr>
            <w:tcW w:type="dxa" w:w="4464"/>
            <w:tcMar>
              <w:top w:w="90" w:type="dxa"/>
              <w:start w:w="110" w:type="dxa"/>
              <w:bottom w:w="90" w:type="dxa"/>
              <w:end w:w="110" w:type="dxa"/>
            </w:tcMar>
            <w:vAlign w:val="top"/>
          </w:tcPr>
          <w:p>
            <w:pPr>
              <w:spacing w:after="0" w:line="252" w:lineRule="auto"/>
            </w:pPr>
            <w:r>
              <w:rPr>
                <w:sz w:val="15"/>
              </w:rPr>
              <w:t>Barcode and product metadata</w:t>
            </w:r>
          </w:p>
        </w:tc>
        <w:tc>
          <w:tcPr>
            <w:tcW w:type="dxa" w:w="3456"/>
            <w:tcMar>
              <w:top w:w="90" w:type="dxa"/>
              <w:start w:w="110" w:type="dxa"/>
              <w:bottom w:w="90" w:type="dxa"/>
              <w:end w:w="110" w:type="dxa"/>
            </w:tcMar>
            <w:vAlign w:val="top"/>
          </w:tcPr>
          <w:p>
            <w:pPr>
              <w:spacing w:after="0" w:line="252" w:lineRule="auto"/>
            </w:pPr>
            <w:r>
              <w:rPr>
                <w:sz w:val="15"/>
              </w:rPr>
              <w:t>Open Food Facts; cached</w:t>
            </w:r>
          </w:p>
        </w:tc>
      </w:tr>
      <w:tr>
        <w:trPr>
          <w:cantSplit/>
        </w:trPr>
        <w:tc>
          <w:tcPr>
            <w:tcW w:type="dxa" w:w="1440"/>
            <w:tcMar>
              <w:top w:w="90" w:type="dxa"/>
              <w:start w:w="110" w:type="dxa"/>
              <w:bottom w:w="90" w:type="dxa"/>
              <w:end w:w="110" w:type="dxa"/>
            </w:tcMar>
            <w:vAlign w:val="top"/>
            <w:shd w:fill="F4F6F8"/>
          </w:tcPr>
          <w:p>
            <w:pPr>
              <w:spacing w:after="0" w:line="252" w:lineRule="auto"/>
            </w:pPr>
            <w:r>
              <w:rPr>
                <w:sz w:val="15"/>
              </w:rPr>
              <w:t>AI fallback</w:t>
            </w:r>
          </w:p>
        </w:tc>
        <w:tc>
          <w:tcPr>
            <w:tcW w:type="dxa" w:w="4464"/>
            <w:tcMar>
              <w:top w:w="90" w:type="dxa"/>
              <w:start w:w="110" w:type="dxa"/>
              <w:bottom w:w="90" w:type="dxa"/>
              <w:end w:w="110" w:type="dxa"/>
            </w:tcMar>
            <w:vAlign w:val="top"/>
            <w:shd w:fill="F4F6F8"/>
          </w:tcPr>
          <w:p>
            <w:pPr>
              <w:spacing w:after="0" w:line="252" w:lineRule="auto"/>
            </w:pPr>
            <w:r>
              <w:rPr>
                <w:sz w:val="15"/>
              </w:rPr>
              <w:t>Structured resolution for unknown products</w:t>
            </w:r>
          </w:p>
        </w:tc>
        <w:tc>
          <w:tcPr>
            <w:tcW w:type="dxa" w:w="3456"/>
            <w:tcMar>
              <w:top w:w="90" w:type="dxa"/>
              <w:start w:w="110" w:type="dxa"/>
              <w:bottom w:w="90" w:type="dxa"/>
              <w:end w:w="110" w:type="dxa"/>
            </w:tcMar>
            <w:vAlign w:val="top"/>
            <w:shd w:fill="F4F6F8"/>
          </w:tcPr>
          <w:p>
            <w:pPr>
              <w:spacing w:after="0" w:line="252" w:lineRule="auto"/>
            </w:pPr>
            <w:r>
              <w:rPr>
                <w:sz w:val="15"/>
              </w:rPr>
              <w:t>GitHub Models; optional sanitized fallback</w:t>
            </w:r>
          </w:p>
        </w:tc>
      </w:tr>
      <w:tr>
        <w:trPr>
          <w:cantSplit/>
        </w:trPr>
        <w:tc>
          <w:tcPr>
            <w:tcW w:type="dxa" w:w="1440"/>
            <w:tcMar>
              <w:top w:w="90" w:type="dxa"/>
              <w:start w:w="110" w:type="dxa"/>
              <w:bottom w:w="90" w:type="dxa"/>
              <w:end w:w="110" w:type="dxa"/>
            </w:tcMar>
            <w:vAlign w:val="top"/>
          </w:tcPr>
          <w:p>
            <w:pPr>
              <w:spacing w:after="0" w:line="252" w:lineRule="auto"/>
            </w:pPr>
            <w:r>
              <w:rPr>
                <w:sz w:val="15"/>
              </w:rPr>
              <w:t>Delivery</w:t>
            </w:r>
          </w:p>
        </w:tc>
        <w:tc>
          <w:tcPr>
            <w:tcW w:type="dxa" w:w="4464"/>
            <w:tcMar>
              <w:top w:w="90" w:type="dxa"/>
              <w:start w:w="110" w:type="dxa"/>
              <w:bottom w:w="90" w:type="dxa"/>
              <w:end w:w="110" w:type="dxa"/>
            </w:tcMar>
            <w:vAlign w:val="top"/>
          </w:tcPr>
          <w:p>
            <w:pPr>
              <w:spacing w:after="0" w:line="252" w:lineRule="auto"/>
            </w:pPr>
            <w:r>
              <w:rPr>
                <w:sz w:val="15"/>
              </w:rPr>
              <w:t>Build, scan, stage and promote immutable images</w:t>
            </w:r>
          </w:p>
        </w:tc>
        <w:tc>
          <w:tcPr>
            <w:tcW w:type="dxa" w:w="3456"/>
            <w:tcMar>
              <w:top w:w="90" w:type="dxa"/>
              <w:start w:w="110" w:type="dxa"/>
              <w:bottom w:w="90" w:type="dxa"/>
              <w:end w:w="110" w:type="dxa"/>
            </w:tcMar>
            <w:vAlign w:val="top"/>
          </w:tcPr>
          <w:p>
            <w:pPr>
              <w:spacing w:after="0" w:line="252" w:lineRule="auto"/>
            </w:pPr>
            <w:r>
              <w:rPr>
                <w:sz w:val="15"/>
              </w:rPr>
              <w:t>GitHub Actions and GHCR</w:t>
            </w:r>
          </w:p>
        </w:tc>
      </w:tr>
      <w:tr>
        <w:trPr>
          <w:cantSplit/>
        </w:trPr>
        <w:tc>
          <w:tcPr>
            <w:tcW w:type="dxa" w:w="1440"/>
            <w:tcMar>
              <w:top w:w="90" w:type="dxa"/>
              <w:start w:w="110" w:type="dxa"/>
              <w:bottom w:w="90" w:type="dxa"/>
              <w:end w:w="110" w:type="dxa"/>
            </w:tcMar>
            <w:vAlign w:val="top"/>
            <w:shd w:fill="F4F6F8"/>
          </w:tcPr>
          <w:p>
            <w:pPr>
              <w:spacing w:after="0" w:line="252" w:lineRule="auto"/>
            </w:pPr>
            <w:r>
              <w:rPr>
                <w:sz w:val="15"/>
              </w:rPr>
              <w:t>Cloud</w:t>
            </w:r>
          </w:p>
        </w:tc>
        <w:tc>
          <w:tcPr>
            <w:tcW w:type="dxa" w:w="4464"/>
            <w:tcMar>
              <w:top w:w="90" w:type="dxa"/>
              <w:start w:w="110" w:type="dxa"/>
              <w:bottom w:w="90" w:type="dxa"/>
              <w:end w:w="110" w:type="dxa"/>
            </w:tcMar>
            <w:vAlign w:val="top"/>
            <w:shd w:fill="F4F6F8"/>
          </w:tcPr>
          <w:p>
            <w:pPr>
              <w:spacing w:after="0" w:line="252" w:lineRule="auto"/>
            </w:pPr>
            <w:r>
              <w:rPr>
                <w:sz w:val="15"/>
              </w:rPr>
              <w:t>Scale-to-zero application deployment</w:t>
            </w:r>
          </w:p>
        </w:tc>
        <w:tc>
          <w:tcPr>
            <w:tcW w:type="dxa" w:w="3456"/>
            <w:tcMar>
              <w:top w:w="90" w:type="dxa"/>
              <w:start w:w="110" w:type="dxa"/>
              <w:bottom w:w="90" w:type="dxa"/>
              <w:end w:w="110" w:type="dxa"/>
            </w:tcMar>
            <w:vAlign w:val="top"/>
            <w:shd w:fill="F4F6F8"/>
          </w:tcPr>
          <w:p>
            <w:pPr>
              <w:spacing w:after="0" w:line="252" w:lineRule="auto"/>
            </w:pPr>
            <w:r>
              <w:rPr>
                <w:sz w:val="15"/>
              </w:rPr>
              <w:t>Azure Container Apps</w:t>
            </w:r>
          </w:p>
        </w:tc>
      </w:tr>
      <w:tr>
        <w:trPr>
          <w:cantSplit/>
        </w:trPr>
        <w:tc>
          <w:tcPr>
            <w:tcW w:type="dxa" w:w="1440"/>
            <w:tcMar>
              <w:top w:w="90" w:type="dxa"/>
              <w:start w:w="110" w:type="dxa"/>
              <w:bottom w:w="90" w:type="dxa"/>
              <w:end w:w="110" w:type="dxa"/>
            </w:tcMar>
            <w:vAlign w:val="top"/>
          </w:tcPr>
          <w:p>
            <w:pPr>
              <w:spacing w:after="0" w:line="252" w:lineRule="auto"/>
            </w:pPr>
            <w:r>
              <w:rPr>
                <w:sz w:val="15"/>
              </w:rPr>
              <w:t>Observability</w:t>
            </w:r>
          </w:p>
        </w:tc>
        <w:tc>
          <w:tcPr>
            <w:tcW w:type="dxa" w:w="4464"/>
            <w:tcMar>
              <w:top w:w="90" w:type="dxa"/>
              <w:start w:w="110" w:type="dxa"/>
              <w:bottom w:w="90" w:type="dxa"/>
              <w:end w:w="110" w:type="dxa"/>
            </w:tcMar>
            <w:vAlign w:val="top"/>
          </w:tcPr>
          <w:p>
            <w:pPr>
              <w:spacing w:after="0" w:line="252" w:lineRule="auto"/>
            </w:pPr>
            <w:r>
              <w:rPr>
                <w:sz w:val="15"/>
              </w:rPr>
              <w:t>Structured logs, health checks and minimal traces</w:t>
            </w:r>
          </w:p>
        </w:tc>
        <w:tc>
          <w:tcPr>
            <w:tcW w:type="dxa" w:w="3456"/>
            <w:tcMar>
              <w:top w:w="90" w:type="dxa"/>
              <w:start w:w="110" w:type="dxa"/>
              <w:bottom w:w="90" w:type="dxa"/>
              <w:end w:w="110" w:type="dxa"/>
            </w:tcMar>
            <w:vAlign w:val="top"/>
          </w:tcPr>
          <w:p>
            <w:pPr>
              <w:spacing w:after="0" w:line="252" w:lineRule="auto"/>
            </w:pPr>
            <w:r>
              <w:rPr>
                <w:sz w:val="15"/>
              </w:rPr>
              <w:t>OpenTelemetry-compatible instrumentation</w:t>
            </w:r>
          </w:p>
        </w:tc>
      </w:tr>
    </w:tbl>
    <w:p>
      <w:pPr>
        <w:spacing w:after="20"/>
      </w:pPr>
    </w:p>
    <w:p>
      <w:pPr>
        <w:pStyle w:val="Heading2"/>
      </w:pPr>
      <w:r>
        <w:t>4.1 Processing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7324D"/>
            <w:tcMar>
              <w:top w:w="90" w:type="dxa"/>
              <w:start w:w="110" w:type="dxa"/>
              <w:bottom w:w="90" w:type="dxa"/>
              <w:end w:w="110" w:type="dxa"/>
            </w:tcMar>
            <w:vAlign w:val="center"/>
          </w:tcPr>
          <w:p>
            <w:r>
              <w:rPr>
                <w:b/>
                <w:color w:val="FFFFFF"/>
                <w:sz w:val="16"/>
              </w:rPr>
              <w:t>Step</w:t>
            </w:r>
          </w:p>
        </w:tc>
        <w:tc>
          <w:tcPr>
            <w:tcW w:type="dxa" w:w="4680"/>
            <w:shd w:fill="17324D"/>
            <w:tcMar>
              <w:top w:w="90" w:type="dxa"/>
              <w:start w:w="110" w:type="dxa"/>
              <w:bottom w:w="90" w:type="dxa"/>
              <w:end w:w="110" w:type="dxa"/>
            </w:tcMar>
            <w:vAlign w:val="center"/>
          </w:tcPr>
          <w:p>
            <w:r>
              <w:rPr>
                <w:b/>
                <w:color w:val="FFFFFF"/>
                <w:sz w:val="16"/>
              </w:rPr>
              <w:t>Control</w:t>
            </w:r>
          </w:p>
        </w:tc>
        <w:tc>
          <w:tcPr>
            <w:tcW w:type="dxa" w:w="3240"/>
            <w:shd w:fill="17324D"/>
            <w:tcMar>
              <w:top w:w="90" w:type="dxa"/>
              <w:start w:w="110" w:type="dxa"/>
              <w:bottom w:w="90" w:type="dxa"/>
              <w:end w:w="110" w:type="dxa"/>
            </w:tcMar>
            <w:vAlign w:val="center"/>
          </w:tcPr>
          <w:p>
            <w:r>
              <w:rPr>
                <w:b/>
                <w:color w:val="FFFFFF"/>
                <w:sz w:val="16"/>
              </w:rPr>
              <w:t>Failure behavior</w:t>
            </w:r>
          </w:p>
        </w:tc>
      </w:tr>
      <w:tr>
        <w:trPr>
          <w:cantSplit/>
        </w:trPr>
        <w:tc>
          <w:tcPr>
            <w:tcW w:type="dxa" w:w="1440"/>
            <w:tcMar>
              <w:top w:w="90" w:type="dxa"/>
              <w:start w:w="110" w:type="dxa"/>
              <w:bottom w:w="90" w:type="dxa"/>
              <w:end w:w="110" w:type="dxa"/>
            </w:tcMar>
            <w:vAlign w:val="top"/>
          </w:tcPr>
          <w:p>
            <w:pPr>
              <w:spacing w:after="0" w:line="252" w:lineRule="auto"/>
            </w:pPr>
            <w:r>
              <w:rPr>
                <w:sz w:val="15"/>
              </w:rPr>
              <w:t>Capture</w:t>
            </w:r>
          </w:p>
        </w:tc>
        <w:tc>
          <w:tcPr>
            <w:tcW w:type="dxa" w:w="4680"/>
            <w:tcMar>
              <w:top w:w="90" w:type="dxa"/>
              <w:start w:w="110" w:type="dxa"/>
              <w:bottom w:w="90" w:type="dxa"/>
              <w:end w:w="110" w:type="dxa"/>
            </w:tcMar>
            <w:vAlign w:val="top"/>
          </w:tcPr>
          <w:p>
            <w:pPr>
              <w:spacing w:after="0" w:line="252" w:lineRule="auto"/>
            </w:pPr>
            <w:r>
              <w:rPr>
                <w:sz w:val="15"/>
              </w:rPr>
              <w:t>Compress image; generate content hash</w:t>
            </w:r>
          </w:p>
        </w:tc>
        <w:tc>
          <w:tcPr>
            <w:tcW w:type="dxa" w:w="3240"/>
            <w:tcMar>
              <w:top w:w="90" w:type="dxa"/>
              <w:start w:w="110" w:type="dxa"/>
              <w:bottom w:w="90" w:type="dxa"/>
              <w:end w:w="110" w:type="dxa"/>
            </w:tcMar>
            <w:vAlign w:val="top"/>
          </w:tcPr>
          <w:p>
            <w:pPr>
              <w:spacing w:after="0" w:line="252" w:lineRule="auto"/>
            </w:pPr>
            <w:r>
              <w:rPr>
                <w:sz w:val="15"/>
              </w:rPr>
              <w:t>Queue offline or permit manual entry</w:t>
            </w:r>
          </w:p>
        </w:tc>
      </w:tr>
      <w:tr>
        <w:trPr>
          <w:cantSplit/>
        </w:trPr>
        <w:tc>
          <w:tcPr>
            <w:tcW w:type="dxa" w:w="1440"/>
            <w:tcMar>
              <w:top w:w="90" w:type="dxa"/>
              <w:start w:w="110" w:type="dxa"/>
              <w:bottom w:w="90" w:type="dxa"/>
              <w:end w:w="110" w:type="dxa"/>
            </w:tcMar>
            <w:vAlign w:val="top"/>
            <w:shd w:fill="F4F6F8"/>
          </w:tcPr>
          <w:p>
            <w:pPr>
              <w:spacing w:after="0" w:line="252" w:lineRule="auto"/>
            </w:pPr>
            <w:r>
              <w:rPr>
                <w:sz w:val="15"/>
              </w:rPr>
              <w:t>Extract</w:t>
            </w:r>
          </w:p>
        </w:tc>
        <w:tc>
          <w:tcPr>
            <w:tcW w:type="dxa" w:w="4680"/>
            <w:tcMar>
              <w:top w:w="90" w:type="dxa"/>
              <w:start w:w="110" w:type="dxa"/>
              <w:bottom w:w="90" w:type="dxa"/>
              <w:end w:w="110" w:type="dxa"/>
            </w:tcMar>
            <w:vAlign w:val="top"/>
            <w:shd w:fill="F4F6F8"/>
          </w:tcPr>
          <w:p>
            <w:pPr>
              <w:spacing w:after="0" w:line="252" w:lineRule="auto"/>
            </w:pPr>
            <w:r>
              <w:rPr>
                <w:sz w:val="15"/>
              </w:rPr>
              <w:t>Strict schema; provider timeout; limited retries</w:t>
            </w:r>
          </w:p>
        </w:tc>
        <w:tc>
          <w:tcPr>
            <w:tcW w:type="dxa" w:w="3240"/>
            <w:tcMar>
              <w:top w:w="90" w:type="dxa"/>
              <w:start w:w="110" w:type="dxa"/>
              <w:bottom w:w="90" w:type="dxa"/>
              <w:end w:w="110" w:type="dxa"/>
            </w:tcMar>
            <w:vAlign w:val="top"/>
            <w:shd w:fill="F4F6F8"/>
          </w:tcPr>
          <w:p>
            <w:pPr>
              <w:spacing w:after="0" w:line="252" w:lineRule="auto"/>
            </w:pPr>
            <w:r>
              <w:rPr>
                <w:sz w:val="15"/>
              </w:rPr>
              <w:t>Switch provider or mark extraction failed</w:t>
            </w:r>
          </w:p>
        </w:tc>
      </w:tr>
      <w:tr>
        <w:trPr>
          <w:cantSplit/>
        </w:trPr>
        <w:tc>
          <w:tcPr>
            <w:tcW w:type="dxa" w:w="1440"/>
            <w:tcMar>
              <w:top w:w="90" w:type="dxa"/>
              <w:start w:w="110" w:type="dxa"/>
              <w:bottom w:w="90" w:type="dxa"/>
              <w:end w:w="110" w:type="dxa"/>
            </w:tcMar>
            <w:vAlign w:val="top"/>
          </w:tcPr>
          <w:p>
            <w:pPr>
              <w:spacing w:after="0" w:line="252" w:lineRule="auto"/>
            </w:pPr>
            <w:r>
              <w:rPr>
                <w:sz w:val="15"/>
              </w:rPr>
              <w:t>Validate</w:t>
            </w:r>
          </w:p>
        </w:tc>
        <w:tc>
          <w:tcPr>
            <w:tcW w:type="dxa" w:w="4680"/>
            <w:tcMar>
              <w:top w:w="90" w:type="dxa"/>
              <w:start w:w="110" w:type="dxa"/>
              <w:bottom w:w="90" w:type="dxa"/>
              <w:end w:w="110" w:type="dxa"/>
            </w:tcMar>
            <w:vAlign w:val="top"/>
          </w:tcPr>
          <w:p>
            <w:pPr>
              <w:spacing w:after="0" w:line="252" w:lineRule="auto"/>
            </w:pPr>
            <w:r>
              <w:rPr>
                <w:sz w:val="15"/>
              </w:rPr>
              <w:t>Required fields, numeric types, date and currency rules</w:t>
            </w:r>
          </w:p>
        </w:tc>
        <w:tc>
          <w:tcPr>
            <w:tcW w:type="dxa" w:w="3240"/>
            <w:tcMar>
              <w:top w:w="90" w:type="dxa"/>
              <w:start w:w="110" w:type="dxa"/>
              <w:bottom w:w="90" w:type="dxa"/>
              <w:end w:w="110" w:type="dxa"/>
            </w:tcMar>
            <w:vAlign w:val="top"/>
          </w:tcPr>
          <w:p>
            <w:pPr>
              <w:spacing w:after="0" w:line="252" w:lineRule="auto"/>
            </w:pPr>
            <w:r>
              <w:rPr>
                <w:sz w:val="15"/>
              </w:rPr>
              <w:t>Return field-level errors to review</w:t>
            </w:r>
          </w:p>
        </w:tc>
      </w:tr>
      <w:tr>
        <w:trPr>
          <w:cantSplit/>
        </w:trPr>
        <w:tc>
          <w:tcPr>
            <w:tcW w:type="dxa" w:w="1440"/>
            <w:tcMar>
              <w:top w:w="90" w:type="dxa"/>
              <w:start w:w="110" w:type="dxa"/>
              <w:bottom w:w="90" w:type="dxa"/>
              <w:end w:w="110" w:type="dxa"/>
            </w:tcMar>
            <w:vAlign w:val="top"/>
            <w:shd w:fill="F4F6F8"/>
          </w:tcPr>
          <w:p>
            <w:pPr>
              <w:spacing w:after="0" w:line="252" w:lineRule="auto"/>
            </w:pPr>
            <w:r>
              <w:rPr>
                <w:sz w:val="15"/>
              </w:rPr>
              <w:t>Reconcile</w:t>
            </w:r>
          </w:p>
        </w:tc>
        <w:tc>
          <w:tcPr>
            <w:tcW w:type="dxa" w:w="4680"/>
            <w:tcMar>
              <w:top w:w="90" w:type="dxa"/>
              <w:start w:w="110" w:type="dxa"/>
              <w:bottom w:w="90" w:type="dxa"/>
              <w:end w:w="110" w:type="dxa"/>
            </w:tcMar>
            <w:vAlign w:val="top"/>
            <w:shd w:fill="F4F6F8"/>
          </w:tcPr>
          <w:p>
            <w:pPr>
              <w:spacing w:after="0" w:line="252" w:lineRule="auto"/>
            </w:pPr>
            <w:r>
              <w:rPr>
                <w:sz w:val="15"/>
              </w:rPr>
              <w:t>Items + deposits − discounts + adjustments = total</w:t>
            </w:r>
          </w:p>
        </w:tc>
        <w:tc>
          <w:tcPr>
            <w:tcW w:type="dxa" w:w="3240"/>
            <w:tcMar>
              <w:top w:w="90" w:type="dxa"/>
              <w:start w:w="110" w:type="dxa"/>
              <w:bottom w:w="90" w:type="dxa"/>
              <w:end w:w="110" w:type="dxa"/>
            </w:tcMar>
            <w:vAlign w:val="top"/>
            <w:shd w:fill="F4F6F8"/>
          </w:tcPr>
          <w:p>
            <w:pPr>
              <w:spacing w:after="0" w:line="252" w:lineRule="auto"/>
            </w:pPr>
            <w:r>
              <w:rPr>
                <w:sz w:val="15"/>
              </w:rPr>
              <w:t>Prevent completion above tolerance</w:t>
            </w:r>
          </w:p>
        </w:tc>
      </w:tr>
      <w:tr>
        <w:trPr>
          <w:cantSplit/>
        </w:trPr>
        <w:tc>
          <w:tcPr>
            <w:tcW w:type="dxa" w:w="1440"/>
            <w:tcMar>
              <w:top w:w="90" w:type="dxa"/>
              <w:start w:w="110" w:type="dxa"/>
              <w:bottom w:w="90" w:type="dxa"/>
              <w:end w:w="110" w:type="dxa"/>
            </w:tcMar>
            <w:vAlign w:val="top"/>
          </w:tcPr>
          <w:p>
            <w:pPr>
              <w:spacing w:after="0" w:line="252" w:lineRule="auto"/>
            </w:pPr>
            <w:r>
              <w:rPr>
                <w:sz w:val="15"/>
              </w:rPr>
              <w:t>Resolve products</w:t>
            </w:r>
          </w:p>
        </w:tc>
        <w:tc>
          <w:tcPr>
            <w:tcW w:type="dxa" w:w="4680"/>
            <w:tcMar>
              <w:top w:w="90" w:type="dxa"/>
              <w:start w:w="110" w:type="dxa"/>
              <w:bottom w:w="90" w:type="dxa"/>
              <w:end w:w="110" w:type="dxa"/>
            </w:tcMar>
            <w:vAlign w:val="top"/>
          </w:tcPr>
          <w:p>
            <w:pPr>
              <w:spacing w:after="0" w:line="252" w:lineRule="auto"/>
            </w:pPr>
            <w:r>
              <w:rPr>
                <w:sz w:val="15"/>
              </w:rPr>
              <w:t>Exact mapping → merchant mapping → fuzzy retrieval → external source</w:t>
            </w:r>
          </w:p>
        </w:tc>
        <w:tc>
          <w:tcPr>
            <w:tcW w:type="dxa" w:w="3240"/>
            <w:tcMar>
              <w:top w:w="90" w:type="dxa"/>
              <w:start w:w="110" w:type="dxa"/>
              <w:bottom w:w="90" w:type="dxa"/>
              <w:end w:w="110" w:type="dxa"/>
            </w:tcMar>
            <w:vAlign w:val="top"/>
          </w:tcPr>
          <w:p>
            <w:pPr>
              <w:spacing w:after="0" w:line="252" w:lineRule="auto"/>
            </w:pPr>
            <w:r>
              <w:rPr>
                <w:sz w:val="15"/>
              </w:rPr>
              <w:t>Leave unresolved when confidence is insufficient</w:t>
            </w:r>
          </w:p>
        </w:tc>
      </w:tr>
      <w:tr>
        <w:trPr>
          <w:cantSplit/>
        </w:trPr>
        <w:tc>
          <w:tcPr>
            <w:tcW w:type="dxa" w:w="1440"/>
            <w:tcMar>
              <w:top w:w="90" w:type="dxa"/>
              <w:start w:w="110" w:type="dxa"/>
              <w:bottom w:w="90" w:type="dxa"/>
              <w:end w:w="110" w:type="dxa"/>
            </w:tcMar>
            <w:vAlign w:val="top"/>
            <w:shd w:fill="F4F6F8"/>
          </w:tcPr>
          <w:p>
            <w:pPr>
              <w:spacing w:after="0" w:line="252" w:lineRule="auto"/>
            </w:pPr>
            <w:r>
              <w:rPr>
                <w:sz w:val="15"/>
              </w:rPr>
              <w:t>Approve</w:t>
            </w:r>
          </w:p>
        </w:tc>
        <w:tc>
          <w:tcPr>
            <w:tcW w:type="dxa" w:w="4680"/>
            <w:tcMar>
              <w:top w:w="90" w:type="dxa"/>
              <w:start w:w="110" w:type="dxa"/>
              <w:bottom w:w="90" w:type="dxa"/>
              <w:end w:w="110" w:type="dxa"/>
            </w:tcMar>
            <w:vAlign w:val="top"/>
            <w:shd w:fill="F4F6F8"/>
          </w:tcPr>
          <w:p>
            <w:pPr>
              <w:spacing w:after="0" w:line="252" w:lineRule="auto"/>
            </w:pPr>
            <w:r>
              <w:rPr>
                <w:sz w:val="15"/>
              </w:rPr>
              <w:t>Human confirmation for uncertainty</w:t>
            </w:r>
          </w:p>
        </w:tc>
        <w:tc>
          <w:tcPr>
            <w:tcW w:type="dxa" w:w="3240"/>
            <w:tcMar>
              <w:top w:w="90" w:type="dxa"/>
              <w:start w:w="110" w:type="dxa"/>
              <w:bottom w:w="90" w:type="dxa"/>
              <w:end w:w="110" w:type="dxa"/>
            </w:tcMar>
            <w:vAlign w:val="top"/>
            <w:shd w:fill="F4F6F8"/>
          </w:tcPr>
          <w:p>
            <w:pPr>
              <w:spacing w:after="0" w:line="252" w:lineRule="auto"/>
            </w:pPr>
            <w:r>
              <w:rPr>
                <w:sz w:val="15"/>
              </w:rPr>
              <w:t>Nothing reaches financial tables silently</w:t>
            </w:r>
          </w:p>
        </w:tc>
      </w:tr>
      <w:tr>
        <w:trPr>
          <w:cantSplit/>
        </w:trPr>
        <w:tc>
          <w:tcPr>
            <w:tcW w:type="dxa" w:w="1440"/>
            <w:tcMar>
              <w:top w:w="90" w:type="dxa"/>
              <w:start w:w="110" w:type="dxa"/>
              <w:bottom w:w="90" w:type="dxa"/>
              <w:end w:w="110" w:type="dxa"/>
            </w:tcMar>
            <w:vAlign w:val="top"/>
          </w:tcPr>
          <w:p>
            <w:pPr>
              <w:spacing w:after="0" w:line="252" w:lineRule="auto"/>
            </w:pPr>
            <w:r>
              <w:rPr>
                <w:sz w:val="15"/>
              </w:rPr>
              <w:t>Persist</w:t>
            </w:r>
          </w:p>
        </w:tc>
        <w:tc>
          <w:tcPr>
            <w:tcW w:type="dxa" w:w="4680"/>
            <w:tcMar>
              <w:top w:w="90" w:type="dxa"/>
              <w:start w:w="110" w:type="dxa"/>
              <w:bottom w:w="90" w:type="dxa"/>
              <w:end w:w="110" w:type="dxa"/>
            </w:tcMar>
            <w:vAlign w:val="top"/>
          </w:tcPr>
          <w:p>
            <w:pPr>
              <w:spacing w:after="0" w:line="252" w:lineRule="auto"/>
            </w:pPr>
            <w:r>
              <w:rPr>
                <w:sz w:val="15"/>
              </w:rPr>
              <w:t>Application service transaction and audit event</w:t>
            </w:r>
          </w:p>
        </w:tc>
        <w:tc>
          <w:tcPr>
            <w:tcW w:type="dxa" w:w="3240"/>
            <w:tcMar>
              <w:top w:w="90" w:type="dxa"/>
              <w:start w:w="110" w:type="dxa"/>
              <w:bottom w:w="90" w:type="dxa"/>
              <w:end w:w="110" w:type="dxa"/>
            </w:tcMar>
            <w:vAlign w:val="top"/>
          </w:tcPr>
          <w:p>
            <w:pPr>
              <w:spacing w:after="0" w:line="252" w:lineRule="auto"/>
            </w:pPr>
            <w:r>
              <w:rPr>
                <w:sz w:val="15"/>
              </w:rPr>
              <w:t>Atomic rollback on failure</w:t>
            </w:r>
          </w:p>
        </w:tc>
      </w:tr>
      <w:tr>
        <w:trPr>
          <w:cantSplit/>
        </w:trPr>
        <w:tc>
          <w:tcPr>
            <w:tcW w:type="dxa" w:w="1440"/>
            <w:tcMar>
              <w:top w:w="90" w:type="dxa"/>
              <w:start w:w="110" w:type="dxa"/>
              <w:bottom w:w="90" w:type="dxa"/>
              <w:end w:w="110" w:type="dxa"/>
            </w:tcMar>
            <w:vAlign w:val="top"/>
            <w:shd w:fill="F4F6F8"/>
          </w:tcPr>
          <w:p>
            <w:pPr>
              <w:spacing w:after="0" w:line="252" w:lineRule="auto"/>
            </w:pPr>
            <w:r>
              <w:rPr>
                <w:sz w:val="15"/>
              </w:rPr>
              <w:t>Analyze</w:t>
            </w:r>
          </w:p>
        </w:tc>
        <w:tc>
          <w:tcPr>
            <w:tcW w:type="dxa" w:w="4680"/>
            <w:tcMar>
              <w:top w:w="90" w:type="dxa"/>
              <w:start w:w="110" w:type="dxa"/>
              <w:bottom w:w="90" w:type="dxa"/>
              <w:end w:w="110" w:type="dxa"/>
            </w:tcMar>
            <w:vAlign w:val="top"/>
            <w:shd w:fill="F4F6F8"/>
          </w:tcPr>
          <w:p>
            <w:pPr>
              <w:spacing w:after="0" w:line="252" w:lineRule="auto"/>
            </w:pPr>
            <w:r>
              <w:rPr>
                <w:sz w:val="15"/>
              </w:rPr>
              <w:t>Read-only queries linked to source records</w:t>
            </w:r>
          </w:p>
        </w:tc>
        <w:tc>
          <w:tcPr>
            <w:tcW w:type="dxa" w:w="3240"/>
            <w:tcMar>
              <w:top w:w="90" w:type="dxa"/>
              <w:start w:w="110" w:type="dxa"/>
              <w:bottom w:w="90" w:type="dxa"/>
              <w:end w:w="110" w:type="dxa"/>
            </w:tcMar>
            <w:vAlign w:val="top"/>
            <w:shd w:fill="F4F6F8"/>
          </w:tcPr>
          <w:p>
            <w:pPr>
              <w:spacing w:after="0" w:line="252" w:lineRule="auto"/>
            </w:pPr>
            <w:r>
              <w:rPr>
                <w:sz w:val="15"/>
              </w:rPr>
              <w:t>Reject unsafe or unverifiable queries</w:t>
            </w:r>
          </w:p>
        </w:tc>
      </w:tr>
    </w:tbl>
    <w:p>
      <w:pPr>
        <w:spacing w:after="20"/>
      </w:pPr>
    </w:p>
    <w:p>
      <w:pPr>
        <w:pStyle w:val="Heading2"/>
      </w:pPr>
      <w:r>
        <w:t>4.2 Core data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7324D"/>
            <w:tcMar>
              <w:top w:w="90" w:type="dxa"/>
              <w:start w:w="110" w:type="dxa"/>
              <w:bottom w:w="90" w:type="dxa"/>
              <w:end w:w="110" w:type="dxa"/>
            </w:tcMar>
            <w:vAlign w:val="center"/>
          </w:tcPr>
          <w:p>
            <w:r>
              <w:rPr>
                <w:b/>
                <w:color w:val="FFFFFF"/>
                <w:sz w:val="16"/>
              </w:rPr>
              <w:t>Entity</w:t>
            </w:r>
          </w:p>
        </w:tc>
        <w:tc>
          <w:tcPr>
            <w:tcW w:type="dxa" w:w="4320"/>
            <w:shd w:fill="17324D"/>
            <w:tcMar>
              <w:top w:w="90" w:type="dxa"/>
              <w:start w:w="110" w:type="dxa"/>
              <w:bottom w:w="90" w:type="dxa"/>
              <w:end w:w="110" w:type="dxa"/>
            </w:tcMar>
            <w:vAlign w:val="center"/>
          </w:tcPr>
          <w:p>
            <w:r>
              <w:rPr>
                <w:b/>
                <w:color w:val="FFFFFF"/>
                <w:sz w:val="16"/>
              </w:rPr>
              <w:t>Purpose</w:t>
            </w:r>
          </w:p>
        </w:tc>
        <w:tc>
          <w:tcPr>
            <w:tcW w:type="dxa" w:w="3312"/>
            <w:shd w:fill="17324D"/>
            <w:tcMar>
              <w:top w:w="90" w:type="dxa"/>
              <w:start w:w="110" w:type="dxa"/>
              <w:bottom w:w="90" w:type="dxa"/>
              <w:end w:w="110" w:type="dxa"/>
            </w:tcMar>
            <w:vAlign w:val="center"/>
          </w:tcPr>
          <w:p>
            <w:r>
              <w:rPr>
                <w:b/>
                <w:color w:val="FFFFFF"/>
                <w:sz w:val="16"/>
              </w:rPr>
              <w:t>Critical integrity rule</w:t>
            </w:r>
          </w:p>
        </w:tc>
      </w:tr>
      <w:tr>
        <w:trPr>
          <w:cantSplit/>
        </w:trPr>
        <w:tc>
          <w:tcPr>
            <w:tcW w:type="dxa" w:w="1728"/>
            <w:tcMar>
              <w:top w:w="90" w:type="dxa"/>
              <w:start w:w="110" w:type="dxa"/>
              <w:bottom w:w="90" w:type="dxa"/>
              <w:end w:w="110" w:type="dxa"/>
            </w:tcMar>
            <w:vAlign w:val="top"/>
          </w:tcPr>
          <w:p>
            <w:pPr>
              <w:spacing w:after="0" w:line="252" w:lineRule="auto"/>
            </w:pPr>
            <w:r>
              <w:rPr>
                <w:sz w:val="15"/>
              </w:rPr>
              <w:t>User / Household</w:t>
            </w:r>
          </w:p>
        </w:tc>
        <w:tc>
          <w:tcPr>
            <w:tcW w:type="dxa" w:w="4320"/>
            <w:tcMar>
              <w:top w:w="90" w:type="dxa"/>
              <w:start w:w="110" w:type="dxa"/>
              <w:bottom w:w="90" w:type="dxa"/>
              <w:end w:w="110" w:type="dxa"/>
            </w:tcMar>
            <w:vAlign w:val="top"/>
          </w:tcPr>
          <w:p>
            <w:pPr>
              <w:spacing w:after="0" w:line="252" w:lineRule="auto"/>
            </w:pPr>
            <w:r>
              <w:rPr>
                <w:sz w:val="15"/>
              </w:rPr>
              <w:t>Identity and data isolation</w:t>
            </w:r>
          </w:p>
        </w:tc>
        <w:tc>
          <w:tcPr>
            <w:tcW w:type="dxa" w:w="3312"/>
            <w:tcMar>
              <w:top w:w="90" w:type="dxa"/>
              <w:start w:w="110" w:type="dxa"/>
              <w:bottom w:w="90" w:type="dxa"/>
              <w:end w:w="110" w:type="dxa"/>
            </w:tcMar>
            <w:vAlign w:val="top"/>
          </w:tcPr>
          <w:p>
            <w:pPr>
              <w:spacing w:after="0" w:line="252" w:lineRule="auto"/>
            </w:pPr>
            <w:r>
              <w:rPr>
                <w:sz w:val="15"/>
              </w:rPr>
              <w:t>Every financial record belongs to one household</w:t>
            </w:r>
          </w:p>
        </w:tc>
      </w:tr>
      <w:tr>
        <w:trPr>
          <w:cantSplit/>
        </w:trPr>
        <w:tc>
          <w:tcPr>
            <w:tcW w:type="dxa" w:w="1728"/>
            <w:tcMar>
              <w:top w:w="90" w:type="dxa"/>
              <w:start w:w="110" w:type="dxa"/>
              <w:bottom w:w="90" w:type="dxa"/>
              <w:end w:w="110" w:type="dxa"/>
            </w:tcMar>
            <w:vAlign w:val="top"/>
            <w:shd w:fill="F4F6F8"/>
          </w:tcPr>
          <w:p>
            <w:pPr>
              <w:spacing w:after="0" w:line="252" w:lineRule="auto"/>
            </w:pPr>
            <w:r>
              <w:rPr>
                <w:sz w:val="15"/>
              </w:rPr>
              <w:t>Transaction</w:t>
            </w:r>
          </w:p>
        </w:tc>
        <w:tc>
          <w:tcPr>
            <w:tcW w:type="dxa" w:w="4320"/>
            <w:tcMar>
              <w:top w:w="90" w:type="dxa"/>
              <w:start w:w="110" w:type="dxa"/>
              <w:bottom w:w="90" w:type="dxa"/>
              <w:end w:w="110" w:type="dxa"/>
            </w:tcMar>
            <w:vAlign w:val="top"/>
            <w:shd w:fill="F4F6F8"/>
          </w:tcPr>
          <w:p>
            <w:pPr>
              <w:spacing w:after="0" w:line="252" w:lineRule="auto"/>
            </w:pPr>
            <w:r>
              <w:rPr>
                <w:sz w:val="15"/>
              </w:rPr>
              <w:t>Bank or manual payment record</w:t>
            </w:r>
          </w:p>
        </w:tc>
        <w:tc>
          <w:tcPr>
            <w:tcW w:type="dxa" w:w="3312"/>
            <w:tcMar>
              <w:top w:w="90" w:type="dxa"/>
              <w:start w:w="110" w:type="dxa"/>
              <w:bottom w:w="90" w:type="dxa"/>
              <w:end w:w="110" w:type="dxa"/>
            </w:tcMar>
            <w:vAlign w:val="top"/>
            <w:shd w:fill="F4F6F8"/>
          </w:tcPr>
          <w:p>
            <w:pPr>
              <w:spacing w:after="0" w:line="252" w:lineRule="auto"/>
            </w:pPr>
            <w:r>
              <w:rPr>
                <w:sz w:val="15"/>
              </w:rPr>
              <w:t>Money stored as fixed-precision decimal</w:t>
            </w:r>
          </w:p>
        </w:tc>
      </w:tr>
      <w:tr>
        <w:trPr>
          <w:cantSplit/>
        </w:trPr>
        <w:tc>
          <w:tcPr>
            <w:tcW w:type="dxa" w:w="1728"/>
            <w:tcMar>
              <w:top w:w="90" w:type="dxa"/>
              <w:start w:w="110" w:type="dxa"/>
              <w:bottom w:w="90" w:type="dxa"/>
              <w:end w:w="110" w:type="dxa"/>
            </w:tcMar>
            <w:vAlign w:val="top"/>
          </w:tcPr>
          <w:p>
            <w:pPr>
              <w:spacing w:after="0" w:line="252" w:lineRule="auto"/>
            </w:pPr>
            <w:r>
              <w:rPr>
                <w:sz w:val="15"/>
              </w:rPr>
              <w:t>Receipt</w:t>
            </w:r>
          </w:p>
        </w:tc>
        <w:tc>
          <w:tcPr>
            <w:tcW w:type="dxa" w:w="4320"/>
            <w:tcMar>
              <w:top w:w="90" w:type="dxa"/>
              <w:start w:w="110" w:type="dxa"/>
              <w:bottom w:w="90" w:type="dxa"/>
              <w:end w:w="110" w:type="dxa"/>
            </w:tcMar>
            <w:vAlign w:val="top"/>
          </w:tcPr>
          <w:p>
            <w:pPr>
              <w:spacing w:after="0" w:line="252" w:lineRule="auto"/>
            </w:pPr>
            <w:r>
              <w:rPr>
                <w:sz w:val="15"/>
              </w:rPr>
              <w:t>Merchant, date, total, image and status</w:t>
            </w:r>
          </w:p>
        </w:tc>
        <w:tc>
          <w:tcPr>
            <w:tcW w:type="dxa" w:w="3312"/>
            <w:tcMar>
              <w:top w:w="90" w:type="dxa"/>
              <w:start w:w="110" w:type="dxa"/>
              <w:bottom w:w="90" w:type="dxa"/>
              <w:end w:w="110" w:type="dxa"/>
            </w:tcMar>
            <w:vAlign w:val="top"/>
          </w:tcPr>
          <w:p>
            <w:pPr>
              <w:spacing w:after="0" w:line="252" w:lineRule="auto"/>
            </w:pPr>
            <w:r>
              <w:rPr>
                <w:sz w:val="15"/>
              </w:rPr>
              <w:t>Unique image hash within household</w:t>
            </w:r>
          </w:p>
        </w:tc>
      </w:tr>
      <w:tr>
        <w:trPr>
          <w:cantSplit/>
        </w:trPr>
        <w:tc>
          <w:tcPr>
            <w:tcW w:type="dxa" w:w="1728"/>
            <w:tcMar>
              <w:top w:w="90" w:type="dxa"/>
              <w:start w:w="110" w:type="dxa"/>
              <w:bottom w:w="90" w:type="dxa"/>
              <w:end w:w="110" w:type="dxa"/>
            </w:tcMar>
            <w:vAlign w:val="top"/>
            <w:shd w:fill="F4F6F8"/>
          </w:tcPr>
          <w:p>
            <w:pPr>
              <w:spacing w:after="0" w:line="252" w:lineRule="auto"/>
            </w:pPr>
            <w:r>
              <w:rPr>
                <w:sz w:val="15"/>
              </w:rPr>
              <w:t>ReceiptItem</w:t>
            </w:r>
          </w:p>
        </w:tc>
        <w:tc>
          <w:tcPr>
            <w:tcW w:type="dxa" w:w="4320"/>
            <w:tcMar>
              <w:top w:w="90" w:type="dxa"/>
              <w:start w:w="110" w:type="dxa"/>
              <w:bottom w:w="90" w:type="dxa"/>
              <w:end w:w="110" w:type="dxa"/>
            </w:tcMar>
            <w:vAlign w:val="top"/>
            <w:shd w:fill="F4F6F8"/>
          </w:tcPr>
          <w:p>
            <w:pPr>
              <w:spacing w:after="0" w:line="252" w:lineRule="auto"/>
            </w:pPr>
            <w:r>
              <w:rPr>
                <w:sz w:val="15"/>
              </w:rPr>
              <w:t>Raw description, quantity, unit price and total</w:t>
            </w:r>
          </w:p>
        </w:tc>
        <w:tc>
          <w:tcPr>
            <w:tcW w:type="dxa" w:w="3312"/>
            <w:tcMar>
              <w:top w:w="90" w:type="dxa"/>
              <w:start w:w="110" w:type="dxa"/>
              <w:bottom w:w="90" w:type="dxa"/>
              <w:end w:w="110" w:type="dxa"/>
            </w:tcMar>
            <w:vAlign w:val="top"/>
            <w:shd w:fill="F4F6F8"/>
          </w:tcPr>
          <w:p>
            <w:pPr>
              <w:spacing w:after="0" w:line="252" w:lineRule="auto"/>
            </w:pPr>
            <w:r>
              <w:rPr>
                <w:sz w:val="15"/>
              </w:rPr>
              <w:t>Approved items reconcile to receipt</w:t>
            </w:r>
          </w:p>
        </w:tc>
      </w:tr>
      <w:tr>
        <w:trPr>
          <w:cantSplit/>
        </w:trPr>
        <w:tc>
          <w:tcPr>
            <w:tcW w:type="dxa" w:w="1728"/>
            <w:tcMar>
              <w:top w:w="90" w:type="dxa"/>
              <w:start w:w="110" w:type="dxa"/>
              <w:bottom w:w="90" w:type="dxa"/>
              <w:end w:w="110" w:type="dxa"/>
            </w:tcMar>
            <w:vAlign w:val="top"/>
          </w:tcPr>
          <w:p>
            <w:pPr>
              <w:spacing w:after="0" w:line="252" w:lineRule="auto"/>
            </w:pPr>
            <w:r>
              <w:rPr>
                <w:sz w:val="15"/>
              </w:rPr>
              <w:t>Product / Category</w:t>
            </w:r>
          </w:p>
        </w:tc>
        <w:tc>
          <w:tcPr>
            <w:tcW w:type="dxa" w:w="4320"/>
            <w:tcMar>
              <w:top w:w="90" w:type="dxa"/>
              <w:start w:w="110" w:type="dxa"/>
              <w:bottom w:w="90" w:type="dxa"/>
              <w:end w:w="110" w:type="dxa"/>
            </w:tcMar>
            <w:vAlign w:val="top"/>
          </w:tcPr>
          <w:p>
            <w:pPr>
              <w:spacing w:after="0" w:line="252" w:lineRule="auto"/>
            </w:pPr>
            <w:r>
              <w:rPr>
                <w:sz w:val="15"/>
              </w:rPr>
              <w:t>Normalized product identity and hierarchy</w:t>
            </w:r>
          </w:p>
        </w:tc>
        <w:tc>
          <w:tcPr>
            <w:tcW w:type="dxa" w:w="3312"/>
            <w:tcMar>
              <w:top w:w="90" w:type="dxa"/>
              <w:start w:w="110" w:type="dxa"/>
              <w:bottom w:w="90" w:type="dxa"/>
              <w:end w:w="110" w:type="dxa"/>
            </w:tcMar>
            <w:vAlign w:val="top"/>
          </w:tcPr>
          <w:p>
            <w:pPr>
              <w:spacing w:after="0" w:line="252" w:lineRule="auto"/>
            </w:pPr>
            <w:r>
              <w:rPr>
                <w:sz w:val="15"/>
              </w:rPr>
              <w:t>Raw text is never overwritten</w:t>
            </w:r>
          </w:p>
        </w:tc>
      </w:tr>
      <w:tr>
        <w:trPr>
          <w:cantSplit/>
        </w:trPr>
        <w:tc>
          <w:tcPr>
            <w:tcW w:type="dxa" w:w="1728"/>
            <w:tcMar>
              <w:top w:w="90" w:type="dxa"/>
              <w:start w:w="110" w:type="dxa"/>
              <w:bottom w:w="90" w:type="dxa"/>
              <w:end w:w="110" w:type="dxa"/>
            </w:tcMar>
            <w:vAlign w:val="top"/>
            <w:shd w:fill="F4F6F8"/>
          </w:tcPr>
          <w:p>
            <w:pPr>
              <w:spacing w:after="0" w:line="252" w:lineRule="auto"/>
            </w:pPr>
            <w:r>
              <w:rPr>
                <w:sz w:val="15"/>
              </w:rPr>
              <w:t>ProductMapping</w:t>
            </w:r>
          </w:p>
        </w:tc>
        <w:tc>
          <w:tcPr>
            <w:tcW w:type="dxa" w:w="4320"/>
            <w:tcMar>
              <w:top w:w="90" w:type="dxa"/>
              <w:start w:w="110" w:type="dxa"/>
              <w:bottom w:w="90" w:type="dxa"/>
              <w:end w:w="110" w:type="dxa"/>
            </w:tcMar>
            <w:vAlign w:val="top"/>
            <w:shd w:fill="F4F6F8"/>
          </w:tcPr>
          <w:p>
            <w:pPr>
              <w:spacing w:after="0" w:line="252" w:lineRule="auto"/>
            </w:pPr>
            <w:r>
              <w:rPr>
                <w:sz w:val="15"/>
              </w:rPr>
              <w:t>Merchant alias and approved normalization</w:t>
            </w:r>
          </w:p>
        </w:tc>
        <w:tc>
          <w:tcPr>
            <w:tcW w:type="dxa" w:w="3312"/>
            <w:tcMar>
              <w:top w:w="90" w:type="dxa"/>
              <w:start w:w="110" w:type="dxa"/>
              <w:bottom w:w="90" w:type="dxa"/>
              <w:end w:w="110" w:type="dxa"/>
            </w:tcMar>
            <w:vAlign w:val="top"/>
            <w:shd w:fill="F4F6F8"/>
          </w:tcPr>
          <w:p>
            <w:pPr>
              <w:spacing w:after="0" w:line="252" w:lineRule="auto"/>
            </w:pPr>
            <w:r>
              <w:rPr>
                <w:sz w:val="15"/>
              </w:rPr>
              <w:t>Only approved mappings can auto-resolve</w:t>
            </w:r>
          </w:p>
        </w:tc>
      </w:tr>
      <w:tr>
        <w:trPr>
          <w:cantSplit/>
        </w:trPr>
        <w:tc>
          <w:tcPr>
            <w:tcW w:type="dxa" w:w="1728"/>
            <w:tcMar>
              <w:top w:w="90" w:type="dxa"/>
              <w:start w:w="110" w:type="dxa"/>
              <w:bottom w:w="90" w:type="dxa"/>
              <w:end w:w="110" w:type="dxa"/>
            </w:tcMar>
            <w:vAlign w:val="top"/>
          </w:tcPr>
          <w:p>
            <w:pPr>
              <w:spacing w:after="0" w:line="252" w:lineRule="auto"/>
            </w:pPr>
            <w:r>
              <w:rPr>
                <w:sz w:val="15"/>
              </w:rPr>
              <w:t>ExpenseAllocation</w:t>
            </w:r>
          </w:p>
        </w:tc>
        <w:tc>
          <w:tcPr>
            <w:tcW w:type="dxa" w:w="4320"/>
            <w:tcMar>
              <w:top w:w="90" w:type="dxa"/>
              <w:start w:w="110" w:type="dxa"/>
              <w:bottom w:w="90" w:type="dxa"/>
              <w:end w:w="110" w:type="dxa"/>
            </w:tcMar>
            <w:vAlign w:val="top"/>
          </w:tcPr>
          <w:p>
            <w:pPr>
              <w:spacing w:after="0" w:line="252" w:lineRule="auto"/>
            </w:pPr>
            <w:r>
              <w:rPr>
                <w:sz w:val="15"/>
              </w:rPr>
              <w:t>Payer, beneficiary and split</w:t>
            </w:r>
          </w:p>
        </w:tc>
        <w:tc>
          <w:tcPr>
            <w:tcW w:type="dxa" w:w="3312"/>
            <w:tcMar>
              <w:top w:w="90" w:type="dxa"/>
              <w:start w:w="110" w:type="dxa"/>
              <w:bottom w:w="90" w:type="dxa"/>
              <w:end w:w="110" w:type="dxa"/>
            </w:tcMar>
            <w:vAlign w:val="top"/>
          </w:tcPr>
          <w:p>
            <w:pPr>
              <w:spacing w:after="0" w:line="252" w:lineRule="auto"/>
            </w:pPr>
            <w:r>
              <w:rPr>
                <w:sz w:val="15"/>
              </w:rPr>
              <w:t>Allocations sum exactly to expense amount</w:t>
            </w:r>
          </w:p>
        </w:tc>
      </w:tr>
      <w:tr>
        <w:trPr>
          <w:cantSplit/>
        </w:trPr>
        <w:tc>
          <w:tcPr>
            <w:tcW w:type="dxa" w:w="1728"/>
            <w:tcMar>
              <w:top w:w="90" w:type="dxa"/>
              <w:start w:w="110" w:type="dxa"/>
              <w:bottom w:w="90" w:type="dxa"/>
              <w:end w:w="110" w:type="dxa"/>
            </w:tcMar>
            <w:vAlign w:val="top"/>
            <w:shd w:fill="F4F6F8"/>
          </w:tcPr>
          <w:p>
            <w:pPr>
              <w:spacing w:after="0" w:line="252" w:lineRule="auto"/>
            </w:pPr>
            <w:r>
              <w:rPr>
                <w:sz w:val="15"/>
              </w:rPr>
              <w:t>ResolutionAttempt</w:t>
            </w:r>
          </w:p>
        </w:tc>
        <w:tc>
          <w:tcPr>
            <w:tcW w:type="dxa" w:w="4320"/>
            <w:tcMar>
              <w:top w:w="90" w:type="dxa"/>
              <w:start w:w="110" w:type="dxa"/>
              <w:bottom w:w="90" w:type="dxa"/>
              <w:end w:w="110" w:type="dxa"/>
            </w:tcMar>
            <w:vAlign w:val="top"/>
            <w:shd w:fill="F4F6F8"/>
          </w:tcPr>
          <w:p>
            <w:pPr>
              <w:spacing w:after="0" w:line="252" w:lineRule="auto"/>
            </w:pPr>
            <w:r>
              <w:rPr>
                <w:sz w:val="15"/>
              </w:rPr>
              <w:t>Provider, evidence, confidence and decision</w:t>
            </w:r>
          </w:p>
        </w:tc>
        <w:tc>
          <w:tcPr>
            <w:tcW w:type="dxa" w:w="3312"/>
            <w:tcMar>
              <w:top w:w="90" w:type="dxa"/>
              <w:start w:w="110" w:type="dxa"/>
              <w:bottom w:w="90" w:type="dxa"/>
              <w:end w:w="110" w:type="dxa"/>
            </w:tcMar>
            <w:vAlign w:val="top"/>
            <w:shd w:fill="F4F6F8"/>
          </w:tcPr>
          <w:p>
            <w:pPr>
              <w:spacing w:after="0" w:line="252" w:lineRule="auto"/>
            </w:pPr>
            <w:r>
              <w:rPr>
                <w:sz w:val="15"/>
              </w:rPr>
              <w:t>Every automated proposal is traceable</w:t>
            </w:r>
          </w:p>
        </w:tc>
      </w:tr>
      <w:tr>
        <w:trPr>
          <w:cantSplit/>
        </w:trPr>
        <w:tc>
          <w:tcPr>
            <w:tcW w:type="dxa" w:w="1728"/>
            <w:tcMar>
              <w:top w:w="90" w:type="dxa"/>
              <w:start w:w="110" w:type="dxa"/>
              <w:bottom w:w="90" w:type="dxa"/>
              <w:end w:w="110" w:type="dxa"/>
            </w:tcMar>
            <w:vAlign w:val="top"/>
          </w:tcPr>
          <w:p>
            <w:pPr>
              <w:spacing w:after="0" w:line="252" w:lineRule="auto"/>
            </w:pPr>
            <w:r>
              <w:rPr>
                <w:sz w:val="15"/>
              </w:rPr>
              <w:t>AuditEvent</w:t>
            </w:r>
          </w:p>
        </w:tc>
        <w:tc>
          <w:tcPr>
            <w:tcW w:type="dxa" w:w="4320"/>
            <w:tcMar>
              <w:top w:w="90" w:type="dxa"/>
              <w:start w:w="110" w:type="dxa"/>
              <w:bottom w:w="90" w:type="dxa"/>
              <w:end w:w="110" w:type="dxa"/>
            </w:tcMar>
            <w:vAlign w:val="top"/>
          </w:tcPr>
          <w:p>
            <w:pPr>
              <w:spacing w:after="0" w:line="252" w:lineRule="auto"/>
            </w:pPr>
            <w:r>
              <w:rPr>
                <w:sz w:val="15"/>
              </w:rPr>
              <w:t>State changes and corrections</w:t>
            </w:r>
          </w:p>
        </w:tc>
        <w:tc>
          <w:tcPr>
            <w:tcW w:type="dxa" w:w="3312"/>
            <w:tcMar>
              <w:top w:w="90" w:type="dxa"/>
              <w:start w:w="110" w:type="dxa"/>
              <w:bottom w:w="90" w:type="dxa"/>
              <w:end w:w="110" w:type="dxa"/>
            </w:tcMar>
            <w:vAlign w:val="top"/>
          </w:tcPr>
          <w:p>
            <w:pPr>
              <w:spacing w:after="0" w:line="252" w:lineRule="auto"/>
            </w:pPr>
            <w:r>
              <w:rPr>
                <w:sz w:val="15"/>
              </w:rPr>
              <w:t>Append-only user/action/timestamp history</w:t>
            </w:r>
          </w:p>
        </w:tc>
      </w:tr>
    </w:tbl>
    <w:p>
      <w:pPr>
        <w:spacing w:after="20"/>
      </w:pPr>
    </w:p>
    <w:p>
      <w:pPr>
        <w:pStyle w:val="Heading1"/>
      </w:pPr>
      <w:r>
        <w:t>5. Resource Selection and Critical Evaluation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shd w:fill="17324D"/>
            <w:tcMar>
              <w:top w:w="90" w:type="dxa"/>
              <w:start w:w="110" w:type="dxa"/>
              <w:bottom w:w="90" w:type="dxa"/>
              <w:end w:w="110" w:type="dxa"/>
            </w:tcMar>
            <w:vAlign w:val="center"/>
          </w:tcPr>
          <w:p>
            <w:r>
              <w:rPr>
                <w:b/>
                <w:color w:val="FFFFFF"/>
                <w:sz w:val="16"/>
              </w:rPr>
              <w:t>Resource</w:t>
            </w:r>
          </w:p>
        </w:tc>
        <w:tc>
          <w:tcPr>
            <w:tcW w:type="dxa" w:w="3024"/>
            <w:shd w:fill="17324D"/>
            <w:tcMar>
              <w:top w:w="90" w:type="dxa"/>
              <w:start w:w="110" w:type="dxa"/>
              <w:bottom w:w="90" w:type="dxa"/>
              <w:end w:w="110" w:type="dxa"/>
            </w:tcMar>
            <w:vAlign w:val="center"/>
          </w:tcPr>
          <w:p>
            <w:r>
              <w:rPr>
                <w:b/>
                <w:color w:val="FFFFFF"/>
                <w:sz w:val="16"/>
              </w:rPr>
              <w:t>Why used</w:t>
            </w:r>
          </w:p>
        </w:tc>
        <w:tc>
          <w:tcPr>
            <w:tcW w:type="dxa" w:w="3096"/>
            <w:shd w:fill="17324D"/>
            <w:tcMar>
              <w:top w:w="90" w:type="dxa"/>
              <w:start w:w="110" w:type="dxa"/>
              <w:bottom w:w="90" w:type="dxa"/>
              <w:end w:w="110" w:type="dxa"/>
            </w:tcMar>
            <w:vAlign w:val="center"/>
          </w:tcPr>
          <w:p>
            <w:r>
              <w:rPr>
                <w:b/>
                <w:color w:val="FFFFFF"/>
                <w:sz w:val="16"/>
              </w:rPr>
              <w:t>Risk / limitation</w:t>
            </w:r>
          </w:p>
        </w:tc>
        <w:tc>
          <w:tcPr>
            <w:tcW w:type="dxa" w:w="1584"/>
            <w:shd w:fill="17324D"/>
            <w:tcMar>
              <w:top w:w="90" w:type="dxa"/>
              <w:start w:w="110" w:type="dxa"/>
              <w:bottom w:w="90" w:type="dxa"/>
              <w:end w:w="110" w:type="dxa"/>
            </w:tcMar>
            <w:vAlign w:val="center"/>
          </w:tcPr>
          <w:p>
            <w:r>
              <w:rPr>
                <w:b/>
                <w:color w:val="FFFFFF"/>
                <w:sz w:val="16"/>
              </w:rPr>
              <w:t>Decision</w:t>
            </w:r>
          </w:p>
        </w:tc>
      </w:tr>
      <w:tr>
        <w:trPr>
          <w:cantSplit/>
        </w:trPr>
        <w:tc>
          <w:tcPr>
            <w:tcW w:type="dxa" w:w="1800"/>
            <w:tcMar>
              <w:top w:w="90" w:type="dxa"/>
              <w:start w:w="110" w:type="dxa"/>
              <w:bottom w:w="90" w:type="dxa"/>
              <w:end w:w="110" w:type="dxa"/>
            </w:tcMar>
            <w:vAlign w:val="top"/>
          </w:tcPr>
          <w:p>
            <w:pPr>
              <w:spacing w:after="0" w:line="252" w:lineRule="auto"/>
            </w:pPr>
            <w:r>
              <w:rPr>
                <w:sz w:val="15"/>
              </w:rPr>
              <w:t>Next.js PWA</w:t>
            </w:r>
          </w:p>
        </w:tc>
        <w:tc>
          <w:tcPr>
            <w:tcW w:type="dxa" w:w="3024"/>
            <w:tcMar>
              <w:top w:w="90" w:type="dxa"/>
              <w:start w:w="110" w:type="dxa"/>
              <w:bottom w:w="90" w:type="dxa"/>
              <w:end w:w="110" w:type="dxa"/>
            </w:tcMar>
            <w:vAlign w:val="top"/>
          </w:tcPr>
          <w:p>
            <w:pPr>
              <w:spacing w:after="0" w:line="252" w:lineRule="auto"/>
            </w:pPr>
            <w:r>
              <w:rPr>
                <w:sz w:val="15"/>
              </w:rPr>
              <w:t>One mobile-friendly codebase with install and offline capabilities</w:t>
            </w:r>
          </w:p>
        </w:tc>
        <w:tc>
          <w:tcPr>
            <w:tcW w:type="dxa" w:w="3096"/>
            <w:tcMar>
              <w:top w:w="90" w:type="dxa"/>
              <w:start w:w="110" w:type="dxa"/>
              <w:bottom w:w="90" w:type="dxa"/>
              <w:end w:w="110" w:type="dxa"/>
            </w:tcMar>
            <w:vAlign w:val="top"/>
          </w:tcPr>
          <w:p>
            <w:pPr>
              <w:spacing w:after="0" w:line="252" w:lineRule="auto"/>
            </w:pPr>
            <w:r>
              <w:rPr>
                <w:sz w:val="15"/>
              </w:rPr>
              <w:t>PWA complexity can consume time</w:t>
            </w:r>
          </w:p>
        </w:tc>
        <w:tc>
          <w:tcPr>
            <w:tcW w:type="dxa" w:w="1584"/>
            <w:tcMar>
              <w:top w:w="90" w:type="dxa"/>
              <w:start w:w="110" w:type="dxa"/>
              <w:bottom w:w="90" w:type="dxa"/>
              <w:end w:w="110" w:type="dxa"/>
            </w:tcMar>
            <w:vAlign w:val="top"/>
          </w:tcPr>
          <w:p>
            <w:pPr>
              <w:spacing w:after="0" w:line="252" w:lineRule="auto"/>
            </w:pPr>
            <w:r>
              <w:rPr>
                <w:sz w:val="15"/>
              </w:rPr>
              <w:t>Use a narrow responsive UI; no native apps</w:t>
            </w:r>
          </w:p>
        </w:tc>
      </w:tr>
      <w:tr>
        <w:trPr>
          <w:cantSplit/>
        </w:trPr>
        <w:tc>
          <w:tcPr>
            <w:tcW w:type="dxa" w:w="1800"/>
            <w:tcMar>
              <w:top w:w="90" w:type="dxa"/>
              <w:start w:w="110" w:type="dxa"/>
              <w:bottom w:w="90" w:type="dxa"/>
              <w:end w:w="110" w:type="dxa"/>
            </w:tcMar>
            <w:vAlign w:val="top"/>
            <w:shd w:fill="F4F6F8"/>
          </w:tcPr>
          <w:p>
            <w:pPr>
              <w:spacing w:after="0" w:line="252" w:lineRule="auto"/>
            </w:pPr>
            <w:r>
              <w:rPr>
                <w:sz w:val="15"/>
              </w:rPr>
              <w:t>FastAPI</w:t>
            </w:r>
          </w:p>
        </w:tc>
        <w:tc>
          <w:tcPr>
            <w:tcW w:type="dxa" w:w="3024"/>
            <w:tcMar>
              <w:top w:w="90" w:type="dxa"/>
              <w:start w:w="110" w:type="dxa"/>
              <w:bottom w:w="90" w:type="dxa"/>
              <w:end w:w="110" w:type="dxa"/>
            </w:tcMar>
            <w:vAlign w:val="top"/>
            <w:shd w:fill="F4F6F8"/>
          </w:tcPr>
          <w:p>
            <w:pPr>
              <w:spacing w:after="0" w:line="252" w:lineRule="auto"/>
            </w:pPr>
            <w:r>
              <w:rPr>
                <w:sz w:val="15"/>
              </w:rPr>
              <w:t>Fits Python/data skills; typed async APIs</w:t>
            </w:r>
          </w:p>
        </w:tc>
        <w:tc>
          <w:tcPr>
            <w:tcW w:type="dxa" w:w="3096"/>
            <w:tcMar>
              <w:top w:w="90" w:type="dxa"/>
              <w:start w:w="110" w:type="dxa"/>
              <w:bottom w:w="90" w:type="dxa"/>
              <w:end w:w="110" w:type="dxa"/>
            </w:tcMar>
            <w:vAlign w:val="top"/>
            <w:shd w:fill="F4F6F8"/>
          </w:tcPr>
          <w:p>
            <w:pPr>
              <w:spacing w:after="0" w:line="252" w:lineRule="auto"/>
            </w:pPr>
            <w:r>
              <w:rPr>
                <w:sz w:val="15"/>
              </w:rPr>
              <w:t>Routes can accumulate business logic</w:t>
            </w:r>
          </w:p>
        </w:tc>
        <w:tc>
          <w:tcPr>
            <w:tcW w:type="dxa" w:w="1584"/>
            <w:tcMar>
              <w:top w:w="90" w:type="dxa"/>
              <w:start w:w="110" w:type="dxa"/>
              <w:bottom w:w="90" w:type="dxa"/>
              <w:end w:w="110" w:type="dxa"/>
            </w:tcMar>
            <w:vAlign w:val="top"/>
            <w:shd w:fill="F4F6F8"/>
          </w:tcPr>
          <w:p>
            <w:pPr>
              <w:spacing w:after="0" w:line="252" w:lineRule="auto"/>
            </w:pPr>
            <w:r>
              <w:rPr>
                <w:sz w:val="15"/>
              </w:rPr>
              <w:t>Use service and repository boundaries</w:t>
            </w:r>
          </w:p>
        </w:tc>
      </w:tr>
      <w:tr>
        <w:trPr>
          <w:cantSplit/>
        </w:trPr>
        <w:tc>
          <w:tcPr>
            <w:tcW w:type="dxa" w:w="1800"/>
            <w:tcMar>
              <w:top w:w="90" w:type="dxa"/>
              <w:start w:w="110" w:type="dxa"/>
              <w:bottom w:w="90" w:type="dxa"/>
              <w:end w:w="110" w:type="dxa"/>
            </w:tcMar>
            <w:vAlign w:val="top"/>
          </w:tcPr>
          <w:p>
            <w:pPr>
              <w:spacing w:after="0" w:line="252" w:lineRule="auto"/>
            </w:pPr>
            <w:r>
              <w:rPr>
                <w:sz w:val="15"/>
              </w:rPr>
              <w:t>PostgreSQL</w:t>
            </w:r>
          </w:p>
        </w:tc>
        <w:tc>
          <w:tcPr>
            <w:tcW w:type="dxa" w:w="3024"/>
            <w:tcMar>
              <w:top w:w="90" w:type="dxa"/>
              <w:start w:w="110" w:type="dxa"/>
              <w:bottom w:w="90" w:type="dxa"/>
              <w:end w:w="110" w:type="dxa"/>
            </w:tcMar>
            <w:vAlign w:val="top"/>
          </w:tcPr>
          <w:p>
            <w:pPr>
              <w:spacing w:after="0" w:line="252" w:lineRule="auto"/>
            </w:pPr>
            <w:r>
              <w:rPr>
                <w:sz w:val="15"/>
              </w:rPr>
              <w:t>Transactions, constraints and analytical SQL</w:t>
            </w:r>
          </w:p>
        </w:tc>
        <w:tc>
          <w:tcPr>
            <w:tcW w:type="dxa" w:w="3096"/>
            <w:tcMar>
              <w:top w:w="90" w:type="dxa"/>
              <w:start w:w="110" w:type="dxa"/>
              <w:bottom w:w="90" w:type="dxa"/>
              <w:end w:w="110" w:type="dxa"/>
            </w:tcMar>
            <w:vAlign w:val="top"/>
          </w:tcPr>
          <w:p>
            <w:pPr>
              <w:spacing w:after="0" w:line="252" w:lineRule="auto"/>
            </w:pPr>
            <w:r>
              <w:rPr>
                <w:sz w:val="15"/>
              </w:rPr>
              <w:t>Schema evolution requires discipline</w:t>
            </w:r>
          </w:p>
        </w:tc>
        <w:tc>
          <w:tcPr>
            <w:tcW w:type="dxa" w:w="1584"/>
            <w:tcMar>
              <w:top w:w="90" w:type="dxa"/>
              <w:start w:w="110" w:type="dxa"/>
              <w:bottom w:w="90" w:type="dxa"/>
              <w:end w:w="110" w:type="dxa"/>
            </w:tcMar>
            <w:vAlign w:val="top"/>
          </w:tcPr>
          <w:p>
            <w:pPr>
              <w:spacing w:after="0" w:line="252" w:lineRule="auto"/>
            </w:pPr>
            <w:r>
              <w:rPr>
                <w:sz w:val="15"/>
              </w:rPr>
              <w:t>Essential; migrations from day one</w:t>
            </w:r>
          </w:p>
        </w:tc>
      </w:tr>
      <w:tr>
        <w:trPr>
          <w:cantSplit/>
        </w:trPr>
        <w:tc>
          <w:tcPr>
            <w:tcW w:type="dxa" w:w="1800"/>
            <w:tcMar>
              <w:top w:w="90" w:type="dxa"/>
              <w:start w:w="110" w:type="dxa"/>
              <w:bottom w:w="90" w:type="dxa"/>
              <w:end w:w="110" w:type="dxa"/>
            </w:tcMar>
            <w:vAlign w:val="top"/>
            <w:shd w:fill="F4F6F8"/>
          </w:tcPr>
          <w:p>
            <w:pPr>
              <w:spacing w:after="0" w:line="252" w:lineRule="auto"/>
            </w:pPr>
            <w:r>
              <w:rPr>
                <w:sz w:val="15"/>
              </w:rPr>
              <w:t>Neon Free</w:t>
            </w:r>
          </w:p>
        </w:tc>
        <w:tc>
          <w:tcPr>
            <w:tcW w:type="dxa" w:w="3024"/>
            <w:tcMar>
              <w:top w:w="90" w:type="dxa"/>
              <w:start w:w="110" w:type="dxa"/>
              <w:bottom w:w="90" w:type="dxa"/>
              <w:end w:w="110" w:type="dxa"/>
            </w:tcMar>
            <w:vAlign w:val="top"/>
            <w:shd w:fill="F4F6F8"/>
          </w:tcPr>
          <w:p>
            <w:pPr>
              <w:spacing w:after="0" w:line="252" w:lineRule="auto"/>
            </w:pPr>
            <w:r>
              <w:rPr>
                <w:sz w:val="15"/>
              </w:rPr>
              <w:t>Hosted PostgreSQL with inactivity suspension</w:t>
            </w:r>
          </w:p>
        </w:tc>
        <w:tc>
          <w:tcPr>
            <w:tcW w:type="dxa" w:w="3096"/>
            <w:tcMar>
              <w:top w:w="90" w:type="dxa"/>
              <w:start w:w="110" w:type="dxa"/>
              <w:bottom w:w="90" w:type="dxa"/>
              <w:end w:w="110" w:type="dxa"/>
            </w:tcMar>
            <w:vAlign w:val="top"/>
            <w:shd w:fill="F4F6F8"/>
          </w:tcPr>
          <w:p>
            <w:pPr>
              <w:spacing w:after="0" w:line="252" w:lineRule="auto"/>
            </w:pPr>
            <w:r>
              <w:rPr>
                <w:sz w:val="15"/>
              </w:rPr>
              <w:t>Free limits and cold starts</w:t>
            </w:r>
          </w:p>
        </w:tc>
        <w:tc>
          <w:tcPr>
            <w:tcW w:type="dxa" w:w="1584"/>
            <w:tcMar>
              <w:top w:w="90" w:type="dxa"/>
              <w:start w:w="110" w:type="dxa"/>
              <w:bottom w:w="90" w:type="dxa"/>
              <w:end w:w="110" w:type="dxa"/>
            </w:tcMar>
            <w:vAlign w:val="top"/>
            <w:shd w:fill="F4F6F8"/>
          </w:tcPr>
          <w:p>
            <w:pPr>
              <w:spacing w:after="0" w:line="252" w:lineRule="auto"/>
            </w:pPr>
            <w:r>
              <w:rPr>
                <w:sz w:val="15"/>
              </w:rPr>
              <w:t>Use for portfolio scale; abstract connection config</w:t>
            </w:r>
          </w:p>
        </w:tc>
      </w:tr>
      <w:tr>
        <w:trPr>
          <w:cantSplit/>
        </w:trPr>
        <w:tc>
          <w:tcPr>
            <w:tcW w:type="dxa" w:w="1800"/>
            <w:tcMar>
              <w:top w:w="90" w:type="dxa"/>
              <w:start w:w="110" w:type="dxa"/>
              <w:bottom w:w="90" w:type="dxa"/>
              <w:end w:w="110" w:type="dxa"/>
            </w:tcMar>
            <w:vAlign w:val="top"/>
          </w:tcPr>
          <w:p>
            <w:pPr>
              <w:spacing w:after="0" w:line="252" w:lineRule="auto"/>
            </w:pPr>
            <w:r>
              <w:rPr>
                <w:sz w:val="15"/>
              </w:rPr>
              <w:t>pgvector</w:t>
            </w:r>
          </w:p>
        </w:tc>
        <w:tc>
          <w:tcPr>
            <w:tcW w:type="dxa" w:w="3024"/>
            <w:tcMar>
              <w:top w:w="90" w:type="dxa"/>
              <w:start w:w="110" w:type="dxa"/>
              <w:bottom w:w="90" w:type="dxa"/>
              <w:end w:w="110" w:type="dxa"/>
            </w:tcMar>
            <w:vAlign w:val="top"/>
          </w:tcPr>
          <w:p>
            <w:pPr>
              <w:spacing w:after="0" w:line="252" w:lineRule="auto"/>
            </w:pPr>
            <w:r>
              <w:rPr>
                <w:sz w:val="15"/>
              </w:rPr>
              <w:t>Similarity retrieval in existing database</w:t>
            </w:r>
          </w:p>
        </w:tc>
        <w:tc>
          <w:tcPr>
            <w:tcW w:type="dxa" w:w="3096"/>
            <w:tcMar>
              <w:top w:w="90" w:type="dxa"/>
              <w:start w:w="110" w:type="dxa"/>
              <w:bottom w:w="90" w:type="dxa"/>
              <w:end w:w="110" w:type="dxa"/>
            </w:tcMar>
            <w:vAlign w:val="top"/>
          </w:tcPr>
          <w:p>
            <w:pPr>
              <w:spacing w:after="0" w:line="252" w:lineRule="auto"/>
            </w:pPr>
            <w:r>
              <w:rPr>
                <w:sz w:val="15"/>
              </w:rPr>
              <w:t>Premature without enough corrections</w:t>
            </w:r>
          </w:p>
        </w:tc>
        <w:tc>
          <w:tcPr>
            <w:tcW w:type="dxa" w:w="1584"/>
            <w:tcMar>
              <w:top w:w="90" w:type="dxa"/>
              <w:start w:w="110" w:type="dxa"/>
              <w:bottom w:w="90" w:type="dxa"/>
              <w:end w:w="110" w:type="dxa"/>
            </w:tcMar>
            <w:vAlign w:val="top"/>
          </w:tcPr>
          <w:p>
            <w:pPr>
              <w:spacing w:after="0" w:line="252" w:lineRule="auto"/>
            </w:pPr>
            <w:r>
              <w:rPr>
                <w:sz w:val="15"/>
              </w:rPr>
              <w:t>Defer until evaluation data justifies it</w:t>
            </w:r>
          </w:p>
        </w:tc>
      </w:tr>
      <w:tr>
        <w:trPr>
          <w:cantSplit/>
        </w:trPr>
        <w:tc>
          <w:tcPr>
            <w:tcW w:type="dxa" w:w="1800"/>
            <w:tcMar>
              <w:top w:w="90" w:type="dxa"/>
              <w:start w:w="110" w:type="dxa"/>
              <w:bottom w:w="90" w:type="dxa"/>
              <w:end w:w="110" w:type="dxa"/>
            </w:tcMar>
            <w:vAlign w:val="top"/>
            <w:shd w:fill="F4F6F8"/>
          </w:tcPr>
          <w:p>
            <w:pPr>
              <w:spacing w:after="0" w:line="252" w:lineRule="auto"/>
            </w:pPr>
            <w:r>
              <w:rPr>
                <w:sz w:val="15"/>
              </w:rPr>
              <w:t>Azure Container Apps</w:t>
            </w:r>
          </w:p>
        </w:tc>
        <w:tc>
          <w:tcPr>
            <w:tcW w:type="dxa" w:w="3024"/>
            <w:tcMar>
              <w:top w:w="90" w:type="dxa"/>
              <w:start w:w="110" w:type="dxa"/>
              <w:bottom w:w="90" w:type="dxa"/>
              <w:end w:w="110" w:type="dxa"/>
            </w:tcMar>
            <w:vAlign w:val="top"/>
            <w:shd w:fill="F4F6F8"/>
          </w:tcPr>
          <w:p>
            <w:pPr>
              <w:spacing w:after="0" w:line="252" w:lineRule="auto"/>
            </w:pPr>
            <w:r>
              <w:rPr>
                <w:sz w:val="15"/>
              </w:rPr>
              <w:t>Azure experience and scale-to-zero containers</w:t>
            </w:r>
          </w:p>
        </w:tc>
        <w:tc>
          <w:tcPr>
            <w:tcW w:type="dxa" w:w="3096"/>
            <w:tcMar>
              <w:top w:w="90" w:type="dxa"/>
              <w:start w:w="110" w:type="dxa"/>
              <w:bottom w:w="90" w:type="dxa"/>
              <w:end w:w="110" w:type="dxa"/>
            </w:tcMar>
            <w:vAlign w:val="top"/>
            <w:shd w:fill="F4F6F8"/>
          </w:tcPr>
          <w:p>
            <w:pPr>
              <w:spacing w:after="0" w:line="252" w:lineRule="auto"/>
            </w:pPr>
            <w:r>
              <w:rPr>
                <w:sz w:val="15"/>
              </w:rPr>
              <w:t>Logs and replica settings can create costs</w:t>
            </w:r>
          </w:p>
        </w:tc>
        <w:tc>
          <w:tcPr>
            <w:tcW w:type="dxa" w:w="1584"/>
            <w:tcMar>
              <w:top w:w="90" w:type="dxa"/>
              <w:start w:w="110" w:type="dxa"/>
              <w:bottom w:w="90" w:type="dxa"/>
              <w:end w:w="110" w:type="dxa"/>
            </w:tcMar>
            <w:vAlign w:val="top"/>
            <w:shd w:fill="F4F6F8"/>
          </w:tcPr>
          <w:p>
            <w:pPr>
              <w:spacing w:after="0" w:line="252" w:lineRule="auto"/>
            </w:pPr>
            <w:r>
              <w:rPr>
                <w:sz w:val="15"/>
              </w:rPr>
              <w:t>Min 0, max 1; staging and production controls</w:t>
            </w:r>
          </w:p>
        </w:tc>
      </w:tr>
      <w:tr>
        <w:trPr>
          <w:cantSplit/>
        </w:trPr>
        <w:tc>
          <w:tcPr>
            <w:tcW w:type="dxa" w:w="1800"/>
            <w:tcMar>
              <w:top w:w="90" w:type="dxa"/>
              <w:start w:w="110" w:type="dxa"/>
              <w:bottom w:w="90" w:type="dxa"/>
              <w:end w:w="110" w:type="dxa"/>
            </w:tcMar>
            <w:vAlign w:val="top"/>
          </w:tcPr>
          <w:p>
            <w:pPr>
              <w:spacing w:after="0" w:line="252" w:lineRule="auto"/>
            </w:pPr>
            <w:r>
              <w:rPr>
                <w:sz w:val="15"/>
              </w:rPr>
              <w:t>Blob Storage</w:t>
            </w:r>
          </w:p>
        </w:tc>
        <w:tc>
          <w:tcPr>
            <w:tcW w:type="dxa" w:w="3024"/>
            <w:tcMar>
              <w:top w:w="90" w:type="dxa"/>
              <w:start w:w="110" w:type="dxa"/>
              <w:bottom w:w="90" w:type="dxa"/>
              <w:end w:w="110" w:type="dxa"/>
            </w:tcMar>
            <w:vAlign w:val="top"/>
          </w:tcPr>
          <w:p>
            <w:pPr>
              <w:spacing w:after="0" w:line="252" w:lineRule="auto"/>
            </w:pPr>
            <w:r>
              <w:rPr>
                <w:sz w:val="15"/>
              </w:rPr>
              <w:t>Cheap private object storage</w:t>
            </w:r>
          </w:p>
        </w:tc>
        <w:tc>
          <w:tcPr>
            <w:tcW w:type="dxa" w:w="3096"/>
            <w:tcMar>
              <w:top w:w="90" w:type="dxa"/>
              <w:start w:w="110" w:type="dxa"/>
              <w:bottom w:w="90" w:type="dxa"/>
              <w:end w:w="110" w:type="dxa"/>
            </w:tcMar>
            <w:vAlign w:val="top"/>
          </w:tcPr>
          <w:p>
            <w:pPr>
              <w:spacing w:after="0" w:line="252" w:lineRule="auto"/>
            </w:pPr>
            <w:r>
              <w:rPr>
                <w:sz w:val="15"/>
              </w:rPr>
              <w:t>Privacy and indefinite retention</w:t>
            </w:r>
          </w:p>
        </w:tc>
        <w:tc>
          <w:tcPr>
            <w:tcW w:type="dxa" w:w="1584"/>
            <w:tcMar>
              <w:top w:w="90" w:type="dxa"/>
              <w:start w:w="110" w:type="dxa"/>
              <w:bottom w:w="90" w:type="dxa"/>
              <w:end w:w="110" w:type="dxa"/>
            </w:tcMar>
            <w:vAlign w:val="top"/>
          </w:tcPr>
          <w:p>
            <w:pPr>
              <w:spacing w:after="0" w:line="252" w:lineRule="auto"/>
            </w:pPr>
            <w:r>
              <w:rPr>
                <w:sz w:val="15"/>
              </w:rPr>
              <w:t>Private containers, signed access, lifecycle policy</w:t>
            </w:r>
          </w:p>
        </w:tc>
      </w:tr>
      <w:tr>
        <w:trPr>
          <w:cantSplit/>
        </w:trPr>
        <w:tc>
          <w:tcPr>
            <w:tcW w:type="dxa" w:w="1800"/>
            <w:tcMar>
              <w:top w:w="90" w:type="dxa"/>
              <w:start w:w="110" w:type="dxa"/>
              <w:bottom w:w="90" w:type="dxa"/>
              <w:end w:w="110" w:type="dxa"/>
            </w:tcMar>
            <w:vAlign w:val="top"/>
            <w:shd w:fill="F4F6F8"/>
          </w:tcPr>
          <w:p>
            <w:pPr>
              <w:spacing w:after="0" w:line="252" w:lineRule="auto"/>
            </w:pPr>
            <w:r>
              <w:rPr>
                <w:sz w:val="15"/>
              </w:rPr>
              <w:t>Document Intelligence</w:t>
            </w:r>
          </w:p>
        </w:tc>
        <w:tc>
          <w:tcPr>
            <w:tcW w:type="dxa" w:w="3024"/>
            <w:tcMar>
              <w:top w:w="90" w:type="dxa"/>
              <w:start w:w="110" w:type="dxa"/>
              <w:bottom w:w="90" w:type="dxa"/>
              <w:end w:w="110" w:type="dxa"/>
            </w:tcMar>
            <w:vAlign w:val="top"/>
            <w:shd w:fill="F4F6F8"/>
          </w:tcPr>
          <w:p>
            <w:pPr>
              <w:spacing w:after="0" w:line="252" w:lineRule="auto"/>
            </w:pPr>
            <w:r>
              <w:rPr>
                <w:sz w:val="15"/>
              </w:rPr>
              <w:t>Purpose-built receipt extraction</w:t>
            </w:r>
          </w:p>
        </w:tc>
        <w:tc>
          <w:tcPr>
            <w:tcW w:type="dxa" w:w="3096"/>
            <w:tcMar>
              <w:top w:w="90" w:type="dxa"/>
              <w:start w:w="110" w:type="dxa"/>
              <w:bottom w:w="90" w:type="dxa"/>
              <w:end w:w="110" w:type="dxa"/>
            </w:tcMar>
            <w:vAlign w:val="top"/>
            <w:shd w:fill="F4F6F8"/>
          </w:tcPr>
          <w:p>
            <w:pPr>
              <w:spacing w:after="0" w:line="252" w:lineRule="auto"/>
            </w:pPr>
            <w:r>
              <w:rPr>
                <w:sz w:val="15"/>
              </w:rPr>
              <w:t>German retail lines remain imperfect</w:t>
            </w:r>
          </w:p>
        </w:tc>
        <w:tc>
          <w:tcPr>
            <w:tcW w:type="dxa" w:w="1584"/>
            <w:tcMar>
              <w:top w:w="90" w:type="dxa"/>
              <w:start w:w="110" w:type="dxa"/>
              <w:bottom w:w="90" w:type="dxa"/>
              <w:end w:w="110" w:type="dxa"/>
            </w:tcMar>
            <w:vAlign w:val="top"/>
            <w:shd w:fill="F4F6F8"/>
          </w:tcPr>
          <w:p>
            <w:pPr>
              <w:spacing w:after="0" w:line="252" w:lineRule="auto"/>
            </w:pPr>
            <w:r>
              <w:rPr>
                <w:sz w:val="15"/>
              </w:rPr>
              <w:t>Use free quota; always provide review/fallback</w:t>
            </w:r>
          </w:p>
        </w:tc>
      </w:tr>
      <w:tr>
        <w:trPr>
          <w:cantSplit/>
        </w:trPr>
        <w:tc>
          <w:tcPr>
            <w:tcW w:type="dxa" w:w="1800"/>
            <w:tcMar>
              <w:top w:w="90" w:type="dxa"/>
              <w:start w:w="110" w:type="dxa"/>
              <w:bottom w:w="90" w:type="dxa"/>
              <w:end w:w="110" w:type="dxa"/>
            </w:tcMar>
            <w:vAlign w:val="top"/>
          </w:tcPr>
          <w:p>
            <w:pPr>
              <w:spacing w:after="0" w:line="252" w:lineRule="auto"/>
            </w:pPr>
            <w:r>
              <w:rPr>
                <w:sz w:val="15"/>
              </w:rPr>
              <w:t>Local OCR</w:t>
            </w:r>
          </w:p>
        </w:tc>
        <w:tc>
          <w:tcPr>
            <w:tcW w:type="dxa" w:w="3024"/>
            <w:tcMar>
              <w:top w:w="90" w:type="dxa"/>
              <w:start w:w="110" w:type="dxa"/>
              <w:bottom w:w="90" w:type="dxa"/>
              <w:end w:w="110" w:type="dxa"/>
            </w:tcMar>
            <w:vAlign w:val="top"/>
          </w:tcPr>
          <w:p>
            <w:pPr>
              <w:spacing w:after="0" w:line="252" w:lineRule="auto"/>
            </w:pPr>
            <w:r>
              <w:rPr>
                <w:sz w:val="15"/>
              </w:rPr>
              <w:t>Provider independence and no API bill</w:t>
            </w:r>
          </w:p>
        </w:tc>
        <w:tc>
          <w:tcPr>
            <w:tcW w:type="dxa" w:w="3096"/>
            <w:tcMar>
              <w:top w:w="90" w:type="dxa"/>
              <w:start w:w="110" w:type="dxa"/>
              <w:bottom w:w="90" w:type="dxa"/>
              <w:end w:w="110" w:type="dxa"/>
            </w:tcMar>
            <w:vAlign w:val="top"/>
          </w:tcPr>
          <w:p>
            <w:pPr>
              <w:spacing w:after="0" w:line="252" w:lineRule="auto"/>
            </w:pPr>
            <w:r>
              <w:rPr>
                <w:sz w:val="15"/>
              </w:rPr>
              <w:t>Higher CPU use and weaker structure</w:t>
            </w:r>
          </w:p>
        </w:tc>
        <w:tc>
          <w:tcPr>
            <w:tcW w:type="dxa" w:w="1584"/>
            <w:tcMar>
              <w:top w:w="90" w:type="dxa"/>
              <w:start w:w="110" w:type="dxa"/>
              <w:bottom w:w="90" w:type="dxa"/>
              <w:end w:w="110" w:type="dxa"/>
            </w:tcMar>
            <w:vAlign w:val="top"/>
          </w:tcPr>
          <w:p>
            <w:pPr>
              <w:spacing w:after="0" w:line="252" w:lineRule="auto"/>
            </w:pPr>
            <w:r>
              <w:rPr>
                <w:sz w:val="15"/>
              </w:rPr>
              <w:t>Fallback/development path, not mandatory cloud default</w:t>
            </w:r>
          </w:p>
        </w:tc>
      </w:tr>
      <w:tr>
        <w:trPr>
          <w:cantSplit/>
        </w:trPr>
        <w:tc>
          <w:tcPr>
            <w:tcW w:type="dxa" w:w="1800"/>
            <w:tcMar>
              <w:top w:w="90" w:type="dxa"/>
              <w:start w:w="110" w:type="dxa"/>
              <w:bottom w:w="90" w:type="dxa"/>
              <w:end w:w="110" w:type="dxa"/>
            </w:tcMar>
            <w:vAlign w:val="top"/>
            <w:shd w:fill="F4F6F8"/>
          </w:tcPr>
          <w:p>
            <w:pPr>
              <w:spacing w:after="0" w:line="252" w:lineRule="auto"/>
            </w:pPr>
            <w:r>
              <w:rPr>
                <w:sz w:val="15"/>
              </w:rPr>
              <w:t>Open Food Facts</w:t>
            </w:r>
          </w:p>
        </w:tc>
        <w:tc>
          <w:tcPr>
            <w:tcW w:type="dxa" w:w="3024"/>
            <w:tcMar>
              <w:top w:w="90" w:type="dxa"/>
              <w:start w:w="110" w:type="dxa"/>
              <w:bottom w:w="90" w:type="dxa"/>
              <w:end w:w="110" w:type="dxa"/>
            </w:tcMar>
            <w:vAlign w:val="top"/>
            <w:shd w:fill="F4F6F8"/>
          </w:tcPr>
          <w:p>
            <w:pPr>
              <w:spacing w:after="0" w:line="252" w:lineRule="auto"/>
            </w:pPr>
            <w:r>
              <w:rPr>
                <w:sz w:val="15"/>
              </w:rPr>
              <w:t>Free structured product data</w:t>
            </w:r>
          </w:p>
        </w:tc>
        <w:tc>
          <w:tcPr>
            <w:tcW w:type="dxa" w:w="3096"/>
            <w:tcMar>
              <w:top w:w="90" w:type="dxa"/>
              <w:start w:w="110" w:type="dxa"/>
              <w:bottom w:w="90" w:type="dxa"/>
              <w:end w:w="110" w:type="dxa"/>
            </w:tcMar>
            <w:vAlign w:val="top"/>
            <w:shd w:fill="F4F6F8"/>
          </w:tcPr>
          <w:p>
            <w:pPr>
              <w:spacing w:after="0" w:line="252" w:lineRule="auto"/>
            </w:pPr>
            <w:r>
              <w:rPr>
                <w:sz w:val="15"/>
              </w:rPr>
              <w:t>Incomplete records and rate limits</w:t>
            </w:r>
          </w:p>
        </w:tc>
        <w:tc>
          <w:tcPr>
            <w:tcW w:type="dxa" w:w="1584"/>
            <w:tcMar>
              <w:top w:w="90" w:type="dxa"/>
              <w:start w:w="110" w:type="dxa"/>
              <w:bottom w:w="90" w:type="dxa"/>
              <w:end w:w="110" w:type="dxa"/>
            </w:tcMar>
            <w:vAlign w:val="top"/>
            <w:shd w:fill="F4F6F8"/>
          </w:tcPr>
          <w:p>
            <w:pPr>
              <w:spacing w:after="0" w:line="252" w:lineRule="auto"/>
            </w:pPr>
            <w:r>
              <w:rPr>
                <w:sz w:val="15"/>
              </w:rPr>
              <w:t>Cache; never treat absence as proof</w:t>
            </w:r>
          </w:p>
        </w:tc>
      </w:tr>
      <w:tr>
        <w:trPr>
          <w:cantSplit/>
        </w:trPr>
        <w:tc>
          <w:tcPr>
            <w:tcW w:type="dxa" w:w="1800"/>
            <w:tcMar>
              <w:top w:w="90" w:type="dxa"/>
              <w:start w:w="110" w:type="dxa"/>
              <w:bottom w:w="90" w:type="dxa"/>
              <w:end w:w="110" w:type="dxa"/>
            </w:tcMar>
            <w:vAlign w:val="top"/>
          </w:tcPr>
          <w:p>
            <w:pPr>
              <w:spacing w:after="0" w:line="252" w:lineRule="auto"/>
            </w:pPr>
            <w:r>
              <w:rPr>
                <w:sz w:val="15"/>
              </w:rPr>
              <w:t>GitHub Models</w:t>
            </w:r>
          </w:p>
        </w:tc>
        <w:tc>
          <w:tcPr>
            <w:tcW w:type="dxa" w:w="3024"/>
            <w:tcMar>
              <w:top w:w="90" w:type="dxa"/>
              <w:start w:w="110" w:type="dxa"/>
              <w:bottom w:w="90" w:type="dxa"/>
              <w:end w:w="110" w:type="dxa"/>
            </w:tcMar>
            <w:vAlign w:val="top"/>
          </w:tcPr>
          <w:p>
            <w:pPr>
              <w:spacing w:after="0" w:line="252" w:lineRule="auto"/>
            </w:pPr>
            <w:r>
              <w:rPr>
                <w:sz w:val="15"/>
              </w:rPr>
              <w:t>Free structured LLM experimentation</w:t>
            </w:r>
          </w:p>
        </w:tc>
        <w:tc>
          <w:tcPr>
            <w:tcW w:type="dxa" w:w="3096"/>
            <w:tcMar>
              <w:top w:w="90" w:type="dxa"/>
              <w:start w:w="110" w:type="dxa"/>
              <w:bottom w:w="90" w:type="dxa"/>
              <w:end w:w="110" w:type="dxa"/>
            </w:tcMar>
            <w:vAlign w:val="top"/>
          </w:tcPr>
          <w:p>
            <w:pPr>
              <w:spacing w:after="0" w:line="252" w:lineRule="auto"/>
            </w:pPr>
            <w:r>
              <w:rPr>
                <w:sz w:val="15"/>
              </w:rPr>
              <w:t>Rate limits and no production SLA</w:t>
            </w:r>
          </w:p>
        </w:tc>
        <w:tc>
          <w:tcPr>
            <w:tcW w:type="dxa" w:w="1584"/>
            <w:tcMar>
              <w:top w:w="90" w:type="dxa"/>
              <w:start w:w="110" w:type="dxa"/>
              <w:bottom w:w="90" w:type="dxa"/>
              <w:end w:w="110" w:type="dxa"/>
            </w:tcMar>
            <w:vAlign w:val="top"/>
          </w:tcPr>
          <w:p>
            <w:pPr>
              <w:spacing w:after="0" w:line="252" w:lineRule="auto"/>
            </w:pPr>
            <w:r>
              <w:rPr>
                <w:sz w:val="15"/>
              </w:rPr>
              <w:t>Optional fallback behind provider interface</w:t>
            </w:r>
          </w:p>
        </w:tc>
      </w:tr>
      <w:tr>
        <w:trPr>
          <w:cantSplit/>
        </w:trPr>
        <w:tc>
          <w:tcPr>
            <w:tcW w:type="dxa" w:w="1800"/>
            <w:tcMar>
              <w:top w:w="90" w:type="dxa"/>
              <w:start w:w="110" w:type="dxa"/>
              <w:bottom w:w="90" w:type="dxa"/>
              <w:end w:w="110" w:type="dxa"/>
            </w:tcMar>
            <w:vAlign w:val="top"/>
            <w:shd w:fill="F4F6F8"/>
          </w:tcPr>
          <w:p>
            <w:pPr>
              <w:spacing w:after="0" w:line="252" w:lineRule="auto"/>
            </w:pPr>
            <w:r>
              <w:rPr>
                <w:sz w:val="15"/>
              </w:rPr>
              <w:t>LangGraph</w:t>
            </w:r>
          </w:p>
        </w:tc>
        <w:tc>
          <w:tcPr>
            <w:tcW w:type="dxa" w:w="3024"/>
            <w:tcMar>
              <w:top w:w="90" w:type="dxa"/>
              <w:start w:w="110" w:type="dxa"/>
              <w:bottom w:w="90" w:type="dxa"/>
              <w:end w:w="110" w:type="dxa"/>
            </w:tcMar>
            <w:vAlign w:val="top"/>
            <w:shd w:fill="F4F6F8"/>
          </w:tcPr>
          <w:p>
            <w:pPr>
              <w:spacing w:after="0" w:line="252" w:lineRule="auto"/>
            </w:pPr>
            <w:r>
              <w:rPr>
                <w:sz w:val="15"/>
              </w:rPr>
              <w:t>Explicit stateful agent workflow</w:t>
            </w:r>
          </w:p>
        </w:tc>
        <w:tc>
          <w:tcPr>
            <w:tcW w:type="dxa" w:w="3096"/>
            <w:tcMar>
              <w:top w:w="90" w:type="dxa"/>
              <w:start w:w="110" w:type="dxa"/>
              <w:bottom w:w="90" w:type="dxa"/>
              <w:end w:w="110" w:type="dxa"/>
            </w:tcMar>
            <w:vAlign w:val="top"/>
            <w:shd w:fill="F4F6F8"/>
          </w:tcPr>
          <w:p>
            <w:pPr>
              <w:spacing w:after="0" w:line="252" w:lineRule="auto"/>
            </w:pPr>
            <w:r>
              <w:rPr>
                <w:sz w:val="15"/>
              </w:rPr>
              <w:t>Overengineering for a short fixed flow</w:t>
            </w:r>
          </w:p>
        </w:tc>
        <w:tc>
          <w:tcPr>
            <w:tcW w:type="dxa" w:w="1584"/>
            <w:tcMar>
              <w:top w:w="90" w:type="dxa"/>
              <w:start w:w="110" w:type="dxa"/>
              <w:bottom w:w="90" w:type="dxa"/>
              <w:end w:w="110" w:type="dxa"/>
            </w:tcMar>
            <w:vAlign w:val="top"/>
            <w:shd w:fill="F4F6F8"/>
          </w:tcPr>
          <w:p>
            <w:pPr>
              <w:spacing w:after="0" w:line="252" w:lineRule="auto"/>
            </w:pPr>
            <w:r>
              <w:rPr>
                <w:sz w:val="15"/>
              </w:rPr>
              <w:t>Adopt only if plain Python becomes unclear</w:t>
            </w:r>
          </w:p>
        </w:tc>
      </w:tr>
      <w:tr>
        <w:trPr>
          <w:cantSplit/>
        </w:trPr>
        <w:tc>
          <w:tcPr>
            <w:tcW w:type="dxa" w:w="1800"/>
            <w:tcMar>
              <w:top w:w="90" w:type="dxa"/>
              <w:start w:w="110" w:type="dxa"/>
              <w:bottom w:w="90" w:type="dxa"/>
              <w:end w:w="110" w:type="dxa"/>
            </w:tcMar>
            <w:vAlign w:val="top"/>
          </w:tcPr>
          <w:p>
            <w:pPr>
              <w:spacing w:after="0" w:line="252" w:lineRule="auto"/>
            </w:pPr>
            <w:r>
              <w:rPr>
                <w:sz w:val="15"/>
              </w:rPr>
              <w:t>GitHub Actions/GHCR</w:t>
            </w:r>
          </w:p>
        </w:tc>
        <w:tc>
          <w:tcPr>
            <w:tcW w:type="dxa" w:w="3024"/>
            <w:tcMar>
              <w:top w:w="90" w:type="dxa"/>
              <w:start w:w="110" w:type="dxa"/>
              <w:bottom w:w="90" w:type="dxa"/>
              <w:end w:w="110" w:type="dxa"/>
            </w:tcMar>
            <w:vAlign w:val="top"/>
          </w:tcPr>
          <w:p>
            <w:pPr>
              <w:spacing w:after="0" w:line="252" w:lineRule="auto"/>
            </w:pPr>
            <w:r>
              <w:rPr>
                <w:sz w:val="15"/>
              </w:rPr>
              <w:t>CI/CD and immutable container delivery</w:t>
            </w:r>
          </w:p>
        </w:tc>
        <w:tc>
          <w:tcPr>
            <w:tcW w:type="dxa" w:w="3096"/>
            <w:tcMar>
              <w:top w:w="90" w:type="dxa"/>
              <w:start w:w="110" w:type="dxa"/>
              <w:bottom w:w="90" w:type="dxa"/>
              <w:end w:w="110" w:type="dxa"/>
            </w:tcMar>
            <w:vAlign w:val="top"/>
          </w:tcPr>
          <w:p>
            <w:pPr>
              <w:spacing w:after="0" w:line="252" w:lineRule="auto"/>
            </w:pPr>
            <w:r>
              <w:rPr>
                <w:sz w:val="15"/>
              </w:rPr>
              <w:t>Workflow minutes and image growth</w:t>
            </w:r>
          </w:p>
        </w:tc>
        <w:tc>
          <w:tcPr>
            <w:tcW w:type="dxa" w:w="1584"/>
            <w:tcMar>
              <w:top w:w="90" w:type="dxa"/>
              <w:start w:w="110" w:type="dxa"/>
              <w:bottom w:w="90" w:type="dxa"/>
              <w:end w:w="110" w:type="dxa"/>
            </w:tcMar>
            <w:vAlign w:val="top"/>
          </w:tcPr>
          <w:p>
            <w:pPr>
              <w:spacing w:after="0" w:line="252" w:lineRule="auto"/>
            </w:pPr>
            <w:r>
              <w:rPr>
                <w:sz w:val="15"/>
              </w:rPr>
              <w:t>Targeted pipelines and retention rules</w:t>
            </w:r>
          </w:p>
        </w:tc>
      </w:tr>
      <w:tr>
        <w:trPr>
          <w:cantSplit/>
        </w:trPr>
        <w:tc>
          <w:tcPr>
            <w:tcW w:type="dxa" w:w="1800"/>
            <w:tcMar>
              <w:top w:w="90" w:type="dxa"/>
              <w:start w:w="110" w:type="dxa"/>
              <w:bottom w:w="90" w:type="dxa"/>
              <w:end w:w="110" w:type="dxa"/>
            </w:tcMar>
            <w:vAlign w:val="top"/>
            <w:shd w:fill="F4F6F8"/>
          </w:tcPr>
          <w:p>
            <w:pPr>
              <w:spacing w:after="0" w:line="252" w:lineRule="auto"/>
            </w:pPr>
            <w:r>
              <w:rPr>
                <w:sz w:val="15"/>
              </w:rPr>
              <w:t>Terraform or Bicep</w:t>
            </w:r>
          </w:p>
        </w:tc>
        <w:tc>
          <w:tcPr>
            <w:tcW w:type="dxa" w:w="3024"/>
            <w:tcMar>
              <w:top w:w="90" w:type="dxa"/>
              <w:start w:w="110" w:type="dxa"/>
              <w:bottom w:w="90" w:type="dxa"/>
              <w:end w:w="110" w:type="dxa"/>
            </w:tcMar>
            <w:vAlign w:val="top"/>
            <w:shd w:fill="F4F6F8"/>
          </w:tcPr>
          <w:p>
            <w:pPr>
              <w:spacing w:after="0" w:line="252" w:lineRule="auto"/>
            </w:pPr>
            <w:r>
              <w:rPr>
                <w:sz w:val="15"/>
              </w:rPr>
              <w:t>Reproducible infrastructure</w:t>
            </w:r>
          </w:p>
        </w:tc>
        <w:tc>
          <w:tcPr>
            <w:tcW w:type="dxa" w:w="3096"/>
            <w:tcMar>
              <w:top w:w="90" w:type="dxa"/>
              <w:start w:w="110" w:type="dxa"/>
              <w:bottom w:w="90" w:type="dxa"/>
              <w:end w:w="110" w:type="dxa"/>
            </w:tcMar>
            <w:vAlign w:val="top"/>
            <w:shd w:fill="F4F6F8"/>
          </w:tcPr>
          <w:p>
            <w:pPr>
              <w:spacing w:after="0" w:line="252" w:lineRule="auto"/>
            </w:pPr>
            <w:r>
              <w:rPr>
                <w:sz w:val="15"/>
              </w:rPr>
              <w:t>Two IaC languages add needless work</w:t>
            </w:r>
          </w:p>
        </w:tc>
        <w:tc>
          <w:tcPr>
            <w:tcW w:type="dxa" w:w="1584"/>
            <w:tcMar>
              <w:top w:w="90" w:type="dxa"/>
              <w:start w:w="110" w:type="dxa"/>
              <w:bottom w:w="90" w:type="dxa"/>
              <w:end w:w="110" w:type="dxa"/>
            </w:tcMar>
            <w:vAlign w:val="top"/>
            <w:shd w:fill="F4F6F8"/>
          </w:tcPr>
          <w:p>
            <w:pPr>
              <w:spacing w:after="0" w:line="252" w:lineRule="auto"/>
            </w:pPr>
            <w:r>
              <w:rPr>
                <w:sz w:val="15"/>
              </w:rPr>
              <w:t>Choose Bicep for Azure-focused first release</w:t>
            </w:r>
          </w:p>
        </w:tc>
      </w:tr>
      <w:tr>
        <w:trPr>
          <w:cantSplit/>
        </w:trPr>
        <w:tc>
          <w:tcPr>
            <w:tcW w:type="dxa" w:w="1800"/>
            <w:tcMar>
              <w:top w:w="90" w:type="dxa"/>
              <w:start w:w="110" w:type="dxa"/>
              <w:bottom w:w="90" w:type="dxa"/>
              <w:end w:w="110" w:type="dxa"/>
            </w:tcMar>
            <w:vAlign w:val="top"/>
          </w:tcPr>
          <w:p>
            <w:pPr>
              <w:spacing w:after="0" w:line="252" w:lineRule="auto"/>
            </w:pPr>
            <w:r>
              <w:rPr>
                <w:sz w:val="15"/>
              </w:rPr>
              <w:t>Pytest/Playwright</w:t>
            </w:r>
          </w:p>
        </w:tc>
        <w:tc>
          <w:tcPr>
            <w:tcW w:type="dxa" w:w="3024"/>
            <w:tcMar>
              <w:top w:w="90" w:type="dxa"/>
              <w:start w:w="110" w:type="dxa"/>
              <w:bottom w:w="90" w:type="dxa"/>
              <w:end w:w="110" w:type="dxa"/>
            </w:tcMar>
            <w:vAlign w:val="top"/>
          </w:tcPr>
          <w:p>
            <w:pPr>
              <w:spacing w:after="0" w:line="252" w:lineRule="auto"/>
            </w:pPr>
            <w:r>
              <w:rPr>
                <w:sz w:val="15"/>
              </w:rPr>
              <w:t>Protect money logic and critical journeys</w:t>
            </w:r>
          </w:p>
        </w:tc>
        <w:tc>
          <w:tcPr>
            <w:tcW w:type="dxa" w:w="3096"/>
            <w:tcMar>
              <w:top w:w="90" w:type="dxa"/>
              <w:start w:w="110" w:type="dxa"/>
              <w:bottom w:w="90" w:type="dxa"/>
              <w:end w:w="110" w:type="dxa"/>
            </w:tcMar>
            <w:vAlign w:val="top"/>
          </w:tcPr>
          <w:p>
            <w:pPr>
              <w:spacing w:after="0" w:line="252" w:lineRule="auto"/>
            </w:pPr>
            <w:r>
              <w:rPr>
                <w:sz w:val="15"/>
              </w:rPr>
              <w:t>Too many end-to-end tests become flaky</w:t>
            </w:r>
          </w:p>
        </w:tc>
        <w:tc>
          <w:tcPr>
            <w:tcW w:type="dxa" w:w="1584"/>
            <w:tcMar>
              <w:top w:w="90" w:type="dxa"/>
              <w:start w:w="110" w:type="dxa"/>
              <w:bottom w:w="90" w:type="dxa"/>
              <w:end w:w="110" w:type="dxa"/>
            </w:tcMar>
            <w:vAlign w:val="top"/>
          </w:tcPr>
          <w:p>
            <w:pPr>
              <w:spacing w:after="0" w:line="252" w:lineRule="auto"/>
            </w:pPr>
            <w:r>
              <w:rPr>
                <w:sz w:val="15"/>
              </w:rPr>
              <w:t>Test pyramid; few high-value browser tests</w:t>
            </w:r>
          </w:p>
        </w:tc>
      </w:tr>
    </w:tbl>
    <w:p>
      <w:pPr>
        <w:spacing w:after="20"/>
      </w:pPr>
    </w:p>
    <w:p>
      <w:pPr>
        <w:pStyle w:val="Heading1"/>
      </w:pPr>
      <w:r>
        <w:t>6. DevOps and Delivery Strategy</w:t>
      </w:r>
    </w:p>
    <w:p>
      <w:r>
        <w:t>DevOps is part of the product definition, not a final packaging activity. The first deployment will contain only health endpoints and an empty PWA, but it will establish the same path later features use.</w:t>
      </w:r>
    </w:p>
    <w:p>
      <w:pPr>
        <w:pStyle w:val="Heading2"/>
      </w:pPr>
      <w:r>
        <w:t>6.1 Environments and release path</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656"/>
            <w:shd w:fill="17324D"/>
            <w:tcMar>
              <w:top w:w="90" w:type="dxa"/>
              <w:start w:w="110" w:type="dxa"/>
              <w:bottom w:w="90" w:type="dxa"/>
              <w:end w:w="110" w:type="dxa"/>
            </w:tcMar>
            <w:vAlign w:val="center"/>
          </w:tcPr>
          <w:p>
            <w:r>
              <w:rPr>
                <w:b/>
                <w:color w:val="FFFFFF"/>
                <w:sz w:val="18"/>
              </w:rPr>
              <w:t>Environment</w:t>
            </w:r>
          </w:p>
        </w:tc>
        <w:tc>
          <w:tcPr>
            <w:tcW w:type="dxa" w:w="4680"/>
            <w:shd w:fill="17324D"/>
            <w:tcMar>
              <w:top w:w="90" w:type="dxa"/>
              <w:start w:w="110" w:type="dxa"/>
              <w:bottom w:w="90" w:type="dxa"/>
              <w:end w:w="110" w:type="dxa"/>
            </w:tcMar>
            <w:vAlign w:val="center"/>
          </w:tcPr>
          <w:p>
            <w:r>
              <w:rPr>
                <w:b/>
                <w:color w:val="FFFFFF"/>
                <w:sz w:val="18"/>
              </w:rPr>
              <w:t>Purpose</w:t>
            </w:r>
          </w:p>
        </w:tc>
        <w:tc>
          <w:tcPr>
            <w:tcW w:type="dxa" w:w="3168"/>
            <w:shd w:fill="17324D"/>
            <w:tcMar>
              <w:top w:w="90" w:type="dxa"/>
              <w:start w:w="110" w:type="dxa"/>
              <w:bottom w:w="90" w:type="dxa"/>
              <w:end w:w="110" w:type="dxa"/>
            </w:tcMar>
            <w:vAlign w:val="center"/>
          </w:tcPr>
          <w:p>
            <w:r>
              <w:rPr>
                <w:b/>
                <w:color w:val="FFFFFF"/>
                <w:sz w:val="18"/>
              </w:rPr>
              <w:t>Promotion rule</w:t>
            </w:r>
          </w:p>
        </w:tc>
      </w:tr>
      <w:tr>
        <w:trPr>
          <w:cantSplit/>
        </w:trPr>
        <w:tc>
          <w:tcPr>
            <w:tcW w:type="dxa" w:w="1656"/>
            <w:tcMar>
              <w:top w:w="90" w:type="dxa"/>
              <w:start w:w="110" w:type="dxa"/>
              <w:bottom w:w="90" w:type="dxa"/>
              <w:end w:w="110" w:type="dxa"/>
            </w:tcMar>
            <w:vAlign w:val="top"/>
          </w:tcPr>
          <w:p>
            <w:pPr>
              <w:spacing w:after="0" w:line="252" w:lineRule="auto"/>
            </w:pPr>
            <w:r>
              <w:rPr>
                <w:sz w:val="17"/>
              </w:rPr>
              <w:t>Local</w:t>
            </w:r>
          </w:p>
        </w:tc>
        <w:tc>
          <w:tcPr>
            <w:tcW w:type="dxa" w:w="4680"/>
            <w:tcMar>
              <w:top w:w="90" w:type="dxa"/>
              <w:start w:w="110" w:type="dxa"/>
              <w:bottom w:w="90" w:type="dxa"/>
              <w:end w:w="110" w:type="dxa"/>
            </w:tcMar>
            <w:vAlign w:val="top"/>
          </w:tcPr>
          <w:p>
            <w:pPr>
              <w:spacing w:after="0" w:line="252" w:lineRule="auto"/>
            </w:pPr>
            <w:r>
              <w:rPr>
                <w:sz w:val="17"/>
              </w:rPr>
              <w:t>Fast feedback using containers and seeded data</w:t>
            </w:r>
          </w:p>
        </w:tc>
        <w:tc>
          <w:tcPr>
            <w:tcW w:type="dxa" w:w="3168"/>
            <w:tcMar>
              <w:top w:w="90" w:type="dxa"/>
              <w:start w:w="110" w:type="dxa"/>
              <w:bottom w:w="90" w:type="dxa"/>
              <w:end w:w="110" w:type="dxa"/>
            </w:tcMar>
            <w:vAlign w:val="top"/>
          </w:tcPr>
          <w:p>
            <w:pPr>
              <w:spacing w:after="0" w:line="252" w:lineRule="auto"/>
            </w:pPr>
            <w:r>
              <w:rPr>
                <w:sz w:val="17"/>
              </w:rPr>
              <w:t>Formatting, unit tests and migrations pass</w:t>
            </w:r>
          </w:p>
        </w:tc>
      </w:tr>
      <w:tr>
        <w:trPr>
          <w:cantSplit/>
        </w:trPr>
        <w:tc>
          <w:tcPr>
            <w:tcW w:type="dxa" w:w="1656"/>
            <w:tcMar>
              <w:top w:w="90" w:type="dxa"/>
              <w:start w:w="110" w:type="dxa"/>
              <w:bottom w:w="90" w:type="dxa"/>
              <w:end w:w="110" w:type="dxa"/>
            </w:tcMar>
            <w:vAlign w:val="top"/>
            <w:shd w:fill="F4F6F8"/>
          </w:tcPr>
          <w:p>
            <w:pPr>
              <w:spacing w:after="0" w:line="252" w:lineRule="auto"/>
            </w:pPr>
            <w:r>
              <w:rPr>
                <w:sz w:val="17"/>
              </w:rPr>
              <w:t>CI</w:t>
            </w:r>
          </w:p>
        </w:tc>
        <w:tc>
          <w:tcPr>
            <w:tcW w:type="dxa" w:w="4680"/>
            <w:tcMar>
              <w:top w:w="90" w:type="dxa"/>
              <w:start w:w="110" w:type="dxa"/>
              <w:bottom w:w="90" w:type="dxa"/>
              <w:end w:w="110" w:type="dxa"/>
            </w:tcMar>
            <w:vAlign w:val="top"/>
            <w:shd w:fill="F4F6F8"/>
          </w:tcPr>
          <w:p>
            <w:pPr>
              <w:spacing w:after="0" w:line="252" w:lineRule="auto"/>
            </w:pPr>
            <w:r>
              <w:rPr>
                <w:sz w:val="17"/>
              </w:rPr>
              <w:t>Reproducible validation on every pull request</w:t>
            </w:r>
          </w:p>
        </w:tc>
        <w:tc>
          <w:tcPr>
            <w:tcW w:type="dxa" w:w="3168"/>
            <w:tcMar>
              <w:top w:w="90" w:type="dxa"/>
              <w:start w:w="110" w:type="dxa"/>
              <w:bottom w:w="90" w:type="dxa"/>
              <w:end w:w="110" w:type="dxa"/>
            </w:tcMar>
            <w:vAlign w:val="top"/>
            <w:shd w:fill="F4F6F8"/>
          </w:tcPr>
          <w:p>
            <w:pPr>
              <w:spacing w:after="0" w:line="252" w:lineRule="auto"/>
            </w:pPr>
            <w:r>
              <w:rPr>
                <w:sz w:val="17"/>
              </w:rPr>
              <w:t>All required checks pass before merge</w:t>
            </w:r>
          </w:p>
        </w:tc>
      </w:tr>
      <w:tr>
        <w:trPr>
          <w:cantSplit/>
        </w:trPr>
        <w:tc>
          <w:tcPr>
            <w:tcW w:type="dxa" w:w="1656"/>
            <w:tcMar>
              <w:top w:w="90" w:type="dxa"/>
              <w:start w:w="110" w:type="dxa"/>
              <w:bottom w:w="90" w:type="dxa"/>
              <w:end w:w="110" w:type="dxa"/>
            </w:tcMar>
            <w:vAlign w:val="top"/>
          </w:tcPr>
          <w:p>
            <w:pPr>
              <w:spacing w:after="0" w:line="252" w:lineRule="auto"/>
            </w:pPr>
            <w:r>
              <w:rPr>
                <w:sz w:val="17"/>
              </w:rPr>
              <w:t>Staging</w:t>
            </w:r>
          </w:p>
        </w:tc>
        <w:tc>
          <w:tcPr>
            <w:tcW w:type="dxa" w:w="4680"/>
            <w:tcMar>
              <w:top w:w="90" w:type="dxa"/>
              <w:start w:w="110" w:type="dxa"/>
              <w:bottom w:w="90" w:type="dxa"/>
              <w:end w:w="110" w:type="dxa"/>
            </w:tcMar>
            <w:vAlign w:val="top"/>
          </w:tcPr>
          <w:p>
            <w:pPr>
              <w:spacing w:after="0" w:line="252" w:lineRule="auto"/>
            </w:pPr>
            <w:r>
              <w:rPr>
                <w:sz w:val="17"/>
              </w:rPr>
              <w:t>Integrated cloud validation and smoke tests</w:t>
            </w:r>
          </w:p>
        </w:tc>
        <w:tc>
          <w:tcPr>
            <w:tcW w:type="dxa" w:w="3168"/>
            <w:tcMar>
              <w:top w:w="90" w:type="dxa"/>
              <w:start w:w="110" w:type="dxa"/>
              <w:bottom w:w="90" w:type="dxa"/>
              <w:end w:w="110" w:type="dxa"/>
            </w:tcMar>
            <w:vAlign w:val="top"/>
          </w:tcPr>
          <w:p>
            <w:pPr>
              <w:spacing w:after="0" w:line="252" w:lineRule="auto"/>
            </w:pPr>
            <w:r>
              <w:rPr>
                <w:sz w:val="17"/>
              </w:rPr>
              <w:t>Feature acceptance criteria and cost gate pass</w:t>
            </w:r>
          </w:p>
        </w:tc>
      </w:tr>
      <w:tr>
        <w:trPr>
          <w:cantSplit/>
        </w:trPr>
        <w:tc>
          <w:tcPr>
            <w:tcW w:type="dxa" w:w="1656"/>
            <w:tcMar>
              <w:top w:w="90" w:type="dxa"/>
              <w:start w:w="110" w:type="dxa"/>
              <w:bottom w:w="90" w:type="dxa"/>
              <w:end w:w="110" w:type="dxa"/>
            </w:tcMar>
            <w:vAlign w:val="top"/>
            <w:shd w:fill="F4F6F8"/>
          </w:tcPr>
          <w:p>
            <w:pPr>
              <w:spacing w:after="0" w:line="252" w:lineRule="auto"/>
            </w:pPr>
            <w:r>
              <w:rPr>
                <w:sz w:val="17"/>
              </w:rPr>
              <w:t>Production</w:t>
            </w:r>
          </w:p>
        </w:tc>
        <w:tc>
          <w:tcPr>
            <w:tcW w:type="dxa" w:w="4680"/>
            <w:tcMar>
              <w:top w:w="90" w:type="dxa"/>
              <w:start w:w="110" w:type="dxa"/>
              <w:bottom w:w="90" w:type="dxa"/>
              <w:end w:w="110" w:type="dxa"/>
            </w:tcMar>
            <w:vAlign w:val="top"/>
            <w:shd w:fill="F4F6F8"/>
          </w:tcPr>
          <w:p>
            <w:pPr>
              <w:spacing w:after="0" w:line="252" w:lineRule="auto"/>
            </w:pPr>
            <w:r>
              <w:rPr>
                <w:sz w:val="17"/>
              </w:rPr>
              <w:t>Stable two-user release</w:t>
            </w:r>
          </w:p>
        </w:tc>
        <w:tc>
          <w:tcPr>
            <w:tcW w:type="dxa" w:w="3168"/>
            <w:tcMar>
              <w:top w:w="90" w:type="dxa"/>
              <w:start w:w="110" w:type="dxa"/>
              <w:bottom w:w="90" w:type="dxa"/>
              <w:end w:w="110" w:type="dxa"/>
            </w:tcMar>
            <w:vAlign w:val="top"/>
            <w:shd w:fill="F4F6F8"/>
          </w:tcPr>
          <w:p>
            <w:pPr>
              <w:spacing w:after="0" w:line="252" w:lineRule="auto"/>
            </w:pPr>
            <w:r>
              <w:rPr>
                <w:sz w:val="17"/>
              </w:rPr>
              <w:t>Manual approval promotes the exact staged image</w:t>
            </w:r>
          </w:p>
        </w:tc>
      </w:tr>
    </w:tbl>
    <w:p>
      <w:pPr>
        <w:spacing w:after="20"/>
      </w:pPr>
    </w:p>
    <w:p>
      <w:pPr>
        <w:pStyle w:val="Heading2"/>
      </w:pPr>
      <w:r>
        <w:t>6.2 Pull-request quality gates</w:t>
      </w:r>
    </w:p>
    <w:p>
      <w:pPr>
        <w:pStyle w:val="ListBullet"/>
      </w:pPr>
      <w:r>
        <w:t>Ruff formatting and linting; mypy type checking; Pytest unit/integration tests.</w:t>
      </w:r>
    </w:p>
    <w:p>
      <w:pPr>
        <w:pStyle w:val="ListBullet"/>
      </w:pPr>
      <w:r>
        <w:t>Frontend linting, type checking and production build.</w:t>
      </w:r>
    </w:p>
    <w:p>
      <w:pPr>
        <w:pStyle w:val="ListBullet"/>
      </w:pPr>
      <w:r>
        <w:t>Database migration validation against a clean database.</w:t>
      </w:r>
    </w:p>
    <w:p>
      <w:pPr>
        <w:pStyle w:val="ListBullet"/>
      </w:pPr>
      <w:r>
        <w:t>Secret, dependency, code and container vulnerability scanning.</w:t>
      </w:r>
    </w:p>
    <w:p>
      <w:pPr>
        <w:pStyle w:val="ListBullet"/>
      </w:pPr>
      <w:r>
        <w:t>Immutable backend and frontend container builds tagged with the commit SHA.</w:t>
      </w:r>
    </w:p>
    <w:p>
      <w:pPr>
        <w:pStyle w:val="ListBullet"/>
      </w:pPr>
      <w:r>
        <w:t>No merge when a mandatory check fails.</w:t>
      </w:r>
    </w:p>
    <w:p>
      <w:pPr>
        <w:pStyle w:val="Heading2"/>
      </w:pPr>
      <w:r>
        <w:t>6.3 Deployment and rollback</w:t>
      </w:r>
    </w:p>
    <w:p>
      <w:r>
        <w:t>A merge to main builds and pushes immutable images, applies safe infrastructure changes, runs migrations, deploys staging and executes smoke tests. A version tag triggers production approval. Production uses the already-tested image rather than rebuilding it. Rollback redeploys the previous image; database migrations must be backward compatible or include an explicit recovery procedure.</w:t>
      </w:r>
    </w:p>
    <w:p>
      <w:pPr>
        <w:pStyle w:val="Heading2"/>
      </w:pPr>
      <w:r>
        <w:t>6.4 Observability and DevSecOps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7324D"/>
            <w:tcMar>
              <w:top w:w="90" w:type="dxa"/>
              <w:start w:w="110" w:type="dxa"/>
              <w:bottom w:w="90" w:type="dxa"/>
              <w:end w:w="110" w:type="dxa"/>
            </w:tcMar>
            <w:vAlign w:val="center"/>
          </w:tcPr>
          <w:p>
            <w:r>
              <w:rPr>
                <w:b/>
                <w:color w:val="FFFFFF"/>
                <w:sz w:val="18"/>
              </w:rPr>
              <w:t>Control</w:t>
            </w:r>
          </w:p>
        </w:tc>
        <w:tc>
          <w:tcPr>
            <w:tcW w:type="dxa" w:w="7416"/>
            <w:shd w:fill="17324D"/>
            <w:tcMar>
              <w:top w:w="90" w:type="dxa"/>
              <w:start w:w="110" w:type="dxa"/>
              <w:bottom w:w="90" w:type="dxa"/>
              <w:end w:w="110" w:type="dxa"/>
            </w:tcMar>
            <w:vAlign w:val="center"/>
          </w:tcPr>
          <w:p>
            <w:r>
              <w:rPr>
                <w:b/>
                <w:color w:val="FFFFFF"/>
                <w:sz w:val="18"/>
              </w:rPr>
              <w:t>Implementation</w:t>
            </w:r>
          </w:p>
        </w:tc>
      </w:tr>
      <w:tr>
        <w:trPr>
          <w:cantSplit/>
        </w:trPr>
        <w:tc>
          <w:tcPr>
            <w:tcW w:type="dxa" w:w="1944"/>
            <w:tcMar>
              <w:top w:w="90" w:type="dxa"/>
              <w:start w:w="110" w:type="dxa"/>
              <w:bottom w:w="90" w:type="dxa"/>
              <w:end w:w="110" w:type="dxa"/>
            </w:tcMar>
            <w:vAlign w:val="top"/>
          </w:tcPr>
          <w:p>
            <w:pPr>
              <w:spacing w:after="0" w:line="252" w:lineRule="auto"/>
            </w:pPr>
            <w:r>
              <w:rPr>
                <w:sz w:val="17"/>
              </w:rPr>
              <w:t>Health</w:t>
            </w:r>
          </w:p>
        </w:tc>
        <w:tc>
          <w:tcPr>
            <w:tcW w:type="dxa" w:w="7416"/>
            <w:tcMar>
              <w:top w:w="90" w:type="dxa"/>
              <w:start w:w="110" w:type="dxa"/>
              <w:bottom w:w="90" w:type="dxa"/>
              <w:end w:w="110" w:type="dxa"/>
            </w:tcMar>
            <w:vAlign w:val="top"/>
          </w:tcPr>
          <w:p>
            <w:pPr>
              <w:spacing w:after="0" w:line="252" w:lineRule="auto"/>
            </w:pPr>
            <w:r>
              <w:rPr>
                <w:sz w:val="17"/>
              </w:rPr>
              <w:t>/health/live and /health/ready; deployment version exposed without secrets</w:t>
            </w:r>
          </w:p>
        </w:tc>
      </w:tr>
      <w:tr>
        <w:trPr>
          <w:cantSplit/>
        </w:trPr>
        <w:tc>
          <w:tcPr>
            <w:tcW w:type="dxa" w:w="1944"/>
            <w:tcMar>
              <w:top w:w="90" w:type="dxa"/>
              <w:start w:w="110" w:type="dxa"/>
              <w:bottom w:w="90" w:type="dxa"/>
              <w:end w:w="110" w:type="dxa"/>
            </w:tcMar>
            <w:vAlign w:val="top"/>
            <w:shd w:fill="F4F6F8"/>
          </w:tcPr>
          <w:p>
            <w:pPr>
              <w:spacing w:after="0" w:line="252" w:lineRule="auto"/>
            </w:pPr>
            <w:r>
              <w:rPr>
                <w:sz w:val="17"/>
              </w:rPr>
              <w:t>Logs</w:t>
            </w:r>
          </w:p>
        </w:tc>
        <w:tc>
          <w:tcPr>
            <w:tcW w:type="dxa" w:w="7416"/>
            <w:tcMar>
              <w:top w:w="90" w:type="dxa"/>
              <w:start w:w="110" w:type="dxa"/>
              <w:bottom w:w="90" w:type="dxa"/>
              <w:end w:w="110" w:type="dxa"/>
            </w:tcMar>
            <w:vAlign w:val="top"/>
            <w:shd w:fill="F4F6F8"/>
          </w:tcPr>
          <w:p>
            <w:pPr>
              <w:spacing w:after="0" w:line="252" w:lineRule="auto"/>
            </w:pPr>
            <w:r>
              <w:rPr>
                <w:sz w:val="17"/>
              </w:rPr>
              <w:t>Structured request/correlation IDs, duration, status and provider; never OCR text or financial data</w:t>
            </w:r>
          </w:p>
        </w:tc>
      </w:tr>
      <w:tr>
        <w:trPr>
          <w:cantSplit/>
        </w:trPr>
        <w:tc>
          <w:tcPr>
            <w:tcW w:type="dxa" w:w="1944"/>
            <w:tcMar>
              <w:top w:w="90" w:type="dxa"/>
              <w:start w:w="110" w:type="dxa"/>
              <w:bottom w:w="90" w:type="dxa"/>
              <w:end w:w="110" w:type="dxa"/>
            </w:tcMar>
            <w:vAlign w:val="top"/>
          </w:tcPr>
          <w:p>
            <w:pPr>
              <w:spacing w:after="0" w:line="252" w:lineRule="auto"/>
            </w:pPr>
            <w:r>
              <w:rPr>
                <w:sz w:val="17"/>
              </w:rPr>
              <w:t>Security</w:t>
            </w:r>
          </w:p>
        </w:tc>
        <w:tc>
          <w:tcPr>
            <w:tcW w:type="dxa" w:w="7416"/>
            <w:tcMar>
              <w:top w:w="90" w:type="dxa"/>
              <w:start w:w="110" w:type="dxa"/>
              <w:bottom w:w="90" w:type="dxa"/>
              <w:end w:w="110" w:type="dxa"/>
            </w:tcMar>
            <w:vAlign w:val="top"/>
          </w:tcPr>
          <w:p>
            <w:pPr>
              <w:spacing w:after="0" w:line="252" w:lineRule="auto"/>
            </w:pPr>
            <w:r>
              <w:rPr>
                <w:sz w:val="17"/>
              </w:rPr>
              <w:t>Non-root containers, least privilege, private blobs, expiring URLs and isolated households</w:t>
            </w:r>
          </w:p>
        </w:tc>
      </w:tr>
      <w:tr>
        <w:trPr>
          <w:cantSplit/>
        </w:trPr>
        <w:tc>
          <w:tcPr>
            <w:tcW w:type="dxa" w:w="1944"/>
            <w:tcMar>
              <w:top w:w="90" w:type="dxa"/>
              <w:start w:w="110" w:type="dxa"/>
              <w:bottom w:w="90" w:type="dxa"/>
              <w:end w:w="110" w:type="dxa"/>
            </w:tcMar>
            <w:vAlign w:val="top"/>
            <w:shd w:fill="F4F6F8"/>
          </w:tcPr>
          <w:p>
            <w:pPr>
              <w:spacing w:after="0" w:line="252" w:lineRule="auto"/>
            </w:pPr>
            <w:r>
              <w:rPr>
                <w:sz w:val="17"/>
              </w:rPr>
              <w:t>Secrets</w:t>
            </w:r>
          </w:p>
        </w:tc>
        <w:tc>
          <w:tcPr>
            <w:tcW w:type="dxa" w:w="7416"/>
            <w:tcMar>
              <w:top w:w="90" w:type="dxa"/>
              <w:start w:w="110" w:type="dxa"/>
              <w:bottom w:w="90" w:type="dxa"/>
              <w:end w:w="110" w:type="dxa"/>
            </w:tcMar>
            <w:vAlign w:val="top"/>
            <w:shd w:fill="F4F6F8"/>
          </w:tcPr>
          <w:p>
            <w:pPr>
              <w:spacing w:after="0" w:line="252" w:lineRule="auto"/>
            </w:pPr>
            <w:r>
              <w:rPr>
                <w:sz w:val="17"/>
              </w:rPr>
              <w:t>Cloud/GitHub environment secrets; no credentials committed</w:t>
            </w:r>
          </w:p>
        </w:tc>
      </w:tr>
      <w:tr>
        <w:trPr>
          <w:cantSplit/>
        </w:trPr>
        <w:tc>
          <w:tcPr>
            <w:tcW w:type="dxa" w:w="1944"/>
            <w:tcMar>
              <w:top w:w="90" w:type="dxa"/>
              <w:start w:w="110" w:type="dxa"/>
              <w:bottom w:w="90" w:type="dxa"/>
              <w:end w:w="110" w:type="dxa"/>
            </w:tcMar>
            <w:vAlign w:val="top"/>
          </w:tcPr>
          <w:p>
            <w:pPr>
              <w:spacing w:after="0" w:line="252" w:lineRule="auto"/>
            </w:pPr>
            <w:r>
              <w:rPr>
                <w:sz w:val="17"/>
              </w:rPr>
              <w:t>AI controls</w:t>
            </w:r>
          </w:p>
        </w:tc>
        <w:tc>
          <w:tcPr>
            <w:tcW w:type="dxa" w:w="7416"/>
            <w:tcMar>
              <w:top w:w="90" w:type="dxa"/>
              <w:start w:w="110" w:type="dxa"/>
              <w:bottom w:w="90" w:type="dxa"/>
              <w:end w:w="110" w:type="dxa"/>
            </w:tcMar>
            <w:vAlign w:val="top"/>
          </w:tcPr>
          <w:p>
            <w:pPr>
              <w:spacing w:after="0" w:line="252" w:lineRule="auto"/>
            </w:pPr>
            <w:r>
              <w:rPr>
                <w:sz w:val="17"/>
              </w:rPr>
              <w:t>Feature flags, quotas, tool-call limits, timeouts and kill switch</w:t>
            </w:r>
          </w:p>
        </w:tc>
      </w:tr>
      <w:tr>
        <w:trPr>
          <w:cantSplit/>
        </w:trPr>
        <w:tc>
          <w:tcPr>
            <w:tcW w:type="dxa" w:w="1944"/>
            <w:tcMar>
              <w:top w:w="90" w:type="dxa"/>
              <w:start w:w="110" w:type="dxa"/>
              <w:bottom w:w="90" w:type="dxa"/>
              <w:end w:w="110" w:type="dxa"/>
            </w:tcMar>
            <w:vAlign w:val="top"/>
            <w:shd w:fill="F4F6F8"/>
          </w:tcPr>
          <w:p>
            <w:pPr>
              <w:spacing w:after="0" w:line="252" w:lineRule="auto"/>
            </w:pPr>
            <w:r>
              <w:rPr>
                <w:sz w:val="17"/>
              </w:rPr>
              <w:t>Cost</w:t>
            </w:r>
          </w:p>
        </w:tc>
        <w:tc>
          <w:tcPr>
            <w:tcW w:type="dxa" w:w="7416"/>
            <w:tcMar>
              <w:top w:w="90" w:type="dxa"/>
              <w:start w:w="110" w:type="dxa"/>
              <w:bottom w:w="90" w:type="dxa"/>
              <w:end w:w="110" w:type="dxa"/>
            </w:tcMar>
            <w:vAlign w:val="top"/>
            <w:shd w:fill="F4F6F8"/>
          </w:tcPr>
          <w:p>
            <w:pPr>
              <w:spacing w:after="0" w:line="252" w:lineRule="auto"/>
            </w:pPr>
            <w:r>
              <w:rPr>
                <w:sz w:val="17"/>
              </w:rPr>
              <w:t>Azure alerts at €1, €3 and €5; usage reviewed at every milestone</w:t>
            </w:r>
          </w:p>
        </w:tc>
      </w:tr>
    </w:tbl>
    <w:p>
      <w:pPr>
        <w:spacing w:after="20"/>
      </w:pPr>
    </w:p>
    <w:p>
      <w:pPr>
        <w:pStyle w:val="Heading1"/>
      </w:pPr>
      <w:r>
        <w:t>7. Implementation Plan and Milestones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shd w:fill="17324D"/>
            <w:tcMar>
              <w:top w:w="90" w:type="dxa"/>
              <w:start w:w="110" w:type="dxa"/>
              <w:bottom w:w="90" w:type="dxa"/>
              <w:end w:w="110" w:type="dxa"/>
            </w:tcMar>
            <w:vAlign w:val="center"/>
          </w:tcPr>
          <w:p>
            <w:r>
              <w:rPr>
                <w:b/>
                <w:color w:val="FFFFFF"/>
                <w:sz w:val="16"/>
              </w:rPr>
              <w:t>Milestone</w:t>
            </w:r>
          </w:p>
        </w:tc>
        <w:tc>
          <w:tcPr>
            <w:tcW w:type="dxa" w:w="792"/>
            <w:shd w:fill="17324D"/>
            <w:tcMar>
              <w:top w:w="90" w:type="dxa"/>
              <w:start w:w="110" w:type="dxa"/>
              <w:bottom w:w="90" w:type="dxa"/>
              <w:end w:w="110" w:type="dxa"/>
            </w:tcMar>
            <w:vAlign w:val="center"/>
          </w:tcPr>
          <w:p>
            <w:r>
              <w:rPr>
                <w:b/>
                <w:color w:val="FFFFFF"/>
                <w:sz w:val="16"/>
              </w:rPr>
              <w:t>Week</w:t>
            </w:r>
          </w:p>
        </w:tc>
        <w:tc>
          <w:tcPr>
            <w:tcW w:type="dxa" w:w="3672"/>
            <w:shd w:fill="17324D"/>
            <w:tcMar>
              <w:top w:w="90" w:type="dxa"/>
              <w:start w:w="110" w:type="dxa"/>
              <w:bottom w:w="90" w:type="dxa"/>
              <w:end w:w="110" w:type="dxa"/>
            </w:tcMar>
            <w:vAlign w:val="center"/>
          </w:tcPr>
          <w:p>
            <w:r>
              <w:rPr>
                <w:b/>
                <w:color w:val="FFFFFF"/>
                <w:sz w:val="16"/>
              </w:rPr>
              <w:t>Deliverable</w:t>
            </w:r>
          </w:p>
        </w:tc>
        <w:tc>
          <w:tcPr>
            <w:tcW w:type="dxa" w:w="3240"/>
            <w:shd w:fill="17324D"/>
            <w:tcMar>
              <w:top w:w="90" w:type="dxa"/>
              <w:start w:w="110" w:type="dxa"/>
              <w:bottom w:w="90" w:type="dxa"/>
              <w:end w:w="110" w:type="dxa"/>
            </w:tcMar>
            <w:vAlign w:val="center"/>
          </w:tcPr>
          <w:p>
            <w:r>
              <w:rPr>
                <w:b/>
                <w:color w:val="FFFFFF"/>
                <w:sz w:val="16"/>
              </w:rPr>
              <w:t>Acceptance gate</w:t>
            </w:r>
          </w:p>
        </w:tc>
      </w:tr>
      <w:tr>
        <w:trPr>
          <w:cantSplit/>
        </w:trPr>
        <w:tc>
          <w:tcPr>
            <w:tcW w:type="dxa" w:w="1800"/>
            <w:tcMar>
              <w:top w:w="90" w:type="dxa"/>
              <w:start w:w="110" w:type="dxa"/>
              <w:bottom w:w="90" w:type="dxa"/>
              <w:end w:w="110" w:type="dxa"/>
            </w:tcMar>
            <w:vAlign w:val="top"/>
          </w:tcPr>
          <w:p>
            <w:pPr>
              <w:spacing w:after="0" w:line="252" w:lineRule="auto"/>
            </w:pPr>
            <w:r>
              <w:rPr>
                <w:sz w:val="15"/>
              </w:rPr>
              <w:t>M0 Engineering baseline</w:t>
            </w:r>
          </w:p>
        </w:tc>
        <w:tc>
          <w:tcPr>
            <w:tcW w:type="dxa" w:w="792"/>
            <w:tcMar>
              <w:top w:w="90" w:type="dxa"/>
              <w:start w:w="110" w:type="dxa"/>
              <w:bottom w:w="90" w:type="dxa"/>
              <w:end w:w="110" w:type="dxa"/>
            </w:tcMar>
            <w:vAlign w:val="top"/>
          </w:tcPr>
          <w:p>
            <w:pPr>
              <w:spacing w:after="0" w:line="252" w:lineRule="auto"/>
            </w:pPr>
            <w:r>
              <w:rPr>
                <w:sz w:val="15"/>
              </w:rPr>
              <w:t>1</w:t>
            </w:r>
          </w:p>
        </w:tc>
        <w:tc>
          <w:tcPr>
            <w:tcW w:type="dxa" w:w="3672"/>
            <w:tcMar>
              <w:top w:w="90" w:type="dxa"/>
              <w:start w:w="110" w:type="dxa"/>
              <w:bottom w:w="90" w:type="dxa"/>
              <w:end w:w="110" w:type="dxa"/>
            </w:tcMar>
            <w:vAlign w:val="top"/>
          </w:tcPr>
          <w:p>
            <w:pPr>
              <w:spacing w:after="0" w:line="252" w:lineRule="auto"/>
            </w:pPr>
            <w:r>
              <w:rPr>
                <w:sz w:val="15"/>
              </w:rPr>
              <w:t>Repository, containers, CI, IaC skeleton, staging health deployment</w:t>
            </w:r>
          </w:p>
        </w:tc>
        <w:tc>
          <w:tcPr>
            <w:tcW w:type="dxa" w:w="3240"/>
            <w:tcMar>
              <w:top w:w="90" w:type="dxa"/>
              <w:start w:w="110" w:type="dxa"/>
              <w:bottom w:w="90" w:type="dxa"/>
              <w:end w:w="110" w:type="dxa"/>
            </w:tcMar>
            <w:vAlign w:val="top"/>
          </w:tcPr>
          <w:p>
            <w:pPr>
              <w:spacing w:after="0" w:line="252" w:lineRule="auto"/>
            </w:pPr>
            <w:r>
              <w:rPr>
                <w:sz w:val="15"/>
              </w:rPr>
              <w:t>All quality checks pass; reproducible staging deployment</w:t>
            </w:r>
          </w:p>
        </w:tc>
      </w:tr>
      <w:tr>
        <w:trPr>
          <w:cantSplit/>
        </w:trPr>
        <w:tc>
          <w:tcPr>
            <w:tcW w:type="dxa" w:w="1800"/>
            <w:tcMar>
              <w:top w:w="90" w:type="dxa"/>
              <w:start w:w="110" w:type="dxa"/>
              <w:bottom w:w="90" w:type="dxa"/>
              <w:end w:w="110" w:type="dxa"/>
            </w:tcMar>
            <w:vAlign w:val="top"/>
            <w:shd w:fill="F4F6F8"/>
          </w:tcPr>
          <w:p>
            <w:pPr>
              <w:spacing w:after="0" w:line="252" w:lineRule="auto"/>
            </w:pPr>
            <w:r>
              <w:rPr>
                <w:sz w:val="15"/>
              </w:rPr>
              <w:t>M1 Manual data product</w:t>
            </w:r>
          </w:p>
        </w:tc>
        <w:tc>
          <w:tcPr>
            <w:tcW w:type="dxa" w:w="792"/>
            <w:tcMar>
              <w:top w:w="90" w:type="dxa"/>
              <w:start w:w="110" w:type="dxa"/>
              <w:bottom w:w="90" w:type="dxa"/>
              <w:end w:w="110" w:type="dxa"/>
            </w:tcMar>
            <w:vAlign w:val="top"/>
            <w:shd w:fill="F4F6F8"/>
          </w:tcPr>
          <w:p>
            <w:pPr>
              <w:spacing w:after="0" w:line="252" w:lineRule="auto"/>
            </w:pPr>
            <w:r>
              <w:rPr>
                <w:sz w:val="15"/>
              </w:rPr>
              <w:t>2–3</w:t>
            </w:r>
          </w:p>
        </w:tc>
        <w:tc>
          <w:tcPr>
            <w:tcW w:type="dxa" w:w="3672"/>
            <w:tcMar>
              <w:top w:w="90" w:type="dxa"/>
              <w:start w:w="110" w:type="dxa"/>
              <w:bottom w:w="90" w:type="dxa"/>
              <w:end w:w="110" w:type="dxa"/>
            </w:tcMar>
            <w:vAlign w:val="top"/>
            <w:shd w:fill="F4F6F8"/>
          </w:tcPr>
          <w:p>
            <w:pPr>
              <w:spacing w:after="0" w:line="252" w:lineRule="auto"/>
            </w:pPr>
            <w:r>
              <w:rPr>
                <w:sz w:val="15"/>
              </w:rPr>
              <w:t>Receipt/item CRUD, schema, migrations and drill-through dashboard</w:t>
            </w:r>
          </w:p>
        </w:tc>
        <w:tc>
          <w:tcPr>
            <w:tcW w:type="dxa" w:w="3240"/>
            <w:tcMar>
              <w:top w:w="90" w:type="dxa"/>
              <w:start w:w="110" w:type="dxa"/>
              <w:bottom w:w="90" w:type="dxa"/>
              <w:end w:w="110" w:type="dxa"/>
            </w:tcMar>
            <w:vAlign w:val="top"/>
            <w:shd w:fill="F4F6F8"/>
          </w:tcPr>
          <w:p>
            <w:pPr>
              <w:spacing w:after="0" w:line="252" w:lineRule="auto"/>
            </w:pPr>
            <w:r>
              <w:rPr>
                <w:sz w:val="15"/>
              </w:rPr>
              <w:t>A milk purchase is traceable from month to source item</w:t>
            </w:r>
          </w:p>
        </w:tc>
      </w:tr>
      <w:tr>
        <w:trPr>
          <w:cantSplit/>
        </w:trPr>
        <w:tc>
          <w:tcPr>
            <w:tcW w:type="dxa" w:w="1800"/>
            <w:tcMar>
              <w:top w:w="90" w:type="dxa"/>
              <w:start w:w="110" w:type="dxa"/>
              <w:bottom w:w="90" w:type="dxa"/>
              <w:end w:w="110" w:type="dxa"/>
            </w:tcMar>
            <w:vAlign w:val="top"/>
          </w:tcPr>
          <w:p>
            <w:pPr>
              <w:spacing w:after="0" w:line="252" w:lineRule="auto"/>
            </w:pPr>
            <w:r>
              <w:rPr>
                <w:sz w:val="15"/>
              </w:rPr>
              <w:t>M2 Household release</w:t>
            </w:r>
          </w:p>
        </w:tc>
        <w:tc>
          <w:tcPr>
            <w:tcW w:type="dxa" w:w="792"/>
            <w:tcMar>
              <w:top w:w="90" w:type="dxa"/>
              <w:start w:w="110" w:type="dxa"/>
              <w:bottom w:w="90" w:type="dxa"/>
              <w:end w:w="110" w:type="dxa"/>
            </w:tcMar>
            <w:vAlign w:val="top"/>
          </w:tcPr>
          <w:p>
            <w:pPr>
              <w:spacing w:after="0" w:line="252" w:lineRule="auto"/>
            </w:pPr>
            <w:r>
              <w:rPr>
                <w:sz w:val="15"/>
              </w:rPr>
              <w:t>4–5</w:t>
            </w:r>
          </w:p>
        </w:tc>
        <w:tc>
          <w:tcPr>
            <w:tcW w:type="dxa" w:w="3672"/>
            <w:tcMar>
              <w:top w:w="90" w:type="dxa"/>
              <w:start w:w="110" w:type="dxa"/>
              <w:bottom w:w="90" w:type="dxa"/>
              <w:end w:w="110" w:type="dxa"/>
            </w:tcMar>
            <w:vAlign w:val="top"/>
          </w:tcPr>
          <w:p>
            <w:pPr>
              <w:spacing w:after="0" w:line="252" w:lineRule="auto"/>
            </w:pPr>
            <w:r>
              <w:rPr>
                <w:sz w:val="15"/>
              </w:rPr>
              <w:t>Shared allocations, auth, mobile PWA and production release</w:t>
            </w:r>
          </w:p>
        </w:tc>
        <w:tc>
          <w:tcPr>
            <w:tcW w:type="dxa" w:w="3240"/>
            <w:tcMar>
              <w:top w:w="90" w:type="dxa"/>
              <w:start w:w="110" w:type="dxa"/>
              <w:bottom w:w="90" w:type="dxa"/>
              <w:end w:w="110" w:type="dxa"/>
            </w:tcMar>
            <w:vAlign w:val="top"/>
          </w:tcPr>
          <w:p>
            <w:pPr>
              <w:spacing w:after="0" w:line="252" w:lineRule="auto"/>
            </w:pPr>
            <w:r>
              <w:rPr>
                <w:sz w:val="15"/>
              </w:rPr>
              <w:t>Two users are isolated; split arithmetic reconciles</w:t>
            </w:r>
          </w:p>
        </w:tc>
      </w:tr>
      <w:tr>
        <w:trPr>
          <w:cantSplit/>
        </w:trPr>
        <w:tc>
          <w:tcPr>
            <w:tcW w:type="dxa" w:w="1800"/>
            <w:tcMar>
              <w:top w:w="90" w:type="dxa"/>
              <w:start w:w="110" w:type="dxa"/>
              <w:bottom w:w="90" w:type="dxa"/>
              <w:end w:w="110" w:type="dxa"/>
            </w:tcMar>
            <w:vAlign w:val="top"/>
            <w:shd w:fill="F4F6F8"/>
          </w:tcPr>
          <w:p>
            <w:pPr>
              <w:spacing w:after="0" w:line="252" w:lineRule="auto"/>
            </w:pPr>
            <w:r>
              <w:rPr>
                <w:sz w:val="15"/>
              </w:rPr>
              <w:t>M3 Reliable ingestion</w:t>
            </w:r>
          </w:p>
        </w:tc>
        <w:tc>
          <w:tcPr>
            <w:tcW w:type="dxa" w:w="792"/>
            <w:tcMar>
              <w:top w:w="90" w:type="dxa"/>
              <w:start w:w="110" w:type="dxa"/>
              <w:bottom w:w="90" w:type="dxa"/>
              <w:end w:w="110" w:type="dxa"/>
            </w:tcMar>
            <w:vAlign w:val="top"/>
            <w:shd w:fill="F4F6F8"/>
          </w:tcPr>
          <w:p>
            <w:pPr>
              <w:spacing w:after="0" w:line="252" w:lineRule="auto"/>
            </w:pPr>
            <w:r>
              <w:rPr>
                <w:sz w:val="15"/>
              </w:rPr>
              <w:t>6–8</w:t>
            </w:r>
          </w:p>
        </w:tc>
        <w:tc>
          <w:tcPr>
            <w:tcW w:type="dxa" w:w="3672"/>
            <w:tcMar>
              <w:top w:w="90" w:type="dxa"/>
              <w:start w:w="110" w:type="dxa"/>
              <w:bottom w:w="90" w:type="dxa"/>
              <w:end w:w="110" w:type="dxa"/>
            </w:tcMar>
            <w:vAlign w:val="top"/>
            <w:shd w:fill="F4F6F8"/>
          </w:tcPr>
          <w:p>
            <w:pPr>
              <w:spacing w:after="0" w:line="252" w:lineRule="auto"/>
            </w:pPr>
            <w:r>
              <w:rPr>
                <w:sz w:val="15"/>
              </w:rPr>
              <w:t>Upload queue, OCR, review, duplicate checks and total reconciliation</w:t>
            </w:r>
          </w:p>
        </w:tc>
        <w:tc>
          <w:tcPr>
            <w:tcW w:type="dxa" w:w="3240"/>
            <w:tcMar>
              <w:top w:w="90" w:type="dxa"/>
              <w:start w:w="110" w:type="dxa"/>
              <w:bottom w:w="90" w:type="dxa"/>
              <w:end w:w="110" w:type="dxa"/>
            </w:tcMar>
            <w:vAlign w:val="top"/>
            <w:shd w:fill="F4F6F8"/>
          </w:tcPr>
          <w:p>
            <w:pPr>
              <w:spacing w:after="0" w:line="252" w:lineRule="auto"/>
            </w:pPr>
            <w:r>
              <w:rPr>
                <w:sz w:val="15"/>
              </w:rPr>
              <w:t>8/10 clear receipts become usable after review</w:t>
            </w:r>
          </w:p>
        </w:tc>
      </w:tr>
      <w:tr>
        <w:trPr>
          <w:cantSplit/>
        </w:trPr>
        <w:tc>
          <w:tcPr>
            <w:tcW w:type="dxa" w:w="1800"/>
            <w:tcMar>
              <w:top w:w="90" w:type="dxa"/>
              <w:start w:w="110" w:type="dxa"/>
              <w:bottom w:w="90" w:type="dxa"/>
              <w:end w:w="110" w:type="dxa"/>
            </w:tcMar>
            <w:vAlign w:val="top"/>
          </w:tcPr>
          <w:p>
            <w:pPr>
              <w:spacing w:after="0" w:line="252" w:lineRule="auto"/>
            </w:pPr>
            <w:r>
              <w:rPr>
                <w:sz w:val="15"/>
              </w:rPr>
              <w:t>M4 Learned normalization</w:t>
            </w:r>
          </w:p>
        </w:tc>
        <w:tc>
          <w:tcPr>
            <w:tcW w:type="dxa" w:w="792"/>
            <w:tcMar>
              <w:top w:w="90" w:type="dxa"/>
              <w:start w:w="110" w:type="dxa"/>
              <w:bottom w:w="90" w:type="dxa"/>
              <w:end w:w="110" w:type="dxa"/>
            </w:tcMar>
            <w:vAlign w:val="top"/>
          </w:tcPr>
          <w:p>
            <w:pPr>
              <w:spacing w:after="0" w:line="252" w:lineRule="auto"/>
            </w:pPr>
            <w:r>
              <w:rPr>
                <w:sz w:val="15"/>
              </w:rPr>
              <w:t>9–10</w:t>
            </w:r>
          </w:p>
        </w:tc>
        <w:tc>
          <w:tcPr>
            <w:tcW w:type="dxa" w:w="3672"/>
            <w:tcMar>
              <w:top w:w="90" w:type="dxa"/>
              <w:start w:w="110" w:type="dxa"/>
              <w:bottom w:w="90" w:type="dxa"/>
              <w:end w:w="110" w:type="dxa"/>
            </w:tcMar>
            <w:vAlign w:val="top"/>
          </w:tcPr>
          <w:p>
            <w:pPr>
              <w:spacing w:after="0" w:line="252" w:lineRule="auto"/>
            </w:pPr>
            <w:r>
              <w:rPr>
                <w:sz w:val="15"/>
              </w:rPr>
              <w:t>Approved mappings, fuzzy retrieval and external enrichment</w:t>
            </w:r>
          </w:p>
        </w:tc>
        <w:tc>
          <w:tcPr>
            <w:tcW w:type="dxa" w:w="3240"/>
            <w:tcMar>
              <w:top w:w="90" w:type="dxa"/>
              <w:start w:w="110" w:type="dxa"/>
              <w:bottom w:w="90" w:type="dxa"/>
              <w:end w:w="110" w:type="dxa"/>
            </w:tcMar>
            <w:vAlign w:val="top"/>
          </w:tcPr>
          <w:p>
            <w:pPr>
              <w:spacing w:after="0" w:line="252" w:lineRule="auto"/>
            </w:pPr>
            <w:r>
              <w:rPr>
                <w:sz w:val="15"/>
              </w:rPr>
              <w:t>Repeated corrections resolve without external calls</w:t>
            </w:r>
          </w:p>
        </w:tc>
      </w:tr>
      <w:tr>
        <w:trPr>
          <w:cantSplit/>
        </w:trPr>
        <w:tc>
          <w:tcPr>
            <w:tcW w:type="dxa" w:w="1800"/>
            <w:tcMar>
              <w:top w:w="90" w:type="dxa"/>
              <w:start w:w="110" w:type="dxa"/>
              <w:bottom w:w="90" w:type="dxa"/>
              <w:end w:w="110" w:type="dxa"/>
            </w:tcMar>
            <w:vAlign w:val="top"/>
            <w:shd w:fill="F4F6F8"/>
          </w:tcPr>
          <w:p>
            <w:pPr>
              <w:spacing w:after="0" w:line="252" w:lineRule="auto"/>
            </w:pPr>
            <w:r>
              <w:rPr>
                <w:sz w:val="15"/>
              </w:rPr>
              <w:t>M5 Controlled AI</w:t>
            </w:r>
          </w:p>
        </w:tc>
        <w:tc>
          <w:tcPr>
            <w:tcW w:type="dxa" w:w="792"/>
            <w:tcMar>
              <w:top w:w="90" w:type="dxa"/>
              <w:start w:w="110" w:type="dxa"/>
              <w:bottom w:w="90" w:type="dxa"/>
              <w:end w:w="110" w:type="dxa"/>
            </w:tcMar>
            <w:vAlign w:val="top"/>
            <w:shd w:fill="F4F6F8"/>
          </w:tcPr>
          <w:p>
            <w:pPr>
              <w:spacing w:after="0" w:line="252" w:lineRule="auto"/>
            </w:pPr>
            <w:r>
              <w:rPr>
                <w:sz w:val="15"/>
              </w:rPr>
              <w:t>11</w:t>
            </w:r>
          </w:p>
        </w:tc>
        <w:tc>
          <w:tcPr>
            <w:tcW w:type="dxa" w:w="3672"/>
            <w:tcMar>
              <w:top w:w="90" w:type="dxa"/>
              <w:start w:w="110" w:type="dxa"/>
              <w:bottom w:w="90" w:type="dxa"/>
              <w:end w:w="110" w:type="dxa"/>
            </w:tcMar>
            <w:vAlign w:val="top"/>
            <w:shd w:fill="F4F6F8"/>
          </w:tcPr>
          <w:p>
            <w:pPr>
              <w:spacing w:after="0" w:line="252" w:lineRule="auto"/>
            </w:pPr>
            <w:r>
              <w:rPr>
                <w:sz w:val="15"/>
              </w:rPr>
              <w:t>Evidence-based fallback with confidence policy</w:t>
            </w:r>
          </w:p>
        </w:tc>
        <w:tc>
          <w:tcPr>
            <w:tcW w:type="dxa" w:w="3240"/>
            <w:tcMar>
              <w:top w:w="90" w:type="dxa"/>
              <w:start w:w="110" w:type="dxa"/>
              <w:bottom w:w="90" w:type="dxa"/>
              <w:end w:w="110" w:type="dxa"/>
            </w:tcMar>
            <w:vAlign w:val="top"/>
            <w:shd w:fill="F4F6F8"/>
          </w:tcPr>
          <w:p>
            <w:pPr>
              <w:spacing w:after="0" w:line="252" w:lineRule="auto"/>
            </w:pPr>
            <w:r>
              <w:rPr>
                <w:sz w:val="15"/>
              </w:rPr>
              <w:t>No unsupported result is automatically accepted</w:t>
            </w:r>
          </w:p>
        </w:tc>
      </w:tr>
      <w:tr>
        <w:trPr>
          <w:cantSplit/>
        </w:trPr>
        <w:tc>
          <w:tcPr>
            <w:tcW w:type="dxa" w:w="1800"/>
            <w:tcMar>
              <w:top w:w="90" w:type="dxa"/>
              <w:start w:w="110" w:type="dxa"/>
              <w:bottom w:w="90" w:type="dxa"/>
              <w:end w:w="110" w:type="dxa"/>
            </w:tcMar>
            <w:vAlign w:val="top"/>
          </w:tcPr>
          <w:p>
            <w:pPr>
              <w:spacing w:after="0" w:line="252" w:lineRule="auto"/>
            </w:pPr>
            <w:r>
              <w:rPr>
                <w:sz w:val="15"/>
              </w:rPr>
              <w:t>M6 Evaluation/release</w:t>
            </w:r>
          </w:p>
        </w:tc>
        <w:tc>
          <w:tcPr>
            <w:tcW w:type="dxa" w:w="792"/>
            <w:tcMar>
              <w:top w:w="90" w:type="dxa"/>
              <w:start w:w="110" w:type="dxa"/>
              <w:bottom w:w="90" w:type="dxa"/>
              <w:end w:w="110" w:type="dxa"/>
            </w:tcMar>
            <w:vAlign w:val="top"/>
          </w:tcPr>
          <w:p>
            <w:pPr>
              <w:spacing w:after="0" w:line="252" w:lineRule="auto"/>
            </w:pPr>
            <w:r>
              <w:rPr>
                <w:sz w:val="15"/>
              </w:rPr>
              <w:t>12</w:t>
            </w:r>
          </w:p>
        </w:tc>
        <w:tc>
          <w:tcPr>
            <w:tcW w:type="dxa" w:w="3672"/>
            <w:tcMar>
              <w:top w:w="90" w:type="dxa"/>
              <w:start w:w="110" w:type="dxa"/>
              <w:bottom w:w="90" w:type="dxa"/>
              <w:end w:w="110" w:type="dxa"/>
            </w:tcMar>
            <w:vAlign w:val="top"/>
          </w:tcPr>
          <w:p>
            <w:pPr>
              <w:spacing w:after="0" w:line="252" w:lineRule="auto"/>
            </w:pPr>
            <w:r>
              <w:rPr>
                <w:sz w:val="15"/>
              </w:rPr>
              <w:t>SQL-grounded assistant, metrics, documentation and demo</w:t>
            </w:r>
          </w:p>
        </w:tc>
        <w:tc>
          <w:tcPr>
            <w:tcW w:type="dxa" w:w="3240"/>
            <w:tcMar>
              <w:top w:w="90" w:type="dxa"/>
              <w:start w:w="110" w:type="dxa"/>
              <w:bottom w:w="90" w:type="dxa"/>
              <w:end w:w="110" w:type="dxa"/>
            </w:tcMar>
            <w:vAlign w:val="top"/>
          </w:tcPr>
          <w:p>
            <w:pPr>
              <w:spacing w:after="0" w:line="252" w:lineRule="auto"/>
            </w:pPr>
            <w:r>
              <w:rPr>
                <w:sz w:val="15"/>
              </w:rPr>
              <w:t>Overall evaluation ≥80%; no critical defect; cost &lt;€5</w:t>
            </w:r>
          </w:p>
        </w:tc>
      </w:tr>
    </w:tbl>
    <w:p>
      <w:pPr>
        <w:spacing w:after="20"/>
      </w:pPr>
    </w:p>
    <w:p>
      <w:pPr>
        <w:pStyle w:val="Heading1"/>
      </w:pPr>
      <w:r>
        <w:t>8. Twelve-Week Work Breakdown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648"/>
            <w:shd w:fill="17324D"/>
            <w:tcMar>
              <w:top w:w="90" w:type="dxa"/>
              <w:start w:w="110" w:type="dxa"/>
              <w:bottom w:w="90" w:type="dxa"/>
              <w:end w:w="110" w:type="dxa"/>
            </w:tcMar>
            <w:vAlign w:val="center"/>
          </w:tcPr>
          <w:p>
            <w:r>
              <w:rPr>
                <w:b/>
                <w:color w:val="FFFFFF"/>
                <w:sz w:val="16"/>
              </w:rPr>
              <w:t>Week</w:t>
            </w:r>
          </w:p>
        </w:tc>
        <w:tc>
          <w:tcPr>
            <w:tcW w:type="dxa" w:w="1728"/>
            <w:shd w:fill="17324D"/>
            <w:tcMar>
              <w:top w:w="90" w:type="dxa"/>
              <w:start w:w="110" w:type="dxa"/>
              <w:bottom w:w="90" w:type="dxa"/>
              <w:end w:w="110" w:type="dxa"/>
            </w:tcMar>
            <w:vAlign w:val="center"/>
          </w:tcPr>
          <w:p>
            <w:r>
              <w:rPr>
                <w:b/>
                <w:color w:val="FFFFFF"/>
                <w:sz w:val="16"/>
              </w:rPr>
              <w:t>Focus</w:t>
            </w:r>
          </w:p>
        </w:tc>
        <w:tc>
          <w:tcPr>
            <w:tcW w:type="dxa" w:w="4536"/>
            <w:shd w:fill="17324D"/>
            <w:tcMar>
              <w:top w:w="90" w:type="dxa"/>
              <w:start w:w="110" w:type="dxa"/>
              <w:bottom w:w="90" w:type="dxa"/>
              <w:end w:w="110" w:type="dxa"/>
            </w:tcMar>
            <w:vAlign w:val="center"/>
          </w:tcPr>
          <w:p>
            <w:r>
              <w:rPr>
                <w:b/>
                <w:color w:val="FFFFFF"/>
                <w:sz w:val="16"/>
              </w:rPr>
              <w:t>Planned work</w:t>
            </w:r>
          </w:p>
        </w:tc>
        <w:tc>
          <w:tcPr>
            <w:tcW w:type="dxa" w:w="2448"/>
            <w:shd w:fill="17324D"/>
            <w:tcMar>
              <w:top w:w="90" w:type="dxa"/>
              <w:start w:w="110" w:type="dxa"/>
              <w:bottom w:w="90" w:type="dxa"/>
              <w:end w:w="110" w:type="dxa"/>
            </w:tcMar>
            <w:vAlign w:val="center"/>
          </w:tcPr>
          <w:p>
            <w:r>
              <w:rPr>
                <w:b/>
                <w:color w:val="FFFFFF"/>
                <w:sz w:val="16"/>
              </w:rPr>
              <w:t>Definition of done</w:t>
            </w:r>
          </w:p>
        </w:tc>
      </w:tr>
      <w:tr>
        <w:trPr>
          <w:cantSplit/>
        </w:trPr>
        <w:tc>
          <w:tcPr>
            <w:tcW w:type="dxa" w:w="648"/>
            <w:tcMar>
              <w:top w:w="90" w:type="dxa"/>
              <w:start w:w="110" w:type="dxa"/>
              <w:bottom w:w="90" w:type="dxa"/>
              <w:end w:w="110" w:type="dxa"/>
            </w:tcMar>
            <w:vAlign w:val="top"/>
          </w:tcPr>
          <w:p>
            <w:pPr>
              <w:spacing w:after="0" w:line="252" w:lineRule="auto"/>
            </w:pPr>
            <w:r>
              <w:rPr>
                <w:sz w:val="15"/>
              </w:rPr>
              <w:t>1</w:t>
            </w:r>
          </w:p>
        </w:tc>
        <w:tc>
          <w:tcPr>
            <w:tcW w:type="dxa" w:w="1728"/>
            <w:tcMar>
              <w:top w:w="90" w:type="dxa"/>
              <w:start w:w="110" w:type="dxa"/>
              <w:bottom w:w="90" w:type="dxa"/>
              <w:end w:w="110" w:type="dxa"/>
            </w:tcMar>
            <w:vAlign w:val="top"/>
          </w:tcPr>
          <w:p>
            <w:pPr>
              <w:spacing w:after="0" w:line="252" w:lineRule="auto"/>
            </w:pPr>
            <w:r>
              <w:rPr>
                <w:sz w:val="15"/>
              </w:rPr>
              <w:t>Engineering foundation</w:t>
            </w:r>
          </w:p>
        </w:tc>
        <w:tc>
          <w:tcPr>
            <w:tcW w:type="dxa" w:w="4536"/>
            <w:tcMar>
              <w:top w:w="90" w:type="dxa"/>
              <w:start w:w="110" w:type="dxa"/>
              <w:bottom w:w="90" w:type="dxa"/>
              <w:end w:w="110" w:type="dxa"/>
            </w:tcMar>
            <w:vAlign w:val="top"/>
          </w:tcPr>
          <w:p>
            <w:pPr>
              <w:spacing w:after="0" w:line="252" w:lineRule="auto"/>
            </w:pPr>
            <w:r>
              <w:rPr>
                <w:sz w:val="15"/>
              </w:rPr>
              <w:t>Requirements, ADRs, schema draft, repository, Docker, CI, Bicep skeleton, staging health deployment.</w:t>
            </w:r>
          </w:p>
        </w:tc>
        <w:tc>
          <w:tcPr>
            <w:tcW w:type="dxa" w:w="2448"/>
            <w:tcMar>
              <w:top w:w="90" w:type="dxa"/>
              <w:start w:w="110" w:type="dxa"/>
              <w:bottom w:w="90" w:type="dxa"/>
              <w:end w:w="110" w:type="dxa"/>
            </w:tcMar>
            <w:vAlign w:val="top"/>
          </w:tcPr>
          <w:p>
            <w:pPr>
              <w:spacing w:after="0" w:line="252" w:lineRule="auto"/>
            </w:pPr>
            <w:r>
              <w:rPr>
                <w:sz w:val="15"/>
              </w:rPr>
              <w:t>Deployment is reproducible from an empty environment.</w:t>
            </w:r>
          </w:p>
        </w:tc>
      </w:tr>
      <w:tr>
        <w:trPr>
          <w:cantSplit/>
        </w:trPr>
        <w:tc>
          <w:tcPr>
            <w:tcW w:type="dxa" w:w="648"/>
            <w:tcMar>
              <w:top w:w="90" w:type="dxa"/>
              <w:start w:w="110" w:type="dxa"/>
              <w:bottom w:w="90" w:type="dxa"/>
              <w:end w:w="110" w:type="dxa"/>
            </w:tcMar>
            <w:vAlign w:val="top"/>
            <w:shd w:fill="F4F6F8"/>
          </w:tcPr>
          <w:p>
            <w:pPr>
              <w:spacing w:after="0" w:line="252" w:lineRule="auto"/>
            </w:pPr>
            <w:r>
              <w:rPr>
                <w:sz w:val="15"/>
              </w:rPr>
              <w:t>2</w:t>
            </w:r>
          </w:p>
        </w:tc>
        <w:tc>
          <w:tcPr>
            <w:tcW w:type="dxa" w:w="1728"/>
            <w:tcMar>
              <w:top w:w="90" w:type="dxa"/>
              <w:start w:w="110" w:type="dxa"/>
              <w:bottom w:w="90" w:type="dxa"/>
              <w:end w:w="110" w:type="dxa"/>
            </w:tcMar>
            <w:vAlign w:val="top"/>
            <w:shd w:fill="F4F6F8"/>
          </w:tcPr>
          <w:p>
            <w:pPr>
              <w:spacing w:after="0" w:line="252" w:lineRule="auto"/>
            </w:pPr>
            <w:r>
              <w:rPr>
                <w:sz w:val="15"/>
              </w:rPr>
              <w:t>Manual receipt API</w:t>
            </w:r>
          </w:p>
        </w:tc>
        <w:tc>
          <w:tcPr>
            <w:tcW w:type="dxa" w:w="4536"/>
            <w:tcMar>
              <w:top w:w="90" w:type="dxa"/>
              <w:start w:w="110" w:type="dxa"/>
              <w:bottom w:w="90" w:type="dxa"/>
              <w:end w:w="110" w:type="dxa"/>
            </w:tcMar>
            <w:vAlign w:val="top"/>
            <w:shd w:fill="F4F6F8"/>
          </w:tcPr>
          <w:p>
            <w:pPr>
              <w:spacing w:after="0" w:line="252" w:lineRule="auto"/>
            </w:pPr>
            <w:r>
              <w:rPr>
                <w:sz w:val="15"/>
              </w:rPr>
              <w:t>Database migrations, validation models, receipt/item/category endpoints and unit tests.</w:t>
            </w:r>
          </w:p>
        </w:tc>
        <w:tc>
          <w:tcPr>
            <w:tcW w:type="dxa" w:w="2448"/>
            <w:tcMar>
              <w:top w:w="90" w:type="dxa"/>
              <w:start w:w="110" w:type="dxa"/>
              <w:bottom w:w="90" w:type="dxa"/>
              <w:end w:w="110" w:type="dxa"/>
            </w:tcMar>
            <w:vAlign w:val="top"/>
            <w:shd w:fill="F4F6F8"/>
          </w:tcPr>
          <w:p>
            <w:pPr>
              <w:spacing w:after="0" w:line="252" w:lineRule="auto"/>
            </w:pPr>
            <w:r>
              <w:rPr>
                <w:sz w:val="15"/>
              </w:rPr>
              <w:t>A three-item receipt can be created and retrieved correctly.</w:t>
            </w:r>
          </w:p>
        </w:tc>
      </w:tr>
      <w:tr>
        <w:trPr>
          <w:cantSplit/>
        </w:trPr>
        <w:tc>
          <w:tcPr>
            <w:tcW w:type="dxa" w:w="648"/>
            <w:tcMar>
              <w:top w:w="90" w:type="dxa"/>
              <w:start w:w="110" w:type="dxa"/>
              <w:bottom w:w="90" w:type="dxa"/>
              <w:end w:w="110" w:type="dxa"/>
            </w:tcMar>
            <w:vAlign w:val="top"/>
          </w:tcPr>
          <w:p>
            <w:pPr>
              <w:spacing w:after="0" w:line="252" w:lineRule="auto"/>
            </w:pPr>
            <w:r>
              <w:rPr>
                <w:sz w:val="15"/>
              </w:rPr>
              <w:t>3</w:t>
            </w:r>
          </w:p>
        </w:tc>
        <w:tc>
          <w:tcPr>
            <w:tcW w:type="dxa" w:w="1728"/>
            <w:tcMar>
              <w:top w:w="90" w:type="dxa"/>
              <w:start w:w="110" w:type="dxa"/>
              <w:bottom w:w="90" w:type="dxa"/>
              <w:end w:w="110" w:type="dxa"/>
            </w:tcMar>
            <w:vAlign w:val="top"/>
          </w:tcPr>
          <w:p>
            <w:pPr>
              <w:spacing w:after="0" w:line="252" w:lineRule="auto"/>
            </w:pPr>
            <w:r>
              <w:rPr>
                <w:sz w:val="15"/>
              </w:rPr>
              <w:t>Dashboard and traceability</w:t>
            </w:r>
          </w:p>
        </w:tc>
        <w:tc>
          <w:tcPr>
            <w:tcW w:type="dxa" w:w="4536"/>
            <w:tcMar>
              <w:top w:w="90" w:type="dxa"/>
              <w:start w:w="110" w:type="dxa"/>
              <w:bottom w:w="90" w:type="dxa"/>
              <w:end w:w="110" w:type="dxa"/>
            </w:tcMar>
            <w:vAlign w:val="top"/>
          </w:tcPr>
          <w:p>
            <w:pPr>
              <w:spacing w:after="0" w:line="252" w:lineRule="auto"/>
            </w:pPr>
            <w:r>
              <w:rPr>
                <w:sz w:val="15"/>
              </w:rPr>
              <w:t>Monthly/category/merchant/receipt/product drill-through; price history; source links.</w:t>
            </w:r>
          </w:p>
        </w:tc>
        <w:tc>
          <w:tcPr>
            <w:tcW w:type="dxa" w:w="2448"/>
            <w:tcMar>
              <w:top w:w="90" w:type="dxa"/>
              <w:start w:w="110" w:type="dxa"/>
              <w:bottom w:w="90" w:type="dxa"/>
              <w:end w:w="110" w:type="dxa"/>
            </w:tcMar>
            <w:vAlign w:val="top"/>
          </w:tcPr>
          <w:p>
            <w:pPr>
              <w:spacing w:after="0" w:line="252" w:lineRule="auto"/>
            </w:pPr>
            <w:r>
              <w:rPr>
                <w:sz w:val="15"/>
              </w:rPr>
              <w:t>All displayed totals reconcile with source items.</w:t>
            </w:r>
          </w:p>
        </w:tc>
      </w:tr>
      <w:tr>
        <w:trPr>
          <w:cantSplit/>
        </w:trPr>
        <w:tc>
          <w:tcPr>
            <w:tcW w:type="dxa" w:w="648"/>
            <w:tcMar>
              <w:top w:w="90" w:type="dxa"/>
              <w:start w:w="110" w:type="dxa"/>
              <w:bottom w:w="90" w:type="dxa"/>
              <w:end w:w="110" w:type="dxa"/>
            </w:tcMar>
            <w:vAlign w:val="top"/>
            <w:shd w:fill="F4F6F8"/>
          </w:tcPr>
          <w:p>
            <w:pPr>
              <w:spacing w:after="0" w:line="252" w:lineRule="auto"/>
            </w:pPr>
            <w:r>
              <w:rPr>
                <w:sz w:val="15"/>
              </w:rPr>
              <w:t>4</w:t>
            </w:r>
          </w:p>
        </w:tc>
        <w:tc>
          <w:tcPr>
            <w:tcW w:type="dxa" w:w="1728"/>
            <w:tcMar>
              <w:top w:w="90" w:type="dxa"/>
              <w:start w:w="110" w:type="dxa"/>
              <w:bottom w:w="90" w:type="dxa"/>
              <w:end w:w="110" w:type="dxa"/>
            </w:tcMar>
            <w:vAlign w:val="top"/>
            <w:shd w:fill="F4F6F8"/>
          </w:tcPr>
          <w:p>
            <w:pPr>
              <w:spacing w:after="0" w:line="252" w:lineRule="auto"/>
            </w:pPr>
            <w:r>
              <w:rPr>
                <w:sz w:val="15"/>
              </w:rPr>
              <w:t>Shared money logic</w:t>
            </w:r>
          </w:p>
        </w:tc>
        <w:tc>
          <w:tcPr>
            <w:tcW w:type="dxa" w:w="4536"/>
            <w:tcMar>
              <w:top w:w="90" w:type="dxa"/>
              <w:start w:w="110" w:type="dxa"/>
              <w:bottom w:w="90" w:type="dxa"/>
              <w:end w:w="110" w:type="dxa"/>
            </w:tcMar>
            <w:vAlign w:val="top"/>
            <w:shd w:fill="F4F6F8"/>
          </w:tcPr>
          <w:p>
            <w:pPr>
              <w:spacing w:after="0" w:line="252" w:lineRule="auto"/>
            </w:pPr>
            <w:r>
              <w:rPr>
                <w:sz w:val="15"/>
              </w:rPr>
              <w:t>Payer/beneficiary allocation, budgets, settlement and Decimal-based arithmetic.</w:t>
            </w:r>
          </w:p>
        </w:tc>
        <w:tc>
          <w:tcPr>
            <w:tcW w:type="dxa" w:w="2448"/>
            <w:tcMar>
              <w:top w:w="90" w:type="dxa"/>
              <w:start w:w="110" w:type="dxa"/>
              <w:bottom w:w="90" w:type="dxa"/>
              <w:end w:w="110" w:type="dxa"/>
            </w:tcMar>
            <w:vAlign w:val="top"/>
            <w:shd w:fill="F4F6F8"/>
          </w:tcPr>
          <w:p>
            <w:pPr>
              <w:spacing w:after="0" w:line="252" w:lineRule="auto"/>
            </w:pPr>
            <w:r>
              <w:rPr>
                <w:sz w:val="15"/>
              </w:rPr>
              <w:t>Fixed and percentage splits reconcile without rounding error.</w:t>
            </w:r>
          </w:p>
        </w:tc>
      </w:tr>
      <w:tr>
        <w:trPr>
          <w:cantSplit/>
        </w:trPr>
        <w:tc>
          <w:tcPr>
            <w:tcW w:type="dxa" w:w="648"/>
            <w:tcMar>
              <w:top w:w="90" w:type="dxa"/>
              <w:start w:w="110" w:type="dxa"/>
              <w:bottom w:w="90" w:type="dxa"/>
              <w:end w:w="110" w:type="dxa"/>
            </w:tcMar>
            <w:vAlign w:val="top"/>
          </w:tcPr>
          <w:p>
            <w:pPr>
              <w:spacing w:after="0" w:line="252" w:lineRule="auto"/>
            </w:pPr>
            <w:r>
              <w:rPr>
                <w:sz w:val="15"/>
              </w:rPr>
              <w:t>5</w:t>
            </w:r>
          </w:p>
        </w:tc>
        <w:tc>
          <w:tcPr>
            <w:tcW w:type="dxa" w:w="1728"/>
            <w:tcMar>
              <w:top w:w="90" w:type="dxa"/>
              <w:start w:w="110" w:type="dxa"/>
              <w:bottom w:w="90" w:type="dxa"/>
              <w:end w:w="110" w:type="dxa"/>
            </w:tcMar>
            <w:vAlign w:val="top"/>
          </w:tcPr>
          <w:p>
            <w:pPr>
              <w:spacing w:after="0" w:line="252" w:lineRule="auto"/>
            </w:pPr>
            <w:r>
              <w:rPr>
                <w:sz w:val="15"/>
              </w:rPr>
              <w:t>Mobile production release</w:t>
            </w:r>
          </w:p>
        </w:tc>
        <w:tc>
          <w:tcPr>
            <w:tcW w:type="dxa" w:w="4536"/>
            <w:tcMar>
              <w:top w:w="90" w:type="dxa"/>
              <w:start w:w="110" w:type="dxa"/>
              <w:bottom w:w="90" w:type="dxa"/>
              <w:end w:w="110" w:type="dxa"/>
            </w:tcMar>
            <w:vAlign w:val="top"/>
          </w:tcPr>
          <w:p>
            <w:pPr>
              <w:spacing w:after="0" w:line="252" w:lineRule="auto"/>
            </w:pPr>
            <w:r>
              <w:rPr>
                <w:sz w:val="15"/>
              </w:rPr>
              <w:t>PWA shell, authentication, household isolation, deployment promotion and smoke tests.</w:t>
            </w:r>
          </w:p>
        </w:tc>
        <w:tc>
          <w:tcPr>
            <w:tcW w:type="dxa" w:w="2448"/>
            <w:tcMar>
              <w:top w:w="90" w:type="dxa"/>
              <w:start w:w="110" w:type="dxa"/>
              <w:bottom w:w="90" w:type="dxa"/>
              <w:end w:w="110" w:type="dxa"/>
            </w:tcMar>
            <w:vAlign w:val="top"/>
          </w:tcPr>
          <w:p>
            <w:pPr>
              <w:spacing w:after="0" w:line="252" w:lineRule="auto"/>
            </w:pPr>
            <w:r>
              <w:rPr>
                <w:sz w:val="15"/>
              </w:rPr>
              <w:t>Both users can securely use the application on phones.</w:t>
            </w:r>
          </w:p>
        </w:tc>
      </w:tr>
      <w:tr>
        <w:trPr>
          <w:cantSplit/>
        </w:trPr>
        <w:tc>
          <w:tcPr>
            <w:tcW w:type="dxa" w:w="648"/>
            <w:tcMar>
              <w:top w:w="90" w:type="dxa"/>
              <w:start w:w="110" w:type="dxa"/>
              <w:bottom w:w="90" w:type="dxa"/>
              <w:end w:w="110" w:type="dxa"/>
            </w:tcMar>
            <w:vAlign w:val="top"/>
            <w:shd w:fill="F4F6F8"/>
          </w:tcPr>
          <w:p>
            <w:pPr>
              <w:spacing w:after="0" w:line="252" w:lineRule="auto"/>
            </w:pPr>
            <w:r>
              <w:rPr>
                <w:sz w:val="15"/>
              </w:rPr>
              <w:t>6</w:t>
            </w:r>
          </w:p>
        </w:tc>
        <w:tc>
          <w:tcPr>
            <w:tcW w:type="dxa" w:w="1728"/>
            <w:tcMar>
              <w:top w:w="90" w:type="dxa"/>
              <w:start w:w="110" w:type="dxa"/>
              <w:bottom w:w="90" w:type="dxa"/>
              <w:end w:w="110" w:type="dxa"/>
            </w:tcMar>
            <w:vAlign w:val="top"/>
            <w:shd w:fill="F4F6F8"/>
          </w:tcPr>
          <w:p>
            <w:pPr>
              <w:spacing w:after="0" w:line="252" w:lineRule="auto"/>
            </w:pPr>
            <w:r>
              <w:rPr>
                <w:sz w:val="15"/>
              </w:rPr>
              <w:t>Capture pipeline</w:t>
            </w:r>
          </w:p>
        </w:tc>
        <w:tc>
          <w:tcPr>
            <w:tcW w:type="dxa" w:w="4536"/>
            <w:tcMar>
              <w:top w:w="90" w:type="dxa"/>
              <w:start w:w="110" w:type="dxa"/>
              <w:bottom w:w="90" w:type="dxa"/>
              <w:end w:w="110" w:type="dxa"/>
            </w:tcMar>
            <w:vAlign w:val="top"/>
            <w:shd w:fill="F4F6F8"/>
          </w:tcPr>
          <w:p>
            <w:pPr>
              <w:spacing w:after="0" w:line="252" w:lineRule="auto"/>
            </w:pPr>
            <w:r>
              <w:rPr>
                <w:sz w:val="15"/>
              </w:rPr>
              <w:t>Camera upload, compression, private storage, offline queue, job status and retry states.</w:t>
            </w:r>
          </w:p>
        </w:tc>
        <w:tc>
          <w:tcPr>
            <w:tcW w:type="dxa" w:w="2448"/>
            <w:tcMar>
              <w:top w:w="90" w:type="dxa"/>
              <w:start w:w="110" w:type="dxa"/>
              <w:bottom w:w="90" w:type="dxa"/>
              <w:end w:w="110" w:type="dxa"/>
            </w:tcMar>
            <w:vAlign w:val="top"/>
            <w:shd w:fill="F4F6F8"/>
          </w:tcPr>
          <w:p>
            <w:pPr>
              <w:spacing w:after="0" w:line="252" w:lineRule="auto"/>
            </w:pPr>
            <w:r>
              <w:rPr>
                <w:sz w:val="15"/>
              </w:rPr>
              <w:t>Offline capture uploads exactly once after reconnection.</w:t>
            </w:r>
          </w:p>
        </w:tc>
      </w:tr>
      <w:tr>
        <w:trPr>
          <w:cantSplit/>
        </w:trPr>
        <w:tc>
          <w:tcPr>
            <w:tcW w:type="dxa" w:w="648"/>
            <w:tcMar>
              <w:top w:w="90" w:type="dxa"/>
              <w:start w:w="110" w:type="dxa"/>
              <w:bottom w:w="90" w:type="dxa"/>
              <w:end w:w="110" w:type="dxa"/>
            </w:tcMar>
            <w:vAlign w:val="top"/>
          </w:tcPr>
          <w:p>
            <w:pPr>
              <w:spacing w:after="0" w:line="252" w:lineRule="auto"/>
            </w:pPr>
            <w:r>
              <w:rPr>
                <w:sz w:val="15"/>
              </w:rPr>
              <w:t>7</w:t>
            </w:r>
          </w:p>
        </w:tc>
        <w:tc>
          <w:tcPr>
            <w:tcW w:type="dxa" w:w="1728"/>
            <w:tcMar>
              <w:top w:w="90" w:type="dxa"/>
              <w:start w:w="110" w:type="dxa"/>
              <w:bottom w:w="90" w:type="dxa"/>
              <w:end w:w="110" w:type="dxa"/>
            </w:tcMar>
            <w:vAlign w:val="top"/>
          </w:tcPr>
          <w:p>
            <w:pPr>
              <w:spacing w:after="0" w:line="252" w:lineRule="auto"/>
            </w:pPr>
            <w:r>
              <w:rPr>
                <w:sz w:val="15"/>
              </w:rPr>
              <w:t>Structured extraction</w:t>
            </w:r>
          </w:p>
        </w:tc>
        <w:tc>
          <w:tcPr>
            <w:tcW w:type="dxa" w:w="4536"/>
            <w:tcMar>
              <w:top w:w="90" w:type="dxa"/>
              <w:start w:w="110" w:type="dxa"/>
              <w:bottom w:w="90" w:type="dxa"/>
              <w:end w:w="110" w:type="dxa"/>
            </w:tcMar>
            <w:vAlign w:val="top"/>
          </w:tcPr>
          <w:p>
            <w:pPr>
              <w:spacing w:after="0" w:line="252" w:lineRule="auto"/>
            </w:pPr>
            <w:r>
              <w:rPr>
                <w:sz w:val="15"/>
              </w:rPr>
              <w:t>Provider interface, OCR integration, raw output retention, confidence and correction UI.</w:t>
            </w:r>
          </w:p>
        </w:tc>
        <w:tc>
          <w:tcPr>
            <w:tcW w:type="dxa" w:w="2448"/>
            <w:tcMar>
              <w:top w:w="90" w:type="dxa"/>
              <w:start w:w="110" w:type="dxa"/>
              <w:bottom w:w="90" w:type="dxa"/>
              <w:end w:w="110" w:type="dxa"/>
            </w:tcMar>
            <w:vAlign w:val="top"/>
          </w:tcPr>
          <w:p>
            <w:pPr>
              <w:spacing w:after="0" w:line="252" w:lineRule="auto"/>
            </w:pPr>
            <w:r>
              <w:rPr>
                <w:sz w:val="15"/>
              </w:rPr>
              <w:t>Merchant/date/total accuracy reaches 90% on clear test receipts.</w:t>
            </w:r>
          </w:p>
        </w:tc>
      </w:tr>
      <w:tr>
        <w:trPr>
          <w:cantSplit/>
        </w:trPr>
        <w:tc>
          <w:tcPr>
            <w:tcW w:type="dxa" w:w="648"/>
            <w:tcMar>
              <w:top w:w="90" w:type="dxa"/>
              <w:start w:w="110" w:type="dxa"/>
              <w:bottom w:w="90" w:type="dxa"/>
              <w:end w:w="110" w:type="dxa"/>
            </w:tcMar>
            <w:vAlign w:val="top"/>
            <w:shd w:fill="F4F6F8"/>
          </w:tcPr>
          <w:p>
            <w:pPr>
              <w:spacing w:after="0" w:line="252" w:lineRule="auto"/>
            </w:pPr>
            <w:r>
              <w:rPr>
                <w:sz w:val="15"/>
              </w:rPr>
              <w:t>8</w:t>
            </w:r>
          </w:p>
        </w:tc>
        <w:tc>
          <w:tcPr>
            <w:tcW w:type="dxa" w:w="1728"/>
            <w:tcMar>
              <w:top w:w="90" w:type="dxa"/>
              <w:start w:w="110" w:type="dxa"/>
              <w:bottom w:w="90" w:type="dxa"/>
              <w:end w:w="110" w:type="dxa"/>
            </w:tcMar>
            <w:vAlign w:val="top"/>
            <w:shd w:fill="F4F6F8"/>
          </w:tcPr>
          <w:p>
            <w:pPr>
              <w:spacing w:after="0" w:line="252" w:lineRule="auto"/>
            </w:pPr>
            <w:r>
              <w:rPr>
                <w:sz w:val="15"/>
              </w:rPr>
              <w:t>Reconciliation</w:t>
            </w:r>
          </w:p>
        </w:tc>
        <w:tc>
          <w:tcPr>
            <w:tcW w:type="dxa" w:w="4536"/>
            <w:tcMar>
              <w:top w:w="90" w:type="dxa"/>
              <w:start w:w="110" w:type="dxa"/>
              <w:bottom w:w="90" w:type="dxa"/>
              <w:end w:w="110" w:type="dxa"/>
            </w:tcMar>
            <w:vAlign w:val="top"/>
            <w:shd w:fill="F4F6F8"/>
          </w:tcPr>
          <w:p>
            <w:pPr>
              <w:spacing w:after="0" w:line="252" w:lineRule="auto"/>
            </w:pPr>
            <w:r>
              <w:rPr>
                <w:sz w:val="15"/>
              </w:rPr>
              <w:t>Discount, Pfand and adjustment handling; duplicate hash; receipt-to-transaction suggestion.</w:t>
            </w:r>
          </w:p>
        </w:tc>
        <w:tc>
          <w:tcPr>
            <w:tcW w:type="dxa" w:w="2448"/>
            <w:tcMar>
              <w:top w:w="90" w:type="dxa"/>
              <w:start w:w="110" w:type="dxa"/>
              <w:bottom w:w="90" w:type="dxa"/>
              <w:end w:w="110" w:type="dxa"/>
            </w:tcMar>
            <w:vAlign w:val="top"/>
            <w:shd w:fill="F4F6F8"/>
          </w:tcPr>
          <w:p>
            <w:pPr>
              <w:spacing w:after="0" w:line="252" w:lineRule="auto"/>
            </w:pPr>
            <w:r>
              <w:rPr>
                <w:sz w:val="15"/>
              </w:rPr>
              <w:t>Unexplained differences above tolerance cannot complete.</w:t>
            </w:r>
          </w:p>
        </w:tc>
      </w:tr>
      <w:tr>
        <w:trPr>
          <w:cantSplit/>
        </w:trPr>
        <w:tc>
          <w:tcPr>
            <w:tcW w:type="dxa" w:w="648"/>
            <w:tcMar>
              <w:top w:w="90" w:type="dxa"/>
              <w:start w:w="110" w:type="dxa"/>
              <w:bottom w:w="90" w:type="dxa"/>
              <w:end w:w="110" w:type="dxa"/>
            </w:tcMar>
            <w:vAlign w:val="top"/>
          </w:tcPr>
          <w:p>
            <w:pPr>
              <w:spacing w:after="0" w:line="252" w:lineRule="auto"/>
            </w:pPr>
            <w:r>
              <w:rPr>
                <w:sz w:val="15"/>
              </w:rPr>
              <w:t>9</w:t>
            </w:r>
          </w:p>
        </w:tc>
        <w:tc>
          <w:tcPr>
            <w:tcW w:type="dxa" w:w="1728"/>
            <w:tcMar>
              <w:top w:w="90" w:type="dxa"/>
              <w:start w:w="110" w:type="dxa"/>
              <w:bottom w:w="90" w:type="dxa"/>
              <w:end w:w="110" w:type="dxa"/>
            </w:tcMar>
            <w:vAlign w:val="top"/>
          </w:tcPr>
          <w:p>
            <w:pPr>
              <w:spacing w:after="0" w:line="252" w:lineRule="auto"/>
            </w:pPr>
            <w:r>
              <w:rPr>
                <w:sz w:val="15"/>
              </w:rPr>
              <w:t>Mapping feedback loop</w:t>
            </w:r>
          </w:p>
        </w:tc>
        <w:tc>
          <w:tcPr>
            <w:tcW w:type="dxa" w:w="4536"/>
            <w:tcMar>
              <w:top w:w="90" w:type="dxa"/>
              <w:start w:w="110" w:type="dxa"/>
              <w:bottom w:w="90" w:type="dxa"/>
              <w:end w:w="110" w:type="dxa"/>
            </w:tcMar>
            <w:vAlign w:val="top"/>
          </w:tcPr>
          <w:p>
            <w:pPr>
              <w:spacing w:after="0" w:line="252" w:lineRule="auto"/>
            </w:pPr>
            <w:r>
              <w:rPr>
                <w:sz w:val="15"/>
              </w:rPr>
              <w:t>Exact and merchant-specific aliases, corrections, fuzzy matching and evaluation dataset.</w:t>
            </w:r>
          </w:p>
        </w:tc>
        <w:tc>
          <w:tcPr>
            <w:tcW w:type="dxa" w:w="2448"/>
            <w:tcMar>
              <w:top w:w="90" w:type="dxa"/>
              <w:start w:w="110" w:type="dxa"/>
              <w:bottom w:w="90" w:type="dxa"/>
              <w:end w:w="110" w:type="dxa"/>
            </w:tcMar>
            <w:vAlign w:val="top"/>
          </w:tcPr>
          <w:p>
            <w:pPr>
              <w:spacing w:after="0" w:line="252" w:lineRule="auto"/>
            </w:pPr>
            <w:r>
              <w:rPr>
                <w:sz w:val="15"/>
              </w:rPr>
              <w:t>Approved repeated items resolve locally.</w:t>
            </w:r>
          </w:p>
        </w:tc>
      </w:tr>
      <w:tr>
        <w:trPr>
          <w:cantSplit/>
        </w:trPr>
        <w:tc>
          <w:tcPr>
            <w:tcW w:type="dxa" w:w="648"/>
            <w:tcMar>
              <w:top w:w="90" w:type="dxa"/>
              <w:start w:w="110" w:type="dxa"/>
              <w:bottom w:w="90" w:type="dxa"/>
              <w:end w:w="110" w:type="dxa"/>
            </w:tcMar>
            <w:vAlign w:val="top"/>
            <w:shd w:fill="F4F6F8"/>
          </w:tcPr>
          <w:p>
            <w:pPr>
              <w:spacing w:after="0" w:line="252" w:lineRule="auto"/>
            </w:pPr>
            <w:r>
              <w:rPr>
                <w:sz w:val="15"/>
              </w:rPr>
              <w:t>10</w:t>
            </w:r>
          </w:p>
        </w:tc>
        <w:tc>
          <w:tcPr>
            <w:tcW w:type="dxa" w:w="1728"/>
            <w:tcMar>
              <w:top w:w="90" w:type="dxa"/>
              <w:start w:w="110" w:type="dxa"/>
              <w:bottom w:w="90" w:type="dxa"/>
              <w:end w:w="110" w:type="dxa"/>
            </w:tcMar>
            <w:vAlign w:val="top"/>
            <w:shd w:fill="F4F6F8"/>
          </w:tcPr>
          <w:p>
            <w:pPr>
              <w:spacing w:after="0" w:line="252" w:lineRule="auto"/>
            </w:pPr>
            <w:r>
              <w:rPr>
                <w:sz w:val="15"/>
              </w:rPr>
              <w:t>Product enrichment</w:t>
            </w:r>
          </w:p>
        </w:tc>
        <w:tc>
          <w:tcPr>
            <w:tcW w:type="dxa" w:w="4536"/>
            <w:tcMar>
              <w:top w:w="90" w:type="dxa"/>
              <w:start w:w="110" w:type="dxa"/>
              <w:bottom w:w="90" w:type="dxa"/>
              <w:end w:w="110" w:type="dxa"/>
            </w:tcMar>
            <w:vAlign w:val="top"/>
            <w:shd w:fill="F4F6F8"/>
          </w:tcPr>
          <w:p>
            <w:pPr>
              <w:spacing w:after="0" w:line="252" w:lineRule="auto"/>
            </w:pPr>
            <w:r>
              <w:rPr>
                <w:sz w:val="15"/>
              </w:rPr>
              <w:t>Barcode/Open Food Facts lookup, evidence, caching, rate limiting and optional embeddings.</w:t>
            </w:r>
          </w:p>
        </w:tc>
        <w:tc>
          <w:tcPr>
            <w:tcW w:type="dxa" w:w="2448"/>
            <w:tcMar>
              <w:top w:w="90" w:type="dxa"/>
              <w:start w:w="110" w:type="dxa"/>
              <w:bottom w:w="90" w:type="dxa"/>
              <w:end w:w="110" w:type="dxa"/>
            </w:tcMar>
            <w:vAlign w:val="top"/>
            <w:shd w:fill="F4F6F8"/>
          </w:tcPr>
          <w:p>
            <w:pPr>
              <w:spacing w:after="0" w:line="252" w:lineRule="auto"/>
            </w:pPr>
            <w:r>
              <w:rPr>
                <w:sz w:val="15"/>
              </w:rPr>
              <w:t>Automatic mappings reach ≥90% precision and retain provenance.</w:t>
            </w:r>
          </w:p>
        </w:tc>
      </w:tr>
      <w:tr>
        <w:trPr>
          <w:cantSplit/>
        </w:trPr>
        <w:tc>
          <w:tcPr>
            <w:tcW w:type="dxa" w:w="648"/>
            <w:tcMar>
              <w:top w:w="90" w:type="dxa"/>
              <w:start w:w="110" w:type="dxa"/>
              <w:bottom w:w="90" w:type="dxa"/>
              <w:end w:w="110" w:type="dxa"/>
            </w:tcMar>
            <w:vAlign w:val="top"/>
          </w:tcPr>
          <w:p>
            <w:pPr>
              <w:spacing w:after="0" w:line="252" w:lineRule="auto"/>
            </w:pPr>
            <w:r>
              <w:rPr>
                <w:sz w:val="15"/>
              </w:rPr>
              <w:t>11</w:t>
            </w:r>
          </w:p>
        </w:tc>
        <w:tc>
          <w:tcPr>
            <w:tcW w:type="dxa" w:w="1728"/>
            <w:tcMar>
              <w:top w:w="90" w:type="dxa"/>
              <w:start w:w="110" w:type="dxa"/>
              <w:bottom w:w="90" w:type="dxa"/>
              <w:end w:w="110" w:type="dxa"/>
            </w:tcMar>
            <w:vAlign w:val="top"/>
          </w:tcPr>
          <w:p>
            <w:pPr>
              <w:spacing w:after="0" w:line="252" w:lineRule="auto"/>
            </w:pPr>
            <w:r>
              <w:rPr>
                <w:sz w:val="15"/>
              </w:rPr>
              <w:t>Controlled AI fallback</w:t>
            </w:r>
          </w:p>
        </w:tc>
        <w:tc>
          <w:tcPr>
            <w:tcW w:type="dxa" w:w="4536"/>
            <w:tcMar>
              <w:top w:w="90" w:type="dxa"/>
              <w:start w:w="110" w:type="dxa"/>
              <w:bottom w:w="90" w:type="dxa"/>
              <w:end w:w="110" w:type="dxa"/>
            </w:tcMar>
            <w:vAlign w:val="top"/>
          </w:tcPr>
          <w:p>
            <w:pPr>
              <w:spacing w:after="0" w:line="252" w:lineRule="auto"/>
            </w:pPr>
            <w:r>
              <w:rPr>
                <w:sz w:val="15"/>
              </w:rPr>
              <w:t>Sanitized inputs, structured candidates, evidence, confidence policy, quotas and human approval.</w:t>
            </w:r>
          </w:p>
        </w:tc>
        <w:tc>
          <w:tcPr>
            <w:tcW w:type="dxa" w:w="2448"/>
            <w:tcMar>
              <w:top w:w="90" w:type="dxa"/>
              <w:start w:w="110" w:type="dxa"/>
              <w:bottom w:w="90" w:type="dxa"/>
              <w:end w:w="110" w:type="dxa"/>
            </w:tcMar>
            <w:vAlign w:val="top"/>
          </w:tcPr>
          <w:p>
            <w:pPr>
              <w:spacing w:after="0" w:line="252" w:lineRule="auto"/>
            </w:pPr>
            <w:r>
              <w:rPr>
                <w:sz w:val="15"/>
              </w:rPr>
              <w:t>Ambiguous/no-evidence cases remain unresolved.</w:t>
            </w:r>
          </w:p>
        </w:tc>
      </w:tr>
      <w:tr>
        <w:trPr>
          <w:cantSplit/>
        </w:trPr>
        <w:tc>
          <w:tcPr>
            <w:tcW w:type="dxa" w:w="648"/>
            <w:tcMar>
              <w:top w:w="90" w:type="dxa"/>
              <w:start w:w="110" w:type="dxa"/>
              <w:bottom w:w="90" w:type="dxa"/>
              <w:end w:w="110" w:type="dxa"/>
            </w:tcMar>
            <w:vAlign w:val="top"/>
            <w:shd w:fill="F4F6F8"/>
          </w:tcPr>
          <w:p>
            <w:pPr>
              <w:spacing w:after="0" w:line="252" w:lineRule="auto"/>
            </w:pPr>
            <w:r>
              <w:rPr>
                <w:sz w:val="15"/>
              </w:rPr>
              <w:t>12</w:t>
            </w:r>
          </w:p>
        </w:tc>
        <w:tc>
          <w:tcPr>
            <w:tcW w:type="dxa" w:w="1728"/>
            <w:tcMar>
              <w:top w:w="90" w:type="dxa"/>
              <w:start w:w="110" w:type="dxa"/>
              <w:bottom w:w="90" w:type="dxa"/>
              <w:end w:w="110" w:type="dxa"/>
            </w:tcMar>
            <w:vAlign w:val="top"/>
            <w:shd w:fill="F4F6F8"/>
          </w:tcPr>
          <w:p>
            <w:pPr>
              <w:spacing w:after="0" w:line="252" w:lineRule="auto"/>
            </w:pPr>
            <w:r>
              <w:rPr>
                <w:sz w:val="15"/>
              </w:rPr>
              <w:t>Assistant and release</w:t>
            </w:r>
          </w:p>
        </w:tc>
        <w:tc>
          <w:tcPr>
            <w:tcW w:type="dxa" w:w="4536"/>
            <w:tcMar>
              <w:top w:w="90" w:type="dxa"/>
              <w:start w:w="110" w:type="dxa"/>
              <w:bottom w:w="90" w:type="dxa"/>
              <w:end w:w="110" w:type="dxa"/>
            </w:tcMar>
            <w:vAlign w:val="top"/>
            <w:shd w:fill="F4F6F8"/>
          </w:tcPr>
          <w:p>
            <w:pPr>
              <w:spacing w:after="0" w:line="252" w:lineRule="auto"/>
            </w:pPr>
            <w:r>
              <w:rPr>
                <w:sz w:val="15"/>
              </w:rPr>
              <w:t>Read-only validated SQL, security/cost review, test report, README, demo data and video.</w:t>
            </w:r>
          </w:p>
        </w:tc>
        <w:tc>
          <w:tcPr>
            <w:tcW w:type="dxa" w:w="2448"/>
            <w:tcMar>
              <w:top w:w="90" w:type="dxa"/>
              <w:start w:w="110" w:type="dxa"/>
              <w:bottom w:w="90" w:type="dxa"/>
              <w:end w:w="110" w:type="dxa"/>
            </w:tcMar>
            <w:vAlign w:val="top"/>
            <w:shd w:fill="F4F6F8"/>
          </w:tcPr>
          <w:p>
            <w:pPr>
              <w:spacing w:after="0" w:line="252" w:lineRule="auto"/>
            </w:pPr>
            <w:r>
              <w:rPr>
                <w:sz w:val="15"/>
              </w:rPr>
              <w:t>Monetary answers link to contributing records; release gate passes.</w:t>
            </w:r>
          </w:p>
        </w:tc>
      </w:tr>
    </w:tbl>
    <w:p>
      <w:pPr>
        <w:spacing w:after="20"/>
      </w:pPr>
    </w:p>
    <w:p>
      <w:pPr>
        <w:pStyle w:val="Heading1"/>
      </w:pPr>
      <w:r>
        <w:t>9. Gantt Chart</w:t>
      </w:r>
    </w:p>
    <w:p>
      <w:r>
        <w:t>Schedule: 27 July–18 October 2026. ■ indicates active work. The plan intentionally overlaps deployment and feature work because every slice is released through the established pipeline.</w:t>
      </w:r>
    </w:p>
    <w:tbl>
      <w:tblPr>
        <w:tblStyle w:val="TableGrid"/>
        <w:tblW w:type="auto" w:w="0"/>
        <w:jc w:val="center"/>
        <w:tblLook w:firstColumn="1" w:firstRow="1" w:lastColumn="0" w:lastRow="0" w:noHBand="0" w:noVBand="1" w:val="04A0"/>
      </w:tblPr>
      <w:tblGrid>
        <w:gridCol w:w="782"/>
        <w:gridCol w:w="782"/>
        <w:gridCol w:w="782"/>
        <w:gridCol w:w="782"/>
        <w:gridCol w:w="782"/>
        <w:gridCol w:w="782"/>
        <w:gridCol w:w="782"/>
        <w:gridCol w:w="782"/>
        <w:gridCol w:w="782"/>
        <w:gridCol w:w="782"/>
        <w:gridCol w:w="782"/>
        <w:gridCol w:w="782"/>
        <w:gridCol w:w="782"/>
      </w:tblGrid>
      <w:tr>
        <w:trPr>
          <w:tblHeader w:val="true"/>
        </w:trPr>
        <w:tc>
          <w:tcPr>
            <w:tcW w:type="dxa" w:w="3240"/>
            <w:shd w:fill="17324D"/>
            <w:tcMar>
              <w:top w:w="90" w:type="dxa"/>
              <w:start w:w="110" w:type="dxa"/>
              <w:bottom w:w="90" w:type="dxa"/>
              <w:end w:w="110" w:type="dxa"/>
            </w:tcMar>
            <w:vAlign w:val="center"/>
          </w:tcPr>
          <w:p>
            <w:r>
              <w:rPr>
                <w:b/>
                <w:color w:val="FFFFFF"/>
                <w:sz w:val="16"/>
              </w:rPr>
              <w:t>Workstream</w:t>
            </w:r>
          </w:p>
        </w:tc>
        <w:tc>
          <w:tcPr>
            <w:tcW w:type="dxa" w:w="490"/>
            <w:shd w:fill="17324D"/>
            <w:tcMar>
              <w:top w:w="90" w:type="dxa"/>
              <w:start w:w="110" w:type="dxa"/>
              <w:bottom w:w="90" w:type="dxa"/>
              <w:end w:w="110" w:type="dxa"/>
            </w:tcMar>
            <w:vAlign w:val="center"/>
          </w:tcPr>
          <w:p>
            <w:r>
              <w:rPr>
                <w:b/>
                <w:color w:val="FFFFFF"/>
                <w:sz w:val="16"/>
              </w:rPr>
              <w:t>W1</w:t>
            </w:r>
          </w:p>
        </w:tc>
        <w:tc>
          <w:tcPr>
            <w:tcW w:type="dxa" w:w="490"/>
            <w:shd w:fill="17324D"/>
            <w:tcMar>
              <w:top w:w="90" w:type="dxa"/>
              <w:start w:w="110" w:type="dxa"/>
              <w:bottom w:w="90" w:type="dxa"/>
              <w:end w:w="110" w:type="dxa"/>
            </w:tcMar>
            <w:vAlign w:val="center"/>
          </w:tcPr>
          <w:p>
            <w:r>
              <w:rPr>
                <w:b/>
                <w:color w:val="FFFFFF"/>
                <w:sz w:val="16"/>
              </w:rPr>
              <w:t>W2</w:t>
            </w:r>
          </w:p>
        </w:tc>
        <w:tc>
          <w:tcPr>
            <w:tcW w:type="dxa" w:w="490"/>
            <w:shd w:fill="17324D"/>
            <w:tcMar>
              <w:top w:w="90" w:type="dxa"/>
              <w:start w:w="110" w:type="dxa"/>
              <w:bottom w:w="90" w:type="dxa"/>
              <w:end w:w="110" w:type="dxa"/>
            </w:tcMar>
            <w:vAlign w:val="center"/>
          </w:tcPr>
          <w:p>
            <w:r>
              <w:rPr>
                <w:b/>
                <w:color w:val="FFFFFF"/>
                <w:sz w:val="16"/>
              </w:rPr>
              <w:t>W3</w:t>
            </w:r>
          </w:p>
        </w:tc>
        <w:tc>
          <w:tcPr>
            <w:tcW w:type="dxa" w:w="490"/>
            <w:shd w:fill="17324D"/>
            <w:tcMar>
              <w:top w:w="90" w:type="dxa"/>
              <w:start w:w="110" w:type="dxa"/>
              <w:bottom w:w="90" w:type="dxa"/>
              <w:end w:w="110" w:type="dxa"/>
            </w:tcMar>
            <w:vAlign w:val="center"/>
          </w:tcPr>
          <w:p>
            <w:r>
              <w:rPr>
                <w:b/>
                <w:color w:val="FFFFFF"/>
                <w:sz w:val="16"/>
              </w:rPr>
              <w:t>W4</w:t>
            </w:r>
          </w:p>
        </w:tc>
        <w:tc>
          <w:tcPr>
            <w:tcW w:type="dxa" w:w="490"/>
            <w:shd w:fill="17324D"/>
            <w:tcMar>
              <w:top w:w="90" w:type="dxa"/>
              <w:start w:w="110" w:type="dxa"/>
              <w:bottom w:w="90" w:type="dxa"/>
              <w:end w:w="110" w:type="dxa"/>
            </w:tcMar>
            <w:vAlign w:val="center"/>
          </w:tcPr>
          <w:p>
            <w:r>
              <w:rPr>
                <w:b/>
                <w:color w:val="FFFFFF"/>
                <w:sz w:val="16"/>
              </w:rPr>
              <w:t>W5</w:t>
            </w:r>
          </w:p>
        </w:tc>
        <w:tc>
          <w:tcPr>
            <w:tcW w:type="dxa" w:w="490"/>
            <w:shd w:fill="17324D"/>
            <w:tcMar>
              <w:top w:w="90" w:type="dxa"/>
              <w:start w:w="110" w:type="dxa"/>
              <w:bottom w:w="90" w:type="dxa"/>
              <w:end w:w="110" w:type="dxa"/>
            </w:tcMar>
            <w:vAlign w:val="center"/>
          </w:tcPr>
          <w:p>
            <w:r>
              <w:rPr>
                <w:b/>
                <w:color w:val="FFFFFF"/>
                <w:sz w:val="16"/>
              </w:rPr>
              <w:t>W6</w:t>
            </w:r>
          </w:p>
        </w:tc>
        <w:tc>
          <w:tcPr>
            <w:tcW w:type="dxa" w:w="490"/>
            <w:shd w:fill="17324D"/>
            <w:tcMar>
              <w:top w:w="90" w:type="dxa"/>
              <w:start w:w="110" w:type="dxa"/>
              <w:bottom w:w="90" w:type="dxa"/>
              <w:end w:w="110" w:type="dxa"/>
            </w:tcMar>
            <w:vAlign w:val="center"/>
          </w:tcPr>
          <w:p>
            <w:r>
              <w:rPr>
                <w:b/>
                <w:color w:val="FFFFFF"/>
                <w:sz w:val="16"/>
              </w:rPr>
              <w:t>W7</w:t>
            </w:r>
          </w:p>
        </w:tc>
        <w:tc>
          <w:tcPr>
            <w:tcW w:type="dxa" w:w="490"/>
            <w:shd w:fill="17324D"/>
            <w:tcMar>
              <w:top w:w="90" w:type="dxa"/>
              <w:start w:w="110" w:type="dxa"/>
              <w:bottom w:w="90" w:type="dxa"/>
              <w:end w:w="110" w:type="dxa"/>
            </w:tcMar>
            <w:vAlign w:val="center"/>
          </w:tcPr>
          <w:p>
            <w:r>
              <w:rPr>
                <w:b/>
                <w:color w:val="FFFFFF"/>
                <w:sz w:val="16"/>
              </w:rPr>
              <w:t>W8</w:t>
            </w:r>
          </w:p>
        </w:tc>
        <w:tc>
          <w:tcPr>
            <w:tcW w:type="dxa" w:w="490"/>
            <w:shd w:fill="17324D"/>
            <w:tcMar>
              <w:top w:w="90" w:type="dxa"/>
              <w:start w:w="110" w:type="dxa"/>
              <w:bottom w:w="90" w:type="dxa"/>
              <w:end w:w="110" w:type="dxa"/>
            </w:tcMar>
            <w:vAlign w:val="center"/>
          </w:tcPr>
          <w:p>
            <w:r>
              <w:rPr>
                <w:b/>
                <w:color w:val="FFFFFF"/>
                <w:sz w:val="16"/>
              </w:rPr>
              <w:t>W9</w:t>
            </w:r>
          </w:p>
        </w:tc>
        <w:tc>
          <w:tcPr>
            <w:tcW w:type="dxa" w:w="490"/>
            <w:shd w:fill="17324D"/>
            <w:tcMar>
              <w:top w:w="90" w:type="dxa"/>
              <w:start w:w="110" w:type="dxa"/>
              <w:bottom w:w="90" w:type="dxa"/>
              <w:end w:w="110" w:type="dxa"/>
            </w:tcMar>
            <w:vAlign w:val="center"/>
          </w:tcPr>
          <w:p>
            <w:r>
              <w:rPr>
                <w:b/>
                <w:color w:val="FFFFFF"/>
                <w:sz w:val="16"/>
              </w:rPr>
              <w:t>W10</w:t>
            </w:r>
          </w:p>
        </w:tc>
        <w:tc>
          <w:tcPr>
            <w:tcW w:type="dxa" w:w="490"/>
            <w:shd w:fill="17324D"/>
            <w:tcMar>
              <w:top w:w="90" w:type="dxa"/>
              <w:start w:w="110" w:type="dxa"/>
              <w:bottom w:w="90" w:type="dxa"/>
              <w:end w:w="110" w:type="dxa"/>
            </w:tcMar>
            <w:vAlign w:val="center"/>
          </w:tcPr>
          <w:p>
            <w:r>
              <w:rPr>
                <w:b/>
                <w:color w:val="FFFFFF"/>
                <w:sz w:val="16"/>
              </w:rPr>
              <w:t>W11</w:t>
            </w:r>
          </w:p>
        </w:tc>
        <w:tc>
          <w:tcPr>
            <w:tcW w:type="dxa" w:w="490"/>
            <w:shd w:fill="17324D"/>
            <w:tcMar>
              <w:top w:w="90" w:type="dxa"/>
              <w:start w:w="110" w:type="dxa"/>
              <w:bottom w:w="90" w:type="dxa"/>
              <w:end w:w="110" w:type="dxa"/>
            </w:tcMar>
            <w:vAlign w:val="center"/>
          </w:tcPr>
          <w:p>
            <w:r>
              <w:rPr>
                <w:b/>
                <w:color w:val="FFFFFF"/>
                <w:sz w:val="16"/>
              </w:rPr>
              <w:t>W12</w:t>
            </w:r>
          </w:p>
        </w:tc>
      </w:tr>
      <w:tr>
        <w:trPr>
          <w:cantSplit/>
        </w:trPr>
        <w:tc>
          <w:tcPr>
            <w:tcW w:type="dxa" w:w="3240"/>
            <w:tcMar>
              <w:top w:w="90" w:type="dxa"/>
              <w:start w:w="110" w:type="dxa"/>
              <w:bottom w:w="90" w:type="dxa"/>
              <w:end w:w="110" w:type="dxa"/>
            </w:tcMar>
            <w:vAlign w:val="top"/>
          </w:tcPr>
          <w:p>
            <w:pPr>
              <w:spacing w:after="0" w:line="252" w:lineRule="auto"/>
            </w:pPr>
            <w:r>
              <w:rPr>
                <w:sz w:val="15"/>
              </w:rPr>
              <w:t>Scope, schema and ADRs</w:t>
            </w:r>
          </w:p>
        </w:tc>
        <w:tc>
          <w:tcPr>
            <w:tcW w:type="dxa" w:w="490"/>
            <w:tcMar>
              <w:top w:w="90" w:type="dxa"/>
              <w:start w:w="110" w:type="dxa"/>
              <w:bottom w:w="90" w:type="dxa"/>
              <w:end w:w="110" w:type="dxa"/>
            </w:tcMar>
            <w:vAlign w:val="top"/>
            <w:shd w:fill="2F75B5"/>
          </w:tcPr>
          <w:p>
            <w:pPr>
              <w:spacing w:after="0" w:line="252" w:lineRule="auto"/>
              <w:jc w:val="center"/>
            </w:pPr>
            <w:r>
              <w:rPr>
                <w:sz w:val="15"/>
              </w:rPr>
              <w:t>■</w:t>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r>
      <w:tr>
        <w:trPr>
          <w:cantSplit/>
        </w:trPr>
        <w:tc>
          <w:tcPr>
            <w:tcW w:type="dxa" w:w="3240"/>
            <w:tcMar>
              <w:top w:w="90" w:type="dxa"/>
              <w:start w:w="110" w:type="dxa"/>
              <w:bottom w:w="90" w:type="dxa"/>
              <w:end w:w="110" w:type="dxa"/>
            </w:tcMar>
            <w:vAlign w:val="top"/>
            <w:shd w:fill="F4F6F8"/>
          </w:tcPr>
          <w:p>
            <w:pPr>
              <w:spacing w:after="0" w:line="252" w:lineRule="auto"/>
            </w:pPr>
            <w:r>
              <w:rPr>
                <w:sz w:val="15"/>
              </w:rPr>
              <w:t>Repository, CI/CD and IaC</w:t>
            </w:r>
          </w:p>
        </w:tc>
        <w:tc>
          <w:tcPr>
            <w:tcW w:type="dxa" w:w="490"/>
            <w:tcMar>
              <w:top w:w="90" w:type="dxa"/>
              <w:start w:w="110" w:type="dxa"/>
              <w:bottom w:w="90" w:type="dxa"/>
              <w:end w:w="110" w:type="dxa"/>
            </w:tcMar>
            <w:vAlign w:val="top"/>
            <w:shd w:fill="F4F6F8"/>
            <w:shd w:fill="2F75B5"/>
          </w:tcPr>
          <w:p>
            <w:pPr>
              <w:spacing w:after="0" w:line="252" w:lineRule="auto"/>
              <w:jc w:val="center"/>
            </w:pPr>
            <w:r>
              <w:rPr>
                <w:sz w:val="15"/>
              </w:rPr>
              <w:t>■</w:t>
            </w:r>
          </w:p>
        </w:tc>
        <w:tc>
          <w:tcPr>
            <w:tcW w:type="dxa" w:w="490"/>
            <w:tcMar>
              <w:top w:w="90" w:type="dxa"/>
              <w:start w:w="110" w:type="dxa"/>
              <w:bottom w:w="90" w:type="dxa"/>
              <w:end w:w="110" w:type="dxa"/>
            </w:tcMar>
            <w:vAlign w:val="top"/>
            <w:shd w:fill="F4F6F8"/>
            <w:shd w:fill="2F75B5"/>
          </w:tcPr>
          <w:p>
            <w:pPr>
              <w:spacing w:after="0" w:line="252" w:lineRule="auto"/>
              <w:jc w:val="center"/>
            </w:pPr>
            <w:r>
              <w:rPr>
                <w:sz w:val="15"/>
              </w:rPr>
              <w:t>■</w:t>
            </w:r>
          </w:p>
        </w:tc>
        <w:tc>
          <w:tcPr>
            <w:tcW w:type="dxa" w:w="490"/>
            <w:tcMar>
              <w:top w:w="90" w:type="dxa"/>
              <w:start w:w="110" w:type="dxa"/>
              <w:bottom w:w="90" w:type="dxa"/>
              <w:end w:w="110" w:type="dxa"/>
            </w:tcMar>
            <w:vAlign w:val="top"/>
            <w:shd w:fill="F4F6F8"/>
            <w:shd w:fill="2F75B5"/>
          </w:tcPr>
          <w:p>
            <w:pPr>
              <w:spacing w:after="0" w:line="252" w:lineRule="auto"/>
              <w:jc w:val="center"/>
            </w:pPr>
            <w:r>
              <w:rPr>
                <w:sz w:val="15"/>
              </w:rPr>
              <w:t>■</w:t>
            </w:r>
          </w:p>
        </w:tc>
        <w:tc>
          <w:tcPr>
            <w:tcW w:type="dxa" w:w="490"/>
            <w:tcMar>
              <w:top w:w="90" w:type="dxa"/>
              <w:start w:w="110" w:type="dxa"/>
              <w:bottom w:w="90" w:type="dxa"/>
              <w:end w:w="110" w:type="dxa"/>
            </w:tcMar>
            <w:vAlign w:val="top"/>
            <w:shd w:fill="F4F6F8"/>
            <w:shd w:fill="2F75B5"/>
          </w:tcPr>
          <w:p>
            <w:pPr>
              <w:spacing w:after="0" w:line="252" w:lineRule="auto"/>
              <w:jc w:val="center"/>
            </w:pPr>
            <w:r>
              <w:rPr>
                <w:sz w:val="15"/>
              </w:rPr>
              <w:t>■</w:t>
            </w:r>
          </w:p>
        </w:tc>
        <w:tc>
          <w:tcPr>
            <w:tcW w:type="dxa" w:w="490"/>
            <w:tcMar>
              <w:top w:w="90" w:type="dxa"/>
              <w:start w:w="110" w:type="dxa"/>
              <w:bottom w:w="90" w:type="dxa"/>
              <w:end w:w="110" w:type="dxa"/>
            </w:tcMar>
            <w:vAlign w:val="top"/>
            <w:shd w:fill="F4F6F8"/>
            <w:shd w:fill="2F75B5"/>
          </w:tcPr>
          <w:p>
            <w:pPr>
              <w:spacing w:after="0" w:line="252" w:lineRule="auto"/>
              <w:jc w:val="center"/>
            </w:pPr>
            <w:r>
              <w:rPr>
                <w:sz w:val="15"/>
              </w:rPr>
              <w:t>■</w:t>
            </w:r>
          </w:p>
        </w:tc>
        <w:tc>
          <w:tcPr>
            <w:tcW w:type="dxa" w:w="490"/>
            <w:tcMar>
              <w:top w:w="90" w:type="dxa"/>
              <w:start w:w="110" w:type="dxa"/>
              <w:bottom w:w="90" w:type="dxa"/>
              <w:end w:w="110" w:type="dxa"/>
            </w:tcMar>
            <w:vAlign w:val="top"/>
            <w:shd w:fill="F4F6F8"/>
            <w:shd w:fill="2F75B5"/>
          </w:tcPr>
          <w:p>
            <w:pPr>
              <w:spacing w:after="0" w:line="252" w:lineRule="auto"/>
              <w:jc w:val="center"/>
            </w:pPr>
            <w:r>
              <w:rPr>
                <w:sz w:val="15"/>
              </w:rPr>
              <w:t>■</w:t>
            </w:r>
          </w:p>
        </w:tc>
        <w:tc>
          <w:tcPr>
            <w:tcW w:type="dxa" w:w="490"/>
            <w:tcMar>
              <w:top w:w="90" w:type="dxa"/>
              <w:start w:w="110" w:type="dxa"/>
              <w:bottom w:w="90" w:type="dxa"/>
              <w:end w:w="110" w:type="dxa"/>
            </w:tcMar>
            <w:vAlign w:val="top"/>
            <w:shd w:fill="F4F6F8"/>
            <w:shd w:fill="2F75B5"/>
          </w:tcPr>
          <w:p>
            <w:pPr>
              <w:spacing w:after="0" w:line="252" w:lineRule="auto"/>
              <w:jc w:val="center"/>
            </w:pPr>
            <w:r>
              <w:rPr>
                <w:sz w:val="15"/>
              </w:rPr>
              <w:t>■</w:t>
            </w:r>
          </w:p>
        </w:tc>
        <w:tc>
          <w:tcPr>
            <w:tcW w:type="dxa" w:w="490"/>
            <w:tcMar>
              <w:top w:w="90" w:type="dxa"/>
              <w:start w:w="110" w:type="dxa"/>
              <w:bottom w:w="90" w:type="dxa"/>
              <w:end w:w="110" w:type="dxa"/>
            </w:tcMar>
            <w:vAlign w:val="top"/>
            <w:shd w:fill="F4F6F8"/>
            <w:shd w:fill="2F75B5"/>
          </w:tcPr>
          <w:p>
            <w:pPr>
              <w:spacing w:after="0" w:line="252" w:lineRule="auto"/>
              <w:jc w:val="center"/>
            </w:pPr>
            <w:r>
              <w:rPr>
                <w:sz w:val="15"/>
              </w:rPr>
              <w:t>■</w:t>
            </w:r>
          </w:p>
        </w:tc>
        <w:tc>
          <w:tcPr>
            <w:tcW w:type="dxa" w:w="490"/>
            <w:tcMar>
              <w:top w:w="90" w:type="dxa"/>
              <w:start w:w="110" w:type="dxa"/>
              <w:bottom w:w="90" w:type="dxa"/>
              <w:end w:w="110" w:type="dxa"/>
            </w:tcMar>
            <w:vAlign w:val="top"/>
            <w:shd w:fill="F4F6F8"/>
            <w:shd w:fill="2F75B5"/>
          </w:tcPr>
          <w:p>
            <w:pPr>
              <w:spacing w:after="0" w:line="252" w:lineRule="auto"/>
              <w:jc w:val="center"/>
            </w:pPr>
            <w:r>
              <w:rPr>
                <w:sz w:val="15"/>
              </w:rPr>
              <w:t>■</w:t>
            </w:r>
          </w:p>
        </w:tc>
        <w:tc>
          <w:tcPr>
            <w:tcW w:type="dxa" w:w="490"/>
            <w:tcMar>
              <w:top w:w="90" w:type="dxa"/>
              <w:start w:w="110" w:type="dxa"/>
              <w:bottom w:w="90" w:type="dxa"/>
              <w:end w:w="110" w:type="dxa"/>
            </w:tcMar>
            <w:vAlign w:val="top"/>
            <w:shd w:fill="F4F6F8"/>
            <w:shd w:fill="2F75B5"/>
          </w:tcPr>
          <w:p>
            <w:pPr>
              <w:spacing w:after="0" w:line="252" w:lineRule="auto"/>
              <w:jc w:val="center"/>
            </w:pPr>
            <w:r>
              <w:rPr>
                <w:sz w:val="15"/>
              </w:rPr>
              <w:t>■</w:t>
            </w:r>
          </w:p>
        </w:tc>
        <w:tc>
          <w:tcPr>
            <w:tcW w:type="dxa" w:w="490"/>
            <w:tcMar>
              <w:top w:w="90" w:type="dxa"/>
              <w:start w:w="110" w:type="dxa"/>
              <w:bottom w:w="90" w:type="dxa"/>
              <w:end w:w="110" w:type="dxa"/>
            </w:tcMar>
            <w:vAlign w:val="top"/>
            <w:shd w:fill="F4F6F8"/>
            <w:shd w:fill="2F75B5"/>
          </w:tcPr>
          <w:p>
            <w:pPr>
              <w:spacing w:after="0" w:line="252" w:lineRule="auto"/>
              <w:jc w:val="center"/>
            </w:pPr>
            <w:r>
              <w:rPr>
                <w:sz w:val="15"/>
              </w:rPr>
              <w:t>■</w:t>
            </w:r>
          </w:p>
        </w:tc>
        <w:tc>
          <w:tcPr>
            <w:tcW w:type="dxa" w:w="490"/>
            <w:tcMar>
              <w:top w:w="90" w:type="dxa"/>
              <w:start w:w="110" w:type="dxa"/>
              <w:bottom w:w="90" w:type="dxa"/>
              <w:end w:w="110" w:type="dxa"/>
            </w:tcMar>
            <w:vAlign w:val="top"/>
            <w:shd w:fill="F4F6F8"/>
            <w:shd w:fill="2F75B5"/>
          </w:tcPr>
          <w:p>
            <w:pPr>
              <w:spacing w:after="0" w:line="252" w:lineRule="auto"/>
              <w:jc w:val="center"/>
            </w:pPr>
            <w:r>
              <w:rPr>
                <w:sz w:val="15"/>
              </w:rPr>
              <w:t>■</w:t>
            </w:r>
          </w:p>
        </w:tc>
      </w:tr>
      <w:tr>
        <w:trPr>
          <w:cantSplit/>
        </w:trPr>
        <w:tc>
          <w:tcPr>
            <w:tcW w:type="dxa" w:w="3240"/>
            <w:tcMar>
              <w:top w:w="90" w:type="dxa"/>
              <w:start w:w="110" w:type="dxa"/>
              <w:bottom w:w="90" w:type="dxa"/>
              <w:end w:w="110" w:type="dxa"/>
            </w:tcMar>
            <w:vAlign w:val="top"/>
          </w:tcPr>
          <w:p>
            <w:pPr>
              <w:spacing w:after="0" w:line="252" w:lineRule="auto"/>
            </w:pPr>
            <w:r>
              <w:rPr>
                <w:sz w:val="15"/>
              </w:rPr>
              <w:t>Manual receipt workflow</w:t>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shd w:fill="2F75B5"/>
          </w:tcPr>
          <w:p>
            <w:pPr>
              <w:spacing w:after="0" w:line="252" w:lineRule="auto"/>
              <w:jc w:val="center"/>
            </w:pPr>
            <w:r>
              <w:rPr>
                <w:sz w:val="15"/>
              </w:rPr>
              <w:t>■</w:t>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r>
      <w:tr>
        <w:trPr>
          <w:cantSplit/>
        </w:trPr>
        <w:tc>
          <w:tcPr>
            <w:tcW w:type="dxa" w:w="3240"/>
            <w:tcMar>
              <w:top w:w="90" w:type="dxa"/>
              <w:start w:w="110" w:type="dxa"/>
              <w:bottom w:w="90" w:type="dxa"/>
              <w:end w:w="110" w:type="dxa"/>
            </w:tcMar>
            <w:vAlign w:val="top"/>
            <w:shd w:fill="F4F6F8"/>
          </w:tcPr>
          <w:p>
            <w:pPr>
              <w:spacing w:after="0" w:line="252" w:lineRule="auto"/>
            </w:pPr>
            <w:r>
              <w:rPr>
                <w:sz w:val="15"/>
              </w:rPr>
              <w:t>Dashboard and traceability</w:t>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shd w:fill="2F75B5"/>
          </w:tcPr>
          <w:p>
            <w:pPr>
              <w:spacing w:after="0" w:line="252" w:lineRule="auto"/>
              <w:jc w:val="center"/>
            </w:pPr>
            <w:r>
              <w:rPr>
                <w:sz w:val="15"/>
              </w:rPr>
              <w:t>■</w:t>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r>
      <w:tr>
        <w:trPr>
          <w:cantSplit/>
        </w:trPr>
        <w:tc>
          <w:tcPr>
            <w:tcW w:type="dxa" w:w="3240"/>
            <w:tcMar>
              <w:top w:w="90" w:type="dxa"/>
              <w:start w:w="110" w:type="dxa"/>
              <w:bottom w:w="90" w:type="dxa"/>
              <w:end w:w="110" w:type="dxa"/>
            </w:tcMar>
            <w:vAlign w:val="top"/>
          </w:tcPr>
          <w:p>
            <w:pPr>
              <w:spacing w:after="0" w:line="252" w:lineRule="auto"/>
            </w:pPr>
            <w:r>
              <w:rPr>
                <w:sz w:val="15"/>
              </w:rPr>
              <w:t>Shared expenses and budgets</w:t>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shd w:fill="2F75B5"/>
          </w:tcPr>
          <w:p>
            <w:pPr>
              <w:spacing w:after="0" w:line="252" w:lineRule="auto"/>
              <w:jc w:val="center"/>
            </w:pPr>
            <w:r>
              <w:rPr>
                <w:sz w:val="15"/>
              </w:rPr>
              <w:t>■</w:t>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r>
      <w:tr>
        <w:trPr>
          <w:cantSplit/>
        </w:trPr>
        <w:tc>
          <w:tcPr>
            <w:tcW w:type="dxa" w:w="3240"/>
            <w:tcMar>
              <w:top w:w="90" w:type="dxa"/>
              <w:start w:w="110" w:type="dxa"/>
              <w:bottom w:w="90" w:type="dxa"/>
              <w:end w:w="110" w:type="dxa"/>
            </w:tcMar>
            <w:vAlign w:val="top"/>
            <w:shd w:fill="F4F6F8"/>
          </w:tcPr>
          <w:p>
            <w:pPr>
              <w:spacing w:after="0" w:line="252" w:lineRule="auto"/>
            </w:pPr>
            <w:r>
              <w:rPr>
                <w:sz w:val="15"/>
              </w:rPr>
              <w:t>PWA, auth and production</w:t>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shd w:fill="2F75B5"/>
          </w:tcPr>
          <w:p>
            <w:pPr>
              <w:spacing w:after="0" w:line="252" w:lineRule="auto"/>
              <w:jc w:val="center"/>
            </w:pPr>
            <w:r>
              <w:rPr>
                <w:sz w:val="15"/>
              </w:rPr>
              <w:t>■</w:t>
            </w:r>
          </w:p>
        </w:tc>
        <w:tc>
          <w:tcPr>
            <w:tcW w:type="dxa" w:w="490"/>
            <w:tcMar>
              <w:top w:w="90" w:type="dxa"/>
              <w:start w:w="110" w:type="dxa"/>
              <w:bottom w:w="90" w:type="dxa"/>
              <w:end w:w="110" w:type="dxa"/>
            </w:tcMar>
            <w:vAlign w:val="top"/>
            <w:shd w:fill="F4F6F8"/>
            <w:shd w:fill="2F75B5"/>
          </w:tcPr>
          <w:p>
            <w:pPr>
              <w:spacing w:after="0" w:line="252" w:lineRule="auto"/>
              <w:jc w:val="center"/>
            </w:pPr>
            <w:r>
              <w:rPr>
                <w:sz w:val="15"/>
              </w:rPr>
              <w:t>■</w:t>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r>
      <w:tr>
        <w:trPr>
          <w:cantSplit/>
        </w:trPr>
        <w:tc>
          <w:tcPr>
            <w:tcW w:type="dxa" w:w="3240"/>
            <w:tcMar>
              <w:top w:w="90" w:type="dxa"/>
              <w:start w:w="110" w:type="dxa"/>
              <w:bottom w:w="90" w:type="dxa"/>
              <w:end w:w="110" w:type="dxa"/>
            </w:tcMar>
            <w:vAlign w:val="top"/>
          </w:tcPr>
          <w:p>
            <w:pPr>
              <w:spacing w:after="0" w:line="252" w:lineRule="auto"/>
            </w:pPr>
            <w:r>
              <w:rPr>
                <w:sz w:val="15"/>
              </w:rPr>
              <w:t>Capture and background processing</w:t>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shd w:fill="2F75B5"/>
          </w:tcPr>
          <w:p>
            <w:pPr>
              <w:spacing w:after="0" w:line="252" w:lineRule="auto"/>
              <w:jc w:val="center"/>
            </w:pPr>
            <w:r>
              <w:rPr>
                <w:sz w:val="15"/>
              </w:rPr>
              <w:t>■</w:t>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r>
      <w:tr>
        <w:trPr>
          <w:cantSplit/>
        </w:trPr>
        <w:tc>
          <w:tcPr>
            <w:tcW w:type="dxa" w:w="3240"/>
            <w:tcMar>
              <w:top w:w="90" w:type="dxa"/>
              <w:start w:w="110" w:type="dxa"/>
              <w:bottom w:w="90" w:type="dxa"/>
              <w:end w:w="110" w:type="dxa"/>
            </w:tcMar>
            <w:vAlign w:val="top"/>
            <w:shd w:fill="F4F6F8"/>
          </w:tcPr>
          <w:p>
            <w:pPr>
              <w:spacing w:after="0" w:line="252" w:lineRule="auto"/>
            </w:pPr>
            <w:r>
              <w:rPr>
                <w:sz w:val="15"/>
              </w:rPr>
              <w:t>OCR and review</w:t>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shd w:fill="2F75B5"/>
          </w:tcPr>
          <w:p>
            <w:pPr>
              <w:spacing w:after="0" w:line="252" w:lineRule="auto"/>
              <w:jc w:val="center"/>
            </w:pPr>
            <w:r>
              <w:rPr>
                <w:sz w:val="15"/>
              </w:rPr>
              <w:t>■</w:t>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r>
      <w:tr>
        <w:trPr>
          <w:cantSplit/>
        </w:trPr>
        <w:tc>
          <w:tcPr>
            <w:tcW w:type="dxa" w:w="3240"/>
            <w:tcMar>
              <w:top w:w="90" w:type="dxa"/>
              <w:start w:w="110" w:type="dxa"/>
              <w:bottom w:w="90" w:type="dxa"/>
              <w:end w:w="110" w:type="dxa"/>
            </w:tcMar>
            <w:vAlign w:val="top"/>
          </w:tcPr>
          <w:p>
            <w:pPr>
              <w:spacing w:after="0" w:line="252" w:lineRule="auto"/>
            </w:pPr>
            <w:r>
              <w:rPr>
                <w:sz w:val="15"/>
              </w:rPr>
              <w:t>Reconciliation and duplicates</w:t>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shd w:fill="2F75B5"/>
          </w:tcPr>
          <w:p>
            <w:pPr>
              <w:spacing w:after="0" w:line="252" w:lineRule="auto"/>
              <w:jc w:val="center"/>
            </w:pPr>
            <w:r>
              <w:rPr>
                <w:sz w:val="15"/>
              </w:rPr>
              <w:t>■</w:t>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r>
      <w:tr>
        <w:trPr>
          <w:cantSplit/>
        </w:trPr>
        <w:tc>
          <w:tcPr>
            <w:tcW w:type="dxa" w:w="3240"/>
            <w:tcMar>
              <w:top w:w="90" w:type="dxa"/>
              <w:start w:w="110" w:type="dxa"/>
              <w:bottom w:w="90" w:type="dxa"/>
              <w:end w:w="110" w:type="dxa"/>
            </w:tcMar>
            <w:vAlign w:val="top"/>
            <w:shd w:fill="F4F6F8"/>
          </w:tcPr>
          <w:p>
            <w:pPr>
              <w:spacing w:after="0" w:line="252" w:lineRule="auto"/>
            </w:pPr>
            <w:r>
              <w:rPr>
                <w:sz w:val="15"/>
              </w:rPr>
              <w:t>Mappings and retrieval</w:t>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shd w:fill="2F75B5"/>
          </w:tcPr>
          <w:p>
            <w:pPr>
              <w:spacing w:after="0" w:line="252" w:lineRule="auto"/>
              <w:jc w:val="center"/>
            </w:pPr>
            <w:r>
              <w:rPr>
                <w:sz w:val="15"/>
              </w:rPr>
              <w:t>■</w:t>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r>
      <w:tr>
        <w:trPr>
          <w:cantSplit/>
        </w:trPr>
        <w:tc>
          <w:tcPr>
            <w:tcW w:type="dxa" w:w="3240"/>
            <w:tcMar>
              <w:top w:w="90" w:type="dxa"/>
              <w:start w:w="110" w:type="dxa"/>
              <w:bottom w:w="90" w:type="dxa"/>
              <w:end w:w="110" w:type="dxa"/>
            </w:tcMar>
            <w:vAlign w:val="top"/>
          </w:tcPr>
          <w:p>
            <w:pPr>
              <w:spacing w:after="0" w:line="252" w:lineRule="auto"/>
            </w:pPr>
            <w:r>
              <w:rPr>
                <w:sz w:val="15"/>
              </w:rPr>
              <w:t>Product enrichment</w:t>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shd w:fill="2F75B5"/>
          </w:tcPr>
          <w:p>
            <w:pPr>
              <w:spacing w:after="0" w:line="252" w:lineRule="auto"/>
              <w:jc w:val="center"/>
            </w:pPr>
            <w:r>
              <w:rPr>
                <w:sz w:val="15"/>
              </w:rPr>
              <w:t>■</w:t>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r>
      <w:tr>
        <w:trPr>
          <w:cantSplit/>
        </w:trPr>
        <w:tc>
          <w:tcPr>
            <w:tcW w:type="dxa" w:w="3240"/>
            <w:tcMar>
              <w:top w:w="90" w:type="dxa"/>
              <w:start w:w="110" w:type="dxa"/>
              <w:bottom w:w="90" w:type="dxa"/>
              <w:end w:w="110" w:type="dxa"/>
            </w:tcMar>
            <w:vAlign w:val="top"/>
            <w:shd w:fill="F4F6F8"/>
          </w:tcPr>
          <w:p>
            <w:pPr>
              <w:spacing w:after="0" w:line="252" w:lineRule="auto"/>
            </w:pPr>
            <w:r>
              <w:rPr>
                <w:sz w:val="15"/>
              </w:rPr>
              <w:t>Controlled AI fallback</w:t>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tcPr>
          <w:p>
            <w:pPr>
              <w:spacing w:after="0" w:line="252" w:lineRule="auto"/>
            </w:pPr>
            <w:r>
              <w:rPr>
                <w:sz w:val="15"/>
              </w:rPr>
            </w:r>
          </w:p>
        </w:tc>
        <w:tc>
          <w:tcPr>
            <w:tcW w:type="dxa" w:w="490"/>
            <w:tcMar>
              <w:top w:w="90" w:type="dxa"/>
              <w:start w:w="110" w:type="dxa"/>
              <w:bottom w:w="90" w:type="dxa"/>
              <w:end w:w="110" w:type="dxa"/>
            </w:tcMar>
            <w:vAlign w:val="top"/>
            <w:shd w:fill="F4F6F8"/>
            <w:shd w:fill="2F75B5"/>
          </w:tcPr>
          <w:p>
            <w:pPr>
              <w:spacing w:after="0" w:line="252" w:lineRule="auto"/>
              <w:jc w:val="center"/>
            </w:pPr>
            <w:r>
              <w:rPr>
                <w:sz w:val="15"/>
              </w:rPr>
              <w:t>■</w:t>
            </w:r>
          </w:p>
        </w:tc>
        <w:tc>
          <w:tcPr>
            <w:tcW w:type="dxa" w:w="490"/>
            <w:tcMar>
              <w:top w:w="90" w:type="dxa"/>
              <w:start w:w="110" w:type="dxa"/>
              <w:bottom w:w="90" w:type="dxa"/>
              <w:end w:w="110" w:type="dxa"/>
            </w:tcMar>
            <w:vAlign w:val="top"/>
            <w:shd w:fill="F4F6F8"/>
          </w:tcPr>
          <w:p>
            <w:pPr>
              <w:spacing w:after="0" w:line="252" w:lineRule="auto"/>
            </w:pPr>
            <w:r>
              <w:rPr>
                <w:sz w:val="15"/>
              </w:rPr>
            </w:r>
          </w:p>
        </w:tc>
      </w:tr>
      <w:tr>
        <w:trPr>
          <w:cantSplit/>
        </w:trPr>
        <w:tc>
          <w:tcPr>
            <w:tcW w:type="dxa" w:w="3240"/>
            <w:tcMar>
              <w:top w:w="90" w:type="dxa"/>
              <w:start w:w="110" w:type="dxa"/>
              <w:bottom w:w="90" w:type="dxa"/>
              <w:end w:w="110" w:type="dxa"/>
            </w:tcMar>
            <w:vAlign w:val="top"/>
          </w:tcPr>
          <w:p>
            <w:pPr>
              <w:spacing w:after="0" w:line="252" w:lineRule="auto"/>
            </w:pPr>
            <w:r>
              <w:rPr>
                <w:sz w:val="15"/>
              </w:rPr>
              <w:t>Assistant, evaluation and release</w:t>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tcPr>
          <w:p>
            <w:pPr>
              <w:spacing w:after="0" w:line="252" w:lineRule="auto"/>
            </w:pPr>
            <w:r>
              <w:rPr>
                <w:sz w:val="15"/>
              </w:rPr>
            </w:r>
          </w:p>
        </w:tc>
        <w:tc>
          <w:tcPr>
            <w:tcW w:type="dxa" w:w="490"/>
            <w:tcMar>
              <w:top w:w="90" w:type="dxa"/>
              <w:start w:w="110" w:type="dxa"/>
              <w:bottom w:w="90" w:type="dxa"/>
              <w:end w:w="110" w:type="dxa"/>
            </w:tcMar>
            <w:vAlign w:val="top"/>
            <w:shd w:fill="2F75B5"/>
          </w:tcPr>
          <w:p>
            <w:pPr>
              <w:spacing w:after="0" w:line="252" w:lineRule="auto"/>
              <w:jc w:val="center"/>
            </w:pPr>
            <w:r>
              <w:rPr>
                <w:sz w:val="15"/>
              </w:rPr>
              <w:t>■</w:t>
            </w:r>
          </w:p>
        </w:tc>
      </w:tr>
    </w:tbl>
    <w:p>
      <w:pPr>
        <w:spacing w:after="20"/>
      </w:pPr>
    </w:p>
    <w:p>
      <w:pPr>
        <w:pStyle w:val="Heading1"/>
      </w:pPr>
      <w:r>
        <w:t>10. Testing and Evaluation Plan</w:t>
      </w:r>
    </w:p>
    <w:p>
      <w:pPr>
        <w:pStyle w:val="Heading2"/>
      </w:pPr>
      <w:r>
        <w:t>10.1 Evaluation dataset</w:t>
      </w:r>
    </w:p>
    <w:p>
      <w:r>
        <w:t>Create a fixed, privacy-controlled benchmark of approximately 30 receipt images and at least 200 line items. It should include multiple German retailers, repeated products, abbreviations, unclear images, discounts, Pfand, weighted goods, multi-quantity items and intentionally duplicated uploads. Ground truth must be manually verified before measuring models.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17324D"/>
            <w:tcMar>
              <w:top w:w="90" w:type="dxa"/>
              <w:start w:w="110" w:type="dxa"/>
              <w:bottom w:w="90" w:type="dxa"/>
              <w:end w:w="110" w:type="dxa"/>
            </w:tcMar>
            <w:vAlign w:val="center"/>
          </w:tcPr>
          <w:p>
            <w:r>
              <w:rPr>
                <w:b/>
                <w:color w:val="FFFFFF"/>
                <w:sz w:val="18"/>
              </w:rPr>
              <w:t>Dimension</w:t>
            </w:r>
          </w:p>
        </w:tc>
        <w:tc>
          <w:tcPr>
            <w:tcW w:type="dxa" w:w="1008"/>
            <w:shd w:fill="17324D"/>
            <w:tcMar>
              <w:top w:w="90" w:type="dxa"/>
              <w:start w:w="110" w:type="dxa"/>
              <w:bottom w:w="90" w:type="dxa"/>
              <w:end w:w="110" w:type="dxa"/>
            </w:tcMar>
            <w:vAlign w:val="center"/>
          </w:tcPr>
          <w:p>
            <w:r>
              <w:rPr>
                <w:b/>
                <w:color w:val="FFFFFF"/>
                <w:sz w:val="18"/>
              </w:rPr>
              <w:t>Weight</w:t>
            </w:r>
          </w:p>
        </w:tc>
        <w:tc>
          <w:tcPr>
            <w:tcW w:type="dxa" w:w="6264"/>
            <w:shd w:fill="17324D"/>
            <w:tcMar>
              <w:top w:w="90" w:type="dxa"/>
              <w:start w:w="110" w:type="dxa"/>
              <w:bottom w:w="90" w:type="dxa"/>
              <w:end w:w="110" w:type="dxa"/>
            </w:tcMar>
            <w:vAlign w:val="center"/>
          </w:tcPr>
          <w:p>
            <w:r>
              <w:rPr>
                <w:b/>
                <w:color w:val="FFFFFF"/>
                <w:sz w:val="18"/>
              </w:rPr>
              <w:t>Evidence and threshold</w:t>
            </w:r>
          </w:p>
        </w:tc>
      </w:tr>
      <w:tr>
        <w:trPr>
          <w:cantSplit/>
        </w:trPr>
        <w:tc>
          <w:tcPr>
            <w:tcW w:type="dxa" w:w="2376"/>
            <w:tcMar>
              <w:top w:w="90" w:type="dxa"/>
              <w:start w:w="110" w:type="dxa"/>
              <w:bottom w:w="90" w:type="dxa"/>
              <w:end w:w="110" w:type="dxa"/>
            </w:tcMar>
            <w:vAlign w:val="top"/>
          </w:tcPr>
          <w:p>
            <w:pPr>
              <w:spacing w:after="0" w:line="252" w:lineRule="auto"/>
            </w:pPr>
            <w:r>
              <w:rPr>
                <w:sz w:val="17"/>
              </w:rPr>
              <w:t>Functional correctness</w:t>
            </w:r>
          </w:p>
        </w:tc>
        <w:tc>
          <w:tcPr>
            <w:tcW w:type="dxa" w:w="1008"/>
            <w:tcMar>
              <w:top w:w="90" w:type="dxa"/>
              <w:start w:w="110" w:type="dxa"/>
              <w:bottom w:w="90" w:type="dxa"/>
              <w:end w:w="110" w:type="dxa"/>
            </w:tcMar>
            <w:vAlign w:val="top"/>
          </w:tcPr>
          <w:p>
            <w:pPr>
              <w:spacing w:after="0" w:line="252" w:lineRule="auto"/>
            </w:pPr>
            <w:r>
              <w:rPr>
                <w:sz w:val="17"/>
              </w:rPr>
              <w:t>25%</w:t>
            </w:r>
          </w:p>
        </w:tc>
        <w:tc>
          <w:tcPr>
            <w:tcW w:type="dxa" w:w="6264"/>
            <w:tcMar>
              <w:top w:w="90" w:type="dxa"/>
              <w:start w:w="110" w:type="dxa"/>
              <w:bottom w:w="90" w:type="dxa"/>
              <w:end w:w="110" w:type="dxa"/>
            </w:tcMar>
            <w:vAlign w:val="top"/>
          </w:tcPr>
          <w:p>
            <w:pPr>
              <w:spacing w:after="0" w:line="252" w:lineRule="auto"/>
            </w:pPr>
            <w:r>
              <w:rPr>
                <w:sz w:val="17"/>
              </w:rPr>
              <w:t>Acceptance tests; zero unresolved money-calculation defects</w:t>
            </w:r>
          </w:p>
        </w:tc>
      </w:tr>
      <w:tr>
        <w:trPr>
          <w:cantSplit/>
        </w:trPr>
        <w:tc>
          <w:tcPr>
            <w:tcW w:type="dxa" w:w="2376"/>
            <w:tcMar>
              <w:top w:w="90" w:type="dxa"/>
              <w:start w:w="110" w:type="dxa"/>
              <w:bottom w:w="90" w:type="dxa"/>
              <w:end w:w="110" w:type="dxa"/>
            </w:tcMar>
            <w:vAlign w:val="top"/>
            <w:shd w:fill="F4F6F8"/>
          </w:tcPr>
          <w:p>
            <w:pPr>
              <w:spacing w:after="0" w:line="252" w:lineRule="auto"/>
            </w:pPr>
            <w:r>
              <w:rPr>
                <w:sz w:val="17"/>
              </w:rPr>
              <w:t>Data quality</w:t>
            </w:r>
          </w:p>
        </w:tc>
        <w:tc>
          <w:tcPr>
            <w:tcW w:type="dxa" w:w="1008"/>
            <w:tcMar>
              <w:top w:w="90" w:type="dxa"/>
              <w:start w:w="110" w:type="dxa"/>
              <w:bottom w:w="90" w:type="dxa"/>
              <w:end w:w="110" w:type="dxa"/>
            </w:tcMar>
            <w:vAlign w:val="top"/>
            <w:shd w:fill="F4F6F8"/>
          </w:tcPr>
          <w:p>
            <w:pPr>
              <w:spacing w:after="0" w:line="252" w:lineRule="auto"/>
            </w:pPr>
            <w:r>
              <w:rPr>
                <w:sz w:val="17"/>
              </w:rPr>
              <w:t>20%</w:t>
            </w:r>
          </w:p>
        </w:tc>
        <w:tc>
          <w:tcPr>
            <w:tcW w:type="dxa" w:w="6264"/>
            <w:tcMar>
              <w:top w:w="90" w:type="dxa"/>
              <w:start w:w="110" w:type="dxa"/>
              <w:bottom w:w="90" w:type="dxa"/>
              <w:end w:w="110" w:type="dxa"/>
            </w:tcMar>
            <w:vAlign w:val="top"/>
            <w:shd w:fill="F4F6F8"/>
          </w:tcPr>
          <w:p>
            <w:pPr>
              <w:spacing w:after="0" w:line="252" w:lineRule="auto"/>
            </w:pPr>
            <w:r>
              <w:rPr>
                <w:sz w:val="17"/>
              </w:rPr>
              <w:t>Merchant/date/total ≥90%; auto-approved mappings ≥90% precision</w:t>
            </w:r>
          </w:p>
        </w:tc>
      </w:tr>
      <w:tr>
        <w:trPr>
          <w:cantSplit/>
        </w:trPr>
        <w:tc>
          <w:tcPr>
            <w:tcW w:type="dxa" w:w="2376"/>
            <w:tcMar>
              <w:top w:w="90" w:type="dxa"/>
              <w:start w:w="110" w:type="dxa"/>
              <w:bottom w:w="90" w:type="dxa"/>
              <w:end w:w="110" w:type="dxa"/>
            </w:tcMar>
            <w:vAlign w:val="top"/>
          </w:tcPr>
          <w:p>
            <w:pPr>
              <w:spacing w:after="0" w:line="252" w:lineRule="auto"/>
            </w:pPr>
            <w:r>
              <w:rPr>
                <w:sz w:val="17"/>
              </w:rPr>
              <w:t>Reliability</w:t>
            </w:r>
          </w:p>
        </w:tc>
        <w:tc>
          <w:tcPr>
            <w:tcW w:type="dxa" w:w="1008"/>
            <w:tcMar>
              <w:top w:w="90" w:type="dxa"/>
              <w:start w:w="110" w:type="dxa"/>
              <w:bottom w:w="90" w:type="dxa"/>
              <w:end w:w="110" w:type="dxa"/>
            </w:tcMar>
            <w:vAlign w:val="top"/>
          </w:tcPr>
          <w:p>
            <w:pPr>
              <w:spacing w:after="0" w:line="252" w:lineRule="auto"/>
            </w:pPr>
            <w:r>
              <w:rPr>
                <w:sz w:val="17"/>
              </w:rPr>
              <w:t>15%</w:t>
            </w:r>
          </w:p>
        </w:tc>
        <w:tc>
          <w:tcPr>
            <w:tcW w:type="dxa" w:w="6264"/>
            <w:tcMar>
              <w:top w:w="90" w:type="dxa"/>
              <w:start w:w="110" w:type="dxa"/>
              <w:bottom w:w="90" w:type="dxa"/>
              <w:end w:w="110" w:type="dxa"/>
            </w:tcMar>
            <w:vAlign w:val="top"/>
          </w:tcPr>
          <w:p>
            <w:pPr>
              <w:spacing w:after="0" w:line="252" w:lineRule="auto"/>
            </w:pPr>
            <w:r>
              <w:rPr>
                <w:sz w:val="17"/>
              </w:rPr>
              <w:t>Retry, timeout, duplicate, idempotency and fallback tests</w:t>
            </w:r>
          </w:p>
        </w:tc>
      </w:tr>
      <w:tr>
        <w:trPr>
          <w:cantSplit/>
        </w:trPr>
        <w:tc>
          <w:tcPr>
            <w:tcW w:type="dxa" w:w="2376"/>
            <w:tcMar>
              <w:top w:w="90" w:type="dxa"/>
              <w:start w:w="110" w:type="dxa"/>
              <w:bottom w:w="90" w:type="dxa"/>
              <w:end w:w="110" w:type="dxa"/>
            </w:tcMar>
            <w:vAlign w:val="top"/>
            <w:shd w:fill="F4F6F8"/>
          </w:tcPr>
          <w:p>
            <w:pPr>
              <w:spacing w:after="0" w:line="252" w:lineRule="auto"/>
            </w:pPr>
            <w:r>
              <w:rPr>
                <w:sz w:val="17"/>
              </w:rPr>
              <w:t>Security and privacy</w:t>
            </w:r>
          </w:p>
        </w:tc>
        <w:tc>
          <w:tcPr>
            <w:tcW w:type="dxa" w:w="1008"/>
            <w:tcMar>
              <w:top w:w="90" w:type="dxa"/>
              <w:start w:w="110" w:type="dxa"/>
              <w:bottom w:w="90" w:type="dxa"/>
              <w:end w:w="110" w:type="dxa"/>
            </w:tcMar>
            <w:vAlign w:val="top"/>
            <w:shd w:fill="F4F6F8"/>
          </w:tcPr>
          <w:p>
            <w:pPr>
              <w:spacing w:after="0" w:line="252" w:lineRule="auto"/>
            </w:pPr>
            <w:r>
              <w:rPr>
                <w:sz w:val="17"/>
              </w:rPr>
              <w:t>15%</w:t>
            </w:r>
          </w:p>
        </w:tc>
        <w:tc>
          <w:tcPr>
            <w:tcW w:type="dxa" w:w="6264"/>
            <w:tcMar>
              <w:top w:w="90" w:type="dxa"/>
              <w:start w:w="110" w:type="dxa"/>
              <w:bottom w:w="90" w:type="dxa"/>
              <w:end w:w="110" w:type="dxa"/>
            </w:tcMar>
            <w:vAlign w:val="top"/>
            <w:shd w:fill="F4F6F8"/>
          </w:tcPr>
          <w:p>
            <w:pPr>
              <w:spacing w:after="0" w:line="252" w:lineRule="auto"/>
            </w:pPr>
            <w:r>
              <w:rPr>
                <w:sz w:val="17"/>
              </w:rPr>
              <w:t>Household-isolation tests; secret handling; no sensitive logs</w:t>
            </w:r>
          </w:p>
        </w:tc>
      </w:tr>
      <w:tr>
        <w:trPr>
          <w:cantSplit/>
        </w:trPr>
        <w:tc>
          <w:tcPr>
            <w:tcW w:type="dxa" w:w="2376"/>
            <w:tcMar>
              <w:top w:w="90" w:type="dxa"/>
              <w:start w:w="110" w:type="dxa"/>
              <w:bottom w:w="90" w:type="dxa"/>
              <w:end w:w="110" w:type="dxa"/>
            </w:tcMar>
            <w:vAlign w:val="top"/>
          </w:tcPr>
          <w:p>
            <w:pPr>
              <w:spacing w:after="0" w:line="252" w:lineRule="auto"/>
            </w:pPr>
            <w:r>
              <w:rPr>
                <w:sz w:val="17"/>
              </w:rPr>
              <w:t>Cost efficiency</w:t>
            </w:r>
          </w:p>
        </w:tc>
        <w:tc>
          <w:tcPr>
            <w:tcW w:type="dxa" w:w="1008"/>
            <w:tcMar>
              <w:top w:w="90" w:type="dxa"/>
              <w:start w:w="110" w:type="dxa"/>
              <w:bottom w:w="90" w:type="dxa"/>
              <w:end w:w="110" w:type="dxa"/>
            </w:tcMar>
            <w:vAlign w:val="top"/>
          </w:tcPr>
          <w:p>
            <w:pPr>
              <w:spacing w:after="0" w:line="252" w:lineRule="auto"/>
            </w:pPr>
            <w:r>
              <w:rPr>
                <w:sz w:val="17"/>
              </w:rPr>
              <w:t>15%</w:t>
            </w:r>
          </w:p>
        </w:tc>
        <w:tc>
          <w:tcPr>
            <w:tcW w:type="dxa" w:w="6264"/>
            <w:tcMar>
              <w:top w:w="90" w:type="dxa"/>
              <w:start w:w="110" w:type="dxa"/>
              <w:bottom w:w="90" w:type="dxa"/>
              <w:end w:w="110" w:type="dxa"/>
            </w:tcMar>
            <w:vAlign w:val="top"/>
          </w:tcPr>
          <w:p>
            <w:pPr>
              <w:spacing w:after="0" w:line="252" w:lineRule="auto"/>
            </w:pPr>
            <w:r>
              <w:rPr>
                <w:sz w:val="17"/>
              </w:rPr>
              <w:t>Monthly forecast and measured provider/storage usage below €5</w:t>
            </w:r>
          </w:p>
        </w:tc>
      </w:tr>
      <w:tr>
        <w:trPr>
          <w:cantSplit/>
        </w:trPr>
        <w:tc>
          <w:tcPr>
            <w:tcW w:type="dxa" w:w="2376"/>
            <w:tcMar>
              <w:top w:w="90" w:type="dxa"/>
              <w:start w:w="110" w:type="dxa"/>
              <w:bottom w:w="90" w:type="dxa"/>
              <w:end w:w="110" w:type="dxa"/>
            </w:tcMar>
            <w:vAlign w:val="top"/>
            <w:shd w:fill="F4F6F8"/>
          </w:tcPr>
          <w:p>
            <w:pPr>
              <w:spacing w:after="0" w:line="252" w:lineRule="auto"/>
            </w:pPr>
            <w:r>
              <w:rPr>
                <w:sz w:val="17"/>
              </w:rPr>
              <w:t>User value</w:t>
            </w:r>
          </w:p>
        </w:tc>
        <w:tc>
          <w:tcPr>
            <w:tcW w:type="dxa" w:w="1008"/>
            <w:tcMar>
              <w:top w:w="90" w:type="dxa"/>
              <w:start w:w="110" w:type="dxa"/>
              <w:bottom w:w="90" w:type="dxa"/>
              <w:end w:w="110" w:type="dxa"/>
            </w:tcMar>
            <w:vAlign w:val="top"/>
            <w:shd w:fill="F4F6F8"/>
          </w:tcPr>
          <w:p>
            <w:pPr>
              <w:spacing w:after="0" w:line="252" w:lineRule="auto"/>
            </w:pPr>
            <w:r>
              <w:rPr>
                <w:sz w:val="17"/>
              </w:rPr>
              <w:t>10%</w:t>
            </w:r>
          </w:p>
        </w:tc>
        <w:tc>
          <w:tcPr>
            <w:tcW w:type="dxa" w:w="6264"/>
            <w:tcMar>
              <w:top w:w="90" w:type="dxa"/>
              <w:start w:w="110" w:type="dxa"/>
              <w:bottom w:w="90" w:type="dxa"/>
              <w:end w:w="110" w:type="dxa"/>
            </w:tcMar>
            <w:vAlign w:val="top"/>
            <w:shd w:fill="F4F6F8"/>
          </w:tcPr>
          <w:p>
            <w:pPr>
              <w:spacing w:after="0" w:line="252" w:lineRule="auto"/>
            </w:pPr>
            <w:r>
              <w:rPr>
                <w:sz w:val="17"/>
              </w:rPr>
              <w:t>Two-user feedback; time-to-correct; manual-review rate</w:t>
            </w:r>
          </w:p>
        </w:tc>
      </w:tr>
    </w:tbl>
    <w:p>
      <w:pPr>
        <w:spacing w:after="20"/>
      </w:pPr>
    </w:p>
    <w:p>
      <w:pPr>
        <w:pStyle w:val="Heading2"/>
      </w:pPr>
      <w:r>
        <w:t>10.2 Metrics</w:t>
      </w:r>
    </w:p>
    <w:p>
      <w:pPr>
        <w:pStyle w:val="ListBullet"/>
      </w:pPr>
      <w:r>
        <w:t>OCR field accuracy and line-item precision/recall.</w:t>
      </w:r>
    </w:p>
    <w:p>
      <w:pPr>
        <w:pStyle w:val="ListBullet"/>
      </w:pPr>
      <w:r>
        <w:t>Receipt reconciliation pass rate and unexplained-difference rate.</w:t>
      </w:r>
    </w:p>
    <w:p>
      <w:pPr>
        <w:pStyle w:val="ListBullet"/>
      </w:pPr>
      <w:r>
        <w:t>Normalization top-1 accuracy and precision of automatic approval.</w:t>
      </w:r>
    </w:p>
    <w:p>
      <w:pPr>
        <w:pStyle w:val="ListBullet"/>
      </w:pPr>
      <w:r>
        <w:t>Manual-review percentage, correction reuse rate and unresolved-item rate.</w:t>
      </w:r>
    </w:p>
    <w:p>
      <w:pPr>
        <w:pStyle w:val="ListBullet"/>
      </w:pPr>
      <w:r>
        <w:t>Duplicate prevention rate and idempotent retry success.</w:t>
      </w:r>
    </w:p>
    <w:p>
      <w:pPr>
        <w:pStyle w:val="ListBullet"/>
      </w:pPr>
      <w:r>
        <w:t>Processing latency, external calls per receipt and estimated cost per receipt.</w:t>
      </w:r>
    </w:p>
    <w:p>
      <w:pPr>
        <w:pStyle w:val="ListBullet"/>
      </w:pPr>
      <w:r>
        <w:t>Unsupported-answer rate for AI enrichment and financial assistant queries.</w:t>
      </w:r>
    </w:p>
    <w:tbl>
      <w:tblPr>
        <w:tblW w:type="auto" w:w="0"/>
        <w:jc w:val="center"/>
        <w:tblLook w:firstColumn="1" w:firstRow="1" w:lastColumn="0" w:lastRow="0" w:noHBand="0" w:noVBand="1" w:val="04A0"/>
      </w:tblPr>
      <w:tblGrid>
        <w:gridCol w:w="10166"/>
      </w:tblGrid>
      <w:tr>
        <w:tc>
          <w:tcPr>
            <w:tcW w:type="dxa" w:w="10166"/>
            <w:shd w:fill="EAF2F8"/>
            <w:tcMar>
              <w:top w:w="150" w:type="dxa"/>
              <w:start w:w="170" w:type="dxa"/>
              <w:bottom w:w="150" w:type="dxa"/>
              <w:end w:w="170" w:type="dxa"/>
            </w:tcMar>
          </w:tcPr>
          <w:p>
            <w:r>
              <w:rPr>
                <w:b/>
                <w:color w:val="17324D"/>
              </w:rPr>
              <w:t xml:space="preserve">Primary AI principle  </w:t>
            </w:r>
            <w:r>
              <w:t>Optimize the precision of automatic approval, not the percentage automated. Asking the user is preferable to contaminating financial records.</w:t>
            </w:r>
          </w:p>
        </w:tc>
      </w:tr>
    </w:tbl>
    <w:p>
      <w:pPr>
        <w:spacing w:after="20"/>
      </w:pPr>
    </w:p>
    <w:p>
      <w:pPr>
        <w:pStyle w:val="Heading2"/>
      </w:pPr>
      <w:r>
        <w:t>10.3 Milestone release rule</w:t>
      </w:r>
    </w:p>
    <w:p>
      <w:r>
        <w:t>A milestone is accepted only when its overall weighted score is at least 80%, CI and staging smoke tests pass, no critical security or financial-correctness defect remains, rollback/fallback is documented, and the projected monthly cost remains below €5.</w:t>
      </w:r>
    </w:p>
    <w:p>
      <w:pPr>
        <w:pStyle w:val="Heading1"/>
      </w:pPr>
      <w:r>
        <w:t>11. Cost Plan and Guardrails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960"/>
            <w:shd w:fill="17324D"/>
            <w:tcMar>
              <w:top w:w="90" w:type="dxa"/>
              <w:start w:w="110" w:type="dxa"/>
              <w:bottom w:w="90" w:type="dxa"/>
              <w:end w:w="110" w:type="dxa"/>
            </w:tcMar>
            <w:vAlign w:val="center"/>
          </w:tcPr>
          <w:p>
            <w:r>
              <w:rPr>
                <w:b/>
                <w:color w:val="FFFFFF"/>
                <w:sz w:val="18"/>
              </w:rPr>
              <w:t>Component</w:t>
            </w:r>
          </w:p>
        </w:tc>
        <w:tc>
          <w:tcPr>
            <w:tcW w:type="dxa" w:w="1800"/>
            <w:shd w:fill="17324D"/>
            <w:tcMar>
              <w:top w:w="90" w:type="dxa"/>
              <w:start w:w="110" w:type="dxa"/>
              <w:bottom w:w="90" w:type="dxa"/>
              <w:end w:w="110" w:type="dxa"/>
            </w:tcMar>
            <w:vAlign w:val="center"/>
          </w:tcPr>
          <w:p>
            <w:r>
              <w:rPr>
                <w:b/>
                <w:color w:val="FFFFFF"/>
                <w:sz w:val="18"/>
              </w:rPr>
              <w:t>Target monthly cost</w:t>
            </w:r>
          </w:p>
        </w:tc>
        <w:tc>
          <w:tcPr>
            <w:tcW w:type="dxa" w:w="3888"/>
            <w:shd w:fill="17324D"/>
            <w:tcMar>
              <w:top w:w="90" w:type="dxa"/>
              <w:start w:w="110" w:type="dxa"/>
              <w:bottom w:w="90" w:type="dxa"/>
              <w:end w:w="110" w:type="dxa"/>
            </w:tcMar>
            <w:vAlign w:val="center"/>
          </w:tcPr>
          <w:p>
            <w:r>
              <w:rPr>
                <w:b/>
                <w:color w:val="FFFFFF"/>
                <w:sz w:val="18"/>
              </w:rPr>
              <w:t>Guardrail</w:t>
            </w:r>
          </w:p>
        </w:tc>
      </w:tr>
      <w:tr>
        <w:trPr>
          <w:cantSplit/>
        </w:trPr>
        <w:tc>
          <w:tcPr>
            <w:tcW w:type="dxa" w:w="3960"/>
            <w:tcMar>
              <w:top w:w="90" w:type="dxa"/>
              <w:start w:w="110" w:type="dxa"/>
              <w:bottom w:w="90" w:type="dxa"/>
              <w:end w:w="110" w:type="dxa"/>
            </w:tcMar>
            <w:vAlign w:val="top"/>
          </w:tcPr>
          <w:p>
            <w:pPr>
              <w:spacing w:after="0" w:line="252" w:lineRule="auto"/>
            </w:pPr>
            <w:r>
              <w:rPr>
                <w:sz w:val="17"/>
              </w:rPr>
              <w:t>GitHub repository, Actions, GHCR and Models</w:t>
            </w:r>
          </w:p>
        </w:tc>
        <w:tc>
          <w:tcPr>
            <w:tcW w:type="dxa" w:w="1800"/>
            <w:tcMar>
              <w:top w:w="90" w:type="dxa"/>
              <w:start w:w="110" w:type="dxa"/>
              <w:bottom w:w="90" w:type="dxa"/>
              <w:end w:w="110" w:type="dxa"/>
            </w:tcMar>
            <w:vAlign w:val="top"/>
          </w:tcPr>
          <w:p>
            <w:pPr>
              <w:spacing w:after="0" w:line="252" w:lineRule="auto"/>
            </w:pPr>
            <w:r>
              <w:rPr>
                <w:sz w:val="17"/>
              </w:rPr>
              <w:t>€0</w:t>
            </w:r>
          </w:p>
        </w:tc>
        <w:tc>
          <w:tcPr>
            <w:tcW w:type="dxa" w:w="3888"/>
            <w:tcMar>
              <w:top w:w="90" w:type="dxa"/>
              <w:start w:w="110" w:type="dxa"/>
              <w:bottom w:w="90" w:type="dxa"/>
              <w:end w:w="110" w:type="dxa"/>
            </w:tcMar>
            <w:vAlign w:val="top"/>
          </w:tcPr>
          <w:p>
            <w:pPr>
              <w:spacing w:after="0" w:line="252" w:lineRule="auto"/>
            </w:pPr>
            <w:r>
              <w:rPr>
                <w:sz w:val="17"/>
              </w:rPr>
              <w:t>Use student/free allowances; paid model use disabled</w:t>
            </w:r>
          </w:p>
        </w:tc>
      </w:tr>
      <w:tr>
        <w:trPr>
          <w:cantSplit/>
        </w:trPr>
        <w:tc>
          <w:tcPr>
            <w:tcW w:type="dxa" w:w="3960"/>
            <w:tcMar>
              <w:top w:w="90" w:type="dxa"/>
              <w:start w:w="110" w:type="dxa"/>
              <w:bottom w:w="90" w:type="dxa"/>
              <w:end w:w="110" w:type="dxa"/>
            </w:tcMar>
            <w:vAlign w:val="top"/>
            <w:shd w:fill="F4F6F8"/>
          </w:tcPr>
          <w:p>
            <w:pPr>
              <w:spacing w:after="0" w:line="252" w:lineRule="auto"/>
            </w:pPr>
            <w:r>
              <w:rPr>
                <w:sz w:val="17"/>
              </w:rPr>
              <w:t>Neon PostgreSQL</w:t>
            </w:r>
          </w:p>
        </w:tc>
        <w:tc>
          <w:tcPr>
            <w:tcW w:type="dxa" w:w="1800"/>
            <w:tcMar>
              <w:top w:w="90" w:type="dxa"/>
              <w:start w:w="110" w:type="dxa"/>
              <w:bottom w:w="90" w:type="dxa"/>
              <w:end w:w="110" w:type="dxa"/>
            </w:tcMar>
            <w:vAlign w:val="top"/>
            <w:shd w:fill="F4F6F8"/>
          </w:tcPr>
          <w:p>
            <w:pPr>
              <w:spacing w:after="0" w:line="252" w:lineRule="auto"/>
            </w:pPr>
            <w:r>
              <w:rPr>
                <w:sz w:val="17"/>
              </w:rPr>
              <w:t>€0</w:t>
            </w:r>
          </w:p>
        </w:tc>
        <w:tc>
          <w:tcPr>
            <w:tcW w:type="dxa" w:w="3888"/>
            <w:tcMar>
              <w:top w:w="90" w:type="dxa"/>
              <w:start w:w="110" w:type="dxa"/>
              <w:bottom w:w="90" w:type="dxa"/>
              <w:end w:w="110" w:type="dxa"/>
            </w:tcMar>
            <w:vAlign w:val="top"/>
            <w:shd w:fill="F4F6F8"/>
          </w:tcPr>
          <w:p>
            <w:pPr>
              <w:spacing w:after="0" w:line="252" w:lineRule="auto"/>
            </w:pPr>
            <w:r>
              <w:rPr>
                <w:sz w:val="17"/>
              </w:rPr>
              <w:t>Free plan; monitor storage and inactivity behavior</w:t>
            </w:r>
          </w:p>
        </w:tc>
      </w:tr>
      <w:tr>
        <w:trPr>
          <w:cantSplit/>
        </w:trPr>
        <w:tc>
          <w:tcPr>
            <w:tcW w:type="dxa" w:w="3960"/>
            <w:tcMar>
              <w:top w:w="90" w:type="dxa"/>
              <w:start w:w="110" w:type="dxa"/>
              <w:bottom w:w="90" w:type="dxa"/>
              <w:end w:w="110" w:type="dxa"/>
            </w:tcMar>
            <w:vAlign w:val="top"/>
          </w:tcPr>
          <w:p>
            <w:pPr>
              <w:spacing w:after="0" w:line="252" w:lineRule="auto"/>
            </w:pPr>
            <w:r>
              <w:rPr>
                <w:sz w:val="17"/>
              </w:rPr>
              <w:t>Azure Container Apps</w:t>
            </w:r>
          </w:p>
        </w:tc>
        <w:tc>
          <w:tcPr>
            <w:tcW w:type="dxa" w:w="1800"/>
            <w:tcMar>
              <w:top w:w="90" w:type="dxa"/>
              <w:start w:w="110" w:type="dxa"/>
              <w:bottom w:w="90" w:type="dxa"/>
              <w:end w:w="110" w:type="dxa"/>
            </w:tcMar>
            <w:vAlign w:val="top"/>
          </w:tcPr>
          <w:p>
            <w:pPr>
              <w:spacing w:after="0" w:line="252" w:lineRule="auto"/>
            </w:pPr>
            <w:r>
              <w:rPr>
                <w:sz w:val="17"/>
              </w:rPr>
              <w:t>€0–€1</w:t>
            </w:r>
          </w:p>
        </w:tc>
        <w:tc>
          <w:tcPr>
            <w:tcW w:type="dxa" w:w="3888"/>
            <w:tcMar>
              <w:top w:w="90" w:type="dxa"/>
              <w:start w:w="110" w:type="dxa"/>
              <w:bottom w:w="90" w:type="dxa"/>
              <w:end w:w="110" w:type="dxa"/>
            </w:tcMar>
            <w:vAlign w:val="top"/>
          </w:tcPr>
          <w:p>
            <w:pPr>
              <w:spacing w:after="0" w:line="252" w:lineRule="auto"/>
            </w:pPr>
            <w:r>
              <w:rPr>
                <w:sz w:val="17"/>
              </w:rPr>
              <w:t>Consumption; min replicas 0, max 1; cap logs</w:t>
            </w:r>
          </w:p>
        </w:tc>
      </w:tr>
      <w:tr>
        <w:trPr>
          <w:cantSplit/>
        </w:trPr>
        <w:tc>
          <w:tcPr>
            <w:tcW w:type="dxa" w:w="3960"/>
            <w:tcMar>
              <w:top w:w="90" w:type="dxa"/>
              <w:start w:w="110" w:type="dxa"/>
              <w:bottom w:w="90" w:type="dxa"/>
              <w:end w:w="110" w:type="dxa"/>
            </w:tcMar>
            <w:vAlign w:val="top"/>
            <w:shd w:fill="F4F6F8"/>
          </w:tcPr>
          <w:p>
            <w:pPr>
              <w:spacing w:after="0" w:line="252" w:lineRule="auto"/>
            </w:pPr>
            <w:r>
              <w:rPr>
                <w:sz w:val="17"/>
              </w:rPr>
              <w:t>Azure Blob Storage</w:t>
            </w:r>
          </w:p>
        </w:tc>
        <w:tc>
          <w:tcPr>
            <w:tcW w:type="dxa" w:w="1800"/>
            <w:tcMar>
              <w:top w:w="90" w:type="dxa"/>
              <w:start w:w="110" w:type="dxa"/>
              <w:bottom w:w="90" w:type="dxa"/>
              <w:end w:w="110" w:type="dxa"/>
            </w:tcMar>
            <w:vAlign w:val="top"/>
            <w:shd w:fill="F4F6F8"/>
          </w:tcPr>
          <w:p>
            <w:pPr>
              <w:spacing w:after="0" w:line="252" w:lineRule="auto"/>
            </w:pPr>
            <w:r>
              <w:rPr>
                <w:sz w:val="17"/>
              </w:rPr>
              <w:t>€0–€0.50</w:t>
            </w:r>
          </w:p>
        </w:tc>
        <w:tc>
          <w:tcPr>
            <w:tcW w:type="dxa" w:w="3888"/>
            <w:tcMar>
              <w:top w:w="90" w:type="dxa"/>
              <w:start w:w="110" w:type="dxa"/>
              <w:bottom w:w="90" w:type="dxa"/>
              <w:end w:w="110" w:type="dxa"/>
            </w:tcMar>
            <w:vAlign w:val="top"/>
            <w:shd w:fill="F4F6F8"/>
          </w:tcPr>
          <w:p>
            <w:pPr>
              <w:spacing w:after="0" w:line="252" w:lineRule="auto"/>
            </w:pPr>
            <w:r>
              <w:rPr>
                <w:sz w:val="17"/>
              </w:rPr>
              <w:t>Compression, private storage and lifecycle deletion</w:t>
            </w:r>
          </w:p>
        </w:tc>
      </w:tr>
      <w:tr>
        <w:trPr>
          <w:cantSplit/>
        </w:trPr>
        <w:tc>
          <w:tcPr>
            <w:tcW w:type="dxa" w:w="3960"/>
            <w:tcMar>
              <w:top w:w="90" w:type="dxa"/>
              <w:start w:w="110" w:type="dxa"/>
              <w:bottom w:w="90" w:type="dxa"/>
              <w:end w:w="110" w:type="dxa"/>
            </w:tcMar>
            <w:vAlign w:val="top"/>
          </w:tcPr>
          <w:p>
            <w:pPr>
              <w:spacing w:after="0" w:line="252" w:lineRule="auto"/>
            </w:pPr>
            <w:r>
              <w:rPr>
                <w:sz w:val="17"/>
              </w:rPr>
              <w:t>Document Intelligence</w:t>
            </w:r>
          </w:p>
        </w:tc>
        <w:tc>
          <w:tcPr>
            <w:tcW w:type="dxa" w:w="1800"/>
            <w:tcMar>
              <w:top w:w="90" w:type="dxa"/>
              <w:start w:w="110" w:type="dxa"/>
              <w:bottom w:w="90" w:type="dxa"/>
              <w:end w:w="110" w:type="dxa"/>
            </w:tcMar>
            <w:vAlign w:val="top"/>
          </w:tcPr>
          <w:p>
            <w:pPr>
              <w:spacing w:after="0" w:line="252" w:lineRule="auto"/>
            </w:pPr>
            <w:r>
              <w:rPr>
                <w:sz w:val="17"/>
              </w:rPr>
              <w:t>€0</w:t>
            </w:r>
          </w:p>
        </w:tc>
        <w:tc>
          <w:tcPr>
            <w:tcW w:type="dxa" w:w="3888"/>
            <w:tcMar>
              <w:top w:w="90" w:type="dxa"/>
              <w:start w:w="110" w:type="dxa"/>
              <w:bottom w:w="90" w:type="dxa"/>
              <w:end w:w="110" w:type="dxa"/>
            </w:tcMar>
            <w:vAlign w:val="top"/>
          </w:tcPr>
          <w:p>
            <w:pPr>
              <w:spacing w:after="0" w:line="252" w:lineRule="auto"/>
            </w:pPr>
            <w:r>
              <w:rPr>
                <w:sz w:val="17"/>
              </w:rPr>
              <w:t>Use free quota; disable processing at quota limit</w:t>
            </w:r>
          </w:p>
        </w:tc>
      </w:tr>
      <w:tr>
        <w:trPr>
          <w:cantSplit/>
        </w:trPr>
        <w:tc>
          <w:tcPr>
            <w:tcW w:type="dxa" w:w="3960"/>
            <w:tcMar>
              <w:top w:w="90" w:type="dxa"/>
              <w:start w:w="110" w:type="dxa"/>
              <w:bottom w:w="90" w:type="dxa"/>
              <w:end w:w="110" w:type="dxa"/>
            </w:tcMar>
            <w:vAlign w:val="top"/>
            <w:shd w:fill="F4F6F8"/>
          </w:tcPr>
          <w:p>
            <w:pPr>
              <w:spacing w:after="0" w:line="252" w:lineRule="auto"/>
            </w:pPr>
            <w:r>
              <w:rPr>
                <w:sz w:val="17"/>
              </w:rPr>
              <w:t>External product APIs</w:t>
            </w:r>
          </w:p>
        </w:tc>
        <w:tc>
          <w:tcPr>
            <w:tcW w:type="dxa" w:w="1800"/>
            <w:tcMar>
              <w:top w:w="90" w:type="dxa"/>
              <w:start w:w="110" w:type="dxa"/>
              <w:bottom w:w="90" w:type="dxa"/>
              <w:end w:w="110" w:type="dxa"/>
            </w:tcMar>
            <w:vAlign w:val="top"/>
            <w:shd w:fill="F4F6F8"/>
          </w:tcPr>
          <w:p>
            <w:pPr>
              <w:spacing w:after="0" w:line="252" w:lineRule="auto"/>
            </w:pPr>
            <w:r>
              <w:rPr>
                <w:sz w:val="17"/>
              </w:rPr>
              <w:t>€0</w:t>
            </w:r>
          </w:p>
        </w:tc>
        <w:tc>
          <w:tcPr>
            <w:tcW w:type="dxa" w:w="3888"/>
            <w:tcMar>
              <w:top w:w="90" w:type="dxa"/>
              <w:start w:w="110" w:type="dxa"/>
              <w:bottom w:w="90" w:type="dxa"/>
              <w:end w:w="110" w:type="dxa"/>
            </w:tcMar>
            <w:vAlign w:val="top"/>
            <w:shd w:fill="F4F6F8"/>
          </w:tcPr>
          <w:p>
            <w:pPr>
              <w:spacing w:after="0" w:line="252" w:lineRule="auto"/>
            </w:pPr>
            <w:r>
              <w:rPr>
                <w:sz w:val="17"/>
              </w:rPr>
              <w:t>Cache results; rate-limit; no paid search</w:t>
            </w:r>
          </w:p>
        </w:tc>
      </w:tr>
      <w:tr>
        <w:trPr>
          <w:cantSplit/>
        </w:trPr>
        <w:tc>
          <w:tcPr>
            <w:tcW w:type="dxa" w:w="3960"/>
            <w:tcMar>
              <w:top w:w="90" w:type="dxa"/>
              <w:start w:w="110" w:type="dxa"/>
              <w:bottom w:w="90" w:type="dxa"/>
              <w:end w:w="110" w:type="dxa"/>
            </w:tcMar>
            <w:vAlign w:val="top"/>
          </w:tcPr>
          <w:p>
            <w:pPr>
              <w:spacing w:after="0" w:line="252" w:lineRule="auto"/>
            </w:pPr>
            <w:r>
              <w:rPr>
                <w:sz w:val="17"/>
              </w:rPr>
              <w:t>Contingency</w:t>
            </w:r>
          </w:p>
        </w:tc>
        <w:tc>
          <w:tcPr>
            <w:tcW w:type="dxa" w:w="1800"/>
            <w:tcMar>
              <w:top w:w="90" w:type="dxa"/>
              <w:start w:w="110" w:type="dxa"/>
              <w:bottom w:w="90" w:type="dxa"/>
              <w:end w:w="110" w:type="dxa"/>
            </w:tcMar>
            <w:vAlign w:val="top"/>
          </w:tcPr>
          <w:p>
            <w:pPr>
              <w:spacing w:after="0" w:line="252" w:lineRule="auto"/>
            </w:pPr>
            <w:r>
              <w:rPr>
                <w:sz w:val="17"/>
              </w:rPr>
              <w:t>Up to €3.50</w:t>
            </w:r>
          </w:p>
        </w:tc>
        <w:tc>
          <w:tcPr>
            <w:tcW w:type="dxa" w:w="3888"/>
            <w:tcMar>
              <w:top w:w="90" w:type="dxa"/>
              <w:start w:w="110" w:type="dxa"/>
              <w:bottom w:w="90" w:type="dxa"/>
              <w:end w:w="110" w:type="dxa"/>
            </w:tcMar>
            <w:vAlign w:val="top"/>
          </w:tcPr>
          <w:p>
            <w:pPr>
              <w:spacing w:after="0" w:line="252" w:lineRule="auto"/>
            </w:pPr>
            <w:r>
              <w:rPr>
                <w:sz w:val="17"/>
              </w:rPr>
              <w:t>Hard project ceiling remains €5</w:t>
            </w:r>
          </w:p>
        </w:tc>
      </w:tr>
    </w:tbl>
    <w:p>
      <w:pPr>
        <w:spacing w:after="20"/>
      </w:pPr>
    </w:p>
    <w:p>
      <w:pPr>
        <w:pStyle w:val="ListBullet"/>
      </w:pPr>
      <w:r>
        <w:t>Budget alerts at €1, €3 and €5.</w:t>
      </w:r>
    </w:p>
    <w:p>
      <w:pPr>
        <w:pStyle w:val="ListBullet"/>
      </w:pPr>
      <w:r>
        <w:t>No automatic upgrade from a free tier and no subscription purchase for the project.</w:t>
      </w:r>
    </w:p>
    <w:p>
      <w:pPr>
        <w:pStyle w:val="ListBullet"/>
      </w:pPr>
      <w:r>
        <w:t>Maximum one active replica and limited retention for application logs.</w:t>
      </w:r>
    </w:p>
    <w:p>
      <w:pPr>
        <w:pStyle w:val="ListBullet"/>
      </w:pPr>
      <w:r>
        <w:t>Feature flags independently disable OCR, enrichment and LLM processing.</w:t>
      </w:r>
    </w:p>
    <w:p>
      <w:pPr>
        <w:pStyle w:val="ListBullet"/>
      </w:pPr>
      <w:r>
        <w:t>Maximum two AI tool calls for an unresolved product; cache every approved answer.</w:t>
      </w:r>
    </w:p>
    <w:p>
      <w:pPr>
        <w:pStyle w:val="ListBullet"/>
      </w:pPr>
      <w:r>
        <w:t>Avoid Azure PostgreSQL, AI Search, VMs, Kubernetes, NAT Gateway and always-on workers.</w:t>
      </w:r>
    </w:p>
    <w:p>
      <w:pPr>
        <w:pStyle w:val="ListBullet"/>
      </w:pPr>
      <w:r>
        <w:t>Review measured cost and projected full-month cost at every milestone.</w:t>
      </w:r>
    </w:p>
    <w:p>
      <w:pPr>
        <w:pStyle w:val="Heading1"/>
      </w:pPr>
      <w:r>
        <w:t>12. Risk Register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shd w:fill="17324D"/>
            <w:tcMar>
              <w:top w:w="90" w:type="dxa"/>
              <w:start w:w="110" w:type="dxa"/>
              <w:bottom w:w="90" w:type="dxa"/>
              <w:end w:w="110" w:type="dxa"/>
            </w:tcMar>
            <w:vAlign w:val="center"/>
          </w:tcPr>
          <w:p>
            <w:r>
              <w:rPr>
                <w:b/>
                <w:color w:val="FFFFFF"/>
                <w:sz w:val="16"/>
              </w:rPr>
              <w:t>Risk</w:t>
            </w:r>
          </w:p>
        </w:tc>
        <w:tc>
          <w:tcPr>
            <w:tcW w:type="dxa" w:w="648"/>
            <w:shd w:fill="17324D"/>
            <w:tcMar>
              <w:top w:w="90" w:type="dxa"/>
              <w:start w:w="110" w:type="dxa"/>
              <w:bottom w:w="90" w:type="dxa"/>
              <w:end w:w="110" w:type="dxa"/>
            </w:tcMar>
            <w:vAlign w:val="center"/>
          </w:tcPr>
          <w:p>
            <w:r>
              <w:rPr>
                <w:b/>
                <w:color w:val="FFFFFF"/>
                <w:sz w:val="16"/>
              </w:rPr>
              <w:t>L/I</w:t>
            </w:r>
          </w:p>
        </w:tc>
        <w:tc>
          <w:tcPr>
            <w:tcW w:type="dxa" w:w="3960"/>
            <w:shd w:fill="17324D"/>
            <w:tcMar>
              <w:top w:w="90" w:type="dxa"/>
              <w:start w:w="110" w:type="dxa"/>
              <w:bottom w:w="90" w:type="dxa"/>
              <w:end w:w="110" w:type="dxa"/>
            </w:tcMar>
            <w:vAlign w:val="center"/>
          </w:tcPr>
          <w:p>
            <w:r>
              <w:rPr>
                <w:b/>
                <w:color w:val="FFFFFF"/>
                <w:sz w:val="16"/>
              </w:rPr>
              <w:t>Mitigation</w:t>
            </w:r>
          </w:p>
        </w:tc>
        <w:tc>
          <w:tcPr>
            <w:tcW w:type="dxa" w:w="2520"/>
            <w:shd w:fill="17324D"/>
            <w:tcMar>
              <w:top w:w="90" w:type="dxa"/>
              <w:start w:w="110" w:type="dxa"/>
              <w:bottom w:w="90" w:type="dxa"/>
              <w:end w:w="110" w:type="dxa"/>
            </w:tcMar>
            <w:vAlign w:val="center"/>
          </w:tcPr>
          <w:p>
            <w:r>
              <w:rPr>
                <w:b/>
                <w:color w:val="FFFFFF"/>
                <w:sz w:val="16"/>
              </w:rPr>
              <w:t>Trigger / response</w:t>
            </w:r>
          </w:p>
        </w:tc>
      </w:tr>
      <w:tr>
        <w:trPr>
          <w:cantSplit/>
        </w:trPr>
        <w:tc>
          <w:tcPr>
            <w:tcW w:type="dxa" w:w="2232"/>
            <w:tcMar>
              <w:top w:w="90" w:type="dxa"/>
              <w:start w:w="110" w:type="dxa"/>
              <w:bottom w:w="90" w:type="dxa"/>
              <w:end w:w="110" w:type="dxa"/>
            </w:tcMar>
            <w:vAlign w:val="top"/>
          </w:tcPr>
          <w:p>
            <w:pPr>
              <w:spacing w:after="0" w:line="252" w:lineRule="auto"/>
            </w:pPr>
            <w:r>
              <w:rPr>
                <w:sz w:val="15"/>
              </w:rPr>
              <w:t>OCR misreads prices or quantities</w:t>
            </w:r>
          </w:p>
        </w:tc>
        <w:tc>
          <w:tcPr>
            <w:tcW w:type="dxa" w:w="648"/>
            <w:tcMar>
              <w:top w:w="90" w:type="dxa"/>
              <w:start w:w="110" w:type="dxa"/>
              <w:bottom w:w="90" w:type="dxa"/>
              <w:end w:w="110" w:type="dxa"/>
            </w:tcMar>
            <w:vAlign w:val="top"/>
          </w:tcPr>
          <w:p>
            <w:pPr>
              <w:spacing w:after="0" w:line="252" w:lineRule="auto"/>
            </w:pPr>
            <w:r>
              <w:rPr>
                <w:sz w:val="15"/>
              </w:rPr>
              <w:t>H/H</w:t>
            </w:r>
          </w:p>
        </w:tc>
        <w:tc>
          <w:tcPr>
            <w:tcW w:type="dxa" w:w="3960"/>
            <w:tcMar>
              <w:top w:w="90" w:type="dxa"/>
              <w:start w:w="110" w:type="dxa"/>
              <w:bottom w:w="90" w:type="dxa"/>
              <w:end w:w="110" w:type="dxa"/>
            </w:tcMar>
            <w:vAlign w:val="top"/>
          </w:tcPr>
          <w:p>
            <w:pPr>
              <w:spacing w:after="0" w:line="252" w:lineRule="auto"/>
            </w:pPr>
            <w:r>
              <w:rPr>
                <w:sz w:val="15"/>
              </w:rPr>
              <w:t>Strict schema, confidence, total reconciliation and review</w:t>
            </w:r>
          </w:p>
        </w:tc>
        <w:tc>
          <w:tcPr>
            <w:tcW w:type="dxa" w:w="2520"/>
            <w:tcMar>
              <w:top w:w="90" w:type="dxa"/>
              <w:start w:w="110" w:type="dxa"/>
              <w:bottom w:w="90" w:type="dxa"/>
              <w:end w:w="110" w:type="dxa"/>
            </w:tcMar>
            <w:vAlign w:val="top"/>
          </w:tcPr>
          <w:p>
            <w:pPr>
              <w:spacing w:after="0" w:line="252" w:lineRule="auto"/>
            </w:pPr>
            <w:r>
              <w:rPr>
                <w:sz w:val="15"/>
              </w:rPr>
              <w:t>Difference exceeds tolerance → block completion</w:t>
            </w:r>
          </w:p>
        </w:tc>
      </w:tr>
      <w:tr>
        <w:trPr>
          <w:cantSplit/>
        </w:trPr>
        <w:tc>
          <w:tcPr>
            <w:tcW w:type="dxa" w:w="2232"/>
            <w:tcMar>
              <w:top w:w="90" w:type="dxa"/>
              <w:start w:w="110" w:type="dxa"/>
              <w:bottom w:w="90" w:type="dxa"/>
              <w:end w:w="110" w:type="dxa"/>
            </w:tcMar>
            <w:vAlign w:val="top"/>
            <w:shd w:fill="F4F6F8"/>
          </w:tcPr>
          <w:p>
            <w:pPr>
              <w:spacing w:after="0" w:line="252" w:lineRule="auto"/>
            </w:pPr>
            <w:r>
              <w:rPr>
                <w:sz w:val="15"/>
              </w:rPr>
              <w:t>AI invents a product mapping</w:t>
            </w:r>
          </w:p>
        </w:tc>
        <w:tc>
          <w:tcPr>
            <w:tcW w:type="dxa" w:w="648"/>
            <w:tcMar>
              <w:top w:w="90" w:type="dxa"/>
              <w:start w:w="110" w:type="dxa"/>
              <w:bottom w:w="90" w:type="dxa"/>
              <w:end w:w="110" w:type="dxa"/>
            </w:tcMar>
            <w:vAlign w:val="top"/>
            <w:shd w:fill="F4F6F8"/>
          </w:tcPr>
          <w:p>
            <w:pPr>
              <w:spacing w:after="0" w:line="252" w:lineRule="auto"/>
            </w:pPr>
            <w:r>
              <w:rPr>
                <w:sz w:val="15"/>
              </w:rPr>
              <w:t>M/H</w:t>
            </w:r>
          </w:p>
        </w:tc>
        <w:tc>
          <w:tcPr>
            <w:tcW w:type="dxa" w:w="3960"/>
            <w:tcMar>
              <w:top w:w="90" w:type="dxa"/>
              <w:start w:w="110" w:type="dxa"/>
              <w:bottom w:w="90" w:type="dxa"/>
              <w:end w:w="110" w:type="dxa"/>
            </w:tcMar>
            <w:vAlign w:val="top"/>
            <w:shd w:fill="F4F6F8"/>
          </w:tcPr>
          <w:p>
            <w:pPr>
              <w:spacing w:after="0" w:line="252" w:lineRule="auto"/>
            </w:pPr>
            <w:r>
              <w:rPr>
                <w:sz w:val="15"/>
              </w:rPr>
              <w:t>Evidence requirement and confidence thresholds</w:t>
            </w:r>
          </w:p>
        </w:tc>
        <w:tc>
          <w:tcPr>
            <w:tcW w:type="dxa" w:w="2520"/>
            <w:tcMar>
              <w:top w:w="90" w:type="dxa"/>
              <w:start w:w="110" w:type="dxa"/>
              <w:bottom w:w="90" w:type="dxa"/>
              <w:end w:w="110" w:type="dxa"/>
            </w:tcMar>
            <w:vAlign w:val="top"/>
            <w:shd w:fill="F4F6F8"/>
          </w:tcPr>
          <w:p>
            <w:pPr>
              <w:spacing w:after="0" w:line="252" w:lineRule="auto"/>
            </w:pPr>
            <w:r>
              <w:rPr>
                <w:sz w:val="15"/>
              </w:rPr>
              <w:t>No evidence or &lt;0.70 → unresolved</w:t>
            </w:r>
          </w:p>
        </w:tc>
      </w:tr>
      <w:tr>
        <w:trPr>
          <w:cantSplit/>
        </w:trPr>
        <w:tc>
          <w:tcPr>
            <w:tcW w:type="dxa" w:w="2232"/>
            <w:tcMar>
              <w:top w:w="90" w:type="dxa"/>
              <w:start w:w="110" w:type="dxa"/>
              <w:bottom w:w="90" w:type="dxa"/>
              <w:end w:w="110" w:type="dxa"/>
            </w:tcMar>
            <w:vAlign w:val="top"/>
          </w:tcPr>
          <w:p>
            <w:pPr>
              <w:spacing w:after="0" w:line="252" w:lineRule="auto"/>
            </w:pPr>
            <w:r>
              <w:rPr>
                <w:sz w:val="15"/>
              </w:rPr>
              <w:t>Duplicate receipt creates double spending</w:t>
            </w:r>
          </w:p>
        </w:tc>
        <w:tc>
          <w:tcPr>
            <w:tcW w:type="dxa" w:w="648"/>
            <w:tcMar>
              <w:top w:w="90" w:type="dxa"/>
              <w:start w:w="110" w:type="dxa"/>
              <w:bottom w:w="90" w:type="dxa"/>
              <w:end w:w="110" w:type="dxa"/>
            </w:tcMar>
            <w:vAlign w:val="top"/>
          </w:tcPr>
          <w:p>
            <w:pPr>
              <w:spacing w:after="0" w:line="252" w:lineRule="auto"/>
            </w:pPr>
            <w:r>
              <w:rPr>
                <w:sz w:val="15"/>
              </w:rPr>
              <w:t>M/H</w:t>
            </w:r>
          </w:p>
        </w:tc>
        <w:tc>
          <w:tcPr>
            <w:tcW w:type="dxa" w:w="3960"/>
            <w:tcMar>
              <w:top w:w="90" w:type="dxa"/>
              <w:start w:w="110" w:type="dxa"/>
              <w:bottom w:w="90" w:type="dxa"/>
              <w:end w:w="110" w:type="dxa"/>
            </w:tcMar>
            <w:vAlign w:val="top"/>
          </w:tcPr>
          <w:p>
            <w:pPr>
              <w:spacing w:after="0" w:line="252" w:lineRule="auto"/>
            </w:pPr>
            <w:r>
              <w:rPr>
                <w:sz w:val="15"/>
              </w:rPr>
              <w:t>Image hash, merchant/date/total checks and idempotency key</w:t>
            </w:r>
          </w:p>
        </w:tc>
        <w:tc>
          <w:tcPr>
            <w:tcW w:type="dxa" w:w="2520"/>
            <w:tcMar>
              <w:top w:w="90" w:type="dxa"/>
              <w:start w:w="110" w:type="dxa"/>
              <w:bottom w:w="90" w:type="dxa"/>
              <w:end w:w="110" w:type="dxa"/>
            </w:tcMar>
            <w:vAlign w:val="top"/>
          </w:tcPr>
          <w:p>
            <w:pPr>
              <w:spacing w:after="0" w:line="252" w:lineRule="auto"/>
            </w:pPr>
            <w:r>
              <w:rPr>
                <w:sz w:val="15"/>
              </w:rPr>
              <w:t>Probable match → require user decision</w:t>
            </w:r>
          </w:p>
        </w:tc>
      </w:tr>
      <w:tr>
        <w:trPr>
          <w:cantSplit/>
        </w:trPr>
        <w:tc>
          <w:tcPr>
            <w:tcW w:type="dxa" w:w="2232"/>
            <w:tcMar>
              <w:top w:w="90" w:type="dxa"/>
              <w:start w:w="110" w:type="dxa"/>
              <w:bottom w:w="90" w:type="dxa"/>
              <w:end w:w="110" w:type="dxa"/>
            </w:tcMar>
            <w:vAlign w:val="top"/>
            <w:shd w:fill="F4F6F8"/>
          </w:tcPr>
          <w:p>
            <w:pPr>
              <w:spacing w:after="0" w:line="252" w:lineRule="auto"/>
            </w:pPr>
            <w:r>
              <w:rPr>
                <w:sz w:val="15"/>
              </w:rPr>
              <w:t>Provider unavailable or rate-limited</w:t>
            </w:r>
          </w:p>
        </w:tc>
        <w:tc>
          <w:tcPr>
            <w:tcW w:type="dxa" w:w="648"/>
            <w:tcMar>
              <w:top w:w="90" w:type="dxa"/>
              <w:start w:w="110" w:type="dxa"/>
              <w:bottom w:w="90" w:type="dxa"/>
              <w:end w:w="110" w:type="dxa"/>
            </w:tcMar>
            <w:vAlign w:val="top"/>
            <w:shd w:fill="F4F6F8"/>
          </w:tcPr>
          <w:p>
            <w:pPr>
              <w:spacing w:after="0" w:line="252" w:lineRule="auto"/>
            </w:pPr>
            <w:r>
              <w:rPr>
                <w:sz w:val="15"/>
              </w:rPr>
              <w:t>H/M</w:t>
            </w:r>
          </w:p>
        </w:tc>
        <w:tc>
          <w:tcPr>
            <w:tcW w:type="dxa" w:w="3960"/>
            <w:tcMar>
              <w:top w:w="90" w:type="dxa"/>
              <w:start w:w="110" w:type="dxa"/>
              <w:bottom w:w="90" w:type="dxa"/>
              <w:end w:w="110" w:type="dxa"/>
            </w:tcMar>
            <w:vAlign w:val="top"/>
            <w:shd w:fill="F4F6F8"/>
          </w:tcPr>
          <w:p>
            <w:pPr>
              <w:spacing w:after="0" w:line="252" w:lineRule="auto"/>
            </w:pPr>
            <w:r>
              <w:rPr>
                <w:sz w:val="15"/>
              </w:rPr>
              <w:t>Timeouts, limited retry, fallback and manual path</w:t>
            </w:r>
          </w:p>
        </w:tc>
        <w:tc>
          <w:tcPr>
            <w:tcW w:type="dxa" w:w="2520"/>
            <w:tcMar>
              <w:top w:w="90" w:type="dxa"/>
              <w:start w:w="110" w:type="dxa"/>
              <w:bottom w:w="90" w:type="dxa"/>
              <w:end w:w="110" w:type="dxa"/>
            </w:tcMar>
            <w:vAlign w:val="top"/>
            <w:shd w:fill="F4F6F8"/>
          </w:tcPr>
          <w:p>
            <w:pPr>
              <w:spacing w:after="0" w:line="252" w:lineRule="auto"/>
            </w:pPr>
            <w:r>
              <w:rPr>
                <w:sz w:val="15"/>
              </w:rPr>
              <w:t>Quota/failure → disable provider and continue manually</w:t>
            </w:r>
          </w:p>
        </w:tc>
      </w:tr>
      <w:tr>
        <w:trPr>
          <w:cantSplit/>
        </w:trPr>
        <w:tc>
          <w:tcPr>
            <w:tcW w:type="dxa" w:w="2232"/>
            <w:tcMar>
              <w:top w:w="90" w:type="dxa"/>
              <w:start w:w="110" w:type="dxa"/>
              <w:bottom w:w="90" w:type="dxa"/>
              <w:end w:w="110" w:type="dxa"/>
            </w:tcMar>
            <w:vAlign w:val="top"/>
          </w:tcPr>
          <w:p>
            <w:pPr>
              <w:spacing w:after="0" w:line="252" w:lineRule="auto"/>
            </w:pPr>
            <w:r>
              <w:rPr>
                <w:sz w:val="15"/>
              </w:rPr>
              <w:t>Household data exposure</w:t>
            </w:r>
          </w:p>
        </w:tc>
        <w:tc>
          <w:tcPr>
            <w:tcW w:type="dxa" w:w="648"/>
            <w:tcMar>
              <w:top w:w="90" w:type="dxa"/>
              <w:start w:w="110" w:type="dxa"/>
              <w:bottom w:w="90" w:type="dxa"/>
              <w:end w:w="110" w:type="dxa"/>
            </w:tcMar>
            <w:vAlign w:val="top"/>
          </w:tcPr>
          <w:p>
            <w:pPr>
              <w:spacing w:after="0" w:line="252" w:lineRule="auto"/>
            </w:pPr>
            <w:r>
              <w:rPr>
                <w:sz w:val="15"/>
              </w:rPr>
              <w:t>L/H</w:t>
            </w:r>
          </w:p>
        </w:tc>
        <w:tc>
          <w:tcPr>
            <w:tcW w:type="dxa" w:w="3960"/>
            <w:tcMar>
              <w:top w:w="90" w:type="dxa"/>
              <w:start w:w="110" w:type="dxa"/>
              <w:bottom w:w="90" w:type="dxa"/>
              <w:end w:w="110" w:type="dxa"/>
            </w:tcMar>
            <w:vAlign w:val="top"/>
          </w:tcPr>
          <w:p>
            <w:pPr>
              <w:spacing w:after="0" w:line="252" w:lineRule="auto"/>
            </w:pPr>
            <w:r>
              <w:rPr>
                <w:sz w:val="15"/>
              </w:rPr>
              <w:t>Authorization at service/query layer and isolation tests</w:t>
            </w:r>
          </w:p>
        </w:tc>
        <w:tc>
          <w:tcPr>
            <w:tcW w:type="dxa" w:w="2520"/>
            <w:tcMar>
              <w:top w:w="90" w:type="dxa"/>
              <w:start w:w="110" w:type="dxa"/>
              <w:bottom w:w="90" w:type="dxa"/>
              <w:end w:w="110" w:type="dxa"/>
            </w:tcMar>
            <w:vAlign w:val="top"/>
          </w:tcPr>
          <w:p>
            <w:pPr>
              <w:spacing w:after="0" w:line="252" w:lineRule="auto"/>
            </w:pPr>
            <w:r>
              <w:rPr>
                <w:sz w:val="15"/>
              </w:rPr>
              <w:t>Any cross-user access → stop release</w:t>
            </w:r>
          </w:p>
        </w:tc>
      </w:tr>
      <w:tr>
        <w:trPr>
          <w:cantSplit/>
        </w:trPr>
        <w:tc>
          <w:tcPr>
            <w:tcW w:type="dxa" w:w="2232"/>
            <w:tcMar>
              <w:top w:w="90" w:type="dxa"/>
              <w:start w:w="110" w:type="dxa"/>
              <w:bottom w:w="90" w:type="dxa"/>
              <w:end w:w="110" w:type="dxa"/>
            </w:tcMar>
            <w:vAlign w:val="top"/>
            <w:shd w:fill="F4F6F8"/>
          </w:tcPr>
          <w:p>
            <w:pPr>
              <w:spacing w:after="0" w:line="252" w:lineRule="auto"/>
            </w:pPr>
            <w:r>
              <w:rPr>
                <w:sz w:val="15"/>
              </w:rPr>
              <w:t>Cloud cost exceeds plan</w:t>
            </w:r>
          </w:p>
        </w:tc>
        <w:tc>
          <w:tcPr>
            <w:tcW w:type="dxa" w:w="648"/>
            <w:tcMar>
              <w:top w:w="90" w:type="dxa"/>
              <w:start w:w="110" w:type="dxa"/>
              <w:bottom w:w="90" w:type="dxa"/>
              <w:end w:w="110" w:type="dxa"/>
            </w:tcMar>
            <w:vAlign w:val="top"/>
            <w:shd w:fill="F4F6F8"/>
          </w:tcPr>
          <w:p>
            <w:pPr>
              <w:spacing w:after="0" w:line="252" w:lineRule="auto"/>
            </w:pPr>
            <w:r>
              <w:rPr>
                <w:sz w:val="15"/>
              </w:rPr>
              <w:t>M/H</w:t>
            </w:r>
          </w:p>
        </w:tc>
        <w:tc>
          <w:tcPr>
            <w:tcW w:type="dxa" w:w="3960"/>
            <w:tcMar>
              <w:top w:w="90" w:type="dxa"/>
              <w:start w:w="110" w:type="dxa"/>
              <w:bottom w:w="90" w:type="dxa"/>
              <w:end w:w="110" w:type="dxa"/>
            </w:tcMar>
            <w:vAlign w:val="top"/>
            <w:shd w:fill="F4F6F8"/>
          </w:tcPr>
          <w:p>
            <w:pPr>
              <w:spacing w:after="0" w:line="252" w:lineRule="auto"/>
            </w:pPr>
            <w:r>
              <w:rPr>
                <w:sz w:val="15"/>
              </w:rPr>
              <w:t>Scale-to-zero, alerts and feature kill switches</w:t>
            </w:r>
          </w:p>
        </w:tc>
        <w:tc>
          <w:tcPr>
            <w:tcW w:type="dxa" w:w="2520"/>
            <w:tcMar>
              <w:top w:w="90" w:type="dxa"/>
              <w:start w:w="110" w:type="dxa"/>
              <w:bottom w:w="90" w:type="dxa"/>
              <w:end w:w="110" w:type="dxa"/>
            </w:tcMar>
            <w:vAlign w:val="top"/>
            <w:shd w:fill="F4F6F8"/>
          </w:tcPr>
          <w:p>
            <w:pPr>
              <w:spacing w:after="0" w:line="252" w:lineRule="auto"/>
            </w:pPr>
            <w:r>
              <w:rPr>
                <w:sz w:val="15"/>
              </w:rPr>
              <w:t>Projected cost &gt;€5 → disable costly feature</w:t>
            </w:r>
          </w:p>
        </w:tc>
      </w:tr>
      <w:tr>
        <w:trPr>
          <w:cantSplit/>
        </w:trPr>
        <w:tc>
          <w:tcPr>
            <w:tcW w:type="dxa" w:w="2232"/>
            <w:tcMar>
              <w:top w:w="90" w:type="dxa"/>
              <w:start w:w="110" w:type="dxa"/>
              <w:bottom w:w="90" w:type="dxa"/>
              <w:end w:w="110" w:type="dxa"/>
            </w:tcMar>
            <w:vAlign w:val="top"/>
          </w:tcPr>
          <w:p>
            <w:pPr>
              <w:spacing w:after="0" w:line="252" w:lineRule="auto"/>
            </w:pPr>
            <w:r>
              <w:rPr>
                <w:sz w:val="15"/>
              </w:rPr>
              <w:t>Scope expansion delays core product</w:t>
            </w:r>
          </w:p>
        </w:tc>
        <w:tc>
          <w:tcPr>
            <w:tcW w:type="dxa" w:w="648"/>
            <w:tcMar>
              <w:top w:w="90" w:type="dxa"/>
              <w:start w:w="110" w:type="dxa"/>
              <w:bottom w:w="90" w:type="dxa"/>
              <w:end w:w="110" w:type="dxa"/>
            </w:tcMar>
            <w:vAlign w:val="top"/>
          </w:tcPr>
          <w:p>
            <w:pPr>
              <w:spacing w:after="0" w:line="252" w:lineRule="auto"/>
            </w:pPr>
            <w:r>
              <w:rPr>
                <w:sz w:val="15"/>
              </w:rPr>
              <w:t>H/M</w:t>
            </w:r>
          </w:p>
        </w:tc>
        <w:tc>
          <w:tcPr>
            <w:tcW w:type="dxa" w:w="3960"/>
            <w:tcMar>
              <w:top w:w="90" w:type="dxa"/>
              <w:start w:w="110" w:type="dxa"/>
              <w:bottom w:w="90" w:type="dxa"/>
              <w:end w:w="110" w:type="dxa"/>
            </w:tcMar>
            <w:vAlign w:val="top"/>
          </w:tcPr>
          <w:p>
            <w:pPr>
              <w:spacing w:after="0" w:line="252" w:lineRule="auto"/>
            </w:pPr>
            <w:r>
              <w:rPr>
                <w:sz w:val="15"/>
              </w:rPr>
              <w:t>Must/should/could priorities and milestone gates</w:t>
            </w:r>
          </w:p>
        </w:tc>
        <w:tc>
          <w:tcPr>
            <w:tcW w:type="dxa" w:w="2520"/>
            <w:tcMar>
              <w:top w:w="90" w:type="dxa"/>
              <w:start w:w="110" w:type="dxa"/>
              <w:bottom w:w="90" w:type="dxa"/>
              <w:end w:w="110" w:type="dxa"/>
            </w:tcMar>
            <w:vAlign w:val="top"/>
          </w:tcPr>
          <w:p>
            <w:pPr>
              <w:spacing w:after="0" w:line="252" w:lineRule="auto"/>
            </w:pPr>
            <w:r>
              <w:rPr>
                <w:sz w:val="15"/>
              </w:rPr>
              <w:t>Missed gate → cut could-have work</w:t>
            </w:r>
          </w:p>
        </w:tc>
      </w:tr>
      <w:tr>
        <w:trPr>
          <w:cantSplit/>
        </w:trPr>
        <w:tc>
          <w:tcPr>
            <w:tcW w:type="dxa" w:w="2232"/>
            <w:tcMar>
              <w:top w:w="90" w:type="dxa"/>
              <w:start w:w="110" w:type="dxa"/>
              <w:bottom w:w="90" w:type="dxa"/>
              <w:end w:w="110" w:type="dxa"/>
            </w:tcMar>
            <w:vAlign w:val="top"/>
            <w:shd w:fill="F4F6F8"/>
          </w:tcPr>
          <w:p>
            <w:pPr>
              <w:spacing w:after="0" w:line="252" w:lineRule="auto"/>
            </w:pPr>
            <w:r>
              <w:rPr>
                <w:sz w:val="15"/>
              </w:rPr>
              <w:t>Free service terms change</w:t>
            </w:r>
          </w:p>
        </w:tc>
        <w:tc>
          <w:tcPr>
            <w:tcW w:type="dxa" w:w="648"/>
            <w:tcMar>
              <w:top w:w="90" w:type="dxa"/>
              <w:start w:w="110" w:type="dxa"/>
              <w:bottom w:w="90" w:type="dxa"/>
              <w:end w:w="110" w:type="dxa"/>
            </w:tcMar>
            <w:vAlign w:val="top"/>
            <w:shd w:fill="F4F6F8"/>
          </w:tcPr>
          <w:p>
            <w:pPr>
              <w:spacing w:after="0" w:line="252" w:lineRule="auto"/>
            </w:pPr>
            <w:r>
              <w:rPr>
                <w:sz w:val="15"/>
              </w:rPr>
              <w:t>M/M</w:t>
            </w:r>
          </w:p>
        </w:tc>
        <w:tc>
          <w:tcPr>
            <w:tcW w:type="dxa" w:w="3960"/>
            <w:tcMar>
              <w:top w:w="90" w:type="dxa"/>
              <w:start w:w="110" w:type="dxa"/>
              <w:bottom w:w="90" w:type="dxa"/>
              <w:end w:w="110" w:type="dxa"/>
            </w:tcMar>
            <w:vAlign w:val="top"/>
            <w:shd w:fill="F4F6F8"/>
          </w:tcPr>
          <w:p>
            <w:pPr>
              <w:spacing w:after="0" w:line="252" w:lineRule="auto"/>
            </w:pPr>
            <w:r>
              <w:rPr>
                <w:sz w:val="15"/>
              </w:rPr>
              <w:t>Provider interfaces and portable containers</w:t>
            </w:r>
          </w:p>
        </w:tc>
        <w:tc>
          <w:tcPr>
            <w:tcW w:type="dxa" w:w="2520"/>
            <w:tcMar>
              <w:top w:w="90" w:type="dxa"/>
              <w:start w:w="110" w:type="dxa"/>
              <w:bottom w:w="90" w:type="dxa"/>
              <w:end w:w="110" w:type="dxa"/>
            </w:tcMar>
            <w:vAlign w:val="top"/>
            <w:shd w:fill="F4F6F8"/>
          </w:tcPr>
          <w:p>
            <w:pPr>
              <w:spacing w:after="0" w:line="252" w:lineRule="auto"/>
            </w:pPr>
            <w:r>
              <w:rPr>
                <w:sz w:val="15"/>
              </w:rPr>
              <w:t>Re-evaluate or replace provider</w:t>
            </w:r>
          </w:p>
        </w:tc>
      </w:tr>
      <w:tr>
        <w:trPr>
          <w:cantSplit/>
        </w:trPr>
        <w:tc>
          <w:tcPr>
            <w:tcW w:type="dxa" w:w="2232"/>
            <w:tcMar>
              <w:top w:w="90" w:type="dxa"/>
              <w:start w:w="110" w:type="dxa"/>
              <w:bottom w:w="90" w:type="dxa"/>
              <w:end w:w="110" w:type="dxa"/>
            </w:tcMar>
            <w:vAlign w:val="top"/>
          </w:tcPr>
          <w:p>
            <w:pPr>
              <w:spacing w:after="0" w:line="252" w:lineRule="auto"/>
            </w:pPr>
            <w:r>
              <w:rPr>
                <w:sz w:val="15"/>
              </w:rPr>
              <w:t>Insufficient correction data for RAG</w:t>
            </w:r>
          </w:p>
        </w:tc>
        <w:tc>
          <w:tcPr>
            <w:tcW w:type="dxa" w:w="648"/>
            <w:tcMar>
              <w:top w:w="90" w:type="dxa"/>
              <w:start w:w="110" w:type="dxa"/>
              <w:bottom w:w="90" w:type="dxa"/>
              <w:end w:w="110" w:type="dxa"/>
            </w:tcMar>
            <w:vAlign w:val="top"/>
          </w:tcPr>
          <w:p>
            <w:pPr>
              <w:spacing w:after="0" w:line="252" w:lineRule="auto"/>
            </w:pPr>
            <w:r>
              <w:rPr>
                <w:sz w:val="15"/>
              </w:rPr>
              <w:t>H/L</w:t>
            </w:r>
          </w:p>
        </w:tc>
        <w:tc>
          <w:tcPr>
            <w:tcW w:type="dxa" w:w="3960"/>
            <w:tcMar>
              <w:top w:w="90" w:type="dxa"/>
              <w:start w:w="110" w:type="dxa"/>
              <w:bottom w:w="90" w:type="dxa"/>
              <w:end w:w="110" w:type="dxa"/>
            </w:tcMar>
            <w:vAlign w:val="top"/>
          </w:tcPr>
          <w:p>
            <w:pPr>
              <w:spacing w:after="0" w:line="252" w:lineRule="auto"/>
            </w:pPr>
            <w:r>
              <w:rPr>
                <w:sz w:val="15"/>
              </w:rPr>
              <w:t>Use deterministic and fuzzy mappings first</w:t>
            </w:r>
          </w:p>
        </w:tc>
        <w:tc>
          <w:tcPr>
            <w:tcW w:type="dxa" w:w="2520"/>
            <w:tcMar>
              <w:top w:w="90" w:type="dxa"/>
              <w:start w:w="110" w:type="dxa"/>
              <w:bottom w:w="90" w:type="dxa"/>
              <w:end w:w="110" w:type="dxa"/>
            </w:tcMar>
            <w:vAlign w:val="top"/>
          </w:tcPr>
          <w:p>
            <w:pPr>
              <w:spacing w:after="0" w:line="252" w:lineRule="auto"/>
            </w:pPr>
            <w:r>
              <w:rPr>
                <w:sz w:val="15"/>
              </w:rPr>
              <w:t>Do not add embeddings until benchmark shows value</w:t>
            </w:r>
          </w:p>
        </w:tc>
      </w:tr>
      <w:tr>
        <w:trPr>
          <w:cantSplit/>
        </w:trPr>
        <w:tc>
          <w:tcPr>
            <w:tcW w:type="dxa" w:w="2232"/>
            <w:tcMar>
              <w:top w:w="90" w:type="dxa"/>
              <w:start w:w="110" w:type="dxa"/>
              <w:bottom w:w="90" w:type="dxa"/>
              <w:end w:w="110" w:type="dxa"/>
            </w:tcMar>
            <w:vAlign w:val="top"/>
            <w:shd w:fill="F4F6F8"/>
          </w:tcPr>
          <w:p>
            <w:pPr>
              <w:spacing w:after="0" w:line="252" w:lineRule="auto"/>
            </w:pPr>
            <w:r>
              <w:rPr>
                <w:sz w:val="15"/>
              </w:rPr>
              <w:t>Database migration breaks release</w:t>
            </w:r>
          </w:p>
        </w:tc>
        <w:tc>
          <w:tcPr>
            <w:tcW w:type="dxa" w:w="648"/>
            <w:tcMar>
              <w:top w:w="90" w:type="dxa"/>
              <w:start w:w="110" w:type="dxa"/>
              <w:bottom w:w="90" w:type="dxa"/>
              <w:end w:w="110" w:type="dxa"/>
            </w:tcMar>
            <w:vAlign w:val="top"/>
            <w:shd w:fill="F4F6F8"/>
          </w:tcPr>
          <w:p>
            <w:pPr>
              <w:spacing w:after="0" w:line="252" w:lineRule="auto"/>
            </w:pPr>
            <w:r>
              <w:rPr>
                <w:sz w:val="15"/>
              </w:rPr>
              <w:t>L/H</w:t>
            </w:r>
          </w:p>
        </w:tc>
        <w:tc>
          <w:tcPr>
            <w:tcW w:type="dxa" w:w="3960"/>
            <w:tcMar>
              <w:top w:w="90" w:type="dxa"/>
              <w:start w:w="110" w:type="dxa"/>
              <w:bottom w:w="90" w:type="dxa"/>
              <w:end w:w="110" w:type="dxa"/>
            </w:tcMar>
            <w:vAlign w:val="top"/>
            <w:shd w:fill="F4F6F8"/>
          </w:tcPr>
          <w:p>
            <w:pPr>
              <w:spacing w:after="0" w:line="252" w:lineRule="auto"/>
            </w:pPr>
            <w:r>
              <w:rPr>
                <w:sz w:val="15"/>
              </w:rPr>
              <w:t>Backward-compatible migrations and staged testing</w:t>
            </w:r>
          </w:p>
        </w:tc>
        <w:tc>
          <w:tcPr>
            <w:tcW w:type="dxa" w:w="2520"/>
            <w:tcMar>
              <w:top w:w="90" w:type="dxa"/>
              <w:start w:w="110" w:type="dxa"/>
              <w:bottom w:w="90" w:type="dxa"/>
              <w:end w:w="110" w:type="dxa"/>
            </w:tcMar>
            <w:vAlign w:val="top"/>
            <w:shd w:fill="F4F6F8"/>
          </w:tcPr>
          <w:p>
            <w:pPr>
              <w:spacing w:after="0" w:line="252" w:lineRule="auto"/>
            </w:pPr>
            <w:r>
              <w:rPr>
                <w:sz w:val="15"/>
              </w:rPr>
              <w:t>Smoke failure → redeploy previous image and restore safely</w:t>
            </w:r>
          </w:p>
        </w:tc>
      </w:tr>
    </w:tbl>
    <w:p>
      <w:pPr>
        <w:spacing w:after="20"/>
      </w:pPr>
    </w:p>
    <w:p>
      <w:pPr>
        <w:pStyle w:val="Heading1"/>
      </w:pPr>
      <w:r>
        <w:t>13. Security, Privacy and Responsible AI</w:t>
      </w:r>
    </w:p>
    <w:p>
      <w:pPr>
        <w:pStyle w:val="ListBullet"/>
      </w:pPr>
      <w:r>
        <w:t>Store receipt images in private containers and issue short-lived signed access URLs.</w:t>
      </w:r>
    </w:p>
    <w:p>
      <w:pPr>
        <w:pStyle w:val="ListBullet"/>
      </w:pPr>
      <w:r>
        <w:t>Transmit only sanitized product descriptions to optional third-party LLM providers; never send bank data, full receipts, addresses or user identities.</w:t>
      </w:r>
    </w:p>
    <w:p>
      <w:pPr>
        <w:pStyle w:val="ListBullet"/>
      </w:pPr>
      <w:r>
        <w:t>Apply authorization to every household-scoped query rather than relying only on client-side filtering.</w:t>
      </w:r>
    </w:p>
    <w:p>
      <w:pPr>
        <w:pStyle w:val="ListBullet"/>
      </w:pPr>
      <w:r>
        <w:t>Encrypt data in transit, use managed platform encryption at rest and rotate credentials when exposed.</w:t>
      </w:r>
    </w:p>
    <w:p>
      <w:pPr>
        <w:pStyle w:val="ListBullet"/>
      </w:pPr>
      <w:r>
        <w:t>Never log images, OCR text, access tokens, bank references or personal financial values.</w:t>
      </w:r>
    </w:p>
    <w:p>
      <w:pPr>
        <w:pStyle w:val="ListBullet"/>
      </w:pPr>
      <w:r>
        <w:t>Maintain raw extraction, corrected value, provider/model version, confidence, evidence and approving user.</w:t>
      </w:r>
    </w:p>
    <w:p>
      <w:pPr>
        <w:pStyle w:val="ListBullet"/>
      </w:pPr>
      <w:r>
        <w:t>Restrict the financial assistant to read-only, parameterized, allow-listed SQL; the LLM must not calculate totals itself.</w:t>
      </w:r>
    </w:p>
    <w:p>
      <w:pPr>
        <w:pStyle w:val="ListBullet"/>
      </w:pPr>
      <w:r>
        <w:t>Define retention and deletion behavior for original images, temporary uploads and audit records.</w:t>
      </w:r>
    </w:p>
    <w:p>
      <w:pPr>
        <w:pStyle w:val="Heading1"/>
      </w:pPr>
      <w:r>
        <w:t>14. Deliverables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7324D"/>
            <w:tcMar>
              <w:top w:w="90" w:type="dxa"/>
              <w:start w:w="110" w:type="dxa"/>
              <w:bottom w:w="90" w:type="dxa"/>
              <w:end w:w="110" w:type="dxa"/>
            </w:tcMar>
            <w:vAlign w:val="center"/>
          </w:tcPr>
          <w:p>
            <w:r>
              <w:rPr>
                <w:b/>
                <w:color w:val="FFFFFF"/>
                <w:sz w:val="18"/>
              </w:rPr>
              <w:t>Category</w:t>
            </w:r>
          </w:p>
        </w:tc>
        <w:tc>
          <w:tcPr>
            <w:tcW w:type="dxa" w:w="7416"/>
            <w:shd w:fill="17324D"/>
            <w:tcMar>
              <w:top w:w="90" w:type="dxa"/>
              <w:start w:w="110" w:type="dxa"/>
              <w:bottom w:w="90" w:type="dxa"/>
              <w:end w:w="110" w:type="dxa"/>
            </w:tcMar>
            <w:vAlign w:val="center"/>
          </w:tcPr>
          <w:p>
            <w:r>
              <w:rPr>
                <w:b/>
                <w:color w:val="FFFFFF"/>
                <w:sz w:val="18"/>
              </w:rPr>
              <w:t>Deliverables</w:t>
            </w:r>
          </w:p>
        </w:tc>
      </w:tr>
      <w:tr>
        <w:trPr>
          <w:cantSplit/>
        </w:trPr>
        <w:tc>
          <w:tcPr>
            <w:tcW w:type="dxa" w:w="1944"/>
            <w:tcMar>
              <w:top w:w="90" w:type="dxa"/>
              <w:start w:w="110" w:type="dxa"/>
              <w:bottom w:w="90" w:type="dxa"/>
              <w:end w:w="110" w:type="dxa"/>
            </w:tcMar>
            <w:vAlign w:val="top"/>
          </w:tcPr>
          <w:p>
            <w:pPr>
              <w:spacing w:after="0" w:line="252" w:lineRule="auto"/>
            </w:pPr>
            <w:r>
              <w:rPr>
                <w:sz w:val="17"/>
              </w:rPr>
              <w:t>Product</w:t>
            </w:r>
          </w:p>
        </w:tc>
        <w:tc>
          <w:tcPr>
            <w:tcW w:type="dxa" w:w="7416"/>
            <w:tcMar>
              <w:top w:w="90" w:type="dxa"/>
              <w:start w:w="110" w:type="dxa"/>
              <w:bottom w:w="90" w:type="dxa"/>
              <w:end w:w="110" w:type="dxa"/>
            </w:tcMar>
            <w:vAlign w:val="top"/>
          </w:tcPr>
          <w:p>
            <w:pPr>
              <w:spacing w:after="0" w:line="252" w:lineRule="auto"/>
            </w:pPr>
            <w:r>
              <w:rPr>
                <w:sz w:val="17"/>
              </w:rPr>
              <w:t>Installable PWA, FastAPI service, PostgreSQL schema, receipt worker, dashboard and review interface</w:t>
            </w:r>
          </w:p>
        </w:tc>
      </w:tr>
      <w:tr>
        <w:trPr>
          <w:cantSplit/>
        </w:trPr>
        <w:tc>
          <w:tcPr>
            <w:tcW w:type="dxa" w:w="1944"/>
            <w:tcMar>
              <w:top w:w="90" w:type="dxa"/>
              <w:start w:w="110" w:type="dxa"/>
              <w:bottom w:w="90" w:type="dxa"/>
              <w:end w:w="110" w:type="dxa"/>
            </w:tcMar>
            <w:vAlign w:val="top"/>
            <w:shd w:fill="F4F6F8"/>
          </w:tcPr>
          <w:p>
            <w:pPr>
              <w:spacing w:after="0" w:line="252" w:lineRule="auto"/>
            </w:pPr>
            <w:r>
              <w:rPr>
                <w:sz w:val="17"/>
              </w:rPr>
              <w:t>Cloud/DevOps</w:t>
            </w:r>
          </w:p>
        </w:tc>
        <w:tc>
          <w:tcPr>
            <w:tcW w:type="dxa" w:w="7416"/>
            <w:tcMar>
              <w:top w:w="90" w:type="dxa"/>
              <w:start w:w="110" w:type="dxa"/>
              <w:bottom w:w="90" w:type="dxa"/>
              <w:end w:w="110" w:type="dxa"/>
            </w:tcMar>
            <w:vAlign w:val="top"/>
            <w:shd w:fill="F4F6F8"/>
          </w:tcPr>
          <w:p>
            <w:pPr>
              <w:spacing w:after="0" w:line="252" w:lineRule="auto"/>
            </w:pPr>
            <w:r>
              <w:rPr>
                <w:sz w:val="17"/>
              </w:rPr>
              <w:t>Containers, Docker Compose, Bicep, CI/CD workflows, staging/production release and rollback guide</w:t>
            </w:r>
          </w:p>
        </w:tc>
      </w:tr>
      <w:tr>
        <w:trPr>
          <w:cantSplit/>
        </w:trPr>
        <w:tc>
          <w:tcPr>
            <w:tcW w:type="dxa" w:w="1944"/>
            <w:tcMar>
              <w:top w:w="90" w:type="dxa"/>
              <w:start w:w="110" w:type="dxa"/>
              <w:bottom w:w="90" w:type="dxa"/>
              <w:end w:w="110" w:type="dxa"/>
            </w:tcMar>
            <w:vAlign w:val="top"/>
          </w:tcPr>
          <w:p>
            <w:pPr>
              <w:spacing w:after="0" w:line="252" w:lineRule="auto"/>
            </w:pPr>
            <w:r>
              <w:rPr>
                <w:sz w:val="17"/>
              </w:rPr>
              <w:t>Quality</w:t>
            </w:r>
          </w:p>
        </w:tc>
        <w:tc>
          <w:tcPr>
            <w:tcW w:type="dxa" w:w="7416"/>
            <w:tcMar>
              <w:top w:w="90" w:type="dxa"/>
              <w:start w:w="110" w:type="dxa"/>
              <w:bottom w:w="90" w:type="dxa"/>
              <w:end w:w="110" w:type="dxa"/>
            </w:tcMar>
            <w:vAlign w:val="top"/>
          </w:tcPr>
          <w:p>
            <w:pPr>
              <w:spacing w:after="0" w:line="252" w:lineRule="auto"/>
            </w:pPr>
            <w:r>
              <w:rPr>
                <w:sz w:val="17"/>
              </w:rPr>
              <w:t>Automated test suite, benchmark dataset definition, evaluation report and security/cost checklist</w:t>
            </w:r>
          </w:p>
        </w:tc>
      </w:tr>
      <w:tr>
        <w:trPr>
          <w:cantSplit/>
        </w:trPr>
        <w:tc>
          <w:tcPr>
            <w:tcW w:type="dxa" w:w="1944"/>
            <w:tcMar>
              <w:top w:w="90" w:type="dxa"/>
              <w:start w:w="110" w:type="dxa"/>
              <w:bottom w:w="90" w:type="dxa"/>
              <w:end w:w="110" w:type="dxa"/>
            </w:tcMar>
            <w:vAlign w:val="top"/>
            <w:shd w:fill="F4F6F8"/>
          </w:tcPr>
          <w:p>
            <w:pPr>
              <w:spacing w:after="0" w:line="252" w:lineRule="auto"/>
            </w:pPr>
            <w:r>
              <w:rPr>
                <w:sz w:val="17"/>
              </w:rPr>
              <w:t>Documentation</w:t>
            </w:r>
          </w:p>
        </w:tc>
        <w:tc>
          <w:tcPr>
            <w:tcW w:type="dxa" w:w="7416"/>
            <w:tcMar>
              <w:top w:w="90" w:type="dxa"/>
              <w:start w:w="110" w:type="dxa"/>
              <w:bottom w:w="90" w:type="dxa"/>
              <w:end w:w="110" w:type="dxa"/>
            </w:tcMar>
            <w:vAlign w:val="top"/>
            <w:shd w:fill="F4F6F8"/>
          </w:tcPr>
          <w:p>
            <w:pPr>
              <w:spacing w:after="0" w:line="252" w:lineRule="auto"/>
            </w:pPr>
            <w:r>
              <w:rPr>
                <w:sz w:val="17"/>
              </w:rPr>
              <w:t>Architecture decision records, API/schema documentation, setup and deployment guide, operating runbook</w:t>
            </w:r>
          </w:p>
        </w:tc>
      </w:tr>
      <w:tr>
        <w:trPr>
          <w:cantSplit/>
        </w:trPr>
        <w:tc>
          <w:tcPr>
            <w:tcW w:type="dxa" w:w="1944"/>
            <w:tcMar>
              <w:top w:w="90" w:type="dxa"/>
              <w:start w:w="110" w:type="dxa"/>
              <w:bottom w:w="90" w:type="dxa"/>
              <w:end w:w="110" w:type="dxa"/>
            </w:tcMar>
            <w:vAlign w:val="top"/>
          </w:tcPr>
          <w:p>
            <w:pPr>
              <w:spacing w:after="0" w:line="252" w:lineRule="auto"/>
            </w:pPr>
            <w:r>
              <w:rPr>
                <w:sz w:val="17"/>
              </w:rPr>
              <w:t>Portfolio</w:t>
            </w:r>
          </w:p>
        </w:tc>
        <w:tc>
          <w:tcPr>
            <w:tcW w:type="dxa" w:w="7416"/>
            <w:tcMar>
              <w:top w:w="90" w:type="dxa"/>
              <w:start w:w="110" w:type="dxa"/>
              <w:bottom w:w="90" w:type="dxa"/>
              <w:end w:w="110" w:type="dxa"/>
            </w:tcMar>
            <w:vAlign w:val="top"/>
          </w:tcPr>
          <w:p>
            <w:pPr>
              <w:spacing w:after="0" w:line="252" w:lineRule="auto"/>
            </w:pPr>
            <w:r>
              <w:rPr>
                <w:sz w:val="17"/>
              </w:rPr>
              <w:t>Public-safe demo data, screenshots, architecture diagram, two-minute demo video and concise CV bullet</w:t>
            </w:r>
          </w:p>
        </w:tc>
      </w:tr>
    </w:tbl>
    <w:p>
      <w:pPr>
        <w:spacing w:after="20"/>
      </w:pPr>
    </w:p>
    <w:p>
      <w:pPr>
        <w:pStyle w:val="Heading1"/>
      </w:pPr>
      <w:r>
        <w:t>15. Success Criteria and Expected Outcome</w:t>
      </w:r>
    </w:p>
    <w:p>
      <w:pPr>
        <w:pStyle w:val="ListBullet"/>
      </w:pPr>
      <w:r>
        <w:t>A user can capture, review and approve a receipt from a phone.</w:t>
      </w:r>
    </w:p>
    <w:p>
      <w:pPr>
        <w:pStyle w:val="ListBullet"/>
      </w:pPr>
      <w:r>
        <w:t>Every dashboard amount can be traced to validated receipt items or transactions.</w:t>
      </w:r>
    </w:p>
    <w:p>
      <w:pPr>
        <w:pStyle w:val="ListBullet"/>
      </w:pPr>
      <w:r>
        <w:t>Duplicate and inconsistent receipts are blocked or explicitly reviewed.</w:t>
      </w:r>
    </w:p>
    <w:p>
      <w:pPr>
        <w:pStyle w:val="ListBullet"/>
      </w:pPr>
      <w:r>
        <w:t>Repeated corrected product descriptions resolve locally without unnecessary external calls.</w:t>
      </w:r>
    </w:p>
    <w:p>
      <w:pPr>
        <w:pStyle w:val="ListBullet"/>
      </w:pPr>
      <w:r>
        <w:t>Unknown products are never silently invented or written directly by an agent.</w:t>
      </w:r>
    </w:p>
    <w:p>
      <w:pPr>
        <w:pStyle w:val="ListBullet"/>
      </w:pPr>
      <w:r>
        <w:t>The same immutable release artifact is tested in staging and promoted to production.</w:t>
      </w:r>
    </w:p>
    <w:p>
      <w:pPr>
        <w:pStyle w:val="ListBullet"/>
      </w:pPr>
      <w:r>
        <w:t>The service remains usable when OCR/LLM providers are unavailable through review or manual entry.</w:t>
      </w:r>
    </w:p>
    <w:p>
      <w:pPr>
        <w:pStyle w:val="ListBullet"/>
      </w:pPr>
      <w:r>
        <w:t>Normal monthly operating cost is €0–€2 and the hard ceiling of €5 is preserved.</w:t>
      </w:r>
    </w:p>
    <w:tbl>
      <w:tblPr>
        <w:tblW w:type="auto" w:w="0"/>
        <w:jc w:val="center"/>
        <w:tblLook w:firstColumn="1" w:firstRow="1" w:lastColumn="0" w:lastRow="0" w:noHBand="0" w:noVBand="1" w:val="04A0"/>
      </w:tblPr>
      <w:tblGrid>
        <w:gridCol w:w="10166"/>
      </w:tblGrid>
      <w:tr>
        <w:tc>
          <w:tcPr>
            <w:tcW w:type="dxa" w:w="10166"/>
            <w:shd w:fill="EAF2F8"/>
            <w:tcMar>
              <w:top w:w="150" w:type="dxa"/>
              <w:start w:w="170" w:type="dxa"/>
              <w:bottom w:w="150" w:type="dxa"/>
              <w:end w:w="170" w:type="dxa"/>
            </w:tcMar>
          </w:tcPr>
          <w:p>
            <w:r>
              <w:rPr>
                <w:b/>
                <w:color w:val="17324D"/>
              </w:rPr>
              <w:t xml:space="preserve">Expected portfolio outcome  </w:t>
            </w:r>
            <w:r>
              <w:t>A deployed data and AI engineering project that demonstrates reliable ingestion of unstructured data, relational modelling, cloud-native delivery, observability, cost control, responsible AI integration and human-in-the-loop quality assurance.</w:t>
            </w:r>
          </w:p>
        </w:tc>
      </w:tr>
    </w:tbl>
    <w:p>
      <w:pPr>
        <w:spacing w:after="20"/>
      </w:pPr>
    </w:p>
    <w:p>
      <w:pPr>
        <w:pStyle w:val="Heading1"/>
      </w:pPr>
      <w:r>
        <w:t>16. Project Governance and Decision Rules</w:t>
      </w:r>
    </w:p>
    <w:p>
      <w:r>
        <w:t>Terril is the sole implementer and product owner. Architectural choices are recorded as short Architecture Decision Records. At the end of each week, the project is reviewed using a simple verdict: Accept, Revise or Reject. A feature moves forward only after its acceptance gate passes.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7324D"/>
            <w:tcMar>
              <w:top w:w="90" w:type="dxa"/>
              <w:start w:w="110" w:type="dxa"/>
              <w:bottom w:w="90" w:type="dxa"/>
              <w:end w:w="110" w:type="dxa"/>
            </w:tcMar>
            <w:vAlign w:val="center"/>
          </w:tcPr>
          <w:p>
            <w:r>
              <w:rPr>
                <w:b/>
                <w:color w:val="FFFFFF"/>
                <w:sz w:val="18"/>
              </w:rPr>
              <w:t>Decision</w:t>
            </w:r>
          </w:p>
        </w:tc>
        <w:tc>
          <w:tcPr>
            <w:tcW w:type="dxa" w:w="4320"/>
            <w:shd w:fill="17324D"/>
            <w:tcMar>
              <w:top w:w="90" w:type="dxa"/>
              <w:start w:w="110" w:type="dxa"/>
              <w:bottom w:w="90" w:type="dxa"/>
              <w:end w:w="110" w:type="dxa"/>
            </w:tcMar>
            <w:vAlign w:val="center"/>
          </w:tcPr>
          <w:p>
            <w:r>
              <w:rPr>
                <w:b/>
                <w:color w:val="FFFFFF"/>
                <w:sz w:val="18"/>
              </w:rPr>
              <w:t>Meaning</w:t>
            </w:r>
          </w:p>
        </w:tc>
        <w:tc>
          <w:tcPr>
            <w:tcW w:type="dxa" w:w="3600"/>
            <w:shd w:fill="17324D"/>
            <w:tcMar>
              <w:top w:w="90" w:type="dxa"/>
              <w:start w:w="110" w:type="dxa"/>
              <w:bottom w:w="90" w:type="dxa"/>
              <w:end w:w="110" w:type="dxa"/>
            </w:tcMar>
            <w:vAlign w:val="center"/>
          </w:tcPr>
          <w:p>
            <w:r>
              <w:rPr>
                <w:b/>
                <w:color w:val="FFFFFF"/>
                <w:sz w:val="18"/>
              </w:rPr>
              <w:t>Action</w:t>
            </w:r>
          </w:p>
        </w:tc>
      </w:tr>
      <w:tr>
        <w:trPr>
          <w:cantSplit/>
        </w:trPr>
        <w:tc>
          <w:tcPr>
            <w:tcW w:type="dxa" w:w="1440"/>
            <w:tcMar>
              <w:top w:w="90" w:type="dxa"/>
              <w:start w:w="110" w:type="dxa"/>
              <w:bottom w:w="90" w:type="dxa"/>
              <w:end w:w="110" w:type="dxa"/>
            </w:tcMar>
            <w:vAlign w:val="top"/>
          </w:tcPr>
          <w:p>
            <w:pPr>
              <w:spacing w:after="0" w:line="252" w:lineRule="auto"/>
            </w:pPr>
            <w:r>
              <w:rPr>
                <w:sz w:val="17"/>
              </w:rPr>
              <w:t>Accept</w:t>
            </w:r>
          </w:p>
        </w:tc>
        <w:tc>
          <w:tcPr>
            <w:tcW w:type="dxa" w:w="4320"/>
            <w:tcMar>
              <w:top w:w="90" w:type="dxa"/>
              <w:start w:w="110" w:type="dxa"/>
              <w:bottom w:w="90" w:type="dxa"/>
              <w:end w:w="110" w:type="dxa"/>
            </w:tcMar>
            <w:vAlign w:val="top"/>
          </w:tcPr>
          <w:p>
            <w:pPr>
              <w:spacing w:after="0" w:line="252" w:lineRule="auto"/>
            </w:pPr>
            <w:r>
              <w:rPr>
                <w:sz w:val="17"/>
              </w:rPr>
              <w:t>Acceptance criteria and release gates pass</w:t>
            </w:r>
          </w:p>
        </w:tc>
        <w:tc>
          <w:tcPr>
            <w:tcW w:type="dxa" w:w="3600"/>
            <w:tcMar>
              <w:top w:w="90" w:type="dxa"/>
              <w:start w:w="110" w:type="dxa"/>
              <w:bottom w:w="90" w:type="dxa"/>
              <w:end w:w="110" w:type="dxa"/>
            </w:tcMar>
            <w:vAlign w:val="top"/>
          </w:tcPr>
          <w:p>
            <w:pPr>
              <w:spacing w:after="0" w:line="252" w:lineRule="auto"/>
            </w:pPr>
            <w:r>
              <w:rPr>
                <w:sz w:val="17"/>
              </w:rPr>
              <w:t>Promote and start the next planned slice</w:t>
            </w:r>
          </w:p>
        </w:tc>
      </w:tr>
      <w:tr>
        <w:trPr>
          <w:cantSplit/>
        </w:trPr>
        <w:tc>
          <w:tcPr>
            <w:tcW w:type="dxa" w:w="1440"/>
            <w:tcMar>
              <w:top w:w="90" w:type="dxa"/>
              <w:start w:w="110" w:type="dxa"/>
              <w:bottom w:w="90" w:type="dxa"/>
              <w:end w:w="110" w:type="dxa"/>
            </w:tcMar>
            <w:vAlign w:val="top"/>
            <w:shd w:fill="F4F6F8"/>
          </w:tcPr>
          <w:p>
            <w:pPr>
              <w:spacing w:after="0" w:line="252" w:lineRule="auto"/>
            </w:pPr>
            <w:r>
              <w:rPr>
                <w:sz w:val="17"/>
              </w:rPr>
              <w:t>Revise</w:t>
            </w:r>
          </w:p>
        </w:tc>
        <w:tc>
          <w:tcPr>
            <w:tcW w:type="dxa" w:w="4320"/>
            <w:tcMar>
              <w:top w:w="90" w:type="dxa"/>
              <w:start w:w="110" w:type="dxa"/>
              <w:bottom w:w="90" w:type="dxa"/>
              <w:end w:w="110" w:type="dxa"/>
            </w:tcMar>
            <w:vAlign w:val="top"/>
            <w:shd w:fill="F4F6F8"/>
          </w:tcPr>
          <w:p>
            <w:pPr>
              <w:spacing w:after="0" w:line="252" w:lineRule="auto"/>
            </w:pPr>
            <w:r>
              <w:rPr>
                <w:sz w:val="17"/>
              </w:rPr>
              <w:t>Direction is sound but defects or evidence gaps remain</w:t>
            </w:r>
          </w:p>
        </w:tc>
        <w:tc>
          <w:tcPr>
            <w:tcW w:type="dxa" w:w="3600"/>
            <w:tcMar>
              <w:top w:w="90" w:type="dxa"/>
              <w:start w:w="110" w:type="dxa"/>
              <w:bottom w:w="90" w:type="dxa"/>
              <w:end w:w="110" w:type="dxa"/>
            </w:tcMar>
            <w:vAlign w:val="top"/>
            <w:shd w:fill="F4F6F8"/>
          </w:tcPr>
          <w:p>
            <w:pPr>
              <w:spacing w:after="0" w:line="252" w:lineRule="auto"/>
            </w:pPr>
            <w:r>
              <w:rPr>
                <w:sz w:val="17"/>
              </w:rPr>
              <w:t>Fix within the current milestone; do not add scope</w:t>
            </w:r>
          </w:p>
        </w:tc>
      </w:tr>
      <w:tr>
        <w:trPr>
          <w:cantSplit/>
        </w:trPr>
        <w:tc>
          <w:tcPr>
            <w:tcW w:type="dxa" w:w="1440"/>
            <w:tcMar>
              <w:top w:w="90" w:type="dxa"/>
              <w:start w:w="110" w:type="dxa"/>
              <w:bottom w:w="90" w:type="dxa"/>
              <w:end w:w="110" w:type="dxa"/>
            </w:tcMar>
            <w:vAlign w:val="top"/>
          </w:tcPr>
          <w:p>
            <w:pPr>
              <w:spacing w:after="0" w:line="252" w:lineRule="auto"/>
            </w:pPr>
            <w:r>
              <w:rPr>
                <w:sz w:val="17"/>
              </w:rPr>
              <w:t>Reject</w:t>
            </w:r>
          </w:p>
        </w:tc>
        <w:tc>
          <w:tcPr>
            <w:tcW w:type="dxa" w:w="4320"/>
            <w:tcMar>
              <w:top w:w="90" w:type="dxa"/>
              <w:start w:w="110" w:type="dxa"/>
              <w:bottom w:w="90" w:type="dxa"/>
              <w:end w:w="110" w:type="dxa"/>
            </w:tcMar>
            <w:vAlign w:val="top"/>
          </w:tcPr>
          <w:p>
            <w:pPr>
              <w:spacing w:after="0" w:line="252" w:lineRule="auto"/>
            </w:pPr>
            <w:r>
              <w:rPr>
                <w:sz w:val="17"/>
              </w:rPr>
              <w:t>The approach violates correctness, privacy, cost or project goals</w:t>
            </w:r>
          </w:p>
        </w:tc>
        <w:tc>
          <w:tcPr>
            <w:tcW w:type="dxa" w:w="3600"/>
            <w:tcMar>
              <w:top w:w="90" w:type="dxa"/>
              <w:start w:w="110" w:type="dxa"/>
              <w:bottom w:w="90" w:type="dxa"/>
              <w:end w:w="110" w:type="dxa"/>
            </w:tcMar>
            <w:vAlign w:val="top"/>
          </w:tcPr>
          <w:p>
            <w:pPr>
              <w:spacing w:after="0" w:line="252" w:lineRule="auto"/>
            </w:pPr>
            <w:r>
              <w:rPr>
                <w:sz w:val="17"/>
              </w:rPr>
              <w:t>Remove or redesign before proceeding</w:t>
            </w:r>
          </w:p>
        </w:tc>
      </w:tr>
    </w:tbl>
    <w:p>
      <w:pPr>
        <w:spacing w:after="20"/>
      </w:pPr>
    </w:p>
    <w:p>
      <w:r>
        <w:t>Change-control rule: any new service or major feature must state the problem it solves, measurable benefit, additional cost, failure mode and simpler alternative. If it does not improve a defined metric or acceptance criterion, it is deferred.</w:t>
      </w:r>
    </w:p>
    <w:p>
      <w:pPr>
        <w:pStyle w:val="Heading1"/>
      </w:pPr>
      <w:r>
        <w:t>17. Conclusion</w:t>
      </w:r>
    </w:p>
    <w:p>
      <w:r>
        <w:t>The proposed platform is intentionally more robust than a receipt-upload agent that writes directly to a database, but it avoids building the entire advanced architecture at once. The implementation begins with a thin, deployed vertical slice and adds resilience in the order demanded by the data: validation and review first, correction reuse second, retrieval third, and controlled AI only for remaining uncertainty.</w:t>
      </w:r>
    </w:p>
    <w:p>
      <w:r>
        <w:t>This path balances practical delivery with credible engineering depth. It produces a useful household application while giving the project strong evidence across data engineering, AI engineering, Azure cloud, DevOps, security, testing and cost-aware architecture.</w:t>
      </w:r>
    </w:p>
    <w:p>
      <w:pPr>
        <w:pStyle w:val="Heading1"/>
      </w:pPr>
      <w:r>
        <w:t>Appendix A — Initial Repository Structure</w:t>
      </w:r>
    </w:p>
    <w:p>
      <w:pPr>
        <w:pStyle w:val="IntenseQuote"/>
      </w:pPr>
      <w:r>
        <w:t>expense-intelligence/</w:t>
        <w:br/>
        <w:t xml:space="preserve">  apps/</w:t>
        <w:br/>
        <w:t xml:space="preserve">    api/              FastAPI application and domain services</w:t>
        <w:br/>
        <w:t xml:space="preserve">    web/              Next.js PWA</w:t>
        <w:br/>
        <w:t xml:space="preserve">    worker/           Background receipt processing</w:t>
        <w:br/>
        <w:t xml:space="preserve">  infrastructure/</w:t>
        <w:br/>
        <w:t xml:space="preserve">    bicep/            Reproducible Azure resources</w:t>
        <w:br/>
        <w:t xml:space="preserve">    environments/     Staging and production parameters</w:t>
        <w:br/>
        <w:t xml:space="preserve">  migrations/         Versioned database changes</w:t>
        <w:br/>
        <w:t xml:space="preserve">  tests/</w:t>
        <w:br/>
        <w:t xml:space="preserve">    unit/</w:t>
        <w:br/>
        <w:t xml:space="preserve">    integration/</w:t>
        <w:br/>
        <w:t xml:space="preserve">    e2e/</w:t>
        <w:br/>
        <w:t xml:space="preserve">  .github/workflows/  CI, staging and release pipelines</w:t>
        <w:br/>
        <w:t xml:space="preserve">  docker-compose.yml</w:t>
        <w:br/>
        <w:t xml:space="preserve">  Makefile</w:t>
        <w:br/>
        <w:t xml:space="preserve">  README.md</w:t>
      </w:r>
    </w:p>
    <w:p>
      <w:pPr>
        <w:pStyle w:val="Heading1"/>
      </w:pPr>
      <w:r>
        <w:t>Appendix B — Confidence Policy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744"/>
            <w:shd w:fill="17324D"/>
            <w:tcMar>
              <w:top w:w="90" w:type="dxa"/>
              <w:start w:w="110" w:type="dxa"/>
              <w:bottom w:w="90" w:type="dxa"/>
              <w:end w:w="110" w:type="dxa"/>
            </w:tcMar>
            <w:vAlign w:val="center"/>
          </w:tcPr>
          <w:p>
            <w:r>
              <w:rPr>
                <w:b/>
                <w:color w:val="FFFFFF"/>
                <w:sz w:val="18"/>
              </w:rPr>
              <w:t>Condition</w:t>
            </w:r>
          </w:p>
        </w:tc>
        <w:tc>
          <w:tcPr>
            <w:tcW w:type="dxa" w:w="5616"/>
            <w:shd w:fill="17324D"/>
            <w:tcMar>
              <w:top w:w="90" w:type="dxa"/>
              <w:start w:w="110" w:type="dxa"/>
              <w:bottom w:w="90" w:type="dxa"/>
              <w:end w:w="110" w:type="dxa"/>
            </w:tcMar>
            <w:vAlign w:val="center"/>
          </w:tcPr>
          <w:p>
            <w:r>
              <w:rPr>
                <w:b/>
                <w:color w:val="FFFFFF"/>
                <w:sz w:val="18"/>
              </w:rPr>
              <w:t>System behavior</w:t>
            </w:r>
          </w:p>
        </w:tc>
      </w:tr>
      <w:tr>
        <w:trPr>
          <w:cantSplit/>
        </w:trPr>
        <w:tc>
          <w:tcPr>
            <w:tcW w:type="dxa" w:w="3744"/>
            <w:tcMar>
              <w:top w:w="90" w:type="dxa"/>
              <w:start w:w="110" w:type="dxa"/>
              <w:bottom w:w="90" w:type="dxa"/>
              <w:end w:w="110" w:type="dxa"/>
            </w:tcMar>
            <w:vAlign w:val="top"/>
          </w:tcPr>
          <w:p>
            <w:pPr>
              <w:spacing w:after="0" w:line="252" w:lineRule="auto"/>
            </w:pPr>
            <w:r>
              <w:rPr>
                <w:sz w:val="17"/>
              </w:rPr>
              <w:t>Exact approved mapping</w:t>
            </w:r>
          </w:p>
        </w:tc>
        <w:tc>
          <w:tcPr>
            <w:tcW w:type="dxa" w:w="5616"/>
            <w:tcMar>
              <w:top w:w="90" w:type="dxa"/>
              <w:start w:w="110" w:type="dxa"/>
              <w:bottom w:w="90" w:type="dxa"/>
              <w:end w:w="110" w:type="dxa"/>
            </w:tcMar>
            <w:vAlign w:val="top"/>
          </w:tcPr>
          <w:p>
            <w:pPr>
              <w:spacing w:after="0" w:line="252" w:lineRule="auto"/>
            </w:pPr>
            <w:r>
              <w:rPr>
                <w:sz w:val="17"/>
              </w:rPr>
              <w:t>Apply automatically and retain mapping reference</w:t>
            </w:r>
          </w:p>
        </w:tc>
      </w:tr>
      <w:tr>
        <w:trPr>
          <w:cantSplit/>
        </w:trPr>
        <w:tc>
          <w:tcPr>
            <w:tcW w:type="dxa" w:w="3744"/>
            <w:tcMar>
              <w:top w:w="90" w:type="dxa"/>
              <w:start w:w="110" w:type="dxa"/>
              <w:bottom w:w="90" w:type="dxa"/>
              <w:end w:w="110" w:type="dxa"/>
            </w:tcMar>
            <w:vAlign w:val="top"/>
            <w:shd w:fill="F4F6F8"/>
          </w:tcPr>
          <w:p>
            <w:pPr>
              <w:spacing w:after="0" w:line="252" w:lineRule="auto"/>
            </w:pPr>
            <w:r>
              <w:rPr>
                <w:sz w:val="17"/>
              </w:rPr>
              <w:t>Evidence present; confidence ≥0.90</w:t>
            </w:r>
          </w:p>
        </w:tc>
        <w:tc>
          <w:tcPr>
            <w:tcW w:type="dxa" w:w="5616"/>
            <w:tcMar>
              <w:top w:w="90" w:type="dxa"/>
              <w:start w:w="110" w:type="dxa"/>
              <w:bottom w:w="90" w:type="dxa"/>
              <w:end w:w="110" w:type="dxa"/>
            </w:tcMar>
            <w:vAlign w:val="top"/>
            <w:shd w:fill="F4F6F8"/>
          </w:tcPr>
          <w:p>
            <w:pPr>
              <w:spacing w:after="0" w:line="252" w:lineRule="auto"/>
            </w:pPr>
            <w:r>
              <w:rPr>
                <w:sz w:val="17"/>
              </w:rPr>
              <w:t>Suggest automatic approval; log decision and source</w:t>
            </w:r>
          </w:p>
        </w:tc>
      </w:tr>
      <w:tr>
        <w:trPr>
          <w:cantSplit/>
        </w:trPr>
        <w:tc>
          <w:tcPr>
            <w:tcW w:type="dxa" w:w="3744"/>
            <w:tcMar>
              <w:top w:w="90" w:type="dxa"/>
              <w:start w:w="110" w:type="dxa"/>
              <w:bottom w:w="90" w:type="dxa"/>
              <w:end w:w="110" w:type="dxa"/>
            </w:tcMar>
            <w:vAlign w:val="top"/>
          </w:tcPr>
          <w:p>
            <w:pPr>
              <w:spacing w:after="0" w:line="252" w:lineRule="auto"/>
            </w:pPr>
            <w:r>
              <w:rPr>
                <w:sz w:val="17"/>
              </w:rPr>
              <w:t>Confidence 0.70–0.89</w:t>
            </w:r>
          </w:p>
        </w:tc>
        <w:tc>
          <w:tcPr>
            <w:tcW w:type="dxa" w:w="5616"/>
            <w:tcMar>
              <w:top w:w="90" w:type="dxa"/>
              <w:start w:w="110" w:type="dxa"/>
              <w:bottom w:w="90" w:type="dxa"/>
              <w:end w:w="110" w:type="dxa"/>
            </w:tcMar>
            <w:vAlign w:val="top"/>
          </w:tcPr>
          <w:p>
            <w:pPr>
              <w:spacing w:after="0" w:line="252" w:lineRule="auto"/>
            </w:pPr>
            <w:r>
              <w:rPr>
                <w:sz w:val="17"/>
              </w:rPr>
              <w:t>Require user confirmation before persistence</w:t>
            </w:r>
          </w:p>
        </w:tc>
      </w:tr>
      <w:tr>
        <w:trPr>
          <w:cantSplit/>
        </w:trPr>
        <w:tc>
          <w:tcPr>
            <w:tcW w:type="dxa" w:w="3744"/>
            <w:tcMar>
              <w:top w:w="90" w:type="dxa"/>
              <w:start w:w="110" w:type="dxa"/>
              <w:bottom w:w="90" w:type="dxa"/>
              <w:end w:w="110" w:type="dxa"/>
            </w:tcMar>
            <w:vAlign w:val="top"/>
            <w:shd w:fill="F4F6F8"/>
          </w:tcPr>
          <w:p>
            <w:pPr>
              <w:spacing w:after="0" w:line="252" w:lineRule="auto"/>
            </w:pPr>
            <w:r>
              <w:rPr>
                <w:sz w:val="17"/>
              </w:rPr>
              <w:t>Confidence &lt;0.70</w:t>
            </w:r>
          </w:p>
        </w:tc>
        <w:tc>
          <w:tcPr>
            <w:tcW w:type="dxa" w:w="5616"/>
            <w:tcMar>
              <w:top w:w="90" w:type="dxa"/>
              <w:start w:w="110" w:type="dxa"/>
              <w:bottom w:w="90" w:type="dxa"/>
              <w:end w:w="110" w:type="dxa"/>
            </w:tcMar>
            <w:vAlign w:val="top"/>
            <w:shd w:fill="F4F6F8"/>
          </w:tcPr>
          <w:p>
            <w:pPr>
              <w:spacing w:after="0" w:line="252" w:lineRule="auto"/>
            </w:pPr>
            <w:r>
              <w:rPr>
                <w:sz w:val="17"/>
              </w:rPr>
              <w:t>Keep unresolved and offer manual correction</w:t>
            </w:r>
          </w:p>
        </w:tc>
      </w:tr>
      <w:tr>
        <w:trPr>
          <w:cantSplit/>
        </w:trPr>
        <w:tc>
          <w:tcPr>
            <w:tcW w:type="dxa" w:w="3744"/>
            <w:tcMar>
              <w:top w:w="90" w:type="dxa"/>
              <w:start w:w="110" w:type="dxa"/>
              <w:bottom w:w="90" w:type="dxa"/>
              <w:end w:w="110" w:type="dxa"/>
            </w:tcMar>
            <w:vAlign w:val="top"/>
          </w:tcPr>
          <w:p>
            <w:pPr>
              <w:spacing w:after="0" w:line="252" w:lineRule="auto"/>
            </w:pPr>
            <w:r>
              <w:rPr>
                <w:sz w:val="17"/>
              </w:rPr>
              <w:t>No evidence or conflicting evidence</w:t>
            </w:r>
          </w:p>
        </w:tc>
        <w:tc>
          <w:tcPr>
            <w:tcW w:type="dxa" w:w="5616"/>
            <w:tcMar>
              <w:top w:w="90" w:type="dxa"/>
              <w:start w:w="110" w:type="dxa"/>
              <w:bottom w:w="90" w:type="dxa"/>
              <w:end w:w="110" w:type="dxa"/>
            </w:tcMar>
            <w:vAlign w:val="top"/>
          </w:tcPr>
          <w:p>
            <w:pPr>
              <w:spacing w:after="0" w:line="252" w:lineRule="auto"/>
            </w:pPr>
            <w:r>
              <w:rPr>
                <w:sz w:val="17"/>
              </w:rPr>
              <w:t>Never auto-approve</w:t>
            </w:r>
          </w:p>
        </w:tc>
      </w:tr>
      <w:tr>
        <w:trPr>
          <w:cantSplit/>
        </w:trPr>
        <w:tc>
          <w:tcPr>
            <w:tcW w:type="dxa" w:w="3744"/>
            <w:tcMar>
              <w:top w:w="90" w:type="dxa"/>
              <w:start w:w="110" w:type="dxa"/>
              <w:bottom w:w="90" w:type="dxa"/>
              <w:end w:w="110" w:type="dxa"/>
            </w:tcMar>
            <w:vAlign w:val="top"/>
            <w:shd w:fill="F4F6F8"/>
          </w:tcPr>
          <w:p>
            <w:pPr>
              <w:spacing w:after="0" w:line="252" w:lineRule="auto"/>
            </w:pPr>
            <w:r>
              <w:rPr>
                <w:sz w:val="17"/>
              </w:rPr>
              <w:t>Receipt fails reconciliation</w:t>
            </w:r>
          </w:p>
        </w:tc>
        <w:tc>
          <w:tcPr>
            <w:tcW w:type="dxa" w:w="5616"/>
            <w:tcMar>
              <w:top w:w="90" w:type="dxa"/>
              <w:start w:w="110" w:type="dxa"/>
              <w:bottom w:w="90" w:type="dxa"/>
              <w:end w:w="110" w:type="dxa"/>
            </w:tcMar>
            <w:vAlign w:val="top"/>
            <w:shd w:fill="F4F6F8"/>
          </w:tcPr>
          <w:p>
            <w:pPr>
              <w:spacing w:after="0" w:line="252" w:lineRule="auto"/>
            </w:pPr>
            <w:r>
              <w:rPr>
                <w:sz w:val="17"/>
              </w:rPr>
              <w:t>Block completion regardless of AI confidence</w:t>
            </w:r>
          </w:p>
        </w:tc>
      </w:tr>
    </w:tbl>
    <w:p>
      <w:pPr>
        <w:spacing w:after="20"/>
      </w:pP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5"/>
      </w:rPr>
      <w:t>PROJECT PROPOSAL  |  EXPENSE INTELLIGENCE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E7D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 Intelligence Platform — Full Project Proposal</dc:title>
  <dc:subject>DevOps-first, cost-controlled receipt intelligence platform</dc:subject>
  <dc:creator>Terril Joel Nazareth</dc:creator>
  <cp:keywords>expense intelligence, receipt OCR, FastAPI, PostgreSQL, Azure, DevOps, RAG, responsible AI</cp:keywords>
  <dc:description>generated by python-docx</dc:description>
  <cp:lastModifiedBy/>
  <cp:revision>1</cp:revision>
  <dcterms:created xsi:type="dcterms:W3CDTF">2013-12-23T23:15:00Z</dcterms:created>
  <dcterms:modified xsi:type="dcterms:W3CDTF">2013-12-23T23:15:00Z</dcterms:modified>
  <cp:category/>
</cp:coreProperties>
</file>