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left"/>
      </w:pPr>
      <w:r>
        <w:rPr>
          <w:b/>
          <w:color w:val="2E74B5"/>
          <w:sz w:val="20"/>
        </w:rPr>
        <w:t>PROJECT PLAN</w:t>
      </w:r>
    </w:p>
    <w:p>
      <w:pPr>
        <w:pStyle w:val="Title"/>
      </w:pPr>
      <w:r>
        <w:t>Agent-Assisted Purchase Intelligence Extension</w:t>
      </w:r>
    </w:p>
    <w:p>
      <w:pPr>
        <w:pStyle w:val="Subtitle"/>
      </w:pPr>
      <w:r>
        <w:t>Roadmap after Milestone 1 — receipt normalization, product enrichment, nutrition-oriented purchase insights, and basket-based vendor recommendations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Current baseline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Working FastAPI application with authentication, households, receipt workflows, OCR, duplicate checks, CRUD, UI, and reporting foundation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Architecture constraint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Python-only web stack; server-rendered FastAPI UI; no React or Node.js build process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Budget constraint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Target operating cost below €5/month for personal-project usage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Planning horizon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10–12 weeks part-time, delivered as independently releasable milestones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Outcome: </w:t>
            </w:r>
            <w:r>
              <w:t>Extend the current expense tracker into a traceable system that resolves known products deterministically, researches genuine exceptions with an AI agent, learns from approved mappings, and produces reliable price and purchase-based nutrition insights.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Delivery principles</w:t>
      </w:r>
    </w:p>
    <w:p>
      <w:pPr>
        <w:pStyle w:val="ListBullet"/>
      </w:pPr>
      <w:r>
        <w:t>Deterministic first: aliases, exact matching, fuzzy matching, calculations, permissions, and database writes remain normal application logic.</w:t>
      </w:r>
    </w:p>
    <w:p>
      <w:pPr>
        <w:pStyle w:val="ListBullet"/>
      </w:pPr>
      <w:r>
        <w:t>Agent only for exceptions: invoke online research when a merchant or item cannot be resolved reliably from approved local data.</w:t>
      </w:r>
    </w:p>
    <w:p>
      <w:pPr>
        <w:pStyle w:val="ListBullet"/>
      </w:pPr>
      <w:r>
        <w:t>Human-in-the-loop: no researched mapping or nutrition record becomes trusted without confidence rules and approval where uncertainty remains.</w:t>
      </w:r>
    </w:p>
    <w:p>
      <w:pPr>
        <w:pStyle w:val="ListBullet"/>
      </w:pPr>
      <w:r>
        <w:t>Source everything: preserve evidence URL, retrieval date, source type, confidence, and raw source payload for externally enriched data.</w:t>
      </w:r>
    </w:p>
    <w:p>
      <w:pPr>
        <w:pStyle w:val="ListBullet"/>
      </w:pPr>
      <w:r>
        <w:t>Household isolation: every workflow must respect the existing household authorization model.</w:t>
      </w:r>
    </w:p>
    <w:p>
      <w:pPr>
        <w:pStyle w:val="ListBullet"/>
      </w:pPr>
      <w:r>
        <w:t>No RAG by default: evaluate pgvector only after a labelled dataset shows an advantage over exact and pg_trgm matching.</w:t>
      </w:r>
    </w:p>
    <w:p>
      <w:pPr>
        <w:pStyle w:val="ListBullet"/>
      </w:pPr>
      <w:r>
        <w:t>Purchases are not consumption: nutrition output describes products purchased, not medical status or actual intake.</w:t>
      </w:r>
    </w:p>
    <w:p>
      <w:pPr>
        <w:pStyle w:val="Heading1"/>
      </w:pPr>
      <w:r>
        <w:t>2. Target architecture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Layer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Responsibility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Recommended implementation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AI involvement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Capture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Receipt image and OCR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Existing Azure Document Intelligence flow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None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Resolution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Merchant/product normalization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PostgreSQL aliases, exact match, pg_trgm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Agent only after deterministic failure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Enrichment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Barcode, package, category, nutrition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Open Food Facts and approved sources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Research and candidate ranking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Review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Approve/edit/reject suggestions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FastAPI + Jinja2/HTMX or simple forms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Structured suggestion only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Analytics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Price, budget, nutrition totals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SQL/Python services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Explanation of verified results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Recommendation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Cheapest useful basket/vendor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Deterministic scoring with freshness and coverage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Research missing current prices</w:t>
            </w:r>
          </w:p>
        </w:tc>
      </w:tr>
    </w:tbl>
    <w:p>
      <w:r>
        <w:br w:type="page"/>
      </w:r>
    </w:p>
    <w:p>
      <w:pPr>
        <w:pStyle w:val="Heading1"/>
      </w:pPr>
      <w:r>
        <w:t>3. Scope and release sequence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Release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Milestones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User value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Dependency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Foundation release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2–4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Known items normalize and can be reviewed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Milestone 1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Agentic release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5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Unknown merchants/items receive sourced candidates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Approved mapping workflow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Insight release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6–7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Nutrition and price/vendor insights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Reliable normalized products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Validation release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8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Measured quality, cost, safety, and deployment readiness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Representative usage data</w:t>
            </w:r>
          </w:p>
        </w:tc>
      </w:tr>
    </w:tbl>
    <w:p>
      <w:pPr>
        <w:pStyle w:val="Heading1"/>
      </w:pPr>
      <w:r>
        <w:t>4. Milestone plan</w:t>
      </w:r>
    </w:p>
    <w:p>
      <w:pPr>
        <w:pStyle w:val="Heading2"/>
      </w:pPr>
      <w:r>
        <w:t>Milestone 2: Normalized data foundation</w:t>
      </w:r>
    </w:p>
    <w:p>
      <w:r>
        <w:rPr>
          <w:b/>
          <w:color w:val="1F4D78"/>
        </w:rPr>
        <w:t>Indicative duration: 1.5 weeks</w:t>
      </w:r>
      <w:r>
        <w:br/>
        <w:t>Objective: Create a stable product identity layer without disturbing existing receipt records.</w:t>
      </w:r>
    </w:p>
    <w:p>
      <w:pPr>
        <w:pStyle w:val="Heading3"/>
      </w:pPr>
      <w:r>
        <w:t>Implementation work</w:t>
      </w:r>
    </w:p>
    <w:p>
      <w:pPr>
        <w:pStyle w:val="ListBullet"/>
      </w:pPr>
      <w:r>
        <w:t>Add normalized merchant, merchant alias, product, merchant-item mapping, product package, and price-history entities.</w:t>
      </w:r>
    </w:p>
    <w:p>
      <w:pPr>
        <w:pStyle w:val="ListBullet"/>
      </w:pPr>
      <w:r>
        <w:t>Link existing receipt items to a normalized product using nullable foreign keys so migration is backward-compatible.</w:t>
      </w:r>
    </w:p>
    <w:p>
      <w:pPr>
        <w:pStyle w:val="ListBullet"/>
      </w:pPr>
      <w:r>
        <w:t>Store package quantity/unit and derive comparable unit price in application logic.</w:t>
      </w:r>
    </w:p>
    <w:p>
      <w:pPr>
        <w:pStyle w:val="ListBullet"/>
      </w:pPr>
      <w:r>
        <w:t>Add audit fields: source, confidence, approval status, approved by, approved at, created at, and updated at.</w:t>
      </w:r>
    </w:p>
    <w:p>
      <w:pPr>
        <w:pStyle w:val="ListBullet"/>
      </w:pPr>
      <w:r>
        <w:t>Create migrations, model tests, service tests, and household-scoped query helpers.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Existing receipts remain readable and dashboard totals do not change.</w:t>
      </w:r>
    </w:p>
    <w:p>
      <w:pPr>
        <w:pStyle w:val="ListBullet"/>
      </w:pPr>
      <w:r>
        <w:t>A receipt item can be linked to one normalized product without losing raw OCR text.</w:t>
      </w:r>
    </w:p>
    <w:p>
      <w:pPr>
        <w:pStyle w:val="ListBullet"/>
      </w:pPr>
      <w:r>
        <w:t>Unit prices are reproducible for item, kilogram, litre, and standard package cases.</w:t>
      </w:r>
    </w:p>
    <w:p>
      <w:pPr>
        <w:pStyle w:val="ListBullet"/>
      </w:pPr>
      <w:r>
        <w:t>Cross-household reads and writes are rejected by tests.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Agentic-AI contribution: </w:t>
            </w:r>
            <w:r>
              <w:t>None. This milestone deliberately builds trustworthy data contracts before any agent is introduced.</w:t>
            </w:r>
          </w:p>
        </w:tc>
      </w:tr>
    </w:tbl>
    <w:p>
      <w:pPr>
        <w:spacing w:after="0"/>
      </w:pPr>
    </w:p>
    <w:p>
      <w:pPr>
        <w:pStyle w:val="Heading2"/>
      </w:pPr>
      <w:r>
        <w:t>Milestone 3: Deterministic merchant and item resolution</w:t>
      </w:r>
    </w:p>
    <w:p>
      <w:r>
        <w:rPr>
          <w:b/>
          <w:color w:val="1F4D78"/>
        </w:rPr>
        <w:t>Indicative duration: 1.5 weeks</w:t>
      </w:r>
      <w:r>
        <w:br/>
        <w:t>Objective: Resolve repeated merchants and products cheaply and consistently.</w:t>
      </w:r>
    </w:p>
    <w:p>
      <w:pPr>
        <w:pStyle w:val="Heading3"/>
      </w:pPr>
      <w:r>
        <w:t>Implementation work</w:t>
      </w:r>
    </w:p>
    <w:p>
      <w:pPr>
        <w:pStyle w:val="ListBullet"/>
      </w:pPr>
      <w:r>
        <w:t>Normalize merchant text using canonical names and deterministic aliases.</w:t>
      </w:r>
    </w:p>
    <w:p>
      <w:pPr>
        <w:pStyle w:val="ListBullet"/>
      </w:pPr>
      <w:r>
        <w:t>Implement exact merchant-specific item mapping.</w:t>
      </w:r>
    </w:p>
    <w:p>
      <w:pPr>
        <w:pStyle w:val="ListBullet"/>
      </w:pPr>
      <w:r>
        <w:t>Enable pg_trgm and add fuzzy candidate search with configurable thresholds.</w:t>
      </w:r>
    </w:p>
    <w:p>
      <w:pPr>
        <w:pStyle w:val="ListBullet"/>
      </w:pPr>
      <w:r>
        <w:t>Return top candidates with match method and score; never silently auto-link ambiguous items.</w:t>
      </w:r>
    </w:p>
    <w:p>
      <w:pPr>
        <w:pStyle w:val="ListBullet"/>
      </w:pPr>
      <w:r>
        <w:t>Record resolution traces for exact, alias, fuzzy, unresolved, and manually selected outcomes.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Known aliases such as merchant legal-name variants resolve consistently.</w:t>
      </w:r>
    </w:p>
    <w:p>
      <w:pPr>
        <w:pStyle w:val="ListBullet"/>
      </w:pPr>
      <w:r>
        <w:t>Previously approved merchant-item mappings are reused without an LLM or internet request.</w:t>
      </w:r>
    </w:p>
    <w:p>
      <w:pPr>
        <w:pStyle w:val="ListBullet"/>
      </w:pPr>
      <w:r>
        <w:t>Ambiguous fuzzy matches remain pending review.</w:t>
      </w:r>
    </w:p>
    <w:p>
      <w:pPr>
        <w:pStyle w:val="ListBullet"/>
      </w:pPr>
      <w:r>
        <w:t>Resolution service meets an agreed local latency target, initially &lt;200 ms excluding OCR.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Agentic-AI contribution: </w:t>
            </w:r>
            <w:r>
              <w:t>None for normal cases. The unresolved result becomes the explicit trigger for the later research agent.</w:t>
            </w:r>
          </w:p>
        </w:tc>
      </w:tr>
    </w:tbl>
    <w:p>
      <w:pPr>
        <w:spacing w:after="0"/>
      </w:pPr>
    </w:p>
    <w:p>
      <w:pPr>
        <w:pStyle w:val="Heading2"/>
      </w:pPr>
      <w:r>
        <w:t>Milestone 4: Review and learning workflow</w:t>
      </w:r>
    </w:p>
    <w:p>
      <w:r>
        <w:rPr>
          <w:b/>
          <w:color w:val="1F4D78"/>
        </w:rPr>
        <w:t>Indicative duration: 1 week</w:t>
      </w:r>
      <w:r>
        <w:br/>
        <w:t>Objective: Let users approve corrections and turn them into reusable mappings.</w:t>
      </w:r>
    </w:p>
    <w:p>
      <w:pPr>
        <w:pStyle w:val="Heading3"/>
      </w:pPr>
      <w:r>
        <w:t>Implementation work</w:t>
      </w:r>
    </w:p>
    <w:p>
      <w:pPr>
        <w:pStyle w:val="ListBullet"/>
      </w:pPr>
      <w:r>
        <w:t>Add a household-scoped review queue for unresolved and low-confidence receipt items.</w:t>
      </w:r>
    </w:p>
    <w:p>
      <w:pPr>
        <w:pStyle w:val="ListBullet"/>
      </w:pPr>
      <w:r>
        <w:t>Build server-rendered approve, edit, reject, and leave-unresolved actions.</w:t>
      </w:r>
    </w:p>
    <w:p>
      <w:pPr>
        <w:pStyle w:val="ListBullet"/>
      </w:pPr>
      <w:r>
        <w:t>Show raw OCR text, merchant, candidate, confidence, match method, and evidence when available.</w:t>
      </w:r>
    </w:p>
    <w:p>
      <w:pPr>
        <w:pStyle w:val="ListBullet"/>
      </w:pPr>
      <w:r>
        <w:t>On approval, save a merchant-specific mapping and relink the receipt item transactionally.</w:t>
      </w:r>
    </w:p>
    <w:p>
      <w:pPr>
        <w:pStyle w:val="ListBullet"/>
      </w:pPr>
      <w:r>
        <w:t>Add filters for unresolved, suggested, approved, and rejected records.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A user can complete review without editing database records manually.</w:t>
      </w:r>
    </w:p>
    <w:p>
      <w:pPr>
        <w:pStyle w:val="ListBullet"/>
      </w:pPr>
      <w:r>
        <w:t>A newly approved mapping resolves the next matching item deterministically.</w:t>
      </w:r>
    </w:p>
    <w:p>
      <w:pPr>
        <w:pStyle w:val="ListBullet"/>
      </w:pPr>
      <w:r>
        <w:t>Rejecting a candidate prevents the same unsupported suggestion from being silently reused.</w:t>
      </w:r>
    </w:p>
    <w:p>
      <w:pPr>
        <w:pStyle w:val="ListBullet"/>
      </w:pPr>
      <w:r>
        <w:t>Every approval is attributable to a user and household.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Agentic-AI contribution: </w:t>
            </w:r>
            <w:r>
              <w:t>Human approval is the control boundary that later allows agent research without granting the model direct database authority.</w:t>
            </w:r>
          </w:p>
        </w:tc>
      </w:tr>
    </w:tbl>
    <w:p>
      <w:pPr>
        <w:spacing w:after="0"/>
      </w:pPr>
    </w:p>
    <w:p>
      <w:pPr>
        <w:pStyle w:val="Heading2"/>
      </w:pPr>
      <w:r>
        <w:t>Milestone 5: Controlled online research agent</w:t>
      </w:r>
    </w:p>
    <w:p>
      <w:r>
        <w:rPr>
          <w:b/>
          <w:color w:val="1F4D78"/>
        </w:rPr>
        <w:t>Indicative duration: 2 weeks</w:t>
      </w:r>
      <w:r>
        <w:br/>
        <w:t>Objective: Research only unknown merchants or unresolved products and return evidence-backed candidates.</w:t>
      </w:r>
    </w:p>
    <w:p>
      <w:pPr>
        <w:pStyle w:val="Heading3"/>
      </w:pPr>
      <w:r>
        <w:t>Implementation work</w:t>
      </w:r>
    </w:p>
    <w:p>
      <w:pPr>
        <w:pStyle w:val="ListBullet"/>
      </w:pPr>
      <w:r>
        <w:t>Define tools for local mapping search, barcode lookup, Open Food Facts, approved retailer connectors, category taxonomy, and controlled web search.</w:t>
      </w:r>
    </w:p>
    <w:p>
      <w:pPr>
        <w:pStyle w:val="ListBullet"/>
      </w:pPr>
      <w:r>
        <w:t>Implement a small Python state machine: classify case, choose source, search, validate evidence, rank candidates, return structured output.</w:t>
      </w:r>
    </w:p>
    <w:p>
      <w:pPr>
        <w:pStyle w:val="ListBullet"/>
      </w:pPr>
      <w:r>
        <w:t>Use Pydantic schemas for vendor profiles, product candidates, nutrition candidates, confidence, evidence, and failure reasons.</w:t>
      </w:r>
    </w:p>
    <w:p>
      <w:pPr>
        <w:pStyle w:val="ListBullet"/>
      </w:pPr>
      <w:r>
        <w:t>Apply timeouts, per-receipt call limits, caching, retries with bounds, and monthly usage quotas.</w:t>
      </w:r>
    </w:p>
    <w:p>
      <w:pPr>
        <w:pStyle w:val="ListBullet"/>
      </w:pPr>
      <w:r>
        <w:t>Persist an agent run log containing selected tools, source URLs, latency, model, token/usage estimate, result, and user decision.</w:t>
      </w:r>
    </w:p>
    <w:p>
      <w:pPr>
        <w:pStyle w:val="ListBullet"/>
      </w:pPr>
      <w:r>
        <w:t>Require review for new vendor profiles and uncertain product mappings; application services alone perform writes.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Known items never call the research agent.</w:t>
      </w:r>
    </w:p>
    <w:p>
      <w:pPr>
        <w:pStyle w:val="ListBullet"/>
      </w:pPr>
      <w:r>
        <w:t>Every proposed mapping has at least one accessible supporting source or is labelled unresolved.</w:t>
      </w:r>
    </w:p>
    <w:p>
      <w:pPr>
        <w:pStyle w:val="ListBullet"/>
      </w:pPr>
      <w:r>
        <w:t>Malformed, unsupported, or low-confidence outputs cannot update trusted product records.</w:t>
      </w:r>
    </w:p>
    <w:p>
      <w:pPr>
        <w:pStyle w:val="ListBullet"/>
      </w:pPr>
      <w:r>
        <w:t>The system handles unavailable sources and quota exhaustion without breaking receipt capture.</w:t>
      </w:r>
    </w:p>
    <w:p>
      <w:pPr>
        <w:pStyle w:val="ListBullet"/>
      </w:pPr>
      <w:r>
        <w:t>Agent runs are auditable and reproducible enough for portfolio demonstration.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Agentic-AI contribution: </w:t>
            </w:r>
            <w:r>
              <w:t>This is the core agentic milestone: the agent chooses among tools, follows fallbacks, evaluates evidence, and pauses for human approval.</w:t>
            </w:r>
          </w:p>
        </w:tc>
      </w:tr>
    </w:tbl>
    <w:p>
      <w:pPr>
        <w:spacing w:after="0"/>
      </w:pPr>
    </w:p>
    <w:p>
      <w:pPr>
        <w:pStyle w:val="Heading2"/>
      </w:pPr>
      <w:r>
        <w:t>Milestone 6: Product and nutrition enrichment</w:t>
      </w:r>
    </w:p>
    <w:p>
      <w:r>
        <w:rPr>
          <w:b/>
          <w:color w:val="1F4D78"/>
        </w:rPr>
        <w:t>Indicative duration: 1.5 weeks</w:t>
      </w:r>
      <w:r>
        <w:br/>
        <w:t>Objective: Attach sourced, versioned product metadata needed for purchase-oriented nutrition insights.</w:t>
      </w:r>
    </w:p>
    <w:p>
      <w:pPr>
        <w:pStyle w:val="Heading3"/>
      </w:pPr>
      <w:r>
        <w:t>Implementation work</w:t>
      </w:r>
    </w:p>
    <w:p>
      <w:pPr>
        <w:pStyle w:val="ListBullet"/>
      </w:pPr>
      <w:r>
        <w:t>Add product identifiers, brand, barcode, category, package metadata, ingredients, allergens, and nutrition snapshots.</w:t>
      </w:r>
    </w:p>
    <w:p>
      <w:pPr>
        <w:pStyle w:val="ListBullet"/>
      </w:pPr>
      <w:r>
        <w:t>Keep nutrition facts versioned with source URL, retrieval time, confidence, and raw payload.</w:t>
      </w:r>
    </w:p>
    <w:p>
      <w:pPr>
        <w:pStyle w:val="ListBullet"/>
      </w:pPr>
      <w:r>
        <w:t>Prefer barcode and Open Food Facts; use official manufacturer/retailer evidence next; research agent handles unresolved products.</w:t>
      </w:r>
    </w:p>
    <w:p>
      <w:pPr>
        <w:pStyle w:val="ListBullet"/>
      </w:pPr>
      <w:r>
        <w:t>Store total sugar separately from any estimated free-sugar field.</w:t>
      </w:r>
    </w:p>
    <w:p>
      <w:pPr>
        <w:pStyle w:val="ListBullet"/>
      </w:pPr>
      <w:r>
        <w:t>Create enrichment status and data-quality flags for missing, conflicting, stale, and user-confirmed records.</w:t>
      </w:r>
    </w:p>
    <w:p>
      <w:pPr>
        <w:pStyle w:val="ListBullet"/>
      </w:pPr>
      <w:r>
        <w:t>Add a product detail/review page using existing server-rendered UI patterns.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Nutrition values always state units and basis, such as per 100 g or per 100 ml.</w:t>
      </w:r>
    </w:p>
    <w:p>
      <w:pPr>
        <w:pStyle w:val="ListBullet"/>
      </w:pPr>
      <w:r>
        <w:t>Conflicting values are visible rather than silently merged.</w:t>
      </w:r>
    </w:p>
    <w:p>
      <w:pPr>
        <w:pStyle w:val="ListBullet"/>
      </w:pPr>
      <w:r>
        <w:t>Missing package quantity blocks aggregate nutrient estimates instead of inventing values.</w:t>
      </w:r>
    </w:p>
    <w:p>
      <w:pPr>
        <w:pStyle w:val="ListBullet"/>
      </w:pPr>
      <w:r>
        <w:t>The UI clearly labels community, official, estimated, and user-confirmed data.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Agentic-AI contribution: </w:t>
            </w:r>
            <w:r>
              <w:t>The agent may locate and compare nutrition evidence, but it cannot invent values or decide that a user is healthy or unhealthy.</w:t>
            </w:r>
          </w:p>
        </w:tc>
      </w:tr>
    </w:tbl>
    <w:p>
      <w:pPr>
        <w:spacing w:after="0"/>
      </w:pPr>
    </w:p>
    <w:p>
      <w:pPr>
        <w:pStyle w:val="Heading2"/>
      </w:pPr>
      <w:r>
        <w:t>Milestone 7: Purchase insights and vendor recommendation</w:t>
      </w:r>
    </w:p>
    <w:p>
      <w:r>
        <w:rPr>
          <w:b/>
          <w:color w:val="1F4D78"/>
        </w:rPr>
        <w:t>Indicative duration: 2 weeks</w:t>
      </w:r>
      <w:r>
        <w:br/>
        <w:t>Objective: Turn normalized purchase history into useful, explainable decisions.</w:t>
      </w:r>
    </w:p>
    <w:p>
      <w:pPr>
        <w:pStyle w:val="Heading3"/>
      </w:pPr>
      <w:r>
        <w:t>Implementation work</w:t>
      </w:r>
    </w:p>
    <w:p>
      <w:pPr>
        <w:pStyle w:val="ListBullet"/>
      </w:pPr>
      <w:r>
        <w:t>Implement unit-price history, recent median price, price freshness, coverage, and anomaly detection using SQL/Python.</w:t>
      </w:r>
    </w:p>
    <w:p>
      <w:pPr>
        <w:pStyle w:val="ListBullet"/>
      </w:pPr>
      <w:r>
        <w:t>Build a shopping-list workflow and compare expected basket cost across merchants.</w:t>
      </w:r>
    </w:p>
    <w:p>
      <w:pPr>
        <w:pStyle w:val="ListBullet"/>
      </w:pPr>
      <w:r>
        <w:t>Recommend a single merchant by default; show a multi-store split only when savings exceed a user-defined threshold.</w:t>
      </w:r>
    </w:p>
    <w:p>
      <w:pPr>
        <w:pStyle w:val="ListBullet"/>
      </w:pPr>
      <w:r>
        <w:t>Add purchase-oriented nutrition trends: sugary drinks, confectionery frequency, total labelled sugar purchased, salt, saturated fat, and top contributing products.</w:t>
      </w:r>
    </w:p>
    <w:p>
      <w:pPr>
        <w:pStyle w:val="ListBullet"/>
      </w:pPr>
      <w:r>
        <w:t>Present uncertainty, household scope, period, missing product coverage, and source freshness with every result.</w:t>
      </w:r>
    </w:p>
    <w:p>
      <w:pPr>
        <w:pStyle w:val="ListBullet"/>
      </w:pPr>
      <w:r>
        <w:t>Use the LLM only to explain computed results or research missing/outdated prices; never ask it to calculate totals.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Basket totals can be recomputed from stored price records.</w:t>
      </w:r>
    </w:p>
    <w:p>
      <w:pPr>
        <w:pStyle w:val="ListBullet"/>
      </w:pPr>
      <w:r>
        <w:t>Recommendations show merchant coverage, freshness, missing items, and estimated savings.</w:t>
      </w:r>
    </w:p>
    <w:p>
      <w:pPr>
        <w:pStyle w:val="ListBullet"/>
      </w:pPr>
      <w:r>
        <w:t>Nutrition messages say purchased/estimated, not consumed or diagnosed.</w:t>
      </w:r>
    </w:p>
    <w:p>
      <w:pPr>
        <w:pStyle w:val="ListBullet"/>
      </w:pPr>
      <w:r>
        <w:t>Users can trace every aggregate to receipt items and product metadata.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Agentic-AI contribution: </w:t>
            </w:r>
            <w:r>
              <w:t>A bounded advisor explains verified trends and may research missing prices; scoring and calculations remain deterministic.</w:t>
            </w:r>
          </w:p>
        </w:tc>
      </w:tr>
    </w:tbl>
    <w:p>
      <w:pPr>
        <w:spacing w:after="0"/>
      </w:pPr>
    </w:p>
    <w:p>
      <w:pPr>
        <w:pStyle w:val="Heading2"/>
      </w:pPr>
      <w:r>
        <w:t>Milestone 8: Evaluation, optional RAG decision, and deployment hardening</w:t>
      </w:r>
    </w:p>
    <w:p>
      <w:r>
        <w:rPr>
          <w:b/>
          <w:color w:val="1F4D78"/>
        </w:rPr>
        <w:t>Indicative duration: 1.5 weeks</w:t>
      </w:r>
      <w:r>
        <w:br/>
        <w:t>Objective: Prove that the extension is accurate, economical, safe, and maintainable.</w:t>
      </w:r>
    </w:p>
    <w:p>
      <w:pPr>
        <w:pStyle w:val="Heading3"/>
      </w:pPr>
      <w:r>
        <w:t>Implementation work</w:t>
      </w:r>
    </w:p>
    <w:p>
      <w:pPr>
        <w:pStyle w:val="ListBullet"/>
      </w:pPr>
      <w:r>
        <w:t>Build a labelled evaluation set from approved receipt items, including difficult abbreviations and unknown merchants.</w:t>
      </w:r>
    </w:p>
    <w:p>
      <w:pPr>
        <w:pStyle w:val="ListBullet"/>
      </w:pPr>
      <w:r>
        <w:t>Measure exact/fuzzy/agent top-1 accuracy, top-3 recall, automatic-resolution precision, review rate, unsupported-answer rate, latency, and cost per receipt.</w:t>
      </w:r>
    </w:p>
    <w:p>
      <w:pPr>
        <w:pStyle w:val="ListBullet"/>
      </w:pPr>
      <w:r>
        <w:t>Benchmark pg_trgm alone against pg_trgm plus embeddings only after at least 100–200 approved mappings exist.</w:t>
      </w:r>
    </w:p>
    <w:p>
      <w:pPr>
        <w:pStyle w:val="ListBullet"/>
      </w:pPr>
      <w:r>
        <w:t>Add pgvector/RAG only if it improves top-3 recall by roughly 10% without a meaningful precision loss.</w:t>
      </w:r>
    </w:p>
    <w:p>
      <w:pPr>
        <w:pStyle w:val="ListBullet"/>
      </w:pPr>
      <w:r>
        <w:t>Add budget alerts, retention rules, health checks, structured logs, security review, backup/restore test, and failure-mode tests.</w:t>
      </w:r>
    </w:p>
    <w:p>
      <w:pPr>
        <w:pStyle w:val="ListBullet"/>
      </w:pPr>
      <w:r>
        <w:t>Create a demonstration scenario and concise architecture/evaluation documentation.</w:t>
      </w:r>
    </w:p>
    <w:p>
      <w:pPr>
        <w:pStyle w:val="Heading3"/>
      </w:pPr>
      <w:r>
        <w:t>Acceptance gate</w:t>
      </w:r>
    </w:p>
    <w:p>
      <w:pPr>
        <w:pStyle w:val="ListBullet"/>
      </w:pPr>
      <w:r>
        <w:t>No agent path can bypass household authorization or review requirements.</w:t>
      </w:r>
    </w:p>
    <w:p>
      <w:pPr>
        <w:pStyle w:val="ListBullet"/>
      </w:pPr>
      <w:r>
        <w:t>Monthly usage remains within the configured budget ceiling under expected personal usage.</w:t>
      </w:r>
    </w:p>
    <w:p>
      <w:pPr>
        <w:pStyle w:val="ListBullet"/>
      </w:pPr>
      <w:r>
        <w:t>Evaluation results justify all automatic-approval thresholds.</w:t>
      </w:r>
    </w:p>
    <w:p>
      <w:pPr>
        <w:pStyle w:val="ListBullet"/>
      </w:pPr>
      <w:r>
        <w:t>RAG is either rejected with evidence or introduced behind a feature flag with measured benefit.</w:t>
      </w:r>
    </w:p>
    <w:p>
      <w:pPr>
        <w:pStyle w:val="ListBullet"/>
      </w:pPr>
      <w:r>
        <w:t>A complete demo traces OCR → resolution → research → approval → reuse → recommendation.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Agentic-AI contribution: </w:t>
            </w:r>
            <w:r>
              <w:t>Agentic capability is validated through tool-choice traces, evidence quality, human decisions, failure recovery, and measurable usefulness—not by the number of agents.</w:t>
            </w:r>
          </w:p>
        </w:tc>
      </w:tr>
    </w:tbl>
    <w:p>
      <w:pPr>
        <w:spacing w:after="0"/>
      </w:pPr>
    </w:p>
    <w:p>
      <w:pPr>
        <w:pStyle w:val="Heading1"/>
      </w:pPr>
      <w:r>
        <w:t>5. Core data additions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Entity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Purpose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Key fields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NormalizedMerchant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Canonical merchant identity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household/global scope, name, type, official domain, approval state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MerchantAlias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Deterministic merchant matching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merchant_id, raw alias, normalized alias, source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Product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Stable normalized product identity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name, brand, barcode, category, status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MerchantItemMapping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Raw receipt text → product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merchant_id, raw text, product_id, method, score, approval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ProductPackage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Comparable quantity representation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amount, unit, base amount, base unit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ProductNutritionSnapshot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Versioned sourced metadata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per-100 values, ingredients, source, retrieved_at, confidence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ProductPriceObservation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Auditable price history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receipt_item_id, merchant_id, total price, unit price, promotion flag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ResolutionRun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Trace deterministic resolution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input, method, candidates, score, outcome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AgentResearchRun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Trace external research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tools, model, evidence, latency, usage, structured result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ReviewDecision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Human approval history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candidate, action, user_id, household_id, timestamp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ShoppingList/BasketRun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Vendor comparison inputs/results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items, quantities, coverage, freshness, totals</w:t>
            </w:r>
          </w:p>
        </w:tc>
      </w:tr>
    </w:tbl>
    <w:p>
      <w:pPr>
        <w:pStyle w:val="Heading1"/>
      </w:pPr>
      <w:r>
        <w:t>6. Agent contract</w:t>
      </w:r>
    </w:p>
    <w:p>
      <w:pPr>
        <w:pStyle w:val="ListBullet"/>
      </w:pPr>
      <w:r>
        <w:t>Trigger: only after merchant alias, exact mapping, fuzzy matching, and barcode/local-source checks fail or remain below threshold.</w:t>
      </w:r>
    </w:p>
    <w:p>
      <w:pPr>
        <w:pStyle w:val="ListBullet"/>
      </w:pPr>
      <w:r>
        <w:t>Inputs: minimum required receipt-item text, normalized merchant clues, allowed category taxonomy, and prior candidate results.</w:t>
      </w:r>
    </w:p>
    <w:p>
      <w:pPr>
        <w:pStyle w:val="ListBullet"/>
      </w:pPr>
      <w:r>
        <w:t>Tools: local search, barcode/Open Food Facts, approved retailer connector, controlled web search, and taxonomy lookup.</w:t>
      </w:r>
    </w:p>
    <w:p>
      <w:pPr>
        <w:pStyle w:val="ListBullet"/>
      </w:pPr>
      <w:r>
        <w:t>Output: strict structured candidates with normalized identity, attributes, confidence, evidence URLs, source type, and decision status.</w:t>
      </w:r>
    </w:p>
    <w:p>
      <w:pPr>
        <w:pStyle w:val="ListBullet"/>
      </w:pPr>
      <w:r>
        <w:t>Authority: read/search only. The agent cannot approve mappings, alter financial records, or write trusted nutrition facts directly.</w:t>
      </w:r>
    </w:p>
    <w:p>
      <w:pPr>
        <w:pStyle w:val="ListBullet"/>
      </w:pPr>
      <w:r>
        <w:t>Stop conditions: source unavailable, contradictory evidence, quota reached, no supported candidate, or confidence below threshold.</w:t>
      </w:r>
    </w:p>
    <w:p>
      <w:pPr>
        <w:pStyle w:val="Heading1"/>
      </w:pPr>
      <w:r>
        <w:t>7. Testing strategy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Test level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Focus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Minimum examples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Unit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Normalization, unit conversion, scoring, confidence rules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Aliases, decimals, kg/L/item, conflicting candidates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Database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Migrations, constraints, household isolation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Rollback/forward, unique mappings, cross-household access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Integration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OCR item → resolution → review → reuse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Known, fuzzy, unresolved, source failure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Agent evaluation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Tool selection and grounded outputs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Unknown merchant, barcode hit, catalogue miss, conflicting evidence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UI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Review and recommendation flows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Approve, edit, reject, empty/error states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Regression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Existing receipt/dashboard behaviour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Totals, duplicate checks, authentication, household switching</w:t>
            </w:r>
          </w:p>
        </w:tc>
      </w:tr>
    </w:tbl>
    <w:p>
      <w:pPr>
        <w:pStyle w:val="Heading1"/>
      </w:pPr>
      <w:r>
        <w:t>8. Success metrics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Metric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Meaning</w:t>
            </w:r>
          </w:p>
        </w:tc>
      </w:tr>
      <w:tr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Deterministic reuse rate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Share of items resolved from approved local mappings without external calls</w:t>
            </w:r>
          </w:p>
        </w:tc>
      </w:tr>
      <w:tr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Auto-resolution precision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Correct automatic mappings / all automatic mappings; prioritize precision over coverage</w:t>
            </w:r>
          </w:p>
        </w:tc>
      </w:tr>
      <w:tr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Top-3 recall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Correct product appears among the three review candidates</w:t>
            </w:r>
          </w:p>
        </w:tc>
      </w:tr>
      <w:tr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Manual-review rate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Share of receipt items still requiring user action</w:t>
            </w:r>
          </w:p>
        </w:tc>
      </w:tr>
      <w:tr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Unsupported suggestion rate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Suggestions without adequate source support; target near zero</w:t>
            </w:r>
          </w:p>
        </w:tc>
      </w:tr>
      <w:tr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Agent cost and latency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Average and p95 per unresolved item and per receipt</w:t>
            </w:r>
          </w:p>
        </w:tc>
      </w:tr>
      <w:tr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Metadata coverage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Products with usable package and nutrition information</w:t>
            </w:r>
          </w:p>
        </w:tc>
      </w:tr>
      <w:tr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Basket coverage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Shopping-list items with fresh merchant price evidence</w:t>
            </w:r>
          </w:p>
        </w:tc>
      </w:tr>
      <w:tr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User correction reuse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Approved mappings successfully reused on later receipts</w:t>
            </w:r>
          </w:p>
        </w:tc>
      </w:tr>
    </w:tbl>
    <w:p>
      <w:pPr>
        <w:pStyle w:val="Heading1"/>
      </w:pPr>
      <w:r>
        <w:t>9. Risks and controls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Risk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Control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243447"/>
                <w:sz w:val="18"/>
              </w:rPr>
              <w:t>Owner area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Retailer pages change or block automation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Prefer APIs and approved connectors; cache evidence; fail to review queue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Agent integration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Wrong product silently linked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High precision threshold, top candidates, approval for uncertainty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Resolution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Nutrition data incomplete or conflicting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Versioned sources, quality flags, no invented values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Enrichment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Purchase interpreted as consumption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Wording rules and visible methodological limitation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Analytics/UI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Agent cost grows unexpectedly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Exception-only trigger, quotas, caching, usage logs, no paid fallback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Operations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Household data leakage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Scope every query, authorization tests, minimize agent input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Security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RAG added without benefit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Benchmark gate and feature flag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Evaluation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Scope expansion delays delivery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Release each milestone independently; defer optional features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243447"/>
                <w:sz w:val="18"/>
              </w:rPr>
              <w:t>Project management</w:t>
            </w:r>
          </w:p>
        </w:tc>
      </w:tr>
    </w:tbl>
    <w:p>
      <w:pPr>
        <w:pStyle w:val="Heading1"/>
      </w:pPr>
      <w:r>
        <w:t>10. Definition of done for the extended project</w:t>
      </w:r>
    </w:p>
    <w:p>
      <w:pPr>
        <w:pStyle w:val="ListBullet"/>
      </w:pPr>
      <w:r>
        <w:t>Existing Milestone 1 workflows remain stable and covered by regression tests.</w:t>
      </w:r>
    </w:p>
    <w:p>
      <w:pPr>
        <w:pStyle w:val="ListBullet"/>
      </w:pPr>
      <w:r>
        <w:t>Known items resolve locally; unresolved items follow a controlled research and review path.</w:t>
      </w:r>
    </w:p>
    <w:p>
      <w:pPr>
        <w:pStyle w:val="ListBullet"/>
      </w:pPr>
      <w:r>
        <w:t>Approved corrections are reused and measurably reduce future manual work.</w:t>
      </w:r>
    </w:p>
    <w:p>
      <w:pPr>
        <w:pStyle w:val="ListBullet"/>
      </w:pPr>
      <w:r>
        <w:t>Nutrition and price metadata are sourced, versioned, and traceable.</w:t>
      </w:r>
    </w:p>
    <w:p>
      <w:pPr>
        <w:pStyle w:val="ListBullet"/>
      </w:pPr>
      <w:r>
        <w:t>Vendor recommendations show price coverage, freshness, assumptions, and estimated savings.</w:t>
      </w:r>
    </w:p>
    <w:p>
      <w:pPr>
        <w:pStyle w:val="ListBullet"/>
      </w:pPr>
      <w:r>
        <w:t>Purchase-oriented nutrition insights avoid medical claims and trace back to receipt items.</w:t>
      </w:r>
    </w:p>
    <w:p>
      <w:pPr>
        <w:pStyle w:val="ListBullet"/>
      </w:pPr>
      <w:r>
        <w:t>Agent actions are bounded, auditable, failure-tolerant, and within budget.</w:t>
      </w:r>
    </w:p>
    <w:p>
      <w:pPr>
        <w:pStyle w:val="ListBullet"/>
      </w:pPr>
      <w:r>
        <w:t>RAG is included only if the evaluation gate proves value.</w:t>
      </w:r>
    </w:p>
    <w:p>
      <w:pPr>
        <w:pStyle w:val="ListBullet"/>
      </w:pPr>
      <w:r>
        <w:t>Architecture, setup, evaluation dataset, metrics, limitations, and demonstration flow are documented.</w:t>
      </w:r>
    </w:p>
    <w:p>
      <w:r>
        <w:br w:type="page"/>
      </w:r>
    </w:p>
    <w:p>
      <w:pPr>
        <w:pStyle w:val="Heading1"/>
      </w:pPr>
      <w:r>
        <w:t>11. Immediate next sprint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Recommended starting point: </w:t>
            </w:r>
            <w:r>
              <w:t>Implement Milestone 2 only. Do not start the research agent until the normalized product model, merchant-specific mappings, package units, price observations, migrations, and household-scoped tests are stable.</w:t>
            </w:r>
          </w:p>
        </w:tc>
      </w:tr>
    </w:tbl>
    <w:p>
      <w:pPr>
        <w:spacing w:after="0"/>
      </w:pPr>
    </w:p>
    <w:p>
      <w:pPr>
        <w:pStyle w:val="ListNumber"/>
      </w:pPr>
      <w:r>
        <w:t>Map the current SQLAlchemy models, Alembic migrations, services, routes, and templates that touch receipt items.</w:t>
      </w:r>
    </w:p>
    <w:p>
      <w:pPr>
        <w:pStyle w:val="ListNumber"/>
      </w:pPr>
      <w:r>
        <w:t>Write a migration proposal for normalized merchants, products, mappings, packages, and price observations.</w:t>
      </w:r>
    </w:p>
    <w:p>
      <w:pPr>
        <w:pStyle w:val="ListNumber"/>
      </w:pPr>
      <w:r>
        <w:t>Define backward-compatible relationships from current Merchant and ReceiptItem records.</w:t>
      </w:r>
    </w:p>
    <w:p>
      <w:pPr>
        <w:pStyle w:val="ListNumber"/>
      </w:pPr>
      <w:r>
        <w:t>Add unit conversion and unit-price tests before exposing new UI.</w:t>
      </w:r>
    </w:p>
    <w:p>
      <w:pPr>
        <w:pStyle w:val="ListNumber"/>
      </w:pPr>
      <w:r>
        <w:t>Seed five representative merchants and 20–30 real receipt-item variants for development tests.</w:t>
      </w:r>
    </w:p>
    <w:p>
      <w:pPr>
        <w:pStyle w:val="ListNumber"/>
      </w:pPr>
      <w:r>
        <w:t>Confirm the Milestone 2 schema in a short architecture decision record before implementation.</w:t>
      </w:r>
    </w:p>
    <w:p/>
    <w:p>
      <w:pPr>
        <w:jc w:val="center"/>
      </w:pPr>
      <w:r>
        <w:rPr>
          <w:i/>
          <w:color w:val="6B7785"/>
          <w:sz w:val="18"/>
        </w:rPr>
        <w:t>Plan assumption: the repository matches the user-confirmed Milestone 1 baseline. Exact file-level tasks should be refined after inspecting the latest source repository.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A8793"/>
        <w:sz w:val="16"/>
      </w:rPr>
      <w:t>FastAPI + PostgreSQL | Extended work plan |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7A8793"/>
        <w:sz w:val="16"/>
      </w:rPr>
      <w:t>PURCHASE INTELLIGENCE EXTENSION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