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4B5" w:rsidRDefault="008C4954" w:rsidP="00CF34B5">
      <w:pPr>
        <w:spacing w:line="360" w:lineRule="auto"/>
        <w:ind w:firstLine="6"/>
        <w:jc w:val="center"/>
        <w:rPr>
          <w:rFonts w:eastAsia="黑体" w:hint="eastAsia"/>
          <w:sz w:val="28"/>
          <w:szCs w:val="28"/>
        </w:rPr>
      </w:pPr>
      <w:r w:rsidRPr="008C4954">
        <w:rPr>
          <w:rFonts w:eastAsia="PMingLiU" w:hint="eastAsia"/>
          <w:bCs/>
          <w:sz w:val="28"/>
          <w:szCs w:val="28"/>
          <w:lang w:eastAsia="zh-TW"/>
        </w:rPr>
        <w:t>本科《程式設計基礎》課程教學大綱</w:t>
      </w:r>
    </w:p>
    <w:p w:rsidR="00CF34B5" w:rsidRDefault="008C4954" w:rsidP="00CF34B5">
      <w:pPr>
        <w:ind w:leftChars="-1" w:left="-2" w:firstLine="1"/>
        <w:rPr>
          <w:rFonts w:ascii="黑体" w:eastAsia="黑体" w:hint="eastAsia"/>
          <w:sz w:val="24"/>
        </w:rPr>
      </w:pPr>
      <w:r w:rsidRPr="008C4954">
        <w:rPr>
          <w:rFonts w:ascii="黑体" w:eastAsia="PMingLiU" w:hint="eastAsia"/>
          <w:sz w:val="24"/>
          <w:lang w:eastAsia="zh-TW"/>
        </w:rPr>
        <w:t>一、課程基本情況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340"/>
        <w:gridCol w:w="663"/>
        <w:gridCol w:w="1810"/>
        <w:gridCol w:w="252"/>
        <w:gridCol w:w="998"/>
        <w:gridCol w:w="356"/>
        <w:gridCol w:w="1452"/>
      </w:tblGrid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課程編號</w:t>
            </w:r>
          </w:p>
        </w:tc>
        <w:tc>
          <w:tcPr>
            <w:tcW w:w="1341" w:type="dxa"/>
          </w:tcPr>
          <w:p w:rsidR="00CF34B5" w:rsidRDefault="008C4954" w:rsidP="00CF34B5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/>
                <w:bCs/>
                <w:szCs w:val="21"/>
                <w:lang w:eastAsia="zh-TW"/>
              </w:rPr>
              <w:t>34100063</w:t>
            </w:r>
          </w:p>
        </w:tc>
        <w:tc>
          <w:tcPr>
            <w:tcW w:w="2474" w:type="dxa"/>
            <w:gridSpan w:val="2"/>
          </w:tcPr>
          <w:p w:rsidR="00CF34B5" w:rsidRDefault="008C4954" w:rsidP="00CF34B5">
            <w:pPr>
              <w:spacing w:line="360" w:lineRule="auto"/>
              <w:ind w:firstLine="6"/>
              <w:jc w:val="center"/>
              <w:rPr>
                <w:rFonts w:hint="eastAsia"/>
                <w:szCs w:val="21"/>
              </w:rPr>
            </w:pPr>
            <w:r w:rsidRPr="008C4954">
              <w:rPr>
                <w:rFonts w:eastAsia="PMingLiU" w:hint="eastAsia"/>
                <w:szCs w:val="21"/>
                <w:lang w:eastAsia="zh-TW"/>
              </w:rPr>
              <w:t>開課單位</w:t>
            </w:r>
          </w:p>
        </w:tc>
        <w:tc>
          <w:tcPr>
            <w:tcW w:w="3060" w:type="dxa"/>
            <w:gridSpan w:val="4"/>
          </w:tcPr>
          <w:p w:rsidR="00CF34B5" w:rsidRDefault="008C4954" w:rsidP="00CF34B5">
            <w:pPr>
              <w:spacing w:line="360" w:lineRule="auto"/>
              <w:ind w:firstLine="6"/>
              <w:jc w:val="center"/>
              <w:rPr>
                <w:rFonts w:hint="eastAsia"/>
                <w:szCs w:val="21"/>
              </w:rPr>
            </w:pPr>
            <w:r w:rsidRPr="008C4954">
              <w:rPr>
                <w:rFonts w:eastAsia="PMingLiU" w:hint="eastAsia"/>
                <w:szCs w:val="21"/>
                <w:lang w:eastAsia="zh-TW"/>
              </w:rPr>
              <w:t>軟體學院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 w:val="restart"/>
            <w:vAlign w:val="center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課程名稱</w:t>
            </w:r>
          </w:p>
        </w:tc>
        <w:tc>
          <w:tcPr>
            <w:tcW w:w="1341" w:type="dxa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中文名稱</w:t>
            </w:r>
          </w:p>
        </w:tc>
        <w:tc>
          <w:tcPr>
            <w:tcW w:w="5534" w:type="dxa"/>
            <w:gridSpan w:val="6"/>
          </w:tcPr>
          <w:p w:rsidR="00CF34B5" w:rsidRPr="00605EDE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程式設計基礎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/>
          </w:tcPr>
          <w:p w:rsidR="00CF34B5" w:rsidRDefault="00CF34B5" w:rsidP="00CF34B5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341" w:type="dxa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英文名稱</w:t>
            </w:r>
          </w:p>
        </w:tc>
        <w:tc>
          <w:tcPr>
            <w:tcW w:w="5534" w:type="dxa"/>
            <w:gridSpan w:val="6"/>
          </w:tcPr>
          <w:p w:rsidR="00CF34B5" w:rsidRPr="00605EDE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/>
                <w:bCs/>
                <w:szCs w:val="21"/>
                <w:lang w:eastAsia="zh-TW"/>
              </w:rPr>
              <w:t>Introduction to Computer Programming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  <w:trHeight w:val="1050"/>
        </w:trPr>
        <w:tc>
          <w:tcPr>
            <w:tcW w:w="1693" w:type="dxa"/>
            <w:vAlign w:val="center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教學目的與重點</w:t>
            </w:r>
          </w:p>
        </w:tc>
        <w:tc>
          <w:tcPr>
            <w:tcW w:w="6875" w:type="dxa"/>
            <w:gridSpan w:val="7"/>
          </w:tcPr>
          <w:p w:rsidR="00CF34B5" w:rsidRPr="00605EDE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  <w:szCs w:val="21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本課程以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>C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語言為背景，介紹基本的程式設計方法、技術和理論。通過課堂講授和大量的程式設計練習，來培養學生分析問題、解決問題和程式設計的能力。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:rsidR="00CF34B5" w:rsidRDefault="008C4954" w:rsidP="00CF34B5">
            <w:pPr>
              <w:spacing w:line="360" w:lineRule="auto"/>
              <w:ind w:firstLine="6"/>
              <w:rPr>
                <w:rFonts w:ascii="宋体" w:hint="eastAsia"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課程負責人</w:t>
            </w:r>
          </w:p>
        </w:tc>
        <w:tc>
          <w:tcPr>
            <w:tcW w:w="6869" w:type="dxa"/>
            <w:gridSpan w:val="7"/>
          </w:tcPr>
          <w:p w:rsidR="00CF34B5" w:rsidRPr="00FC62EC" w:rsidRDefault="008C4954" w:rsidP="00CF34B5">
            <w:pPr>
              <w:spacing w:line="360" w:lineRule="auto"/>
              <w:rPr>
                <w:rFonts w:ascii="仿宋_GB2312" w:hint="eastAsia"/>
                <w:szCs w:val="21"/>
              </w:rPr>
            </w:pPr>
            <w:r w:rsidRPr="008C4954">
              <w:rPr>
                <w:rFonts w:ascii="仿宋_GB2312" w:eastAsia="PMingLiU" w:hint="eastAsia"/>
                <w:szCs w:val="21"/>
                <w:lang w:eastAsia="zh-TW"/>
              </w:rPr>
              <w:t>諶衛軍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:rsidR="00CF34B5" w:rsidRPr="005962EB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課程類型</w:t>
            </w:r>
          </w:p>
        </w:tc>
        <w:tc>
          <w:tcPr>
            <w:tcW w:w="6869" w:type="dxa"/>
            <w:gridSpan w:val="7"/>
          </w:tcPr>
          <w:p w:rsidR="00CF34B5" w:rsidRPr="00C07B37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  <w:szCs w:val="21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文化素質課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□公共基礎課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□學科基礎課</w:t>
            </w:r>
          </w:p>
          <w:p w:rsidR="00CF34B5" w:rsidRPr="00C07B37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  <w:szCs w:val="21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√專業基礎課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 xml:space="preserve"> 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□專業課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 xml:space="preserve">    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□其它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:rsidR="00CF34B5" w:rsidRPr="005962EB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教學方式</w:t>
            </w:r>
          </w:p>
        </w:tc>
        <w:tc>
          <w:tcPr>
            <w:tcW w:w="6875" w:type="dxa"/>
            <w:gridSpan w:val="7"/>
          </w:tcPr>
          <w:p w:rsidR="00CF34B5" w:rsidRPr="00C07B37" w:rsidRDefault="008C4954" w:rsidP="00CF34B5">
            <w:pPr>
              <w:spacing w:line="360" w:lineRule="auto"/>
              <w:ind w:firstLine="6"/>
              <w:rPr>
                <w:rFonts w:ascii="宋体" w:hint="eastAsia"/>
                <w:szCs w:val="21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√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講授為主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  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□實驗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>/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實踐為主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專題討論為主</w:t>
            </w:r>
          </w:p>
          <w:p w:rsidR="00CF34B5" w:rsidRPr="00C07B37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案例教學為主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自學為主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 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□其它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:rsidR="00CF34B5" w:rsidRPr="005962EB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授課語言</w:t>
            </w:r>
          </w:p>
        </w:tc>
        <w:tc>
          <w:tcPr>
            <w:tcW w:w="6869" w:type="dxa"/>
            <w:gridSpan w:val="7"/>
          </w:tcPr>
          <w:p w:rsidR="00CF34B5" w:rsidRPr="00C07B37" w:rsidRDefault="008C4954" w:rsidP="00CF34B5">
            <w:pPr>
              <w:spacing w:line="360" w:lineRule="auto"/>
              <w:ind w:firstLine="6"/>
              <w:rPr>
                <w:rFonts w:ascii="宋体" w:hint="eastAsia"/>
                <w:szCs w:val="21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√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中文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      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</w:t>
            </w:r>
            <w:r w:rsidRPr="008C4954">
              <w:rPr>
                <w:rFonts w:ascii="宋体" w:eastAsia="PMingLiU"/>
                <w:szCs w:val="21"/>
                <w:lang w:eastAsia="zh-TW"/>
              </w:rPr>
              <w:t xml:space="preserve"> 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中文＋英文（英文授課</w:t>
            </w:r>
            <w:r w:rsidRPr="008C4954">
              <w:rPr>
                <w:rFonts w:ascii="宋体" w:eastAsia="PMingLiU"/>
                <w:szCs w:val="21"/>
                <w:lang w:eastAsia="zh-TW"/>
              </w:rPr>
              <w:t>&gt;50%</w:t>
            </w:r>
            <w:r w:rsidRPr="008C4954">
              <w:rPr>
                <w:rFonts w:ascii="宋体" w:eastAsia="PMingLiU" w:hint="eastAsia"/>
                <w:szCs w:val="21"/>
                <w:lang w:eastAsia="zh-TW"/>
              </w:rPr>
              <w:t>）</w:t>
            </w:r>
            <w:r w:rsidR="00CF34B5" w:rsidRPr="00C07B37">
              <w:rPr>
                <w:rFonts w:ascii="宋体" w:hint="eastAsia"/>
                <w:szCs w:val="21"/>
              </w:rPr>
              <w:t xml:space="preserve">     </w:t>
            </w:r>
          </w:p>
          <w:p w:rsidR="00CF34B5" w:rsidRPr="00C07B37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□英文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 xml:space="preserve">              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□其他外語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vAlign w:val="center"/>
          </w:tcPr>
          <w:p w:rsidR="00CF34B5" w:rsidRDefault="008C4954" w:rsidP="00CF34B5">
            <w:pPr>
              <w:spacing w:line="400" w:lineRule="exact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學分學時</w:t>
            </w:r>
          </w:p>
        </w:tc>
        <w:tc>
          <w:tcPr>
            <w:tcW w:w="1341" w:type="dxa"/>
          </w:tcPr>
          <w:p w:rsidR="00CF34B5" w:rsidRDefault="008C4954" w:rsidP="00CF34B5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學分</w:t>
            </w:r>
          </w:p>
        </w:tc>
        <w:tc>
          <w:tcPr>
            <w:tcW w:w="2726" w:type="dxa"/>
            <w:gridSpan w:val="3"/>
          </w:tcPr>
          <w:p w:rsidR="00CF34B5" w:rsidRDefault="008C4954" w:rsidP="00CF34B5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/>
                <w:bCs/>
                <w:szCs w:val="21"/>
                <w:lang w:eastAsia="zh-TW"/>
              </w:rPr>
              <w:t>3</w:t>
            </w:r>
          </w:p>
        </w:tc>
        <w:tc>
          <w:tcPr>
            <w:tcW w:w="1355" w:type="dxa"/>
            <w:gridSpan w:val="2"/>
          </w:tcPr>
          <w:p w:rsidR="00CF34B5" w:rsidRDefault="008C4954" w:rsidP="00CF34B5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總學時</w:t>
            </w:r>
          </w:p>
        </w:tc>
        <w:tc>
          <w:tcPr>
            <w:tcW w:w="1453" w:type="dxa"/>
          </w:tcPr>
          <w:p w:rsidR="00CF34B5" w:rsidRDefault="008C4954" w:rsidP="00CF34B5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/>
                <w:bCs/>
                <w:szCs w:val="21"/>
                <w:lang w:eastAsia="zh-TW"/>
              </w:rPr>
              <w:t>48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考核方式及成績評定標準</w:t>
            </w:r>
          </w:p>
        </w:tc>
        <w:tc>
          <w:tcPr>
            <w:tcW w:w="6875" w:type="dxa"/>
            <w:gridSpan w:val="7"/>
          </w:tcPr>
          <w:p w:rsidR="00CF34B5" w:rsidRPr="00605EDE" w:rsidRDefault="008C4954" w:rsidP="00CF34B5">
            <w:pPr>
              <w:spacing w:line="360" w:lineRule="auto"/>
              <w:ind w:firstLine="6"/>
              <w:rPr>
                <w:rFonts w:hint="eastAsia"/>
                <w:szCs w:val="21"/>
              </w:rPr>
            </w:pPr>
            <w:r w:rsidRPr="008C4954">
              <w:rPr>
                <w:rFonts w:eastAsia="PMingLiU" w:hint="eastAsia"/>
                <w:szCs w:val="21"/>
                <w:lang w:eastAsia="zh-TW"/>
              </w:rPr>
              <w:t>上機練習（</w:t>
            </w:r>
            <w:r w:rsidRPr="008C4954">
              <w:rPr>
                <w:rFonts w:eastAsia="PMingLiU"/>
                <w:szCs w:val="21"/>
                <w:lang w:eastAsia="zh-TW"/>
              </w:rPr>
              <w:t>20</w:t>
            </w:r>
            <w:r w:rsidRPr="008C4954">
              <w:rPr>
                <w:rFonts w:eastAsia="PMingLiU" w:hint="eastAsia"/>
                <w:szCs w:val="21"/>
                <w:lang w:eastAsia="zh-TW"/>
              </w:rPr>
              <w:t>％）＋小測驗（</w:t>
            </w:r>
            <w:r w:rsidRPr="008C4954">
              <w:rPr>
                <w:rFonts w:eastAsia="PMingLiU"/>
                <w:szCs w:val="21"/>
                <w:lang w:eastAsia="zh-TW"/>
              </w:rPr>
              <w:t>20</w:t>
            </w:r>
            <w:r w:rsidRPr="008C4954">
              <w:rPr>
                <w:rFonts w:eastAsia="PMingLiU" w:hint="eastAsia"/>
                <w:szCs w:val="21"/>
                <w:lang w:eastAsia="zh-TW"/>
              </w:rPr>
              <w:t>％）＋期末考試（</w:t>
            </w:r>
            <w:r w:rsidRPr="008C4954">
              <w:rPr>
                <w:rFonts w:eastAsia="PMingLiU"/>
                <w:szCs w:val="21"/>
                <w:lang w:eastAsia="zh-TW"/>
              </w:rPr>
              <w:t>60</w:t>
            </w:r>
            <w:r w:rsidRPr="008C4954">
              <w:rPr>
                <w:rFonts w:eastAsia="PMingLiU" w:hint="eastAsia"/>
                <w:szCs w:val="21"/>
                <w:lang w:eastAsia="zh-TW"/>
              </w:rPr>
              <w:t>％）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 w:val="restart"/>
            <w:vAlign w:val="center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教材及主要參考書</w:t>
            </w:r>
          </w:p>
        </w:tc>
        <w:tc>
          <w:tcPr>
            <w:tcW w:w="2004" w:type="dxa"/>
            <w:gridSpan w:val="2"/>
            <w:vAlign w:val="center"/>
          </w:tcPr>
          <w:p w:rsidR="00CF34B5" w:rsidRDefault="00CF34B5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3062" w:type="dxa"/>
            <w:gridSpan w:val="3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中文</w:t>
            </w:r>
          </w:p>
        </w:tc>
        <w:tc>
          <w:tcPr>
            <w:tcW w:w="1803" w:type="dxa"/>
            <w:gridSpan w:val="2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外文</w:t>
            </w: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/>
            <w:vAlign w:val="center"/>
          </w:tcPr>
          <w:p w:rsidR="00CF34B5" w:rsidRDefault="00CF34B5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教材</w:t>
            </w:r>
          </w:p>
        </w:tc>
        <w:tc>
          <w:tcPr>
            <w:tcW w:w="3062" w:type="dxa"/>
            <w:gridSpan w:val="3"/>
          </w:tcPr>
          <w:p w:rsidR="00CF34B5" w:rsidRPr="00605EDE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“程式設計基礎”，吳文虎</w:t>
            </w:r>
          </w:p>
        </w:tc>
        <w:tc>
          <w:tcPr>
            <w:tcW w:w="1803" w:type="dxa"/>
            <w:gridSpan w:val="2"/>
          </w:tcPr>
          <w:p w:rsidR="00CF34B5" w:rsidRDefault="00CF34B5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</w:tr>
      <w:tr w:rsidR="00CF34B5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Merge/>
            <w:vAlign w:val="center"/>
          </w:tcPr>
          <w:p w:rsidR="00CF34B5" w:rsidRDefault="00CF34B5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主要參考書</w:t>
            </w:r>
          </w:p>
        </w:tc>
        <w:tc>
          <w:tcPr>
            <w:tcW w:w="3062" w:type="dxa"/>
            <w:gridSpan w:val="3"/>
          </w:tcPr>
          <w:p w:rsidR="00CF34B5" w:rsidRPr="00605EDE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“</w:t>
            </w:r>
            <w:r w:rsidRPr="008C4954">
              <w:rPr>
                <w:rFonts w:eastAsia="PMingLiU"/>
                <w:bCs/>
                <w:szCs w:val="21"/>
                <w:lang w:eastAsia="zh-TW"/>
              </w:rPr>
              <w:t xml:space="preserve">C </w:t>
            </w: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程式設計”，譚浩強</w:t>
            </w:r>
          </w:p>
        </w:tc>
        <w:tc>
          <w:tcPr>
            <w:tcW w:w="1803" w:type="dxa"/>
            <w:gridSpan w:val="2"/>
          </w:tcPr>
          <w:p w:rsidR="00CF34B5" w:rsidRDefault="00CF34B5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</w:p>
        </w:tc>
      </w:tr>
      <w:tr w:rsidR="00CF34B5" w:rsidRPr="004A61C9" w:rsidTr="00CF34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vAlign w:val="center"/>
          </w:tcPr>
          <w:p w:rsidR="00CF34B5" w:rsidRDefault="008C4954" w:rsidP="00CF34B5">
            <w:pPr>
              <w:spacing w:line="360" w:lineRule="auto"/>
              <w:ind w:firstLine="6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先修要求、適用院系及專業</w:t>
            </w:r>
          </w:p>
        </w:tc>
        <w:tc>
          <w:tcPr>
            <w:tcW w:w="6869" w:type="dxa"/>
            <w:gridSpan w:val="7"/>
            <w:vAlign w:val="center"/>
          </w:tcPr>
          <w:p w:rsidR="00CF34B5" w:rsidRDefault="008C4954" w:rsidP="00CF34B5">
            <w:pPr>
              <w:spacing w:line="360" w:lineRule="auto"/>
              <w:ind w:firstLine="6"/>
              <w:jc w:val="center"/>
              <w:rPr>
                <w:rFonts w:hint="eastAsia"/>
                <w:bCs/>
                <w:szCs w:val="21"/>
              </w:rPr>
            </w:pPr>
            <w:r w:rsidRPr="008C4954">
              <w:rPr>
                <w:rFonts w:eastAsia="PMingLiU" w:hint="eastAsia"/>
                <w:bCs/>
                <w:szCs w:val="21"/>
                <w:lang w:eastAsia="zh-TW"/>
              </w:rPr>
              <w:t>無先修課程，適用於資訊學院各專業。</w:t>
            </w:r>
          </w:p>
        </w:tc>
      </w:tr>
    </w:tbl>
    <w:p w:rsidR="00CF34B5" w:rsidRDefault="00CF34B5" w:rsidP="00CF34B5">
      <w:pPr>
        <w:ind w:leftChars="-1" w:left="-2" w:firstLine="1"/>
        <w:rPr>
          <w:rFonts w:ascii="黑体" w:eastAsia="黑体" w:hint="eastAsia"/>
          <w:sz w:val="24"/>
        </w:rPr>
      </w:pPr>
    </w:p>
    <w:p w:rsidR="00CF34B5" w:rsidRDefault="008C4954" w:rsidP="00CF34B5">
      <w:pPr>
        <w:ind w:leftChars="-1" w:left="-2" w:firstLine="1"/>
        <w:rPr>
          <w:rFonts w:ascii="黑体" w:eastAsia="黑体" w:hint="eastAsia"/>
          <w:sz w:val="24"/>
        </w:rPr>
      </w:pPr>
      <w:r w:rsidRPr="008C4954">
        <w:rPr>
          <w:rFonts w:ascii="黑体" w:eastAsia="PMingLiU" w:hint="eastAsia"/>
          <w:sz w:val="24"/>
          <w:lang w:eastAsia="zh-TW"/>
        </w:rPr>
        <w:t>二、課程內容簡介（</w:t>
      </w:r>
      <w:r w:rsidRPr="008C4954">
        <w:rPr>
          <w:rFonts w:ascii="楷体_GB2312" w:eastAsia="PMingLiU"/>
          <w:sz w:val="24"/>
          <w:lang w:eastAsia="zh-TW"/>
        </w:rPr>
        <w:t>200</w:t>
      </w:r>
      <w:r w:rsidRPr="008C4954">
        <w:rPr>
          <w:rFonts w:ascii="楷体_GB2312" w:eastAsia="PMingLiU" w:hint="eastAsia"/>
          <w:sz w:val="24"/>
          <w:lang w:eastAsia="zh-TW"/>
        </w:rPr>
        <w:t>－</w:t>
      </w:r>
      <w:r w:rsidRPr="008C4954">
        <w:rPr>
          <w:rFonts w:ascii="楷体_GB2312" w:eastAsia="PMingLiU"/>
          <w:sz w:val="24"/>
          <w:lang w:eastAsia="zh-TW"/>
        </w:rPr>
        <w:t>400</w:t>
      </w:r>
      <w:r w:rsidRPr="008C4954">
        <w:rPr>
          <w:rFonts w:ascii="楷体_GB2312" w:eastAsia="PMingLiU" w:hint="eastAsia"/>
          <w:sz w:val="24"/>
          <w:lang w:eastAsia="zh-TW"/>
        </w:rPr>
        <w:t>字，雙語教學課程須同時提供中英文內容簡介</w:t>
      </w:r>
      <w:r w:rsidRPr="008C4954">
        <w:rPr>
          <w:rFonts w:ascii="黑体" w:eastAsia="PMingLiU" w:hint="eastAsia"/>
          <w:sz w:val="24"/>
          <w:lang w:eastAsia="zh-TW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CF34B5" w:rsidTr="00CF34B5">
        <w:tc>
          <w:tcPr>
            <w:tcW w:w="8568" w:type="dxa"/>
          </w:tcPr>
          <w:p w:rsidR="00CF34B5" w:rsidRDefault="008C4954" w:rsidP="00CF34B5">
            <w:pPr>
              <w:spacing w:line="360" w:lineRule="auto"/>
              <w:ind w:firstLine="6"/>
              <w:rPr>
                <w:rFonts w:ascii="宋体"/>
              </w:rPr>
            </w:pP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本課程主要包括三方面的內容：（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>1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）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>C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語言的基本語法，如資料類型、選擇結構、迴圈結構、陣列、函數、指標、結構體等；（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>2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）基本的程式設計方法和技術，這主要通過大量的程式設計例題來體現；（</w:t>
            </w:r>
            <w:r w:rsidRPr="008C4954">
              <w:rPr>
                <w:rFonts w:ascii="宋体" w:eastAsia="PMingLiU" w:hAnsi="宋体"/>
                <w:szCs w:val="21"/>
                <w:lang w:eastAsia="zh-TW"/>
              </w:rPr>
              <w:t>3</w:t>
            </w:r>
            <w:r w:rsidRPr="008C4954">
              <w:rPr>
                <w:rFonts w:ascii="宋体" w:eastAsia="PMingLiU" w:hAnsi="宋体" w:hint="eastAsia"/>
                <w:szCs w:val="21"/>
                <w:lang w:eastAsia="zh-TW"/>
              </w:rPr>
              <w:t>）演算法引論，介紹查找演算法、排序演算法、遞推算法和遞迴演算法。除了課堂教學之外，還會佈置大量的程式設計練習，讓學生通過上機練習來鍛煉自己的分析問題、解決問題和程式設計的能力。</w:t>
            </w:r>
          </w:p>
        </w:tc>
      </w:tr>
    </w:tbl>
    <w:p w:rsidR="00CF34B5" w:rsidRDefault="00CF34B5" w:rsidP="00CF34B5">
      <w:pPr>
        <w:ind w:leftChars="-1" w:left="-2" w:firstLine="1"/>
        <w:rPr>
          <w:rFonts w:ascii="黑体" w:eastAsia="黑体" w:hint="eastAsia"/>
          <w:sz w:val="24"/>
        </w:rPr>
      </w:pPr>
    </w:p>
    <w:p w:rsidR="00CF34B5" w:rsidRDefault="008C4954" w:rsidP="00CF34B5">
      <w:pPr>
        <w:ind w:leftChars="-1" w:left="-2" w:firstLine="1"/>
        <w:rPr>
          <w:rFonts w:ascii="黑体" w:eastAsia="黑体" w:hint="eastAsia"/>
          <w:sz w:val="24"/>
        </w:rPr>
      </w:pPr>
      <w:r w:rsidRPr="008C4954">
        <w:rPr>
          <w:rFonts w:ascii="黑体" w:eastAsia="PMingLiU" w:hint="eastAsia"/>
          <w:sz w:val="24"/>
          <w:lang w:eastAsia="zh-TW"/>
        </w:rPr>
        <w:t>三、課程主要教學內容（可列多級標題，如設有實驗，還須注明各實驗名稱、實</w:t>
      </w:r>
      <w:r w:rsidRPr="008C4954">
        <w:rPr>
          <w:rFonts w:ascii="黑体" w:eastAsia="PMingLiU" w:hint="eastAsia"/>
          <w:sz w:val="24"/>
          <w:lang w:eastAsia="zh-TW"/>
        </w:rPr>
        <w:lastRenderedPageBreak/>
        <w:t>驗目的及實驗內容）</w:t>
      </w:r>
    </w:p>
    <w:p w:rsidR="00CF34B5" w:rsidRDefault="00CF34B5" w:rsidP="00CF34B5">
      <w:pPr>
        <w:ind w:leftChars="-1" w:left="-2" w:firstLine="1"/>
        <w:rPr>
          <w:rFonts w:ascii="黑体" w:eastAsia="黑体" w:hint="eastAsia"/>
          <w:sz w:val="24"/>
        </w:rPr>
      </w:pP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3"/>
      </w:tblGrid>
      <w:tr w:rsidR="00CF34B5" w:rsidTr="00CF34B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8583" w:type="dxa"/>
          </w:tcPr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第一章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程式設計概述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、電腦、問題與程式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C</w:t>
            </w:r>
            <w:r w:rsidRPr="008C4954">
              <w:rPr>
                <w:rFonts w:ascii="宋体" w:eastAsia="PMingLiU" w:hAnsi="宋体" w:hint="eastAsia"/>
                <w:lang w:eastAsia="zh-TW"/>
              </w:rPr>
              <w:t>語言簡介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、一個例子</w:t>
            </w:r>
          </w:p>
          <w:p w:rsidR="00CF34B5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、上機步驟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第二章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資料類型與運算式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>2.1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、引言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2.2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、資料類型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2.3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、常量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2.4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、變數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2.5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、運算子和運算式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2.6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、類型轉換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第三章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順序結構程式設計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3.1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C</w:t>
            </w:r>
            <w:r w:rsidRPr="008C4954">
              <w:rPr>
                <w:rFonts w:ascii="宋体" w:eastAsia="PMingLiU" w:hAnsi="宋体" w:hint="eastAsia"/>
                <w:lang w:eastAsia="zh-TW"/>
              </w:rPr>
              <w:t>語句概述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3.2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、資料的輸入與輸出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3.3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、一些例子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第四章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選擇結構程式設計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4.1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、關係運算子和關聯運算式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4.2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、邏輯運算子和邏輯運算式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4.3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if</w:t>
            </w:r>
            <w:r w:rsidRPr="008C4954">
              <w:rPr>
                <w:rFonts w:ascii="宋体" w:eastAsia="PMingLiU" w:hAnsi="宋体" w:hint="eastAsia"/>
                <w:lang w:eastAsia="zh-TW"/>
              </w:rPr>
              <w:t>語句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4.4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switch</w:t>
            </w:r>
            <w:r w:rsidRPr="008C4954">
              <w:rPr>
                <w:rFonts w:ascii="宋体" w:eastAsia="PMingLiU" w:hAnsi="宋体" w:hint="eastAsia"/>
                <w:lang w:eastAsia="zh-TW"/>
              </w:rPr>
              <w:t>語句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4.5</w:t>
            </w:r>
            <w:r w:rsidRPr="008C4954">
              <w:rPr>
                <w:rFonts w:ascii="宋体" w:eastAsia="PMingLiU" w:hAnsi="宋体" w:hint="eastAsia"/>
                <w:lang w:eastAsia="zh-TW"/>
              </w:rPr>
              <w:t>、一些例子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第五章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迴圈控制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5.1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for</w:t>
            </w:r>
            <w:r w:rsidRPr="008C4954">
              <w:rPr>
                <w:rFonts w:ascii="宋体" w:eastAsia="PMingLiU" w:hAnsi="宋体" w:hint="eastAsia"/>
                <w:lang w:eastAsia="zh-TW"/>
              </w:rPr>
              <w:t>語句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5.2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while</w:t>
            </w:r>
            <w:r w:rsidRPr="008C4954">
              <w:rPr>
                <w:rFonts w:ascii="宋体" w:eastAsia="PMingLiU" w:hAnsi="宋体" w:hint="eastAsia"/>
                <w:lang w:eastAsia="zh-TW"/>
              </w:rPr>
              <w:t>語句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5.3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do-while</w:t>
            </w:r>
            <w:r w:rsidRPr="008C4954">
              <w:rPr>
                <w:rFonts w:ascii="宋体" w:eastAsia="PMingLiU" w:hAnsi="宋体" w:hint="eastAsia"/>
                <w:lang w:eastAsia="zh-TW"/>
              </w:rPr>
              <w:t>語句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5.4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</w:t>
            </w:r>
            <w:r w:rsidRPr="008C4954">
              <w:rPr>
                <w:rFonts w:ascii="宋体" w:eastAsia="PMingLiU" w:hAnsi="宋体"/>
                <w:lang w:eastAsia="zh-TW"/>
              </w:rPr>
              <w:t>break</w:t>
            </w:r>
            <w:r w:rsidRPr="008C4954">
              <w:rPr>
                <w:rFonts w:ascii="宋体" w:eastAsia="PMingLiU" w:hAnsi="宋体" w:hint="eastAsia"/>
                <w:lang w:eastAsia="zh-TW"/>
              </w:rPr>
              <w:t>和</w:t>
            </w:r>
            <w:r w:rsidRPr="008C4954">
              <w:rPr>
                <w:rFonts w:ascii="宋体" w:eastAsia="PMingLiU" w:hAnsi="宋体"/>
                <w:lang w:eastAsia="zh-TW"/>
              </w:rPr>
              <w:t>continue</w:t>
            </w:r>
            <w:r w:rsidRPr="008C4954">
              <w:rPr>
                <w:rFonts w:ascii="宋体" w:eastAsia="PMingLiU" w:hAnsi="宋体" w:hint="eastAsia"/>
                <w:lang w:eastAsia="zh-TW"/>
              </w:rPr>
              <w:t>語句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5.5</w:t>
            </w:r>
            <w:r w:rsidRPr="008C4954">
              <w:rPr>
                <w:rFonts w:ascii="宋体" w:eastAsia="PMingLiU" w:hAnsi="宋体" w:hint="eastAsia"/>
                <w:lang w:eastAsia="zh-TW"/>
              </w:rPr>
              <w:t>、程式舉例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第六章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陣列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6.1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、一維陣列的定義和引用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lastRenderedPageBreak/>
              <w:t xml:space="preserve">    6.2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、二維陣列的定義和引用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6.3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、字元陣列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6.4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、程式舉例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第七章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函數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7.1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、概述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7.2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、函數的使用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7.3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、變數的作用範圍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7.4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、函式呼叫的實現過程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7.5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、陣列作為函數參數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第八章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指針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8.1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、什麼是指針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8.2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、指標變數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8.3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、指標與陣列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8.4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、指標與字串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第九章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結構體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9.1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、結構體的定義和使用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9.2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、結構體陣列與指標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9.3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、結構體作為函數參數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9.4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、鏈表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 w:hint="eastAsia"/>
                <w:lang w:eastAsia="zh-TW"/>
              </w:rPr>
              <w:t>第十章</w:t>
            </w:r>
            <w:r w:rsidRPr="008C4954">
              <w:rPr>
                <w:rFonts w:ascii="宋体" w:eastAsia="PMingLiU" w:hAnsi="宋体"/>
                <w:lang w:eastAsia="zh-TW"/>
              </w:rPr>
              <w:t xml:space="preserve"> </w:t>
            </w:r>
            <w:r w:rsidRPr="008C4954">
              <w:rPr>
                <w:rFonts w:ascii="宋体" w:eastAsia="PMingLiU" w:hAnsi="宋体" w:hint="eastAsia"/>
                <w:lang w:eastAsia="zh-TW"/>
              </w:rPr>
              <w:t>演算法引論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10.1</w:t>
            </w:r>
            <w:r w:rsidRPr="008C4954">
              <w:rPr>
                <w:rFonts w:ascii="宋体" w:eastAsia="PMingLiU" w:hAnsi="宋体" w:hint="eastAsia"/>
                <w:lang w:eastAsia="zh-TW"/>
              </w:rPr>
              <w:t>、演算法分析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10.2</w:t>
            </w:r>
            <w:r w:rsidRPr="008C4954">
              <w:rPr>
                <w:rFonts w:ascii="宋体" w:eastAsia="PMingLiU" w:hAnsi="宋体" w:hint="eastAsia"/>
                <w:lang w:eastAsia="zh-TW"/>
              </w:rPr>
              <w:t>、查找演算法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10.3</w:t>
            </w:r>
            <w:r w:rsidRPr="008C4954">
              <w:rPr>
                <w:rFonts w:ascii="宋体" w:eastAsia="PMingLiU" w:hAnsi="宋体" w:hint="eastAsia"/>
                <w:lang w:eastAsia="zh-TW"/>
              </w:rPr>
              <w:t>、排序演算法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10.4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、遞推算法</w:t>
            </w:r>
          </w:p>
          <w:p w:rsidR="00CF34B5" w:rsidRPr="0046261D" w:rsidRDefault="008C4954" w:rsidP="00CF34B5">
            <w:pPr>
              <w:spacing w:line="360" w:lineRule="auto"/>
              <w:ind w:firstLine="6"/>
              <w:rPr>
                <w:rFonts w:ascii="宋体" w:hAnsi="宋体" w:hint="eastAsia"/>
              </w:rPr>
            </w:pPr>
            <w:r w:rsidRPr="008C4954">
              <w:rPr>
                <w:rFonts w:ascii="宋体" w:eastAsia="PMingLiU" w:hAnsi="宋体"/>
                <w:lang w:eastAsia="zh-TW"/>
              </w:rPr>
              <w:t xml:space="preserve">    10.5</w:t>
            </w:r>
            <w:r w:rsidRPr="008C4954">
              <w:rPr>
                <w:rFonts w:ascii="宋体" w:eastAsia="PMingLiU" w:hAnsi="宋体" w:hint="eastAsia"/>
                <w:lang w:eastAsia="zh-TW"/>
              </w:rPr>
              <w:t>、遞迴演算法</w:t>
            </w:r>
          </w:p>
          <w:p w:rsidR="00CF34B5" w:rsidRDefault="00CF34B5" w:rsidP="00CF34B5">
            <w:pPr>
              <w:pStyle w:val="a3"/>
              <w:ind w:firstLine="6"/>
              <w:rPr>
                <w:rFonts w:ascii="宋体" w:hAnsi="宋体" w:hint="eastAsia"/>
              </w:rPr>
            </w:pPr>
          </w:p>
          <w:p w:rsidR="00CF34B5" w:rsidRDefault="00CF34B5" w:rsidP="00CF34B5">
            <w:pPr>
              <w:pStyle w:val="a3"/>
              <w:ind w:firstLine="6"/>
              <w:rPr>
                <w:rFonts w:ascii="宋体" w:hAnsi="宋体" w:hint="eastAsia"/>
              </w:rPr>
            </w:pPr>
          </w:p>
        </w:tc>
      </w:tr>
    </w:tbl>
    <w:p w:rsidR="00460001" w:rsidRPr="00C83974" w:rsidRDefault="00460001" w:rsidP="00C83974">
      <w:pPr>
        <w:rPr>
          <w:rFonts w:hint="eastAsia"/>
        </w:rPr>
      </w:pPr>
    </w:p>
    <w:sectPr w:rsidR="00460001" w:rsidRPr="00C83974" w:rsidSect="00FB29D4">
      <w:pgSz w:w="11906" w:h="16838"/>
      <w:pgMar w:top="1600" w:right="1900" w:bottom="1300" w:left="16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B5"/>
    <w:rsid w:val="000C2172"/>
    <w:rsid w:val="001F50FF"/>
    <w:rsid w:val="002B2CF6"/>
    <w:rsid w:val="002C0748"/>
    <w:rsid w:val="003101DD"/>
    <w:rsid w:val="00387C27"/>
    <w:rsid w:val="00460001"/>
    <w:rsid w:val="00495882"/>
    <w:rsid w:val="00613FBB"/>
    <w:rsid w:val="006B17A8"/>
    <w:rsid w:val="0082585D"/>
    <w:rsid w:val="008C4954"/>
    <w:rsid w:val="008E03A9"/>
    <w:rsid w:val="0099659B"/>
    <w:rsid w:val="00BB0C9D"/>
    <w:rsid w:val="00BD0D8F"/>
    <w:rsid w:val="00C83974"/>
    <w:rsid w:val="00CF34B5"/>
    <w:rsid w:val="00D25419"/>
    <w:rsid w:val="00D57865"/>
    <w:rsid w:val="00E9120A"/>
    <w:rsid w:val="00F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FE586-41A2-4B5D-B7F7-53FF4E2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34B5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link w:val="Char"/>
    <w:rsid w:val="00CF34B5"/>
    <w:pPr>
      <w:ind w:firstLine="420"/>
    </w:pPr>
    <w:rPr>
      <w:szCs w:val="20"/>
    </w:rPr>
  </w:style>
  <w:style w:type="character" w:customStyle="1" w:styleId="Char">
    <w:name w:val="표준 들여쓰기 Char"/>
    <w:basedOn w:val="a0"/>
    <w:link w:val="a3"/>
    <w:rsid w:val="00CF34B5"/>
    <w:rPr>
      <w:rFonts w:eastAsia="宋体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1372</Characters>
  <Application>Microsoft Office Word</Application>
  <DocSecurity>0</DocSecurity>
  <Lines>11</Lines>
  <Paragraphs>3</Paragraphs>
  <ScaleCrop>false</ScaleCrop>
  <Company>jwc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2009-2010学年秋季学期计划课程开课任务书</dc:title>
  <dc:subject/>
  <dc:creator>jxl</dc:creator>
  <cp:keywords/>
  <dc:description/>
  <cp:lastModifiedBy>Terry C.</cp:lastModifiedBy>
  <cp:revision>2</cp:revision>
  <dcterms:created xsi:type="dcterms:W3CDTF">2023-09-19T02:51:00Z</dcterms:created>
  <dcterms:modified xsi:type="dcterms:W3CDTF">2023-09-19T02:51:00Z</dcterms:modified>
</cp:coreProperties>
</file>