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 Solutions — WordPress AI Pilot</w:t>
      </w:r>
    </w:p>
    <w:p>
      <w:pPr>
        <w:jc w:val="center"/>
      </w:pPr>
      <w:r>
        <w:rPr>
          <w:color w:val="555555"/>
          <w:sz w:val="28"/>
        </w:rPr>
        <w:t>Findings &amp; Recommendations</w:t>
      </w:r>
    </w:p>
    <w:p>
      <w:pPr>
        <w:jc w:val="center"/>
      </w:pPr>
      <w:r>
        <w:rPr>
          <w:color w:val="888888"/>
          <w:sz w:val="20"/>
        </w:rPr>
        <w:t>Elevate MSP | July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Executive Summary</w:t>
      </w:r>
    </w:p>
    <w:p>
      <w:r>
        <w:rPr>
          <w:b w:val="0"/>
          <w:i w:val="0"/>
        </w:rPr>
        <w:t>EZ Solutions needs to produce 50+ unique location pages per client site — pages that pass Google quality checks, look premium, and remain editable in Gutenberg. Their current spin-tax approach is being flagged as mass-produced content.</w:t>
      </w:r>
    </w:p>
    <w:p>
      <w:r>
        <w:rPr>
          <w:b w:val="0"/>
          <w:i w:val="0"/>
        </w:rPr>
        <w:t>Over one week, we built a proof-of-concept that generated 51 Pennsylvania city HVAC pages, each with a fundamentally different layout, all passing automated quality gates for word count, uniqueness, imagery, structure, and SEO metadata. The entire stack runs locally in Docker with zero external dependencies at runtime.</w:t>
      </w:r>
    </w:p>
    <w:p>
      <w:r>
        <w:rPr>
          <w:b/>
          <w:i w:val="0"/>
        </w:rPr>
        <w:t>Key results:</w:t>
      </w:r>
    </w:p>
    <w:p>
      <w:pPr>
        <w:pStyle w:val="ListBullet"/>
        <w:ind w:left="720"/>
      </w:pPr>
      <w:r>
        <w:t>51/51 pages pass all quality gates (word count, images, uniqueness, structure)</w:t>
      </w:r>
    </w:p>
    <w:p>
      <w:pPr>
        <w:pStyle w:val="ListBullet"/>
        <w:ind w:left="720"/>
      </w:pPr>
      <w:r>
        <w:t>28 distinct section types used across corpus — no two pages look alike</w:t>
      </w:r>
    </w:p>
    <w:p>
      <w:pPr>
        <w:pStyle w:val="ListBullet"/>
        <w:ind w:left="720"/>
      </w:pPr>
      <w:r>
        <w:t>Max pairwise content similarity: 3.3% (threshold: 8%)</w:t>
      </w:r>
    </w:p>
    <w:p>
      <w:pPr>
        <w:pStyle w:val="ListBullet"/>
        <w:ind w:left="720"/>
      </w:pPr>
      <w:r>
        <w:t>Median word count: ~1,900 (min 1,013 / max 3,507)</w:t>
      </w:r>
    </w:p>
    <w:p>
      <w:pPr>
        <w:pStyle w:val="ListBullet"/>
        <w:ind w:left="720"/>
      </w:pPr>
      <w:r>
        <w:t>Zero fabricated business claims detected</w:t>
      </w:r>
    </w:p>
    <w:p>
      <w:pPr>
        <w:pStyle w:val="ListBullet"/>
        <w:ind w:left="720"/>
      </w:pPr>
      <w:r>
        <w:t>All output is native Gutenberg blocks — fully editable in WordPress</w:t>
      </w:r>
    </w:p>
    <w:p>
      <w:r>
        <w:br w:type="page"/>
      </w:r>
    </w:p>
    <w:p>
      <w:pPr>
        <w:pStyle w:val="Heading1"/>
      </w:pPr>
      <w:r>
        <w:rPr>
          <w:color w:val="1A1A2E"/>
        </w:rPr>
        <w:t>2. Scope: What We Heard</w:t>
      </w:r>
    </w:p>
    <w:p>
      <w:r>
        <w:rPr>
          <w:b w:val="0"/>
          <w:i/>
        </w:rPr>
        <w:t>From the July 2 "WordPress QA Deepdive" call (ELVT-207) with Cindy, Marie (front-end), and Deb (back-end), we captured the following requirements:</w:t>
      </w:r>
    </w:p>
    <w:p>
      <w:pPr>
        <w:pStyle w:val="Heading2"/>
      </w:pPr>
      <w:r>
        <w:rPr>
          <w:color w:val="1A1A2E"/>
        </w:rPr>
        <w:t>Content &amp; Quality</w:t>
      </w:r>
    </w:p>
    <w:p>
      <w:pPr>
        <w:pStyle w:val="ListBullet"/>
        <w:ind w:left="720"/>
      </w:pPr>
      <w:r>
        <w:t>Generate 50+ location pages per client, each with unique layout and content, in one workflow</w:t>
      </w:r>
    </w:p>
    <w:p>
      <w:pPr>
        <w:pStyle w:val="ListBullet"/>
        <w:ind w:left="720"/>
      </w:pPr>
      <w:r>
        <w:t>Target 400–1000+ words depth per page (EZ production standard)</w:t>
      </w:r>
    </w:p>
    <w:p>
      <w:pPr>
        <w:pStyle w:val="ListBullet"/>
        <w:ind w:left="720"/>
      </w:pPr>
      <w:r>
        <w:t>No mass-production sameness — client sniff-tests pages side by side</w:t>
      </w:r>
    </w:p>
    <w:p>
      <w:pPr>
        <w:pStyle w:val="ListBullet"/>
        <w:ind w:left="720"/>
      </w:pPr>
      <w:r>
        <w:t>No fabricated business claims (fictional brands = liability risk)</w:t>
      </w:r>
    </w:p>
    <w:p>
      <w:pPr>
        <w:pStyle w:val="ListBullet"/>
        <w:ind w:left="720"/>
      </w:pPr>
      <w:r>
        <w:t>Structured content: FAQ sections, CTAs, proper heading hierarchy</w:t>
      </w:r>
    </w:p>
    <w:p>
      <w:pPr>
        <w:pStyle w:val="ListBullet"/>
        <w:ind w:left="720"/>
      </w:pPr>
      <w:r>
        <w:t>No text walls — readable paragraph lengths, visual variety</w:t>
      </w:r>
    </w:p>
    <w:p>
      <w:pPr>
        <w:pStyle w:val="Heading2"/>
      </w:pPr>
      <w:r>
        <w:rPr>
          <w:color w:val="1A1A2E"/>
        </w:rPr>
        <w:t>Design &amp; Platform</w:t>
      </w:r>
    </w:p>
    <w:p>
      <w:pPr>
        <w:pStyle w:val="ListBullet"/>
        <w:ind w:left="720"/>
      </w:pPr>
      <w:r>
        <w:t>Gutenberg-native — Elementor explicitly rejected</w:t>
      </w:r>
    </w:p>
    <w:p>
      <w:pPr>
        <w:pStyle w:val="ListBullet"/>
        <w:ind w:left="720"/>
      </w:pPr>
      <w:r>
        <w:t>Imagery / design layer — not walls of text</w:t>
      </w:r>
    </w:p>
    <w:p>
      <w:pPr>
        <w:pStyle w:val="ListBullet"/>
        <w:ind w:left="720"/>
      </w:pPr>
      <w:r>
        <w:t>Theme / brand layer must be professional and consistent</w:t>
      </w:r>
    </w:p>
    <w:p>
      <w:pPr>
        <w:pStyle w:val="ListBullet"/>
        <w:ind w:left="720"/>
      </w:pPr>
      <w:r>
        <w:t>Internal linking between location pages for SEO structure</w:t>
      </w:r>
    </w:p>
    <w:p>
      <w:pPr>
        <w:pStyle w:val="ListBullet"/>
        <w:ind w:left="720"/>
      </w:pPr>
      <w:r>
        <w:t>SEO meta on every page (Yoast integration)</w:t>
      </w:r>
    </w:p>
    <w:p>
      <w:pPr>
        <w:pStyle w:val="ListBullet"/>
        <w:ind w:left="720"/>
      </w:pPr>
      <w:r>
        <w:t>ACF / custom fields support for structured data</w:t>
      </w:r>
    </w:p>
    <w:p>
      <w:pPr>
        <w:pStyle w:val="Heading2"/>
      </w:pPr>
      <w:r>
        <w:rPr>
          <w:color w:val="1A1A2E"/>
        </w:rPr>
        <w:t>Infrastructure &amp; Compliance</w:t>
      </w:r>
    </w:p>
    <w:p>
      <w:pPr>
        <w:pStyle w:val="ListBullet"/>
        <w:ind w:left="720"/>
      </w:pPr>
      <w:r>
        <w:t>Zero-egress inference — CA privacy constraints, data cannot leave network</w:t>
      </w:r>
    </w:p>
    <w:p>
      <w:pPr>
        <w:pStyle w:val="ListBullet"/>
        <w:ind w:left="720"/>
      </w:pPr>
      <w:r>
        <w:t>Fleet management — 300 sites, Deb runs monthly update sweeps</w:t>
      </w:r>
    </w:p>
    <w:p>
      <w:pPr>
        <w:pStyle w:val="ListBullet"/>
        <w:ind w:left="720"/>
      </w:pPr>
      <w:r>
        <w:t>MCP agent access — AI operating WordPress directly via API</w:t>
      </w:r>
    </w:p>
    <w:p>
      <w:pPr>
        <w:pStyle w:val="ListBullet"/>
        <w:ind w:left="720"/>
      </w:pPr>
      <w:r>
        <w:t>IT approval / no GitHub — self-hosted, works behind VPN, no external repos</w:t>
      </w:r>
    </w:p>
    <w:p>
      <w:pPr>
        <w:pStyle w:val="ListBullet"/>
        <w:ind w:left="720"/>
      </w:pPr>
      <w:r>
        <w:t>Client-editable output — final pages editable via WordPress or AI</w:t>
      </w:r>
    </w:p>
    <w:p>
      <w:pPr>
        <w:pStyle w:val="Heading2"/>
      </w:pPr>
      <w:r>
        <w:rPr>
          <w:color w:val="1A1A2E"/>
        </w:rPr>
        <w:t>The Solutions EZ Wants</w:t>
      </w:r>
    </w:p>
    <w:p>
      <w:r>
        <w:rPr>
          <w:b w:val="0"/>
          <w:i w:val="0"/>
        </w:rPr>
        <w:t>In short: a production-ready pipeline that lets a non-developer generate 50+ premium, unique, SEO-ready location pages — Gutenberg-native, fully editable, running entirely on their infrastructure with no data leaving the network. Plus fleet management across their 300-site portfolio.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Options &amp; Suggestions</w:t>
      </w:r>
    </w:p>
    <w:p>
      <w:r>
        <w:rPr>
          <w:b w:val="0"/>
          <w:i w:val="0"/>
        </w:rPr>
        <w:t>Based on what we validated in the POC, here is our recommended tooling by capability area: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t>Capability</w:t>
            </w:r>
          </w:p>
        </w:tc>
        <w:tc>
          <w:tcPr>
            <w:tcW w:type="dxa" w:w="2551"/>
          </w:tcPr>
          <w:p>
            <w:r>
              <w:t>Recommended Tool</w:t>
            </w:r>
          </w:p>
        </w:tc>
        <w:tc>
          <w:tcPr>
            <w:tcW w:type="dxa" w:w="4819"/>
          </w:tcPr>
          <w:p>
            <w:r>
              <w:t>Notes</w:t>
            </w:r>
          </w:p>
        </w:tc>
      </w:tr>
      <w:tr>
        <w:tc>
          <w:tcPr>
            <w:tcW w:type="dxa" w:w="2551"/>
          </w:tcPr>
          <w:p>
            <w:r>
              <w:t>Content generation</w:t>
              <w:br/>
              <w:t>(50+ unique pages)</w:t>
            </w:r>
          </w:p>
        </w:tc>
        <w:tc>
          <w:tcPr>
            <w:tcW w:type="dxa" w:w="2551"/>
          </w:tcPr>
          <w:p>
            <w:r>
              <w:t>Claude Code + agentic pipeline</w:t>
            </w:r>
          </w:p>
        </w:tc>
        <w:tc>
          <w:tcPr>
            <w:tcW w:type="dxa" w:w="4819"/>
          </w:tcPr>
          <w:p>
            <w:r>
              <w:t>Isolated agent per page with unique creative brief. Temperature 1.0 for maximum diversity. Quality gate enforces word count, uniqueness, structure.</w:t>
            </w:r>
          </w:p>
        </w:tc>
      </w:tr>
      <w:tr>
        <w:tc>
          <w:tcPr>
            <w:tcW w:type="dxa" w:w="2551"/>
          </w:tcPr>
          <w:p>
            <w:r>
              <w:t>Zero-egress inference</w:t>
              <w:br/>
              <w:t>(on-prem / no data out)</w:t>
            </w:r>
          </w:p>
        </w:tc>
        <w:tc>
          <w:tcPr>
            <w:tcW w:type="dxa" w:w="2551"/>
          </w:tcPr>
          <w:p>
            <w:r>
              <w:t>Ollama + AI Engine custom env</w:t>
            </w:r>
          </w:p>
        </w:tc>
        <w:tc>
          <w:tcPr>
            <w:tcW w:type="dxa" w:w="4819"/>
          </w:tcPr>
          <w:p>
            <w:r>
              <w:t>Ollama hosts open models (gemma4, llama) locally. AI Engine Pro routes WP to localhost:11434. Validated in POC.</w:t>
            </w:r>
          </w:p>
        </w:tc>
      </w:tr>
      <w:tr>
        <w:tc>
          <w:tcPr>
            <w:tcW w:type="dxa" w:w="2551"/>
          </w:tcPr>
          <w:p>
            <w:r>
              <w:t>MCP agent access</w:t>
              <w:br/>
              <w:t>(AI controls WP)</w:t>
            </w:r>
          </w:p>
        </w:tc>
        <w:tc>
          <w:tcPr>
            <w:tcW w:type="dxa" w:w="2551"/>
          </w:tcPr>
          <w:p>
            <w:r>
              <w:t>AI Engine Pro ($59/site)</w:t>
            </w:r>
          </w:p>
        </w:tc>
        <w:tc>
          <w:tcPr>
            <w:tcW w:type="dxa" w:w="4819"/>
          </w:tcPr>
          <w:p>
            <w:r>
              <w:t>Exposes 43 WP tools via MCP endpoint. Agents can create posts, write blocks, manage media. Bearer auth.</w:t>
            </w:r>
          </w:p>
        </w:tc>
      </w:tr>
      <w:tr>
        <w:tc>
          <w:tcPr>
            <w:tcW w:type="dxa" w:w="2551"/>
          </w:tcPr>
          <w:p>
            <w:r>
              <w:t>Fleet management</w:t>
              <w:br/>
              <w:t>(300 sites)</w:t>
            </w:r>
          </w:p>
        </w:tc>
        <w:tc>
          <w:tcPr>
            <w:tcW w:type="dxa" w:w="2551"/>
          </w:tcPr>
          <w:p>
            <w:r>
              <w:t>MainWP (free dashboard + $228/yr extensions)</w:t>
            </w:r>
          </w:p>
        </w:tc>
        <w:tc>
          <w:tcPr>
            <w:tcW w:type="dxa" w:w="4819"/>
          </w:tcPr>
          <w:p>
            <w:r>
              <w:t>Central dashboard for plugin updates, security scans, content deployment across all child sites. API scriptable.</w:t>
            </w:r>
          </w:p>
        </w:tc>
      </w:tr>
      <w:tr>
        <w:tc>
          <w:tcPr>
            <w:tcW w:type="dxa" w:w="2551"/>
          </w:tcPr>
          <w:p>
            <w:r>
              <w:t>SEO metadata &amp; schema</w:t>
            </w:r>
          </w:p>
        </w:tc>
        <w:tc>
          <w:tcPr>
            <w:tcW w:type="dxa" w:w="2551"/>
          </w:tcPr>
          <w:p>
            <w:r>
              <w:t>Yoast SEO (already installed)</w:t>
            </w:r>
          </w:p>
        </w:tc>
        <w:tc>
          <w:tcPr>
            <w:tcW w:type="dxa" w:w="4819"/>
          </w:tcPr>
          <w:p>
            <w:r>
              <w:t>Pipeline writes _yoast_wpseo_metadesc automatically. Future: LocalBusiness JSON-LD schema.</w:t>
            </w:r>
          </w:p>
        </w:tc>
      </w:tr>
      <w:tr>
        <w:tc>
          <w:tcPr>
            <w:tcW w:type="dxa" w:w="2551"/>
          </w:tcPr>
          <w:p>
            <w:r>
              <w:t>Imagery / media</w:t>
            </w:r>
          </w:p>
        </w:tc>
        <w:tc>
          <w:tcPr>
            <w:tcW w:type="dxa" w:w="2551"/>
          </w:tcPr>
          <w:p>
            <w:r>
              <w:t>Openverse (free, CC-licensed)</w:t>
            </w:r>
          </w:p>
        </w:tc>
        <w:tc>
          <w:tcPr>
            <w:tcW w:type="dxa" w:w="4819"/>
          </w:tcPr>
          <w:p>
            <w:r>
              <w:t>Commercial-use image pool. 14 topic categories for HVAC. Future: paid stock or client photos.</w:t>
            </w:r>
          </w:p>
        </w:tc>
      </w:tr>
      <w:tr>
        <w:tc>
          <w:tcPr>
            <w:tcW w:type="dxa" w:w="2551"/>
          </w:tcPr>
          <w:p>
            <w:r>
              <w:t>Non-dev page generation</w:t>
              <w:br/>
              <w:t>(Marie / front-end team)</w:t>
            </w:r>
          </w:p>
        </w:tc>
        <w:tc>
          <w:tcPr>
            <w:tcW w:type="dxa" w:w="2551"/>
          </w:tcPr>
          <w:p>
            <w:r>
              <w:t>Page Generator Pro ($99/yr)</w:t>
            </w:r>
          </w:p>
        </w:tc>
        <w:tc>
          <w:tcPr>
            <w:tcW w:type="dxa" w:w="4819"/>
          </w:tcPr>
          <w:p>
            <w:r>
              <w:t>Template-based bulk generation in WP admin. No CLI needed. Good for simpler repetitive pages.</w:t>
            </w:r>
          </w:p>
        </w:tc>
      </w:tr>
      <w:tr>
        <w:tc>
          <w:tcPr>
            <w:tcW w:type="dxa" w:w="2551"/>
          </w:tcPr>
          <w:p>
            <w:r>
              <w:t>Theme / brand layer</w:t>
            </w:r>
          </w:p>
        </w:tc>
        <w:tc>
          <w:tcPr>
            <w:tcW w:type="dxa" w:w="2551"/>
          </w:tcPr>
          <w:p>
            <w:r>
              <w:t>Custom child theme of TT5</w:t>
            </w:r>
          </w:p>
        </w:tc>
        <w:tc>
          <w:tcPr>
            <w:tcW w:type="dxa" w:w="4819"/>
          </w:tcPr>
          <w:p>
            <w:r>
              <w:t>Fraunces/Inter typography, custom palette, header/footer template parts. One-time build per client.</w:t>
            </w:r>
          </w:p>
        </w:tc>
      </w:tr>
      <w:tr>
        <w:tc>
          <w:tcPr>
            <w:tcW w:type="dxa" w:w="2551"/>
          </w:tcPr>
          <w:p>
            <w:r>
              <w:t>Design system / sections</w:t>
            </w:r>
          </w:p>
        </w:tc>
        <w:tc>
          <w:tcPr>
            <w:tcW w:type="dxa" w:w="2551"/>
          </w:tcPr>
          <w:p>
            <w:r>
              <w:t>Custom section library (25+ types)</w:t>
            </w:r>
          </w:p>
        </w:tc>
        <w:tc>
          <w:tcPr>
            <w:tcW w:type="dxa" w:w="4819"/>
          </w:tcPr>
          <w:p>
            <w:r>
              <w:t>PHP renderers produce valid Gutenberg blocks. Ken Burns heroes, hover-lift cards, accordion FAQ, colored bands.</w:t>
            </w:r>
          </w:p>
        </w:tc>
      </w:tr>
    </w:tbl>
    <w:p/>
    <w:p>
      <w:pPr>
        <w:pStyle w:val="Heading2"/>
      </w:pPr>
      <w:r>
        <w:rPr>
          <w:color w:val="1A1A2E"/>
        </w:rPr>
        <w:t>Build vs. Buy Summary</w:t>
      </w:r>
    </w:p>
    <w:p>
      <w:pPr>
        <w:pStyle w:val="ListBullet"/>
        <w:ind w:left="720"/>
      </w:pPr>
      <w:r>
        <w:t>80% of the pipeline is "buy" (existing tools: Claude API, AI Engine, MainWP, Yoast, Openverse)</w:t>
      </w:r>
    </w:p>
    <w:p>
      <w:pPr>
        <w:pStyle w:val="ListBullet"/>
        <w:ind w:left="720"/>
      </w:pPr>
      <w:r>
        <w:t>20% is custom build (section library, quality gate, creative briefs, rendering pipeline)</w:t>
      </w:r>
    </w:p>
    <w:p>
      <w:pPr>
        <w:pStyle w:val="ListBullet"/>
        <w:ind w:left="720"/>
      </w:pPr>
      <w:r>
        <w:t>The custom 20% is what makes pages look fundamentally different from each other — it cannot be replicated with off-the-shelf plugins alone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POC (Build Option) Results</w:t>
      </w:r>
    </w:p>
    <w:p>
      <w:r>
        <w:rPr>
          <w:b w:val="0"/>
          <w:i w:val="0"/>
        </w:rPr>
        <w:t>What we built and proved in one week:</w:t>
      </w:r>
    </w:p>
    <w:p>
      <w:pPr>
        <w:pStyle w:val="Heading2"/>
      </w:pPr>
      <w:r>
        <w:rPr>
          <w:color w:val="1A1A2E"/>
        </w:rPr>
        <w:t>Architecture</w:t>
      </w:r>
    </w:p>
    <w:p>
      <w:pPr>
        <w:pStyle w:val="ListBullet"/>
        <w:ind w:left="720"/>
      </w:pPr>
      <w:r>
        <w:t>Docker Compose stack: WordPress (8181) + MariaDB (33081) + MainWP (8282) + wp-cli</w:t>
      </w:r>
    </w:p>
    <w:p>
      <w:pPr>
        <w:pStyle w:val="ListBullet"/>
        <w:ind w:left="720"/>
      </w:pPr>
      <w:r>
        <w:t>Agentic spec generator: Python script → 51 parallel Claude API calls → JSON layout specs</w:t>
      </w:r>
    </w:p>
    <w:p>
      <w:pPr>
        <w:pStyle w:val="ListBullet"/>
        <w:ind w:left="720"/>
      </w:pPr>
      <w:r>
        <w:t>Section renderer: PHP library (25+ section types) → valid Gutenberg block markup</w:t>
      </w:r>
    </w:p>
    <w:p>
      <w:pPr>
        <w:pStyle w:val="ListBullet"/>
        <w:ind w:left="720"/>
      </w:pPr>
      <w:r>
        <w:t>Quality gate: automated checks for word count, images, headings, uniqueness, claims</w:t>
      </w:r>
    </w:p>
    <w:p>
      <w:pPr>
        <w:pStyle w:val="ListBullet"/>
        <w:ind w:left="720"/>
      </w:pPr>
      <w:r>
        <w:t>Creative briefs: 51 unique style directives (cinematic-visual, data-dashboard, minimal-zen, etc.)</w:t>
      </w:r>
    </w:p>
    <w:p>
      <w:pPr>
        <w:pStyle w:val="Heading2"/>
      </w:pPr>
      <w:r>
        <w:rPr>
          <w:color w:val="1A1A2E"/>
        </w:rPr>
        <w:t>Quality Gate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Word count</w:t>
            </w:r>
          </w:p>
        </w:tc>
        <w:tc>
          <w:tcPr>
            <w:tcW w:type="dxa" w:w="2880"/>
          </w:tcPr>
          <w:p>
            <w:r>
              <w:t>≥ 1,000 words</w:t>
            </w:r>
          </w:p>
        </w:tc>
        <w:tc>
          <w:tcPr>
            <w:tcW w:type="dxa" w:w="2880"/>
          </w:tcPr>
          <w:p>
            <w:r>
              <w:t>51/51 pass (median ~1,900)</w:t>
            </w:r>
          </w:p>
        </w:tc>
      </w:tr>
      <w:tr>
        <w:tc>
          <w:tcPr>
            <w:tcW w:type="dxa" w:w="2880"/>
          </w:tcPr>
          <w:p>
            <w:r>
              <w:t>Inline images</w:t>
            </w:r>
          </w:p>
        </w:tc>
        <w:tc>
          <w:tcPr>
            <w:tcW w:type="dxa" w:w="2880"/>
          </w:tcPr>
          <w:p>
            <w:r>
              <w:t>≥ 2 per page</w:t>
            </w:r>
          </w:p>
        </w:tc>
        <w:tc>
          <w:tcPr>
            <w:tcW w:type="dxa" w:w="2880"/>
          </w:tcPr>
          <w:p>
            <w:r>
              <w:t>51/51 pass</w:t>
            </w:r>
          </w:p>
        </w:tc>
      </w:tr>
      <w:tr>
        <w:tc>
          <w:tcPr>
            <w:tcW w:type="dxa" w:w="2880"/>
          </w:tcPr>
          <w:p>
            <w:r>
              <w:t>H2 headings</w:t>
            </w:r>
          </w:p>
        </w:tc>
        <w:tc>
          <w:tcPr>
            <w:tcW w:type="dxa" w:w="2880"/>
          </w:tcPr>
          <w:p>
            <w:r>
              <w:t>≥ 4 per page</w:t>
            </w:r>
          </w:p>
        </w:tc>
        <w:tc>
          <w:tcPr>
            <w:tcW w:type="dxa" w:w="2880"/>
          </w:tcPr>
          <w:p>
            <w:r>
              <w:t>51/51 pass</w:t>
            </w:r>
          </w:p>
        </w:tc>
      </w:tr>
      <w:tr>
        <w:tc>
          <w:tcPr>
            <w:tcW w:type="dxa" w:w="2880"/>
          </w:tcPr>
          <w:p>
            <w:r>
              <w:t>Paragraph length</w:t>
            </w:r>
          </w:p>
        </w:tc>
        <w:tc>
          <w:tcPr>
            <w:tcW w:type="dxa" w:w="2880"/>
          </w:tcPr>
          <w:p>
            <w:r>
              <w:t>≤ 110 words</w:t>
            </w:r>
          </w:p>
        </w:tc>
        <w:tc>
          <w:tcPr>
            <w:tcW w:type="dxa" w:w="2880"/>
          </w:tcPr>
          <w:p>
            <w:r>
              <w:t>51/51 pass</w:t>
            </w:r>
          </w:p>
        </w:tc>
      </w:tr>
      <w:tr>
        <w:tc>
          <w:tcPr>
            <w:tcW w:type="dxa" w:w="2880"/>
          </w:tcPr>
          <w:p>
            <w:r>
              <w:t>Meta description</w:t>
            </w:r>
          </w:p>
        </w:tc>
        <w:tc>
          <w:tcPr>
            <w:tcW w:type="dxa" w:w="2880"/>
          </w:tcPr>
          <w:p>
            <w:r>
              <w:t>Present + ≤160 chars</w:t>
            </w:r>
          </w:p>
        </w:tc>
        <w:tc>
          <w:tcPr>
            <w:tcW w:type="dxa" w:w="2880"/>
          </w:tcPr>
          <w:p>
            <w:r>
              <w:t>51/51 pass</w:t>
            </w:r>
          </w:p>
        </w:tc>
      </w:tr>
      <w:tr>
        <w:tc>
          <w:tcPr>
            <w:tcW w:type="dxa" w:w="2880"/>
          </w:tcPr>
          <w:p>
            <w:r>
              <w:t>Shingle Jaccard</w:t>
            </w:r>
          </w:p>
        </w:tc>
        <w:tc>
          <w:tcPr>
            <w:tcW w:type="dxa" w:w="2880"/>
          </w:tcPr>
          <w:p>
            <w:r>
              <w:t>&lt; 0.08 (all pairs)</w:t>
            </w:r>
          </w:p>
        </w:tc>
        <w:tc>
          <w:tcPr>
            <w:tcW w:type="dxa" w:w="2880"/>
          </w:tcPr>
          <w:p>
            <w:r>
              <w:t>Max 0.033 (avg &lt;0.02)</w:t>
            </w:r>
          </w:p>
        </w:tc>
      </w:tr>
      <w:tr>
        <w:tc>
          <w:tcPr>
            <w:tcW w:type="dxa" w:w="2880"/>
          </w:tcPr>
          <w:p>
            <w:r>
              <w:t>Opening uniqueness</w:t>
            </w:r>
          </w:p>
        </w:tc>
        <w:tc>
          <w:tcPr>
            <w:tcW w:type="dxa" w:w="2880"/>
          </w:tcPr>
          <w:p>
            <w:r>
              <w:t>First 3 words unique</w:t>
            </w:r>
          </w:p>
        </w:tc>
        <w:tc>
          <w:tcPr>
            <w:tcW w:type="dxa" w:w="2880"/>
          </w:tcPr>
          <w:p>
            <w:r>
              <w:t>51/51 unique</w:t>
            </w:r>
          </w:p>
        </w:tc>
      </w:tr>
      <w:tr>
        <w:tc>
          <w:tcPr>
            <w:tcW w:type="dxa" w:w="2880"/>
          </w:tcPr>
          <w:p>
            <w:r>
              <w:t>Banned claims</w:t>
            </w:r>
          </w:p>
        </w:tc>
        <w:tc>
          <w:tcPr>
            <w:tcW w:type="dxa" w:w="2880"/>
          </w:tcPr>
          <w:p>
            <w:r>
              <w:t>Zero matches</w:t>
            </w:r>
          </w:p>
        </w:tc>
        <w:tc>
          <w:tcPr>
            <w:tcW w:type="dxa" w:w="2880"/>
          </w:tcPr>
          <w:p>
            <w:r>
              <w:t>0 violations</w:t>
            </w:r>
          </w:p>
        </w:tc>
      </w:tr>
    </w:tbl>
    <w:p/>
    <w:p>
      <w:pPr>
        <w:pStyle w:val="Heading2"/>
      </w:pPr>
      <w:r>
        <w:rPr>
          <w:color w:val="1A1A2E"/>
        </w:rPr>
        <w:t>Design Quality</w:t>
      </w:r>
    </w:p>
    <w:p>
      <w:pPr>
        <w:pStyle w:val="ListBullet"/>
        <w:ind w:left="720"/>
      </w:pPr>
      <w:r>
        <w:t>28 distinct section types used across the 51 pages</w:t>
      </w:r>
    </w:p>
    <w:p>
      <w:pPr>
        <w:pStyle w:val="ListBullet"/>
        <w:ind w:left="720"/>
      </w:pPr>
      <w:r>
        <w:t>36% of sections have colored background bands (sand, ink, cream, dark-gradient)</w:t>
      </w:r>
    </w:p>
    <w:p>
      <w:pPr>
        <w:pStyle w:val="ListBullet"/>
        <w:ind w:left="720"/>
      </w:pPr>
      <w:r>
        <w:t>49/51 pages include a structured service listing (feature_row, cards, or icon_list)</w:t>
      </w:r>
    </w:p>
    <w:p>
      <w:pPr>
        <w:pStyle w:val="ListBullet"/>
        <w:ind w:left="720"/>
      </w:pPr>
      <w:r>
        <w:t>All headlines ≤10 words; all CTAs ≤5 words (design taste rules enforced)</w:t>
      </w:r>
    </w:p>
    <w:p>
      <w:pPr>
        <w:pStyle w:val="ListBullet"/>
        <w:ind w:left="720"/>
      </w:pPr>
      <w:r>
        <w:t>Premium CSS: Ken Burns animation, multi-layer shadows, hover-lift, cubic-bezier transitions</w:t>
      </w:r>
    </w:p>
    <w:p>
      <w:pPr>
        <w:pStyle w:val="Heading2"/>
      </w:pPr>
      <w:r>
        <w:rPr>
          <w:color w:val="1A1A2E"/>
        </w:rPr>
        <w:t>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tsburgh-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Pittsburgh — hero_cover with Ken Burns animation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tsburgh-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Pittsburgh — full page showing section variety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lehem-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Bethlehem — hero_split with offset card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lehem-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Bethlehem — colored bands, stats, feature rows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aster-he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Lancaster — editorial-longform hero style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6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aster-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Lancaster — data cards, FAQ accordion, CTA bands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ie-he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Erie — cinematic-visual hero approach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enixville-he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Phoenixville — minimal-zen clean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hnstown-he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Johnstown — overlap-depth card layout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Recommended Next Steps</w:t>
      </w:r>
    </w:p>
    <w:p>
      <w:pPr>
        <w:pStyle w:val="Heading2"/>
      </w:pPr>
      <w:r>
        <w:rPr>
          <w:color w:val="1A1A2E"/>
        </w:rPr>
        <w:t>Immediate (Week 1-2)</w:t>
      </w:r>
    </w:p>
    <w:p>
      <w:pPr>
        <w:pStyle w:val="ListBullet"/>
        <w:ind w:left="720"/>
      </w:pPr>
      <w:r>
        <w:t>Approve tooling selections and budget (AI Engine Pro $59/site, Page Generator Pro $99/yr)</w:t>
      </w:r>
    </w:p>
    <w:p>
      <w:pPr>
        <w:pStyle w:val="ListBullet"/>
        <w:ind w:left="720"/>
      </w:pPr>
      <w:r>
        <w:t>Provision a persistent dev server for the Docker stack (their infrastructure, behind VPN)</w:t>
      </w:r>
    </w:p>
    <w:p>
      <w:pPr>
        <w:pStyle w:val="ListBullet"/>
        <w:ind w:left="720"/>
      </w:pPr>
      <w:r>
        <w:t>Reinstall Ollama for zero-egress inference (crashed during POC; architecture validated)</w:t>
      </w:r>
    </w:p>
    <w:p>
      <w:pPr>
        <w:pStyle w:val="ListBullet"/>
        <w:ind w:left="720"/>
      </w:pPr>
      <w:r>
        <w:t>Select first real client site for pilot deployment</w:t>
      </w:r>
    </w:p>
    <w:p>
      <w:pPr>
        <w:pStyle w:val="Heading2"/>
      </w:pPr>
      <w:r>
        <w:rPr>
          <w:color w:val="1A1A2E"/>
        </w:rPr>
        <w:t>Short-term (Week 3-4)</w:t>
      </w:r>
    </w:p>
    <w:p>
      <w:pPr>
        <w:pStyle w:val="ListBullet"/>
        <w:ind w:left="720"/>
      </w:pPr>
      <w:r>
        <w:t>Adapt theme layer for real client brand (replace Keystone Comfort with actual client)</w:t>
      </w:r>
    </w:p>
    <w:p>
      <w:pPr>
        <w:pStyle w:val="ListBullet"/>
        <w:ind w:left="720"/>
      </w:pPr>
      <w:r>
        <w:t>Swap Openverse images for client-specific stock or job-site photos</w:t>
      </w:r>
    </w:p>
    <w:p>
      <w:pPr>
        <w:pStyle w:val="ListBullet"/>
        <w:ind w:left="720"/>
      </w:pPr>
      <w:r>
        <w:t>Run pipeline on real client city list (not PA HVAC demo)</w:t>
      </w:r>
    </w:p>
    <w:p>
      <w:pPr>
        <w:pStyle w:val="ListBullet"/>
        <w:ind w:left="720"/>
      </w:pPr>
      <w:r>
        <w:t>Train Marie (front-end) on Page Generator Pro workflow for simpler page types</w:t>
      </w:r>
    </w:p>
    <w:p>
      <w:pPr>
        <w:pStyle w:val="ListBullet"/>
        <w:ind w:left="720"/>
      </w:pPr>
      <w:r>
        <w:t>Connect MainWP fleet dashboard to 2-3 production sites for update management</w:t>
      </w:r>
    </w:p>
    <w:p>
      <w:pPr>
        <w:pStyle w:val="Heading2"/>
      </w:pPr>
      <w:r>
        <w:rPr>
          <w:color w:val="1A1A2E"/>
        </w:rPr>
        <w:t>Medium-term (Month 2-3)</w:t>
      </w:r>
    </w:p>
    <w:p>
      <w:pPr>
        <w:pStyle w:val="ListBullet"/>
        <w:ind w:left="720"/>
      </w:pPr>
      <w:r>
        <w:t>Build fleet governance layer: per-site content rollout, approval workflows</w:t>
      </w:r>
    </w:p>
    <w:p>
      <w:pPr>
        <w:pStyle w:val="ListBullet"/>
        <w:ind w:left="720"/>
      </w:pPr>
      <w:r>
        <w:t>Add LocalBusiness JSON-LD schema markup to all location pages</w:t>
      </w:r>
    </w:p>
    <w:p>
      <w:pPr>
        <w:pStyle w:val="ListBullet"/>
        <w:ind w:left="720"/>
      </w:pPr>
      <w:r>
        <w:t>Implement hub-and-spoke internal linking by geo-distance</w:t>
      </w:r>
    </w:p>
    <w:p>
      <w:pPr>
        <w:pStyle w:val="ListBullet"/>
        <w:ind w:left="720"/>
      </w:pPr>
      <w:r>
        <w:t>Expand section library for other verticals (legal, dental, roofing)</w:t>
      </w:r>
    </w:p>
    <w:p>
      <w:pPr>
        <w:pStyle w:val="ListBullet"/>
        <w:ind w:left="720"/>
      </w:pPr>
      <w:r>
        <w:t>Tune word-count targets per vertical (HVAC vs. legal vs. dental)</w:t>
      </w:r>
    </w:p>
    <w:p>
      <w:pPr>
        <w:pStyle w:val="ListBullet"/>
        <w:ind w:left="720"/>
      </w:pPr>
      <w:r>
        <w:t>Set up agent guardrails for MCP access (AI Engine Pro curated tool sets)</w:t>
      </w:r>
    </w:p>
    <w:p>
      <w:pPr>
        <w:pStyle w:val="Heading2"/>
      </w:pPr>
      <w:r>
        <w:rPr>
          <w:color w:val="1A1A2E"/>
        </w:rPr>
        <w:t>Long-term</w:t>
      </w:r>
    </w:p>
    <w:p>
      <w:pPr>
        <w:pStyle w:val="ListBullet"/>
        <w:ind w:left="720"/>
      </w:pPr>
      <w:r>
        <w:t>Roll out pipeline across portfolio (300 sites)</w:t>
      </w:r>
    </w:p>
    <w:p>
      <w:pPr>
        <w:pStyle w:val="ListBullet"/>
        <w:ind w:left="720"/>
      </w:pPr>
      <w:r>
        <w:t>Vertical-specific creative brief libraries</w:t>
      </w:r>
    </w:p>
    <w:p>
      <w:pPr>
        <w:pStyle w:val="ListBullet"/>
        <w:ind w:left="720"/>
      </w:pPr>
      <w:r>
        <w:t>Client self-serve: non-technical staff trigger page generation from WP admin</w:t>
      </w:r>
    </w:p>
    <w:p>
      <w:pPr>
        <w:pStyle w:val="ListBullet"/>
        <w:ind w:left="720"/>
      </w:pPr>
      <w:r>
        <w:t>Automated content freshness: re-run pipeline quarterly with updated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