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50" w:rsidRPr="00125A50" w:rsidRDefault="00125A50" w:rsidP="00125A50">
      <w:pPr>
        <w:pStyle w:val="HTML"/>
        <w:numPr>
          <w:ilvl w:val="0"/>
          <w:numId w:val="2"/>
        </w:numPr>
        <w:shd w:val="clear" w:color="auto" w:fill="FFFFFF"/>
        <w:rPr>
          <w:rFonts w:ascii="華康魏碑體(P)" w:eastAsia="華康魏碑體(P)" w:hAnsi="Consolas"/>
          <w:i/>
          <w:iCs/>
          <w:color w:val="136795"/>
          <w:sz w:val="22"/>
          <w:szCs w:val="20"/>
        </w:rPr>
      </w:pPr>
      <w:r w:rsidRPr="00125A50">
        <w:rPr>
          <w:rFonts w:ascii="華康魏碑體(P)" w:eastAsia="華康魏碑體(P)" w:hint="eastAsia"/>
          <w:sz w:val="28"/>
        </w:rPr>
        <w:t>代碼舉例</w:t>
      </w:r>
    </w:p>
    <w:p w:rsidR="00125A50" w:rsidRPr="00CA494F" w:rsidRDefault="00125A50" w:rsidP="00125A50">
      <w:pPr>
        <w:pStyle w:val="HTML"/>
        <w:shd w:val="clear" w:color="auto" w:fill="FFFFFF"/>
        <w:rPr>
          <w:rFonts w:ascii="標楷體" w:eastAsia="標楷體" w:hAnsi="標楷體"/>
          <w:color w:val="080808"/>
          <w:sz w:val="28"/>
          <w:szCs w:val="20"/>
        </w:rPr>
      </w:pPr>
      <w:r w:rsidRPr="00CA494F">
        <w:rPr>
          <w:rFonts w:ascii="標楷體" w:eastAsia="標楷體" w:hAnsi="標楷體" w:hint="eastAsia"/>
          <w:color w:val="000000"/>
          <w:sz w:val="28"/>
          <w:szCs w:val="20"/>
        </w:rPr>
        <w:t>Class</w:t>
      </w:r>
      <w:r w:rsidRPr="00CA494F">
        <w:rPr>
          <w:rFonts w:ascii="標楷體" w:eastAsia="標楷體" w:hAnsi="標楷體" w:hint="eastAsia"/>
          <w:i/>
          <w:iCs/>
          <w:color w:val="871094"/>
          <w:sz w:val="28"/>
          <w:szCs w:val="20"/>
        </w:rPr>
        <w:t>&lt;</w:t>
      </w:r>
      <w:r w:rsidRPr="00CA494F">
        <w:rPr>
          <w:rFonts w:ascii="標楷體" w:eastAsia="標楷體" w:hAnsi="標楷體" w:hint="eastAsia"/>
          <w:color w:val="000000"/>
          <w:sz w:val="28"/>
          <w:szCs w:val="20"/>
        </w:rPr>
        <w:t>Person</w:t>
      </w:r>
      <w:r w:rsidRPr="00CA494F">
        <w:rPr>
          <w:rFonts w:ascii="標楷體" w:eastAsia="標楷體" w:hAnsi="標楷體" w:hint="eastAsia"/>
          <w:i/>
          <w:iCs/>
          <w:color w:val="871094"/>
          <w:sz w:val="28"/>
          <w:szCs w:val="20"/>
        </w:rPr>
        <w:t xml:space="preserve">&gt; </w:t>
      </w:r>
      <w:proofErr w:type="spellStart"/>
      <w:r w:rsidRPr="00CA494F">
        <w:rPr>
          <w:rFonts w:ascii="標楷體" w:eastAsia="標楷體" w:hAnsi="標楷體" w:hint="eastAsia"/>
          <w:color w:val="000000"/>
          <w:sz w:val="28"/>
          <w:szCs w:val="20"/>
        </w:rPr>
        <w:t>clazz</w:t>
      </w:r>
      <w:proofErr w:type="spellEnd"/>
      <w:r w:rsidRPr="00CA494F">
        <w:rPr>
          <w:rFonts w:ascii="標楷體" w:eastAsia="標楷體" w:hAnsi="標楷體" w:hint="eastAsia"/>
          <w:color w:val="000000"/>
          <w:sz w:val="28"/>
          <w:szCs w:val="20"/>
        </w:rPr>
        <w:t xml:space="preserve"> </w:t>
      </w:r>
      <w:r w:rsidRPr="00CA494F">
        <w:rPr>
          <w:rFonts w:ascii="標楷體" w:eastAsia="標楷體" w:hAnsi="標楷體" w:hint="eastAsia"/>
          <w:color w:val="080808"/>
          <w:sz w:val="28"/>
          <w:szCs w:val="20"/>
        </w:rPr>
        <w:t xml:space="preserve">= </w:t>
      </w:r>
      <w:proofErr w:type="spellStart"/>
      <w:r w:rsidRPr="00CA494F">
        <w:rPr>
          <w:rFonts w:ascii="標楷體" w:eastAsia="標楷體" w:hAnsi="標楷體" w:hint="eastAsia"/>
          <w:color w:val="000000"/>
          <w:sz w:val="28"/>
          <w:szCs w:val="20"/>
        </w:rPr>
        <w:t>Person</w:t>
      </w:r>
      <w:r w:rsidRPr="00CA494F">
        <w:rPr>
          <w:rFonts w:ascii="標楷體" w:eastAsia="標楷體" w:hAnsi="標楷體" w:hint="eastAsia"/>
          <w:color w:val="080808"/>
          <w:sz w:val="28"/>
          <w:szCs w:val="20"/>
        </w:rPr>
        <w:t>.</w:t>
      </w:r>
      <w:r w:rsidRPr="00CA494F">
        <w:rPr>
          <w:rFonts w:ascii="標楷體" w:eastAsia="標楷體" w:hAnsi="標楷體" w:hint="eastAsia"/>
          <w:color w:val="0033B3"/>
          <w:sz w:val="28"/>
          <w:szCs w:val="20"/>
        </w:rPr>
        <w:t>class</w:t>
      </w:r>
      <w:proofErr w:type="spellEnd"/>
      <w:proofErr w:type="gramStart"/>
      <w:r w:rsidRPr="00CA494F">
        <w:rPr>
          <w:rFonts w:ascii="標楷體" w:eastAsia="標楷體" w:hAnsi="標楷體" w:hint="eastAsia"/>
          <w:color w:val="080808"/>
          <w:sz w:val="28"/>
          <w:szCs w:val="20"/>
        </w:rPr>
        <w:t>;</w:t>
      </w:r>
      <w:proofErr w:type="gramEnd"/>
      <w:r w:rsidRPr="00CA494F">
        <w:rPr>
          <w:rFonts w:ascii="標楷體" w:eastAsia="標楷體" w:hAnsi="標楷體" w:hint="eastAsia"/>
          <w:color w:val="080808"/>
          <w:sz w:val="28"/>
          <w:szCs w:val="20"/>
        </w:rPr>
        <w:br/>
      </w:r>
      <w:r w:rsidRPr="00CA494F">
        <w:rPr>
          <w:rFonts w:ascii="標楷體" w:eastAsia="標楷體" w:hAnsi="標楷體" w:hint="eastAsia"/>
          <w:color w:val="000000"/>
          <w:sz w:val="28"/>
          <w:szCs w:val="20"/>
        </w:rPr>
        <w:t xml:space="preserve">Person </w:t>
      </w:r>
      <w:proofErr w:type="spellStart"/>
      <w:r w:rsidRPr="00CA494F">
        <w:rPr>
          <w:rFonts w:ascii="標楷體" w:eastAsia="標楷體" w:hAnsi="標楷體" w:hint="eastAsia"/>
          <w:color w:val="000000"/>
          <w:sz w:val="28"/>
          <w:szCs w:val="20"/>
        </w:rPr>
        <w:t>obj</w:t>
      </w:r>
      <w:proofErr w:type="spellEnd"/>
      <w:r w:rsidRPr="00CA494F">
        <w:rPr>
          <w:rFonts w:ascii="標楷體" w:eastAsia="標楷體" w:hAnsi="標楷體" w:hint="eastAsia"/>
          <w:color w:val="000000"/>
          <w:sz w:val="28"/>
          <w:szCs w:val="20"/>
        </w:rPr>
        <w:t xml:space="preserve"> </w:t>
      </w:r>
      <w:r w:rsidRPr="00CA494F">
        <w:rPr>
          <w:rFonts w:ascii="標楷體" w:eastAsia="標楷體" w:hAnsi="標楷體" w:hint="eastAsia"/>
          <w:color w:val="080808"/>
          <w:sz w:val="28"/>
          <w:szCs w:val="20"/>
        </w:rPr>
        <w:t xml:space="preserve">= </w:t>
      </w:r>
      <w:proofErr w:type="spellStart"/>
      <w:r w:rsidRPr="00CA494F">
        <w:rPr>
          <w:rFonts w:ascii="標楷體" w:eastAsia="標楷體" w:hAnsi="標楷體" w:hint="eastAsia"/>
          <w:color w:val="000000"/>
          <w:sz w:val="28"/>
          <w:szCs w:val="20"/>
        </w:rPr>
        <w:t>clazz</w:t>
      </w:r>
      <w:r w:rsidRPr="00CA494F">
        <w:rPr>
          <w:rFonts w:ascii="標楷體" w:eastAsia="標楷體" w:hAnsi="標楷體" w:hint="eastAsia"/>
          <w:color w:val="080808"/>
          <w:sz w:val="28"/>
          <w:szCs w:val="20"/>
        </w:rPr>
        <w:t>.</w:t>
      </w:r>
      <w:r w:rsidRPr="00CA494F">
        <w:rPr>
          <w:rFonts w:ascii="標楷體" w:eastAsia="標楷體" w:hAnsi="標楷體" w:hint="eastAsia"/>
          <w:color w:val="080808"/>
          <w:sz w:val="28"/>
          <w:szCs w:val="20"/>
          <w:highlight w:val="yellow"/>
        </w:rPr>
        <w:t>newInstance</w:t>
      </w:r>
      <w:proofErr w:type="spellEnd"/>
      <w:r w:rsidRPr="00CA494F">
        <w:rPr>
          <w:rFonts w:ascii="標楷體" w:eastAsia="標楷體" w:hAnsi="標楷體" w:hint="eastAsia"/>
          <w:i/>
          <w:iCs/>
          <w:color w:val="871094"/>
          <w:sz w:val="28"/>
          <w:szCs w:val="20"/>
          <w:highlight w:val="yellow"/>
        </w:rPr>
        <w:t>()</w:t>
      </w:r>
      <w:r w:rsidRPr="00CA494F">
        <w:rPr>
          <w:rFonts w:ascii="標楷體" w:eastAsia="標楷體" w:hAnsi="標楷體" w:hint="eastAsia"/>
          <w:color w:val="080808"/>
          <w:sz w:val="28"/>
          <w:szCs w:val="20"/>
        </w:rPr>
        <w:t>;</w:t>
      </w:r>
      <w:bookmarkStart w:id="0" w:name="_GoBack"/>
      <w:bookmarkEnd w:id="0"/>
      <w:r w:rsidRPr="00CA494F">
        <w:rPr>
          <w:rFonts w:ascii="標楷體" w:eastAsia="標楷體" w:hAnsi="標楷體" w:hint="eastAsia"/>
          <w:color w:val="080808"/>
          <w:sz w:val="28"/>
          <w:szCs w:val="20"/>
        </w:rPr>
        <w:br/>
      </w:r>
      <w:proofErr w:type="spellStart"/>
      <w:r w:rsidRPr="00CA494F">
        <w:rPr>
          <w:rFonts w:ascii="標楷體" w:eastAsia="標楷體" w:hAnsi="標楷體" w:hint="eastAsia"/>
          <w:color w:val="000000"/>
          <w:sz w:val="28"/>
          <w:szCs w:val="20"/>
        </w:rPr>
        <w:t>System</w:t>
      </w:r>
      <w:r w:rsidRPr="00CA494F">
        <w:rPr>
          <w:rFonts w:ascii="標楷體" w:eastAsia="標楷體" w:hAnsi="標楷體" w:hint="eastAsia"/>
          <w:color w:val="080808"/>
          <w:sz w:val="28"/>
          <w:szCs w:val="20"/>
        </w:rPr>
        <w:t>.</w:t>
      </w:r>
      <w:r w:rsidRPr="00CA494F">
        <w:rPr>
          <w:rFonts w:ascii="標楷體" w:eastAsia="標楷體" w:hAnsi="標楷體" w:hint="eastAsia"/>
          <w:i/>
          <w:iCs/>
          <w:color w:val="871094"/>
          <w:sz w:val="28"/>
          <w:szCs w:val="20"/>
        </w:rPr>
        <w:t>out</w:t>
      </w:r>
      <w:r w:rsidRPr="00CA494F">
        <w:rPr>
          <w:rFonts w:ascii="標楷體" w:eastAsia="標楷體" w:hAnsi="標楷體" w:hint="eastAsia"/>
          <w:color w:val="080808"/>
          <w:sz w:val="28"/>
          <w:szCs w:val="20"/>
        </w:rPr>
        <w:t>.println</w:t>
      </w:r>
      <w:proofErr w:type="spellEnd"/>
      <w:r w:rsidRPr="00CA494F">
        <w:rPr>
          <w:rFonts w:ascii="標楷體" w:eastAsia="標楷體" w:hAnsi="標楷體" w:hint="eastAsia"/>
          <w:i/>
          <w:iCs/>
          <w:color w:val="871094"/>
          <w:sz w:val="28"/>
          <w:szCs w:val="20"/>
        </w:rPr>
        <w:t>(</w:t>
      </w:r>
      <w:proofErr w:type="spellStart"/>
      <w:r w:rsidRPr="00CA494F">
        <w:rPr>
          <w:rFonts w:ascii="標楷體" w:eastAsia="標楷體" w:hAnsi="標楷體" w:hint="eastAsia"/>
          <w:color w:val="000000"/>
          <w:sz w:val="28"/>
          <w:szCs w:val="20"/>
        </w:rPr>
        <w:t>obj</w:t>
      </w:r>
      <w:proofErr w:type="spellEnd"/>
      <w:r w:rsidRPr="00CA494F">
        <w:rPr>
          <w:rFonts w:ascii="標楷體" w:eastAsia="標楷體" w:hAnsi="標楷體" w:hint="eastAsia"/>
          <w:i/>
          <w:iCs/>
          <w:color w:val="871094"/>
          <w:sz w:val="28"/>
          <w:szCs w:val="20"/>
        </w:rPr>
        <w:t>)</w:t>
      </w:r>
      <w:r w:rsidRPr="00CA494F">
        <w:rPr>
          <w:rFonts w:ascii="標楷體" w:eastAsia="標楷體" w:hAnsi="標楷體" w:hint="eastAsia"/>
          <w:color w:val="080808"/>
          <w:sz w:val="28"/>
          <w:szCs w:val="20"/>
        </w:rPr>
        <w:t>;</w:t>
      </w:r>
    </w:p>
    <w:p w:rsidR="00125A50" w:rsidRPr="00125A50" w:rsidRDefault="00125A50" w:rsidP="00125A50">
      <w:pPr>
        <w:pStyle w:val="a3"/>
        <w:numPr>
          <w:ilvl w:val="0"/>
          <w:numId w:val="2"/>
        </w:numPr>
        <w:ind w:leftChars="0"/>
        <w:rPr>
          <w:rFonts w:ascii="華康魏碑體(P)" w:eastAsia="華康魏碑體(P)"/>
          <w:sz w:val="28"/>
        </w:rPr>
      </w:pPr>
      <w:r w:rsidRPr="00125A50">
        <w:rPr>
          <w:rFonts w:ascii="華康魏碑體(P)" w:eastAsia="華康魏碑體(P)" w:hint="eastAsia"/>
          <w:sz w:val="28"/>
        </w:rPr>
        <w:t>說明</w:t>
      </w:r>
    </w:p>
    <w:p w:rsidR="00125A50" w:rsidRPr="00125A50" w:rsidRDefault="00125A50" w:rsidP="00125A50">
      <w:pPr>
        <w:rPr>
          <w:rFonts w:ascii="華康魏碑體(P)" w:eastAsia="華康魏碑體(P)"/>
          <w:sz w:val="36"/>
        </w:rPr>
      </w:pPr>
      <w:proofErr w:type="spell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newInstance</w:t>
      </w:r>
      <w:proofErr w:type="spell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():調用此方法，創建對應的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運行時類的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對象。內部調用了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運行時類的空參的構造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器。</w:t>
      </w:r>
    </w:p>
    <w:p w:rsidR="00125A50" w:rsidRPr="00125A50" w:rsidRDefault="00125A50" w:rsidP="00125A50">
      <w:pPr>
        <w:pStyle w:val="HTML"/>
        <w:shd w:val="clear" w:color="auto" w:fill="FFFFFF"/>
        <w:rPr>
          <w:rFonts w:ascii="華康魏碑體(P)" w:eastAsia="華康魏碑體(P)" w:hAnsi="Consolas"/>
          <w:iCs/>
          <w:color w:val="136795"/>
          <w:sz w:val="28"/>
          <w:szCs w:val="20"/>
        </w:rPr>
      </w:pPr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要想此方法正常的創建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運行時類的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對象，要求：</w:t>
      </w:r>
    </w:p>
    <w:p w:rsidR="00125A50" w:rsidRPr="00125A50" w:rsidRDefault="00125A50" w:rsidP="00125A50">
      <w:pPr>
        <w:pStyle w:val="HTML"/>
        <w:shd w:val="clear" w:color="auto" w:fill="FFFFFF"/>
        <w:rPr>
          <w:rFonts w:ascii="華康魏碑體(P)" w:eastAsia="華康魏碑體(P)" w:hAnsi="Consolas"/>
          <w:iCs/>
          <w:color w:val="136795"/>
          <w:sz w:val="28"/>
          <w:szCs w:val="20"/>
        </w:rPr>
      </w:pPr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1.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運行時類必須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提供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空參的構造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器</w:t>
      </w:r>
    </w:p>
    <w:p w:rsidR="00125A50" w:rsidRPr="00125A50" w:rsidRDefault="00125A50" w:rsidP="00125A50">
      <w:pPr>
        <w:pStyle w:val="HTML"/>
        <w:shd w:val="clear" w:color="auto" w:fill="FFFFFF"/>
        <w:rPr>
          <w:rFonts w:ascii="華康魏碑體(P)" w:eastAsia="華康魏碑體(P)" w:hAnsi="Consolas"/>
          <w:iCs/>
          <w:color w:val="136795"/>
          <w:sz w:val="28"/>
          <w:szCs w:val="20"/>
        </w:rPr>
      </w:pPr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2.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空參的構造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器的訪問權限得夠。通常，設置為public。</w:t>
      </w:r>
    </w:p>
    <w:p w:rsidR="00125A50" w:rsidRPr="00125A50" w:rsidRDefault="00125A50" w:rsidP="00125A50">
      <w:pPr>
        <w:pStyle w:val="HTML"/>
        <w:shd w:val="clear" w:color="auto" w:fill="FFFFFF"/>
        <w:rPr>
          <w:rFonts w:ascii="華康魏碑體(P)" w:eastAsia="華康魏碑體(P)" w:hAnsi="Consolas"/>
          <w:iCs/>
          <w:color w:val="136795"/>
          <w:sz w:val="28"/>
          <w:szCs w:val="20"/>
        </w:rPr>
      </w:pPr>
    </w:p>
    <w:p w:rsidR="00125A50" w:rsidRPr="00125A50" w:rsidRDefault="00125A50" w:rsidP="00125A50">
      <w:pPr>
        <w:pStyle w:val="HTML"/>
        <w:shd w:val="clear" w:color="auto" w:fill="FFFFFF"/>
        <w:rPr>
          <w:rFonts w:ascii="華康魏碑體(P)" w:eastAsia="華康魏碑體(P)" w:hAnsi="Consolas"/>
          <w:iCs/>
          <w:color w:val="136795"/>
          <w:sz w:val="28"/>
          <w:szCs w:val="20"/>
        </w:rPr>
      </w:pPr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在</w:t>
      </w:r>
      <w:proofErr w:type="spell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javabean</w:t>
      </w:r>
      <w:proofErr w:type="spell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中要求提供一個public的空參構造器。原因：</w:t>
      </w:r>
    </w:p>
    <w:p w:rsidR="00125A50" w:rsidRPr="00125A50" w:rsidRDefault="00125A50" w:rsidP="00125A50">
      <w:pPr>
        <w:pStyle w:val="HTML"/>
        <w:shd w:val="clear" w:color="auto" w:fill="FFFFFF"/>
        <w:rPr>
          <w:rFonts w:ascii="華康魏碑體(P)" w:eastAsia="華康魏碑體(P)" w:hAnsi="Consolas"/>
          <w:iCs/>
          <w:color w:val="136795"/>
          <w:sz w:val="28"/>
          <w:szCs w:val="20"/>
        </w:rPr>
      </w:pPr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1.便於通過反射，創建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運行時類的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對象</w:t>
      </w:r>
    </w:p>
    <w:p w:rsidR="00125A50" w:rsidRPr="00125A50" w:rsidRDefault="00125A50" w:rsidP="00125A50">
      <w:pPr>
        <w:rPr>
          <w:rFonts w:ascii="華康魏碑體(P)" w:eastAsia="華康魏碑體(P)"/>
          <w:sz w:val="28"/>
        </w:rPr>
      </w:pPr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2.便於子類繼承此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運行時類時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，默認調用super()時，</w:t>
      </w:r>
      <w:proofErr w:type="gramStart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保證父類有</w:t>
      </w:r>
      <w:proofErr w:type="gramEnd"/>
      <w:r w:rsidRPr="00125A50">
        <w:rPr>
          <w:rFonts w:ascii="華康魏碑體(P)" w:eastAsia="華康魏碑體(P)" w:hAnsi="Consolas" w:hint="eastAsia"/>
          <w:iCs/>
          <w:color w:val="136795"/>
          <w:sz w:val="28"/>
          <w:szCs w:val="20"/>
        </w:rPr>
        <w:t>此構造器</w:t>
      </w:r>
      <w:r w:rsidRPr="00125A50">
        <w:rPr>
          <w:rFonts w:ascii="華康魏碑體(P)" w:eastAsia="華康魏碑體(P)" w:hAnsi="Consolas" w:hint="eastAsia"/>
          <w:i/>
          <w:iCs/>
          <w:color w:val="136795"/>
          <w:sz w:val="22"/>
          <w:szCs w:val="20"/>
        </w:rPr>
        <w:br/>
        <w:t xml:space="preserve"> </w:t>
      </w:r>
    </w:p>
    <w:sectPr w:rsidR="00125A50" w:rsidRPr="00125A50" w:rsidSect="00125A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Arial Unicode MS"/>
    <w:charset w:val="88"/>
    <w:family w:val="auto"/>
    <w:pitch w:val="variable"/>
    <w:sig w:usb0="00000000" w:usb1="28091800" w:usb2="00000016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1DD3"/>
    <w:multiLevelType w:val="hybridMultilevel"/>
    <w:tmpl w:val="CC88FC82"/>
    <w:lvl w:ilvl="0" w:tplc="EAF4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EF0993"/>
    <w:multiLevelType w:val="hybridMultilevel"/>
    <w:tmpl w:val="345ACC28"/>
    <w:lvl w:ilvl="0" w:tplc="BF90A5E8">
      <w:start w:val="1"/>
      <w:numFmt w:val="decimal"/>
      <w:lvlText w:val="%1."/>
      <w:lvlJc w:val="left"/>
      <w:pPr>
        <w:ind w:left="360" w:hanging="360"/>
      </w:pPr>
      <w:rPr>
        <w:rFonts w:ascii="細明體" w:hAnsi="細明體" w:hint="default"/>
        <w:i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A5"/>
    <w:rsid w:val="00125A50"/>
    <w:rsid w:val="00816A7C"/>
    <w:rsid w:val="00CA494F"/>
    <w:rsid w:val="00D2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1541-F20B-4E8E-B856-936AEF6B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A5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125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5A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孫文哲(Terry Sun)</cp:lastModifiedBy>
  <cp:revision>3</cp:revision>
  <dcterms:created xsi:type="dcterms:W3CDTF">2020-11-08T09:28:00Z</dcterms:created>
  <dcterms:modified xsi:type="dcterms:W3CDTF">2020-11-13T01:12:00Z</dcterms:modified>
</cp:coreProperties>
</file>