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规格 </w:t>
            </w:r>
            <w:r>
              <w:rPr/>
              <w:t xml:space="preserve">GPU </w:t>
            </w:r>
            <w:r>
              <w:rPr/>
              <w:t>显存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20GB GDDR6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显存位宽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320 </w:t>
            </w:r>
            <w:r>
              <w:rPr/>
              <w:t>位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显存带宽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640 GB/s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纠错码</w:t>
            </w:r>
            <w:r>
              <w:rPr/>
              <w:t>(ECC)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是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基于 </w:t>
            </w:r>
            <w:r>
              <w:rPr/>
              <w:t xml:space="preserve">NVIDIA Ampere </w:t>
            </w:r>
            <w:r>
              <w:rPr/>
              <w:t>架构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7168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的 </w:t>
            </w:r>
            <w:r>
              <w:rPr/>
              <w:t xml:space="preserve">CUDA Core NVIDIA </w:t>
            </w:r>
            <w:r>
              <w:rPr/>
              <w:t xml:space="preserve">第三代 </w:t>
            </w:r>
            <w:r>
              <w:rPr/>
              <w:t>Tensor Core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224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NVIDIA </w:t>
            </w:r>
            <w:r>
              <w:rPr/>
              <w:t xml:space="preserve">第二代 </w:t>
            </w:r>
            <w:r>
              <w:rPr/>
              <w:t>RT Core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56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单精度浮点运算性能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23.7 TFLOPS5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RT Core </w:t>
            </w:r>
            <w:r>
              <w:rPr/>
              <w:t>性能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46.2 TFLOPS5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Tensor </w:t>
            </w:r>
            <w:r>
              <w:rPr/>
              <w:t>性能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189.2 TFLOPS6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NVIDIA NVLink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半高桥接器连接 </w:t>
            </w:r>
            <w:r>
              <w:rPr/>
              <w:t xml:space="preserve">2 </w:t>
            </w:r>
            <w:r>
              <w:rPr/>
              <w:t xml:space="preserve">个 </w:t>
            </w:r>
            <w:r>
              <w:rPr/>
              <w:t>NVIDIA RTX A4500 GPU1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NVIDIA NVLink </w:t>
            </w:r>
            <w:r>
              <w:rPr/>
              <w:t>带宽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112.5GB/s(</w:t>
            </w:r>
            <w:r>
              <w:rPr/>
              <w:t>双向</w:t>
            </w:r>
            <w:r>
              <w:rPr/>
              <w:t>)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系统接口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PCI Express 4.0 x16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功耗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主板总功率 </w:t>
            </w:r>
            <w:r>
              <w:rPr/>
              <w:t>:200 W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散热解决方案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主动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外形规格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11.12 cm(</w:t>
            </w:r>
            <w:r>
              <w:rPr/>
              <w:t>高</w:t>
            </w:r>
            <w:r>
              <w:rPr/>
              <w:t>)x 26.67"(</w:t>
            </w:r>
            <w:r>
              <w:rPr/>
              <w:t>长</w:t>
            </w:r>
            <w:r>
              <w:rPr/>
              <w:t xml:space="preserve">), </w:t>
            </w:r>
            <w:r>
              <w:rPr/>
              <w:t>双插槽</w:t>
            </w:r>
            <w:r>
              <w:rPr/>
              <w:t>,</w:t>
            </w:r>
            <w:r>
              <w:rPr/>
              <w:t>全高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显示器接口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4x DisplayPort 1.4 </w:t>
            </w:r>
            <w:r>
              <w:rPr/>
              <w:t>端口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最多可同时使用的显示器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4 </w:t>
            </w:r>
            <w:r>
              <w:rPr/>
              <w:t xml:space="preserve">台 </w:t>
            </w:r>
            <w:r>
              <w:rPr/>
              <w:t>4096 x 2160 @ 120 Hz</w:t>
            </w:r>
            <w:r>
              <w:rPr/>
              <w:t>、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数量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4 </w:t>
            </w:r>
            <w:r>
              <w:rPr/>
              <w:t xml:space="preserve">台 </w:t>
            </w:r>
            <w:r>
              <w:rPr/>
              <w:t>5120 x 2880 @ 60 Hz</w:t>
            </w:r>
            <w:r>
              <w:rPr/>
              <w:t xml:space="preserve">、 </w:t>
            </w:r>
            <w:r>
              <w:rPr/>
              <w:t xml:space="preserve">2 </w:t>
            </w:r>
            <w:r>
              <w:rPr/>
              <w:t xml:space="preserve">台 </w:t>
            </w:r>
            <w:r>
              <w:rPr/>
              <w:t>7680 x 4320 @ 60 Hz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电源接口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编码 </w:t>
            </w:r>
            <w:r>
              <w:rPr/>
              <w:t xml:space="preserve">/ </w:t>
            </w:r>
            <w:r>
              <w:rPr/>
              <w:t>解码引擎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1 </w:t>
            </w:r>
            <w:r>
              <w:rPr/>
              <w:t>个编码</w:t>
            </w:r>
            <w:r>
              <w:rPr/>
              <w:t xml:space="preserve">,1 </w:t>
            </w:r>
            <w:r>
              <w:rPr/>
              <w:t xml:space="preserve">个解码 </w:t>
            </w:r>
            <w:r>
              <w:rPr/>
              <w:t xml:space="preserve">(+AV1 </w:t>
            </w:r>
            <w:r>
              <w:rPr/>
              <w:t>解码</w:t>
            </w:r>
            <w:r>
              <w:rPr/>
              <w:t>)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支持 </w:t>
            </w:r>
            <w:r>
              <w:rPr/>
              <w:t>VR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是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图形 </w:t>
            </w:r>
            <w:r>
              <w:rPr/>
              <w:t>API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DirectX 12.077 </w:t>
            </w:r>
            <w:r>
              <w:rPr/>
              <w:t xml:space="preserve">、 </w:t>
            </w:r>
            <w:r>
              <w:rPr/>
              <w:t xml:space="preserve">Shader Model 5.177 </w:t>
            </w:r>
            <w:r>
              <w:rPr/>
              <w:t xml:space="preserve">、 </w:t>
            </w:r>
            <w:r>
              <w:rPr/>
              <w:t xml:space="preserve">OpenGL 4.688 </w:t>
            </w:r>
            <w:r>
              <w:rPr/>
              <w:t>、</w:t>
            </w:r>
            <w:r>
              <w:rPr/>
              <w:t>Vulkan 1.28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计算 </w:t>
            </w:r>
            <w:r>
              <w:rPr/>
              <w:t>API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NVIDIA RTX A2000 | </w:t>
      </w:r>
      <w:r>
        <w:rPr/>
        <w:t xml:space="preserve">数据表 </w:t>
      </w:r>
      <w:r>
        <w:rPr/>
        <w:t xml:space="preserve">| 2021 </w:t>
      </w:r>
      <w:r>
        <w:rPr/>
        <w:t xml:space="preserve">年 </w:t>
      </w:r>
      <w:r>
        <w:rPr/>
        <w:t xml:space="preserve">8 </w:t>
      </w:r>
      <w:r>
        <w:rPr/>
        <w:t>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NVIDIA RTX A4500 </w:t>
      </w:r>
      <w:r>
        <w:rPr/>
        <w:t>供专业人士利用的强大性能。</w:t>
      </w:r>
    </w:p>
    <w:p>
      <w:pPr>
        <w:pStyle w:val="Normal"/>
        <w:rPr/>
      </w:pPr>
      <w:r>
        <w:rPr/>
        <w:t xml:space="preserve">NVIDIA RTX™ A4500 </w:t>
      </w:r>
      <w:r>
        <w:rPr/>
        <w:t xml:space="preserve">集高性能、企业级可靠性和全新 </w:t>
      </w:r>
      <w:r>
        <w:rPr/>
        <w:t xml:space="preserve">RTX </w:t>
      </w:r>
      <w:r>
        <w:rPr/>
        <w:t>技术于一身</w:t>
      </w:r>
      <w:r>
        <w:rPr/>
        <w:t>,</w:t>
      </w:r>
      <w:r>
        <w:rPr/>
        <w:t>助您 实时出色处理工作。</w:t>
      </w:r>
      <w:r>
        <w:rPr/>
        <w:t xml:space="preserve">RTX A4500 </w:t>
      </w:r>
      <w:r>
        <w:rPr/>
        <w:t xml:space="preserve">基于 </w:t>
      </w:r>
      <w:r>
        <w:rPr/>
        <w:t xml:space="preserve">NVIDIA Ampere </w:t>
      </w:r>
      <w:r>
        <w:rPr/>
        <w:t>架构而构建</w:t>
      </w:r>
      <w:r>
        <w:rPr/>
        <w:t>,</w:t>
      </w:r>
      <w:r>
        <w:rPr/>
        <w:t xml:space="preserve">结合 使用了 </w:t>
      </w:r>
      <w:r>
        <w:rPr/>
        <w:t xml:space="preserve">56 </w:t>
      </w:r>
      <w:r>
        <w:rPr/>
        <w:t xml:space="preserve">个第二代 </w:t>
      </w:r>
      <w:r>
        <w:rPr/>
        <w:t xml:space="preserve">RT Core </w:t>
      </w:r>
      <w:r>
        <w:rPr/>
        <w:t>核心、</w:t>
      </w:r>
      <w:r>
        <w:rPr/>
        <w:t xml:space="preserve">224 </w:t>
      </w:r>
      <w:r>
        <w:rPr/>
        <w:t xml:space="preserve">个第三代 </w:t>
      </w:r>
      <w:r>
        <w:rPr/>
        <w:t xml:space="preserve">Tensor Core </w:t>
      </w:r>
      <w:r>
        <w:rPr/>
        <w:t>核心、</w:t>
      </w:r>
      <w:r>
        <w:rPr/>
        <w:t xml:space="preserve">7168 </w:t>
      </w:r>
      <w:r>
        <w:rPr/>
        <w:t xml:space="preserve">个 </w:t>
      </w:r>
      <w:r>
        <w:rPr/>
        <w:t xml:space="preserve">CUDA® Core </w:t>
      </w:r>
      <w:r>
        <w:rPr/>
        <w:t xml:space="preserve">核心以及 </w:t>
      </w:r>
      <w:r>
        <w:rPr/>
        <w:t xml:space="preserve">20GB </w:t>
      </w:r>
      <w:r>
        <w:rPr/>
        <w:t>显存</w:t>
      </w:r>
      <w:r>
        <w:rPr/>
        <w:t>,</w:t>
      </w:r>
      <w:r>
        <w:rPr/>
        <w:t>可支持高效处理渲染、</w:t>
      </w:r>
      <w:r>
        <w:rPr/>
        <w:t>AI</w:t>
      </w:r>
      <w:r>
        <w:rPr/>
        <w:t xml:space="preserve">、图形和计算 任务。使用 </w:t>
      </w:r>
      <w:r>
        <w:rPr/>
        <w:t xml:space="preserve">NVIDIA NVLink1 </w:t>
      </w:r>
      <w:r>
        <w:rPr/>
        <w:t xml:space="preserve">连接两块 </w:t>
      </w:r>
      <w:r>
        <w:rPr/>
        <w:t xml:space="preserve">RTX A4500 </w:t>
      </w:r>
      <w:r>
        <w:rPr/>
        <w:t>显卡</w:t>
      </w:r>
      <w:r>
        <w:rPr/>
        <w:t>,</w:t>
      </w:r>
      <w:r>
        <w:rPr/>
        <w:t xml:space="preserve">通过多 </w:t>
      </w:r>
      <w:r>
        <w:rPr/>
        <w:t xml:space="preserve">GPU </w:t>
      </w:r>
      <w:r>
        <w:rPr/>
        <w:t xml:space="preserve">配置 </w:t>
      </w:r>
      <w:r>
        <w:rPr/>
        <w:t xml:space="preserve">2 </w:t>
      </w:r>
      <w:r>
        <w:rPr/>
        <w:t>扩展显存和性能</w:t>
      </w:r>
      <w:r>
        <w:rPr/>
        <w:t>,</w:t>
      </w:r>
      <w:r>
        <w:rPr/>
        <w:t>使专业人士能够处理大型模型、超高分辨率渲染和复杂 计算工作负载等显存密集型任务。</w:t>
      </w:r>
    </w:p>
    <w:p>
      <w:pPr>
        <w:pStyle w:val="Normal"/>
        <w:rPr/>
      </w:pPr>
      <w:r>
        <w:rPr/>
        <w:t xml:space="preserve">NVIDIA RTX </w:t>
      </w:r>
      <w:r>
        <w:rPr/>
        <w:t>专业级显卡通过了各种专业应用认证以及优秀独立软件制造商</w:t>
      </w:r>
      <w:r>
        <w:rPr/>
        <w:br/>
        <w:t>(ISV)</w:t>
      </w:r>
      <w:r>
        <w:rPr/>
        <w:t>和工作站制造商的测试</w:t>
      </w:r>
      <w:r>
        <w:rPr/>
        <w:t>,</w:t>
      </w:r>
      <w:r>
        <w:rPr/>
        <w:t>由全球技术支持专家团队提供支持。为任务 关键型业务提供高端可视化计算解决方案</w:t>
      </w:r>
      <w:r>
        <w:rPr/>
        <w:t>,</w:t>
      </w:r>
      <w:r>
        <w:rPr/>
        <w:t>让您安心专注于最重要的事务。</w:t>
      </w:r>
    </w:p>
    <w:p>
      <w:pPr>
        <w:pStyle w:val="Heading2"/>
        <w:rPr/>
      </w:pPr>
      <w:r>
        <w:rPr/>
        <w:t>特性</w:t>
      </w:r>
    </w:p>
    <w:p>
      <w:pPr>
        <w:pStyle w:val="Normal"/>
        <w:rPr/>
      </w:pPr>
      <w:r>
        <w:rPr/>
        <w:t>PCI Express 4.0</w:t>
        <w:br/>
        <w:t xml:space="preserve">4 </w:t>
      </w:r>
      <w:r>
        <w:rPr/>
        <w:t xml:space="preserve">个 </w:t>
      </w:r>
      <w:r>
        <w:rPr/>
        <w:t xml:space="preserve">DisplayPort 1.4a </w:t>
      </w:r>
      <w:r>
        <w:rPr/>
        <w:t xml:space="preserve">接口 </w:t>
      </w:r>
      <w:r>
        <w:rPr/>
        <w:t xml:space="preserve">&gt; </w:t>
      </w:r>
      <w:r>
        <w:rPr/>
        <w:t xml:space="preserve">支持 </w:t>
      </w:r>
      <w:r>
        <w:rPr/>
        <w:t xml:space="preserve">AV1 </w:t>
      </w:r>
      <w:r>
        <w:rPr/>
        <w:t>解码</w:t>
      </w:r>
      <w:r>
        <w:rPr/>
        <w:br/>
      </w:r>
      <w:r>
        <w:rPr/>
        <w:t xml:space="preserve">支持音频的 </w:t>
      </w:r>
      <w:r>
        <w:rPr/>
        <w:t xml:space="preserve">DisplayPort &gt; </w:t>
      </w:r>
      <w:r>
        <w:rPr/>
        <w:t>立体声接口</w:t>
      </w:r>
      <w:r>
        <w:rPr/>
        <w:t>,</w:t>
      </w:r>
      <w:r>
        <w:rPr/>
        <w:t xml:space="preserve">提供 </w:t>
      </w:r>
      <w:r>
        <w:rPr/>
        <w:t xml:space="preserve">3D </w:t>
      </w:r>
      <w:r>
        <w:rPr/>
        <w:t>立体声支持</w:t>
      </w:r>
      <w:r>
        <w:rPr/>
        <w:br/>
      </w:r>
      <w:r>
        <w:rPr/>
        <w:t xml:space="preserve">支持 </w:t>
      </w:r>
      <w:r>
        <w:rPr/>
        <w:t>NVIDIA GPUDirect® for Video</w:t>
        <w:br/>
      </w:r>
      <w:r>
        <w:rPr/>
        <w:t xml:space="preserve">兼容 </w:t>
      </w:r>
      <w:r>
        <w:rPr/>
        <w:t>NVIDIA Quadro® Sync II3</w:t>
        <w:br/>
        <w:t>NVIDIA RTX Experience™</w:t>
        <w:br/>
        <w:t xml:space="preserve">NVIDIA RTX Desktop Manager </w:t>
      </w:r>
      <w:r>
        <w:rPr/>
        <w:t>软件</w:t>
      </w:r>
      <w:r>
        <w:rPr/>
        <w:br/>
      </w:r>
      <w:r>
        <w:rPr/>
        <w:t xml:space="preserve">支持 </w:t>
      </w:r>
      <w:r>
        <w:rPr/>
        <w:t>NVIDIA RTX IO</w:t>
        <w:br/>
      </w:r>
      <w:r>
        <w:rPr/>
        <w:t xml:space="preserve">支持 </w:t>
      </w:r>
      <w:r>
        <w:rPr/>
        <w:t>HDCP 2.2</w:t>
        <w:br/>
        <w:t xml:space="preserve">NVIDIA Mosaic4 </w:t>
      </w:r>
      <w:r>
        <w:rPr/>
        <w:t>技术</w:t>
      </w:r>
      <w:r>
        <w:rPr/>
        <w:br/>
        <w:t xml:space="preserve">NVIDIA NVLink </w:t>
      </w:r>
      <w:r>
        <w:rPr/>
        <w:t xml:space="preserve">技术 </w:t>
      </w:r>
      <w:r>
        <w:rPr/>
        <w:t xml:space="preserve">1 NVIDIA NVLink </w:t>
      </w:r>
      <w:r>
        <w:rPr/>
        <w:t xml:space="preserve">单独销售 </w:t>
      </w:r>
      <w:r>
        <w:rPr/>
        <w:t xml:space="preserve">| 2 </w:t>
      </w:r>
      <w:r>
        <w:rPr/>
        <w:t xml:space="preserve">只有当应用支持 </w:t>
      </w:r>
      <w:r>
        <w:rPr/>
        <w:t xml:space="preserve">NVLink </w:t>
      </w:r>
      <w:r>
        <w:rPr/>
        <w:t>技术时</w:t>
      </w:r>
      <w:r>
        <w:rPr/>
        <w:t>,</w:t>
      </w:r>
      <w:r>
        <w:rPr/>
        <w:t xml:space="preserve">才能通过 </w:t>
      </w:r>
      <w:r>
        <w:rPr/>
        <w:t xml:space="preserve">NVLink </w:t>
      </w:r>
      <w:r>
        <w:rPr/>
        <w:t xml:space="preserve">连接两块 </w:t>
      </w:r>
      <w:r>
        <w:rPr/>
        <w:t xml:space="preserve">RTX A4500 </w:t>
      </w:r>
      <w:r>
        <w:rPr/>
        <w:t>显卡</w:t>
      </w:r>
      <w:r>
        <w:rPr/>
        <w:t>,</w:t>
      </w:r>
      <w:r>
        <w:rPr/>
        <w:t xml:space="preserve">以将性 能和显存容量扩展到 </w:t>
      </w:r>
      <w:r>
        <w:rPr/>
        <w:t>40GB</w:t>
      </w:r>
      <w:r>
        <w:rPr/>
        <w:t xml:space="preserve">。请联系您的应用提供商以确认是否支持 </w:t>
      </w:r>
      <w:r>
        <w:rPr/>
        <w:t>NVLink</w:t>
      </w:r>
      <w:r>
        <w:rPr/>
        <w:t>。</w:t>
      </w:r>
      <w:r>
        <w:rPr/>
        <w:t xml:space="preserve">| 3 Quadro Sync II </w:t>
      </w:r>
      <w:r>
        <w:rPr/>
        <w:t>显卡单独销售。</w:t>
      </w:r>
      <w:r>
        <w:rPr/>
        <w:t xml:space="preserve">| 4 Windows 10 </w:t>
      </w:r>
      <w:r>
        <w:rPr/>
        <w:t xml:space="preserve">和 </w:t>
      </w:r>
      <w:r>
        <w:rPr/>
        <w:t>Linux</w:t>
      </w:r>
      <w:r>
        <w:rPr/>
        <w:t>。</w:t>
      </w:r>
      <w:r>
        <w:rPr/>
        <w:t xml:space="preserve">| 5 </w:t>
      </w:r>
      <w:r>
        <w:rPr/>
        <w:t xml:space="preserve">峰值速率基于 </w:t>
      </w:r>
      <w:r>
        <w:rPr/>
        <w:t xml:space="preserve">GPU </w:t>
      </w:r>
      <w:r>
        <w:rPr/>
        <w:t>加速频率。</w:t>
      </w:r>
      <w:r>
        <w:rPr/>
        <w:t xml:space="preserve">| 6 </w:t>
      </w:r>
      <w:r>
        <w:rPr/>
        <w:t>使用新稀疏功能的有效浮点运算</w:t>
      </w:r>
      <w:r>
        <w:rPr/>
        <w:t>(TFLOPS)</w:t>
      </w:r>
      <w:r>
        <w:rPr/>
        <w:t>。</w:t>
      </w:r>
      <w:r>
        <w:rPr/>
        <w:t xml:space="preserve">| 7 GPU </w:t>
      </w:r>
      <w:r>
        <w:rPr/>
        <w:t xml:space="preserve">支持 </w:t>
      </w:r>
      <w:r>
        <w:rPr/>
        <w:t>DX 12.0 API,</w:t>
      </w:r>
      <w:r>
        <w:rPr/>
        <w:t xml:space="preserve">硬件功能级别 </w:t>
      </w:r>
      <w:r>
        <w:rPr/>
        <w:t>12 + 1</w:t>
      </w:r>
      <w:r>
        <w:rPr/>
        <w:t>。</w:t>
      </w:r>
      <w:r>
        <w:rPr/>
        <w:t xml:space="preserve">| 8 </w:t>
      </w:r>
      <w:r>
        <w:rPr/>
        <w:t xml:space="preserve">产品根据已发布的 </w:t>
      </w:r>
      <w:r>
        <w:rPr/>
        <w:t xml:space="preserve">Khronos </w:t>
      </w:r>
      <w:r>
        <w:rPr/>
        <w:t>规格设计</w:t>
      </w:r>
      <w:r>
        <w:rPr/>
        <w:t>,</w:t>
      </w:r>
      <w:r>
        <w:rPr/>
        <w:t xml:space="preserve">并有望通过 </w:t>
      </w:r>
      <w:r>
        <w:rPr/>
        <w:t xml:space="preserve">Khronos </w:t>
      </w:r>
      <w:r>
        <w:rPr/>
        <w:t>一致性测试 流程。如需了解当前的一致性状况</w:t>
      </w:r>
      <w:r>
        <w:rPr/>
        <w:t>,</w:t>
      </w:r>
      <w:r>
        <w:rPr/>
        <w:t xml:space="preserve">请访问 </w:t>
      </w:r>
      <w:r>
        <w:rPr/>
        <w:t>www.khronos.org/conformance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如需详细了解 </w:t>
      </w:r>
      <w:r>
        <w:rPr/>
        <w:t>NVIDIA RTX A4500,</w:t>
      </w:r>
      <w:r>
        <w:rPr/>
        <w:t xml:space="preserve">请访问 </w:t>
      </w:r>
      <w:r>
        <w:rPr/>
        <w:t>https://www.nvidia.cn/design-visualization/rtx-a4500/</w:t>
        <w:br/>
        <w:t xml:space="preserve">© 2021 NVIDIA Corporation </w:t>
      </w:r>
      <w:r>
        <w:rPr/>
        <w:t>及其关联公司。保留所有权利。</w:t>
      </w:r>
      <w:r>
        <w:rPr/>
        <w:t>NVIDIA</w:t>
      </w:r>
      <w:r>
        <w:rPr/>
        <w:t>、</w:t>
      </w:r>
      <w:r>
        <w:rPr/>
        <w:t xml:space="preserve">NVIDIA </w:t>
      </w:r>
      <w:r>
        <w:rPr/>
        <w:t>徽标、</w:t>
      </w:r>
      <w:r>
        <w:rPr/>
        <w:t>CUDA</w:t>
      </w:r>
      <w:r>
        <w:rPr/>
        <w:t>、</w:t>
      </w:r>
      <w:r>
        <w:rPr/>
        <w:t>GPUDirect</w:t>
      </w:r>
      <w:r>
        <w:rPr/>
        <w:t>、</w:t>
      </w:r>
      <w:r>
        <w:rPr/>
        <w:t>NVLink</w:t>
      </w:r>
      <w:r>
        <w:rPr/>
        <w:t>、</w:t>
      </w:r>
      <w:r>
        <w:rPr/>
        <w:t>Quadro</w:t>
      </w:r>
      <w:r>
        <w:rPr/>
        <w:t>、</w:t>
      </w:r>
      <w:r>
        <w:rPr/>
        <w:t xml:space="preserve">RTX Experience </w:t>
      </w:r>
      <w:r>
        <w:rPr/>
        <w:t xml:space="preserve">和 </w:t>
      </w:r>
      <w:r>
        <w:rPr/>
        <w:t xml:space="preserve">RTX </w:t>
      </w:r>
      <w:r>
        <w:rPr/>
        <w:t xml:space="preserve">均为 </w:t>
      </w:r>
      <w:r>
        <w:rPr/>
        <w:t xml:space="preserve">NVIDIA Corporation </w:t>
      </w:r>
      <w:r>
        <w:rPr/>
        <w:t xml:space="preserve">在美国和其他国家 </w:t>
      </w:r>
      <w:r>
        <w:rPr/>
        <w:t xml:space="preserve">/ </w:t>
      </w:r>
      <w:r>
        <w:rPr/>
        <w:t>地区的商标或注册商标。其他公司名称和产品名称可能为相应各公司的商标。其他所有商标均为其各自 所有者的资产。</w:t>
      </w:r>
      <w:r>
        <w:rPr/>
        <w:t xml:space="preserve">2021 </w:t>
      </w:r>
      <w:r>
        <w:rPr/>
        <w:t xml:space="preserve">年 </w:t>
      </w:r>
      <w:r>
        <w:rPr/>
        <w:t xml:space="preserve">11 </w:t>
      </w:r>
      <w:r>
        <w:rPr/>
        <w:t>月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906</Words>
  <Characters>1683</Characters>
  <CharactersWithSpaces>1948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2024-08-29T16:18:52Z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