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shd w:fill="3B5166" w:color="auto" w:val="clear"/>
            <w:tcMar>
              <w:top w:type="dxa" w:w="200"/>
              <w:left w:type="dxa" w:w="120"/>
              <w:bottom w:type="dxa" w:w="200"/>
              <w:right w:type="dxa" w:w="120"/>
            </w:tcMar>
            <w:vAlign w:val="top"/>
          </w:tcPr>
          <w:p>
            <w:pPr>
              <w:spacing w:after="40"/>
            </w:pPr>
            <w:r>
              <w:rPr>
                <w:rFonts w:ascii="Calibri" w:cs="Calibri" w:eastAsia="Calibri" w:hAnsi="Calibri"/>
                <w:b/>
                <w:bCs/>
                <w:i w:val="false"/>
                <w:iCs w:val="false"/>
                <w:caps/>
                <w:color w:val="C9D4E0"/>
                <w:spacing w:val="30"/>
                <w:sz w:val="15"/>
                <w:szCs w:val="15"/>
              </w:rPr>
              <w:t xml:space="preserve">Vehicle Guide  •  Terry Thompson  •  West Herr Chevrolet of Williamsville</w:t>
            </w:r>
          </w:p>
          <w:p>
            <w:pPr>
              <w:spacing w:after="30"/>
            </w:pPr>
            <w:r>
              <w:rPr>
                <w:rFonts w:ascii="Cambria" w:cs="Cambria" w:eastAsia="Cambria" w:hAnsi="Cambria"/>
                <w:b/>
                <w:bCs/>
                <w:i w:val="false"/>
                <w:iCs w:val="false"/>
                <w:caps w:val="false"/>
                <w:color w:val="FFFFFF"/>
                <w:sz w:val="40"/>
                <w:szCs w:val="40"/>
              </w:rPr>
              <w:t xml:space="preserve">2026 &amp; 2027 Chevrolet Equinox</w:t>
            </w:r>
          </w:p>
          <w:p>
            <w:r>
              <w:rPr>
                <w:rFonts w:ascii="Cambria" w:cs="Cambria" w:eastAsia="Cambria" w:hAnsi="Cambria"/>
                <w:b w:val="false"/>
                <w:bCs w:val="false"/>
                <w:i/>
                <w:iCs/>
                <w:caps w:val="false"/>
                <w:color w:val="C9D4E0"/>
                <w:sz w:val="24"/>
                <w:szCs w:val="24"/>
              </w:rPr>
              <w:t xml:space="preserve">The CVT is gone. That’s the headline.</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shd w:fill="D6DBDF" w:color="auto" w:val="clear"/>
            <w:tcMar>
              <w:top w:type="dxa" w:w="150"/>
              <w:left w:type="dxa" w:w="120"/>
              <w:bottom w:type="dxa" w:w="150"/>
              <w:right w:type="dxa" w:w="120"/>
            </w:tcMar>
            <w:vAlign w:val="top"/>
          </w:tcPr>
          <w:p>
            <w:pPr>
              <w:spacing w:after="50"/>
            </w:pPr>
            <w:r>
              <w:rPr>
                <w:rFonts w:ascii="Calibri" w:cs="Calibri" w:eastAsia="Calibri" w:hAnsi="Calibri"/>
                <w:b/>
                <w:bCs/>
                <w:i w:val="false"/>
                <w:iCs w:val="false"/>
                <w:caps/>
                <w:color w:val="0057B8"/>
                <w:spacing w:val="30"/>
                <w:sz w:val="15"/>
                <w:szCs w:val="15"/>
              </w:rPr>
              <w:t xml:space="preserve">The Short Version</w:t>
            </w:r>
          </w:p>
          <w:p>
            <w:r>
              <w:rPr>
                <w:rFonts w:ascii="Calibri" w:cs="Calibri" w:eastAsia="Calibri" w:hAnsi="Calibri"/>
                <w:b w:val="false"/>
                <w:bCs w:val="false"/>
                <w:i w:val="false"/>
                <w:iCs w:val="false"/>
                <w:caps w:val="false"/>
                <w:color w:val="2C3E50"/>
                <w:sz w:val="19"/>
                <w:szCs w:val="19"/>
              </w:rPr>
              <w:t xml:space="preserve">Front-drive 2025 and 2026 Equinoxes used a CVT. The 2027 drops it. Every 2027, front-drive or all-wheel drive, now gets the 8-speed automatic. Towing on front-drive models jumps from 800 pounds to 1,500. Everything else carries over: same 1.5-liter turbo, same three trims, same interior. 2027s started arriving at dealers in July.</w:t>
            </w:r>
          </w:p>
        </w:tc>
      </w:tr>
    </w:tbl>
    <w:p>
      <w:pPr>
        <w:spacing w:after="40" w:before="260"/>
      </w:pPr>
      <w:r>
        <w:rPr>
          <w:rFonts w:ascii="Calibri" w:cs="Calibri" w:eastAsia="Calibri" w:hAnsi="Calibri"/>
          <w:b/>
          <w:bCs/>
          <w:i w:val="false"/>
          <w:iCs w:val="false"/>
          <w:caps/>
          <w:color w:val="0057B8"/>
          <w:spacing w:val="30"/>
          <w:sz w:val="15"/>
          <w:szCs w:val="15"/>
        </w:rPr>
        <w:t xml:space="preserve">What Changed</w:t>
      </w:r>
    </w:p>
    <w:p>
      <w:pPr>
        <w:pBdr>
          <w:bottom w:val="single" w:color="D6DBDF" w:sz="6" w:space="4"/>
        </w:pBdr>
        <w:spacing w:after="100"/>
      </w:pPr>
      <w:r>
        <w:rPr>
          <w:rFonts w:ascii="Cambria" w:cs="Cambria" w:eastAsia="Cambria" w:hAnsi="Cambria"/>
          <w:b/>
          <w:bCs/>
          <w:i w:val="false"/>
          <w:iCs w:val="false"/>
          <w:caps w:val="false"/>
          <w:color w:val="2C3E50"/>
          <w:sz w:val="24"/>
          <w:szCs w:val="24"/>
        </w:rPr>
        <w:t xml:space="preserve">2027 versus 2026, in plain terms.</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The CVT is retired. </w:t>
      </w:r>
      <w:r>
        <w:rPr>
          <w:rFonts w:ascii="Calibri" w:cs="Calibri" w:eastAsia="Calibri" w:hAnsi="Calibri"/>
          <w:b w:val="false"/>
          <w:bCs w:val="false"/>
          <w:i w:val="false"/>
          <w:iCs w:val="false"/>
          <w:caps w:val="false"/>
          <w:color w:val="2C3E50"/>
          <w:sz w:val="19"/>
          <w:szCs w:val="19"/>
        </w:rPr>
        <w:t xml:space="preserve">All-wheel-drive Equinoxes already had the 8-speed automatic. Now front-drive gets it too. The front-drive Equinox finally shifts like a normal automatic.</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Front-drive towing nearly doubles. </w:t>
      </w:r>
      <w:r>
        <w:rPr>
          <w:rFonts w:ascii="Calibri" w:cs="Calibri" w:eastAsia="Calibri" w:hAnsi="Calibri"/>
          <w:b w:val="false"/>
          <w:bCs w:val="false"/>
          <w:i w:val="false"/>
          <w:iCs w:val="false"/>
          <w:caps w:val="false"/>
          <w:color w:val="2C3E50"/>
          <w:sz w:val="19"/>
          <w:szCs w:val="19"/>
        </w:rPr>
        <w:t xml:space="preserve">800 pounds becomes 1,500. All-wheel drive was already rated at 1,500.</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Fuel economy gives up about a mile per gallon in town. </w:t>
      </w:r>
      <w:r>
        <w:rPr>
          <w:rFonts w:ascii="Calibri" w:cs="Calibri" w:eastAsia="Calibri" w:hAnsi="Calibri"/>
          <w:b w:val="false"/>
          <w:bCs w:val="false"/>
          <w:i w:val="false"/>
          <w:iCs w:val="false"/>
          <w:caps w:val="false"/>
          <w:color w:val="2C3E50"/>
          <w:sz w:val="19"/>
          <w:szCs w:val="19"/>
        </w:rPr>
        <w:t xml:space="preserve">Front-drive still lands at 27 combined, all-wheel drive at 26. Highway is unchanged.</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Cacti Green is dead. </w:t>
      </w:r>
      <w:r>
        <w:rPr>
          <w:rFonts w:ascii="Calibri" w:cs="Calibri" w:eastAsia="Calibri" w:hAnsi="Calibri"/>
          <w:b w:val="false"/>
          <w:bCs w:val="false"/>
          <w:i w:val="false"/>
          <w:iCs w:val="false"/>
          <w:caps w:val="false"/>
          <w:color w:val="2C3E50"/>
          <w:sz w:val="19"/>
          <w:szCs w:val="19"/>
        </w:rPr>
        <w:t xml:space="preserve">Autumn Harvest Metallic replaces it, a warm bronze-gold. Eight colors total. Polar White Tricoat runs $995, Radiant Red Tintcoat $495, everything else is no charge.</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The factory trailering package came off the order guide. </w:t>
      </w:r>
      <w:r>
        <w:rPr>
          <w:rFonts w:ascii="Calibri" w:cs="Calibri" w:eastAsia="Calibri" w:hAnsi="Calibri"/>
          <w:b w:val="false"/>
          <w:bCs w:val="false"/>
          <w:i w:val="false"/>
          <w:iCs w:val="false"/>
          <w:caps w:val="false"/>
          <w:color w:val="2C3E50"/>
          <w:sz w:val="19"/>
          <w:szCs w:val="19"/>
        </w:rPr>
        <w:t xml:space="preserve">Chevy did not say why. The 1,500-pound rating still stands. If you plan to pull something, ask me first.</w:t>
      </w:r>
    </w:p>
    <w:p>
      <w:pPr>
        <w:pStyle w:val="ListParagraph"/>
        <w:numPr>
          <w:ilvl w:val="0"/>
          <w:numId w:val="1"/>
        </w:numPr>
        <w:spacing w:after="70"/>
      </w:pPr>
      <w:r>
        <w:rPr>
          <w:rFonts w:ascii="Calibri" w:cs="Calibri" w:eastAsia="Calibri" w:hAnsi="Calibri"/>
          <w:b/>
          <w:bCs/>
          <w:i w:val="false"/>
          <w:iCs w:val="false"/>
          <w:caps w:val="false"/>
          <w:color w:val="2C3E50"/>
          <w:sz w:val="19"/>
          <w:szCs w:val="19"/>
        </w:rPr>
        <w:t xml:space="preserve">Connected Cameras joins the Safety and Technology package. </w:t>
      </w:r>
      <w:r>
        <w:rPr>
          <w:rFonts w:ascii="Calibri" w:cs="Calibri" w:eastAsia="Calibri" w:hAnsi="Calibri"/>
          <w:b w:val="false"/>
          <w:bCs w:val="false"/>
          <w:i w:val="false"/>
          <w:iCs w:val="false"/>
          <w:caps w:val="false"/>
          <w:color w:val="2C3E50"/>
          <w:sz w:val="19"/>
          <w:szCs w:val="19"/>
        </w:rPr>
        <w:t xml:space="preserve">Small addition, mostly of interest if you park on a city street.</w:t>
      </w:r>
    </w:p>
    <w:p>
      <w:pPr>
        <w:spacing w:after="40" w:before="260"/>
      </w:pPr>
      <w:r>
        <w:rPr>
          <w:rFonts w:ascii="Calibri" w:cs="Calibri" w:eastAsia="Calibri" w:hAnsi="Calibri"/>
          <w:b/>
          <w:bCs/>
          <w:i w:val="false"/>
          <w:iCs w:val="false"/>
          <w:caps/>
          <w:color w:val="0057B8"/>
          <w:spacing w:val="30"/>
          <w:sz w:val="15"/>
          <w:szCs w:val="15"/>
        </w:rPr>
        <w:t xml:space="preserve">The Lineup and What It Costs</w:t>
      </w:r>
    </w:p>
    <w:p>
      <w:pPr>
        <w:pBdr>
          <w:bottom w:val="single" w:color="D6DBDF" w:sz="6" w:space="4"/>
        </w:pBdr>
        <w:spacing w:after="100"/>
      </w:pPr>
      <w:r>
        <w:rPr>
          <w:rFonts w:ascii="Cambria" w:cs="Cambria" w:eastAsia="Cambria" w:hAnsi="Cambria"/>
          <w:b/>
          <w:bCs/>
          <w:i w:val="false"/>
          <w:iCs w:val="false"/>
          <w:caps w:val="false"/>
          <w:color w:val="2C3E50"/>
          <w:sz w:val="24"/>
          <w:szCs w:val="24"/>
        </w:rPr>
        <w:t xml:space="preserve">Three trims. One engine. No bad choice.</w:t>
      </w:r>
    </w:p>
    <w:tbl>
      <w:tblPr>
        <w:tblW w:type="dxa" w:w="10080"/>
        <w:tblBorders>
          <w:top w:val="none" w:color="FFFFFF" w:sz="0"/>
          <w:left w:val="none" w:color="FFFFFF" w:sz="0"/>
          <w:bottom w:val="none" w:color="FFFFFF" w:sz="0"/>
          <w:right w:val="none" w:color="FFFFFF" w:sz="0"/>
          <w:insideH w:val="single" w:color="D6DBDF" w:sz="4"/>
          <w:insideV w:val="none" w:color="FFFFFF" w:sz="0"/>
        </w:tblBorders>
      </w:tblPr>
      <w:tblGrid>
        <w:gridCol w:w="1500"/>
        <w:gridCol w:w="5220"/>
        <w:gridCol w:w="1680"/>
        <w:gridCol w:w="1680"/>
      </w:tblGrid>
      <w:tr>
        <w:trPr>
          <w:tblHeader/>
        </w:trPr>
        <w:tc>
          <w:tcPr>
            <w:tcW w:type="dxa" w:w="1500"/>
            <w:shd w:fill="3B5166" w:color="auto" w:val="clear"/>
            <w:tcMar>
              <w:top w:type="dxa" w:w="80"/>
              <w:left w:type="dxa" w:w="120"/>
              <w:bottom w:type="dxa" w:w="80"/>
              <w:right w:type="dxa" w:w="120"/>
            </w:tcMar>
            <w:vAlign w:val="top"/>
          </w:tcPr>
          <w:p>
            <w:pPr>
              <w:jc w:val="left"/>
            </w:pPr>
            <w:r>
              <w:rPr>
                <w:rFonts w:ascii="Calibri" w:cs="Calibri" w:eastAsia="Calibri" w:hAnsi="Calibri"/>
                <w:b/>
                <w:bCs/>
                <w:i w:val="false"/>
                <w:iCs w:val="false"/>
                <w:caps/>
                <w:color w:val="FFFFFF"/>
                <w:spacing w:val="30"/>
                <w:sz w:val="15"/>
                <w:szCs w:val="15"/>
              </w:rPr>
              <w:t xml:space="preserve">Trim</w:t>
            </w:r>
          </w:p>
        </w:tc>
        <w:tc>
          <w:tcPr>
            <w:tcW w:type="dxa" w:w="5220"/>
            <w:shd w:fill="3B5166" w:color="auto" w:val="clear"/>
            <w:tcMar>
              <w:top w:type="dxa" w:w="80"/>
              <w:left w:type="dxa" w:w="120"/>
              <w:bottom w:type="dxa" w:w="80"/>
              <w:right w:type="dxa" w:w="120"/>
            </w:tcMar>
            <w:vAlign w:val="top"/>
          </w:tcPr>
          <w:p>
            <w:pPr>
              <w:jc w:val="left"/>
            </w:pPr>
            <w:r>
              <w:rPr>
                <w:rFonts w:ascii="Calibri" w:cs="Calibri" w:eastAsia="Calibri" w:hAnsi="Calibri"/>
                <w:b/>
                <w:bCs/>
                <w:i w:val="false"/>
                <w:iCs w:val="false"/>
                <w:caps/>
                <w:color w:val="FFFFFF"/>
                <w:spacing w:val="30"/>
                <w:sz w:val="15"/>
                <w:szCs w:val="15"/>
              </w:rPr>
              <w:t xml:space="preserve">What you get</w:t>
            </w:r>
          </w:p>
        </w:tc>
        <w:tc>
          <w:tcPr>
            <w:tcW w:type="dxa" w:w="1680"/>
            <w:shd w:fill="3B5166" w:color="auto" w:val="clear"/>
            <w:tcMar>
              <w:top w:type="dxa" w:w="80"/>
              <w:left w:type="dxa" w:w="120"/>
              <w:bottom w:type="dxa" w:w="80"/>
              <w:right w:type="dxa" w:w="120"/>
            </w:tcMar>
            <w:vAlign w:val="top"/>
          </w:tcPr>
          <w:p>
            <w:pPr>
              <w:jc w:val="right"/>
            </w:pPr>
            <w:r>
              <w:rPr>
                <w:rFonts w:ascii="Calibri" w:cs="Calibri" w:eastAsia="Calibri" w:hAnsi="Calibri"/>
                <w:b/>
                <w:bCs/>
                <w:i w:val="false"/>
                <w:iCs w:val="false"/>
                <w:caps/>
                <w:color w:val="FFFFFF"/>
                <w:spacing w:val="30"/>
                <w:sz w:val="15"/>
                <w:szCs w:val="15"/>
              </w:rPr>
              <w:t xml:space="preserve">FWD</w:t>
            </w:r>
          </w:p>
        </w:tc>
        <w:tc>
          <w:tcPr>
            <w:tcW w:type="dxa" w:w="1680"/>
            <w:shd w:fill="3B5166" w:color="auto" w:val="clear"/>
            <w:tcMar>
              <w:top w:type="dxa" w:w="80"/>
              <w:left w:type="dxa" w:w="120"/>
              <w:bottom w:type="dxa" w:w="80"/>
              <w:right w:type="dxa" w:w="120"/>
            </w:tcMar>
            <w:vAlign w:val="top"/>
          </w:tcPr>
          <w:p>
            <w:pPr>
              <w:jc w:val="right"/>
            </w:pPr>
            <w:r>
              <w:rPr>
                <w:rFonts w:ascii="Calibri" w:cs="Calibri" w:eastAsia="Calibri" w:hAnsi="Calibri"/>
                <w:b/>
                <w:bCs/>
                <w:i w:val="false"/>
                <w:iCs w:val="false"/>
                <w:caps/>
                <w:color w:val="FFFFFF"/>
                <w:spacing w:val="30"/>
                <w:sz w:val="15"/>
                <w:szCs w:val="15"/>
              </w:rPr>
              <w:t xml:space="preserve">AWD</w:t>
            </w:r>
          </w:p>
        </w:tc>
      </w:tr>
      <w:tr>
        <w:tc>
          <w:tcPr>
            <w:tcW w:type="dxa" w:w="15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LT</w:t>
            </w:r>
          </w:p>
          <w:p>
            <w:r>
              <w:rPr>
                <w:rFonts w:ascii="Calibri" w:cs="Calibri" w:eastAsia="Calibri" w:hAnsi="Calibri"/>
                <w:b/>
                <w:bCs/>
                <w:i w:val="false"/>
                <w:iCs w:val="false"/>
                <w:caps/>
                <w:color w:val="0057B8"/>
                <w:spacing w:val="20"/>
                <w:sz w:val="14"/>
                <w:szCs w:val="14"/>
              </w:rPr>
              <w:t xml:space="preserve">Best value</w:t>
            </w:r>
          </w:p>
        </w:tc>
        <w:tc>
          <w:tcPr>
            <w:tcW w:type="dxa" w:w="522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Heated seats, heated steering wheel, remote start, adaptive cruise, 11.3-inch screen, 11-inch driver display. All standard. Not a stripped car. For most families this is the one, and the money you save covers all-wheel drive with room left over.</w:t>
            </w:r>
          </w:p>
        </w:tc>
        <w:tc>
          <w:tcPr>
            <w:tcW w:type="dxa" w:w="1680"/>
            <w:tcMar>
              <w:top w:type="dxa" w:w="90"/>
              <w:left w:type="dxa" w:w="120"/>
              <w:bottom w:type="dxa" w:w="90"/>
              <w:right w:type="dxa" w:w="120"/>
            </w:tcMar>
            <w:vAlign w:val="top"/>
          </w:tcPr>
          <w:p>
            <w:pPr>
              <w:jc w:val="right"/>
            </w:pPr>
            <w:r>
              <w:rPr>
                <w:rFonts w:ascii="Cambria" w:cs="Cambria" w:eastAsia="Cambria" w:hAnsi="Cambria"/>
                <w:b/>
                <w:bCs/>
                <w:i w:val="false"/>
                <w:iCs w:val="false"/>
                <w:caps w:val="false"/>
                <w:color w:val="0057B8"/>
                <w:sz w:val="22"/>
                <w:szCs w:val="22"/>
              </w:rPr>
              <w:t xml:space="preserve">$30,995</w:t>
            </w:r>
          </w:p>
        </w:tc>
        <w:tc>
          <w:tcPr>
            <w:tcW w:type="dxa" w:w="1680"/>
            <w:tcMar>
              <w:top w:type="dxa" w:w="90"/>
              <w:left w:type="dxa" w:w="120"/>
              <w:bottom w:type="dxa" w:w="90"/>
              <w:right w:type="dxa" w:w="120"/>
            </w:tcMar>
            <w:vAlign w:val="top"/>
          </w:tcPr>
          <w:p>
            <w:pPr>
              <w:jc w:val="right"/>
            </w:pPr>
            <w:r>
              <w:rPr>
                <w:rFonts w:ascii="Cambria" w:cs="Cambria" w:eastAsia="Cambria" w:hAnsi="Cambria"/>
                <w:b/>
                <w:bCs/>
                <w:i w:val="false"/>
                <w:iCs w:val="false"/>
                <w:caps w:val="false"/>
                <w:color w:val="0057B8"/>
                <w:sz w:val="22"/>
                <w:szCs w:val="22"/>
              </w:rPr>
              <w:t xml:space="preserve">$32,995</w:t>
            </w:r>
          </w:p>
        </w:tc>
      </w:tr>
      <w:tr>
        <w:tc>
          <w:tcPr>
            <w:tcW w:type="dxa" w:w="1500"/>
            <w:shd w:fill="F2F4F6" w:color="auto" w:val="clear"/>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RS</w:t>
            </w:r>
          </w:p>
          <w:p>
            <w:r>
              <w:rPr>
                <w:rFonts w:ascii="Calibri" w:cs="Calibri" w:eastAsia="Calibri" w:hAnsi="Calibri"/>
                <w:b/>
                <w:bCs/>
                <w:i w:val="false"/>
                <w:iCs w:val="false"/>
                <w:caps/>
                <w:color w:val="0057B8"/>
                <w:spacing w:val="20"/>
                <w:sz w:val="14"/>
                <w:szCs w:val="14"/>
              </w:rPr>
              <w:t xml:space="preserve">Sport look</w:t>
            </w:r>
          </w:p>
        </w:tc>
        <w:tc>
          <w:tcPr>
            <w:tcW w:type="dxa" w:w="5220"/>
            <w:shd w:fill="F2F4F6" w:color="auto" w:val="clear"/>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Blacked-out grille and badges, 19-inch wheels, the biggest in the lineup. Adds wireless charging, dual-zone climate, rain-sensing wipers. Opens the door to the 360-degree camera and panoramic sunroof. You are paying for looks and conveniences, not more power.</w:t>
            </w:r>
          </w:p>
        </w:tc>
        <w:tc>
          <w:tcPr>
            <w:tcW w:type="dxa" w:w="1680"/>
            <w:shd w:fill="F2F4F6" w:color="auto" w:val="clear"/>
            <w:tcMar>
              <w:top w:type="dxa" w:w="90"/>
              <w:left w:type="dxa" w:w="120"/>
              <w:bottom w:type="dxa" w:w="90"/>
              <w:right w:type="dxa" w:w="120"/>
            </w:tcMar>
            <w:vAlign w:val="top"/>
          </w:tcPr>
          <w:p>
            <w:pPr>
              <w:jc w:val="right"/>
            </w:pPr>
            <w:r>
              <w:rPr>
                <w:rFonts w:ascii="Cambria" w:cs="Cambria" w:eastAsia="Cambria" w:hAnsi="Cambria"/>
                <w:b/>
                <w:bCs/>
                <w:i w:val="false"/>
                <w:iCs w:val="false"/>
                <w:caps w:val="false"/>
                <w:color w:val="0057B8"/>
                <w:sz w:val="22"/>
                <w:szCs w:val="22"/>
              </w:rPr>
              <w:t xml:space="preserve">$35,895</w:t>
            </w:r>
          </w:p>
        </w:tc>
        <w:tc>
          <w:tcPr>
            <w:tcW w:type="dxa" w:w="1680"/>
            <w:shd w:fill="F2F4F6" w:color="auto" w:val="clear"/>
            <w:tcMar>
              <w:top w:type="dxa" w:w="90"/>
              <w:left w:type="dxa" w:w="120"/>
              <w:bottom w:type="dxa" w:w="90"/>
              <w:right w:type="dxa" w:w="120"/>
            </w:tcMar>
            <w:vAlign w:val="top"/>
          </w:tcPr>
          <w:p>
            <w:pPr>
              <w:jc w:val="right"/>
            </w:pPr>
            <w:r>
              <w:rPr>
                <w:rFonts w:ascii="Cambria" w:cs="Cambria" w:eastAsia="Cambria" w:hAnsi="Cambria"/>
                <w:b/>
                <w:bCs/>
                <w:i w:val="false"/>
                <w:iCs w:val="false"/>
                <w:caps w:val="false"/>
                <w:color w:val="0057B8"/>
                <w:sz w:val="22"/>
                <w:szCs w:val="22"/>
              </w:rPr>
              <w:t xml:space="preserve">$37,895</w:t>
            </w:r>
          </w:p>
        </w:tc>
      </w:tr>
      <w:tr>
        <w:tc>
          <w:tcPr>
            <w:tcW w:type="dxa" w:w="1500"/>
            <w:tcMar>
              <w:top w:type="dxa" w:w="90"/>
              <w:left w:type="dxa" w:w="120"/>
              <w:bottom w:type="dxa" w:w="90"/>
              <w:right w:type="dxa" w:w="120"/>
            </w:tcMar>
            <w:vAlign w:val="top"/>
          </w:tcPr>
          <w:p>
            <w:r>
              <w:rPr>
                <w:rFonts w:ascii="Cambria" w:cs="Cambria" w:eastAsia="Cambria" w:hAnsi="Cambria"/>
                <w:b/>
                <w:bCs/>
                <w:i w:val="false"/>
                <w:iCs w:val="false"/>
                <w:caps w:val="false"/>
                <w:color w:val="2C3E50"/>
                <w:sz w:val="22"/>
                <w:szCs w:val="22"/>
              </w:rPr>
              <w:t xml:space="preserve">ACTIV</w:t>
            </w:r>
          </w:p>
          <w:p>
            <w:r>
              <w:rPr>
                <w:rFonts w:ascii="Calibri" w:cs="Calibri" w:eastAsia="Calibri" w:hAnsi="Calibri"/>
                <w:b/>
                <w:bCs/>
                <w:i w:val="false"/>
                <w:iCs w:val="false"/>
                <w:caps/>
                <w:color w:val="0057B8"/>
                <w:spacing w:val="20"/>
                <w:sz w:val="14"/>
                <w:szCs w:val="14"/>
              </w:rPr>
              <w:t xml:space="preserve">Winter pick</w:t>
            </w:r>
          </w:p>
        </w:tc>
        <w:tc>
          <w:tcPr>
            <w:tcW w:type="dxa" w:w="5220"/>
            <w:tcMar>
              <w:top w:type="dxa" w:w="90"/>
              <w:left w:type="dxa" w:w="120"/>
              <w:bottom w:type="dxa" w:w="90"/>
              <w:right w:type="dxa" w:w="120"/>
            </w:tcMar>
            <w:vAlign w:val="top"/>
          </w:tcPr>
          <w:p>
            <w:r>
              <w:rPr>
                <w:rFonts w:ascii="Calibri" w:cs="Calibri" w:eastAsia="Calibri" w:hAnsi="Calibri"/>
                <w:b w:val="false"/>
                <w:bCs w:val="false"/>
                <w:i w:val="false"/>
                <w:iCs w:val="false"/>
                <w:caps w:val="false"/>
                <w:color w:val="2C3E50"/>
                <w:sz w:val="18"/>
                <w:szCs w:val="18"/>
              </w:rPr>
              <w:t xml:space="preserve">All-terrain tires from the factory and its own suspension tune. Evotex and sueded microfiber seats. Same price as RS. If your driveway is long or your road gets plowed last, this is the trim I point Buffalo customers toward.</w:t>
            </w:r>
          </w:p>
        </w:tc>
        <w:tc>
          <w:tcPr>
            <w:tcW w:type="dxa" w:w="1680"/>
            <w:tcMar>
              <w:top w:type="dxa" w:w="90"/>
              <w:left w:type="dxa" w:w="120"/>
              <w:bottom w:type="dxa" w:w="90"/>
              <w:right w:type="dxa" w:w="120"/>
            </w:tcMar>
            <w:vAlign w:val="top"/>
          </w:tcPr>
          <w:p>
            <w:pPr>
              <w:jc w:val="right"/>
            </w:pPr>
            <w:r>
              <w:rPr>
                <w:rFonts w:ascii="Cambria" w:cs="Cambria" w:eastAsia="Cambria" w:hAnsi="Cambria"/>
                <w:b/>
                <w:bCs/>
                <w:i w:val="false"/>
                <w:iCs w:val="false"/>
                <w:caps w:val="false"/>
                <w:color w:val="0057B8"/>
                <w:sz w:val="22"/>
                <w:szCs w:val="22"/>
              </w:rPr>
              <w:t xml:space="preserve">$35,895</w:t>
            </w:r>
          </w:p>
        </w:tc>
        <w:tc>
          <w:tcPr>
            <w:tcW w:type="dxa" w:w="1680"/>
            <w:tcMar>
              <w:top w:type="dxa" w:w="90"/>
              <w:left w:type="dxa" w:w="120"/>
              <w:bottom w:type="dxa" w:w="90"/>
              <w:right w:type="dxa" w:w="120"/>
            </w:tcMar>
            <w:vAlign w:val="top"/>
          </w:tcPr>
          <w:p>
            <w:pPr>
              <w:jc w:val="right"/>
            </w:pPr>
            <w:r>
              <w:rPr>
                <w:rFonts w:ascii="Cambria" w:cs="Cambria" w:eastAsia="Cambria" w:hAnsi="Cambria"/>
                <w:b/>
                <w:bCs/>
                <w:i w:val="false"/>
                <w:iCs w:val="false"/>
                <w:caps w:val="false"/>
                <w:color w:val="0057B8"/>
                <w:sz w:val="22"/>
                <w:szCs w:val="22"/>
              </w:rPr>
              <w:t xml:space="preserve">$37,895</w:t>
            </w:r>
          </w:p>
        </w:tc>
      </w:tr>
    </w:tbl>
    <w:p>
      <w:pPr>
        <w:spacing w:before="90"/>
      </w:pPr>
      <w:r>
        <w:rPr>
          <w:rFonts w:ascii="Calibri" w:cs="Calibri" w:eastAsia="Calibri" w:hAnsi="Calibri"/>
          <w:b w:val="false"/>
          <w:bCs w:val="false"/>
          <w:i/>
          <w:iCs/>
          <w:caps w:val="false"/>
          <w:color w:val="6E7C87"/>
          <w:sz w:val="17"/>
          <w:szCs w:val="17"/>
        </w:rPr>
        <w:t xml:space="preserve">2027 pricing, destination charge of $1,995 included. All-wheel drive is a $2,000 option on every trim. Nothing comes with it standard. The 2026 was $200 less on LT and $300 less on RS and ACTIV.</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2520"/>
        <w:gridCol w:w="2520"/>
        <w:gridCol w:w="2520"/>
        <w:gridCol w:w="2520"/>
      </w:tblGrid>
      <w:tr>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175 HP</w:t>
            </w:r>
          </w:p>
          <w:p>
            <w:pPr>
              <w:jc w:val="center"/>
            </w:pPr>
            <w:r>
              <w:rPr>
                <w:rFonts w:ascii="Calibri" w:cs="Calibri" w:eastAsia="Calibri" w:hAnsi="Calibri"/>
                <w:b w:val="false"/>
                <w:bCs w:val="false"/>
                <w:i w:val="false"/>
                <w:iCs w:val="false"/>
                <w:caps w:val="false"/>
                <w:color w:val="6E7C87"/>
                <w:sz w:val="16"/>
                <w:szCs w:val="16"/>
              </w:rPr>
              <w:t xml:space="preserve">1.5L turbo four. 184 lb-ft FWD, 203 lb-ft AWD. Only engine offered.</w:t>
            </w:r>
          </w:p>
        </w:tc>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8-SPEED</w:t>
            </w:r>
          </w:p>
          <w:p>
            <w:pPr>
              <w:jc w:val="center"/>
            </w:pPr>
            <w:r>
              <w:rPr>
                <w:rFonts w:ascii="Calibri" w:cs="Calibri" w:eastAsia="Calibri" w:hAnsi="Calibri"/>
                <w:b w:val="false"/>
                <w:bCs w:val="false"/>
                <w:i w:val="false"/>
                <w:iCs w:val="false"/>
                <w:caps w:val="false"/>
                <w:color w:val="6E7C87"/>
                <w:sz w:val="16"/>
                <w:szCs w:val="16"/>
              </w:rPr>
              <w:t xml:space="preserve">Automatic on every 2027, front-drive included. Replaces the CVT.</w:t>
            </w:r>
          </w:p>
        </w:tc>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1,500 LBS</w:t>
            </w:r>
          </w:p>
          <w:p>
            <w:pPr>
              <w:jc w:val="center"/>
            </w:pPr>
            <w:r>
              <w:rPr>
                <w:rFonts w:ascii="Calibri" w:cs="Calibri" w:eastAsia="Calibri" w:hAnsi="Calibri"/>
                <w:b w:val="false"/>
                <w:bCs w:val="false"/>
                <w:i w:val="false"/>
                <w:iCs w:val="false"/>
                <w:caps w:val="false"/>
                <w:color w:val="6E7C87"/>
                <w:sz w:val="16"/>
                <w:szCs w:val="16"/>
              </w:rPr>
              <w:t xml:space="preserve">Towing, now the same front-drive or all-wheel drive.</w:t>
            </w:r>
          </w:p>
        </w:tc>
        <w:tc>
          <w:tcPr>
            <w:tcW w:type="dxa" w:w="2520"/>
            <w:shd w:fill="F2F4F6" w:color="auto" w:val="clear"/>
            <w:tcMar>
              <w:top w:type="dxa" w:w="140"/>
              <w:left w:type="dxa" w:w="120"/>
              <w:bottom w:type="dxa" w:w="140"/>
              <w:right w:type="dxa" w:w="120"/>
            </w:tcMar>
            <w:vAlign w:val="top"/>
          </w:tcPr>
          <w:p>
            <w:pPr>
              <w:spacing w:after="40"/>
              <w:jc w:val="center"/>
            </w:pPr>
            <w:r>
              <w:rPr>
                <w:rFonts w:ascii="Cambria" w:cs="Cambria" w:eastAsia="Cambria" w:hAnsi="Cambria"/>
                <w:b/>
                <w:bCs/>
                <w:i w:val="false"/>
                <w:iCs w:val="false"/>
                <w:caps w:val="false"/>
                <w:color w:val="0057B8"/>
                <w:sz w:val="26"/>
                <w:szCs w:val="26"/>
              </w:rPr>
              <w:t xml:space="preserve">27 MPG</w:t>
            </w:r>
          </w:p>
          <w:p>
            <w:pPr>
              <w:jc w:val="center"/>
            </w:pPr>
            <w:r>
              <w:rPr>
                <w:rFonts w:ascii="Calibri" w:cs="Calibri" w:eastAsia="Calibri" w:hAnsi="Calibri"/>
                <w:b w:val="false"/>
                <w:bCs w:val="false"/>
                <w:i w:val="false"/>
                <w:iCs w:val="false"/>
                <w:caps w:val="false"/>
                <w:color w:val="6E7C87"/>
                <w:sz w:val="16"/>
                <w:szCs w:val="16"/>
              </w:rPr>
              <w:t xml:space="preserve">Combined front-drive. 26 combined with all-wheel drive.</w:t>
            </w:r>
          </w:p>
        </w:tc>
      </w:tr>
    </w:tbl>
    <w:p>
      <w:pPr>
        <w:spacing w:after="40" w:before="260"/>
      </w:pPr>
      <w:r>
        <w:rPr>
          <w:rFonts w:ascii="Calibri" w:cs="Calibri" w:eastAsia="Calibri" w:hAnsi="Calibri"/>
          <w:b/>
          <w:bCs/>
          <w:i w:val="false"/>
          <w:iCs w:val="false"/>
          <w:caps/>
          <w:color w:val="0057B8"/>
          <w:spacing w:val="30"/>
          <w:sz w:val="15"/>
          <w:szCs w:val="15"/>
        </w:rPr>
        <w:t xml:space="preserve">My Honest Take</w:t>
      </w:r>
    </w:p>
    <w:p>
      <w:pPr>
        <w:pBdr>
          <w:bottom w:val="single" w:color="D6DBDF" w:sz="6" w:space="4"/>
        </w:pBdr>
        <w:spacing w:after="90"/>
      </w:pPr>
      <w:r>
        <w:rPr>
          <w:rFonts w:ascii="Cambria" w:cs="Cambria" w:eastAsia="Cambria" w:hAnsi="Cambria"/>
          <w:b/>
          <w:bCs/>
          <w:i w:val="false"/>
          <w:iCs w:val="false"/>
          <w:caps w:val="false"/>
          <w:color w:val="2C3E50"/>
          <w:sz w:val="24"/>
          <w:szCs w:val="24"/>
        </w:rPr>
        <w:t xml:space="preserve">Which year you buy depends on one thing.</w:t>
      </w:r>
    </w:p>
    <w:p>
      <w:pPr>
        <w:spacing w:after="110"/>
      </w:pPr>
      <w:r>
        <w:rPr>
          <w:rFonts w:ascii="Calibri" w:cs="Calibri" w:eastAsia="Calibri" w:hAnsi="Calibri"/>
          <w:b w:val="false"/>
          <w:bCs w:val="false"/>
          <w:i w:val="false"/>
          <w:iCs w:val="false"/>
          <w:caps w:val="false"/>
          <w:color w:val="6E7C87"/>
          <w:sz w:val="19"/>
          <w:szCs w:val="19"/>
        </w:rPr>
        <w:t xml:space="preserve">Not the trim. Not the color. Whether you are getting all-wheel drive. That is the whole decision, and almost nobody frames it that way for you.</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3360"/>
        <w:gridCol w:w="3360"/>
        <w:gridCol w:w="3360"/>
      </w:tblGrid>
      <w:tr>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Buying front-wheel drive</w:t>
            </w:r>
          </w:p>
          <w:p>
            <w:r>
              <w:rPr>
                <w:rFonts w:ascii="Calibri" w:cs="Calibri" w:eastAsia="Calibri" w:hAnsi="Calibri"/>
                <w:b w:val="false"/>
                <w:bCs w:val="false"/>
                <w:i w:val="false"/>
                <w:iCs w:val="false"/>
                <w:caps w:val="false"/>
                <w:color w:val="6E7C87"/>
                <w:sz w:val="17"/>
                <w:szCs w:val="17"/>
              </w:rPr>
              <w:t xml:space="preserve">Get the 2027. This is the year the front-drive Equinox got the good transmission. A leftover 2026 front-drive car still has the CVT, and no discount fixes how that drives over four or five years. Pay the extra $200 and be happier.</w:t>
            </w:r>
          </w:p>
        </w:tc>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Buying all-wheel drive</w:t>
            </w:r>
          </w:p>
          <w:p>
            <w:r>
              <w:rPr>
                <w:rFonts w:ascii="Calibri" w:cs="Calibri" w:eastAsia="Calibri" w:hAnsi="Calibri"/>
                <w:b w:val="false"/>
                <w:bCs w:val="false"/>
                <w:i w:val="false"/>
                <w:iCs w:val="false"/>
                <w:caps w:val="false"/>
                <w:color w:val="6E7C87"/>
                <w:sz w:val="17"/>
                <w:szCs w:val="17"/>
              </w:rPr>
              <w:t xml:space="preserve">Look hard at a leftover 2026. The AWD car already had the 8-speed. Same engine, same interior, same tow rating. You are giving up a new paint color and about a mile per gallon of nothing. Take the discount instead.</w:t>
            </w:r>
          </w:p>
        </w:tc>
        <w:tc>
          <w:tcPr>
            <w:tcW w:type="dxa" w:w="3360"/>
            <w:shd w:fill="F2F4F6" w:color="auto" w:val="clear"/>
            <w:tcMar>
              <w:top w:type="dxa" w:w="140"/>
              <w:left w:type="dxa" w:w="120"/>
              <w:bottom w:type="dxa" w:w="140"/>
              <w:right w:type="dxa" w:w="120"/>
            </w:tcMar>
            <w:vAlign w:val="top"/>
          </w:tcPr>
          <w:p>
            <w:pPr>
              <w:spacing w:after="50"/>
            </w:pPr>
            <w:r>
              <w:rPr>
                <w:rFonts w:ascii="Cambria" w:cs="Cambria" w:eastAsia="Cambria" w:hAnsi="Cambria"/>
                <w:b/>
                <w:bCs/>
                <w:i w:val="false"/>
                <w:iCs w:val="false"/>
                <w:caps w:val="false"/>
                <w:color w:val="2C3E50"/>
                <w:sz w:val="20"/>
                <w:szCs w:val="20"/>
              </w:rPr>
              <w:t xml:space="preserve">Cross-shopping RAV4 or CR-V</w:t>
            </w:r>
          </w:p>
          <w:p>
            <w:r>
              <w:rPr>
                <w:rFonts w:ascii="Calibri" w:cs="Calibri" w:eastAsia="Calibri" w:hAnsi="Calibri"/>
                <w:b w:val="false"/>
                <w:bCs w:val="false"/>
                <w:i w:val="false"/>
                <w:iCs w:val="false"/>
                <w:caps w:val="false"/>
                <w:color w:val="6E7C87"/>
                <w:sz w:val="17"/>
                <w:szCs w:val="17"/>
              </w:rPr>
              <w:t xml:space="preserve">Be straight with yourself about the hybrid question. Toyota and Honda will beat the Equinox on fuel, full stop. Chevy has no hybrid Equinox. What you get back is a lower price, more standard equipment for the money, and a car you can actually find without a wait.</w:t>
            </w:r>
          </w:p>
        </w:tc>
      </w:tr>
    </w:tbl>
    <w:p>
      <w:pPr>
        <w:spacing w:after="40" w:before="260"/>
      </w:pPr>
      <w:r>
        <w:rPr>
          <w:rFonts w:ascii="Calibri" w:cs="Calibri" w:eastAsia="Calibri" w:hAnsi="Calibri"/>
          <w:b/>
          <w:bCs/>
          <w:i w:val="false"/>
          <w:iCs w:val="false"/>
          <w:caps/>
          <w:color w:val="0057B8"/>
          <w:spacing w:val="30"/>
          <w:sz w:val="15"/>
          <w:szCs w:val="15"/>
        </w:rPr>
        <w:t xml:space="preserve">Availability</w:t>
      </w:r>
    </w:p>
    <w:p>
      <w:pPr>
        <w:pBdr>
          <w:bottom w:val="single" w:color="D6DBDF" w:sz="6" w:space="4"/>
        </w:pBdr>
        <w:spacing w:after="100"/>
      </w:pPr>
      <w:r>
        <w:rPr>
          <w:rFonts w:ascii="Cambria" w:cs="Cambria" w:eastAsia="Cambria" w:hAnsi="Cambria"/>
          <w:b/>
          <w:bCs/>
          <w:i w:val="false"/>
          <w:iCs w:val="false"/>
          <w:caps w:val="false"/>
          <w:color w:val="2C3E50"/>
          <w:sz w:val="24"/>
          <w:szCs w:val="24"/>
        </w:rPr>
        <w:t xml:space="preserve">Both model years are on the lot right now.</w:t>
      </w:r>
    </w:p>
    <w:tbl>
      <w:tblPr>
        <w:tblW w:type="dxa" w:w="10080"/>
        <w:tblBorders>
          <w:top w:val="none" w:color="FFFFFF" w:sz="0"/>
          <w:left w:val="none" w:color="FFFFFF" w:sz="0"/>
          <w:bottom w:val="none" w:color="FFFFFF" w:sz="0"/>
          <w:right w:val="none" w:color="FFFFFF" w:sz="0"/>
          <w:insideH w:val="none" w:color="FFFFFF" w:sz="0"/>
          <w:insideV w:val="single" w:color="FFFFFF" w:sz="4"/>
        </w:tblBorders>
      </w:tblPr>
      <w:tblGrid>
        <w:gridCol w:w="3360"/>
        <w:gridCol w:w="3360"/>
        <w:gridCol w:w="3360"/>
      </w:tblGrid>
      <w:tr>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Order Banks</w:t>
            </w:r>
          </w:p>
          <w:p>
            <w:pPr>
              <w:spacing w:after="50"/>
            </w:pPr>
            <w:r>
              <w:rPr>
                <w:rFonts w:ascii="Cambria" w:cs="Cambria" w:eastAsia="Cambria" w:hAnsi="Cambria"/>
                <w:b/>
                <w:bCs/>
                <w:i w:val="false"/>
                <w:iCs w:val="false"/>
                <w:caps w:val="false"/>
                <w:color w:val="2C3E50"/>
                <w:sz w:val="20"/>
                <w:szCs w:val="20"/>
              </w:rPr>
              <w:t xml:space="preserve">Open since April 16</w:t>
            </w:r>
          </w:p>
          <w:p>
            <w:r>
              <w:rPr>
                <w:rFonts w:ascii="Calibri" w:cs="Calibri" w:eastAsia="Calibri" w:hAnsi="Calibri"/>
                <w:b w:val="false"/>
                <w:bCs w:val="false"/>
                <w:i w:val="false"/>
                <w:iCs w:val="false"/>
                <w:caps w:val="false"/>
                <w:color w:val="6E7C87"/>
                <w:sz w:val="16"/>
                <w:szCs w:val="16"/>
              </w:rPr>
              <w:t xml:space="preserve">Factory orders are running normally. A build-to-order car takes longer than pulling one off the lot, but you get exactly the color and equipment you want.</w:t>
            </w:r>
          </w:p>
        </w:tc>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Production Begins</w:t>
            </w:r>
          </w:p>
          <w:p>
            <w:pPr>
              <w:spacing w:after="50"/>
            </w:pPr>
            <w:r>
              <w:rPr>
                <w:rFonts w:ascii="Cambria" w:cs="Cambria" w:eastAsia="Cambria" w:hAnsi="Cambria"/>
                <w:b/>
                <w:bCs/>
                <w:i w:val="false"/>
                <w:iCs w:val="false"/>
                <w:caps w:val="false"/>
                <w:color w:val="2C3E50"/>
                <w:sz w:val="20"/>
                <w:szCs w:val="20"/>
              </w:rPr>
              <w:t xml:space="preserve">Week of June 1, 2026</w:t>
            </w:r>
          </w:p>
          <w:p>
            <w:r>
              <w:rPr>
                <w:rFonts w:ascii="Calibri" w:cs="Calibri" w:eastAsia="Calibri" w:hAnsi="Calibri"/>
                <w:b w:val="false"/>
                <w:bCs w:val="false"/>
                <w:i w:val="false"/>
                <w:iCs w:val="false"/>
                <w:caps w:val="false"/>
                <w:color w:val="6E7C87"/>
                <w:sz w:val="16"/>
                <w:szCs w:val="16"/>
              </w:rPr>
              <w:t xml:space="preserve">Built at San Luis Potosi in Mexico. GM moves Equinox production to Fairfax Assembly in Kansas around mid-2027, so this is the last stretch of Mexico-built cars.</w:t>
            </w:r>
          </w:p>
        </w:tc>
        <w:tc>
          <w:tcPr>
            <w:tcW w:type="dxa" w:w="3360"/>
            <w:shd w:fill="F2F4F6" w:color="auto" w:val="clear"/>
            <w:tcMar>
              <w:top w:type="dxa" w:w="140"/>
              <w:left w:type="dxa" w:w="120"/>
              <w:bottom w:type="dxa" w:w="140"/>
              <w:right w:type="dxa" w:w="120"/>
            </w:tcMar>
            <w:vAlign w:val="top"/>
          </w:tcPr>
          <w:p>
            <w:pPr>
              <w:spacing w:after="40"/>
            </w:pPr>
            <w:r>
              <w:rPr>
                <w:rFonts w:ascii="Calibri" w:cs="Calibri" w:eastAsia="Calibri" w:hAnsi="Calibri"/>
                <w:b/>
                <w:bCs/>
                <w:i w:val="false"/>
                <w:iCs w:val="false"/>
                <w:caps/>
                <w:color w:val="0057B8"/>
                <w:spacing w:val="20"/>
                <w:sz w:val="14"/>
                <w:szCs w:val="14"/>
              </w:rPr>
              <w:t xml:space="preserve">Dealer Arrivals</w:t>
            </w:r>
          </w:p>
          <w:p>
            <w:pPr>
              <w:spacing w:after="50"/>
            </w:pPr>
            <w:r>
              <w:rPr>
                <w:rFonts w:ascii="Cambria" w:cs="Cambria" w:eastAsia="Cambria" w:hAnsi="Cambria"/>
                <w:b/>
                <w:bCs/>
                <w:i w:val="false"/>
                <w:iCs w:val="false"/>
                <w:caps w:val="false"/>
                <w:color w:val="2C3E50"/>
                <w:sz w:val="20"/>
                <w:szCs w:val="20"/>
              </w:rPr>
              <w:t xml:space="preserve">Since late June</w:t>
            </w:r>
          </w:p>
          <w:p>
            <w:r>
              <w:rPr>
                <w:rFonts w:ascii="Calibri" w:cs="Calibri" w:eastAsia="Calibri" w:hAnsi="Calibri"/>
                <w:b w:val="false"/>
                <w:bCs w:val="false"/>
                <w:i w:val="false"/>
                <w:iCs w:val="false"/>
                <w:caps w:val="false"/>
                <w:color w:val="6E7C87"/>
                <w:sz w:val="16"/>
                <w:szCs w:val="16"/>
              </w:rPr>
              <w:t xml:space="preserve">First units landed in late June and early July. Call me for what is on the ground this week versus what has to be ordered.</w:t>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240"/>
        </w:tblCellMar>
      </w:tblPr>
      <w:tblGrid>
        <w:gridCol w:w="10080"/>
      </w:tblGrid>
      <w:tr>
        <w:tc>
          <w:tcPr>
            <w:tcW w:type="dxa" w:w="10080"/>
            <w:shd w:fill="3B5166" w:color="auto" w:val="clear"/>
            <w:tcMar>
              <w:top w:type="dxa" w:w="180"/>
              <w:left w:type="dxa" w:w="120"/>
              <w:bottom w:type="dxa" w:w="180"/>
              <w:right w:type="dxa" w:w="120"/>
            </w:tcMar>
            <w:vAlign w:val="top"/>
          </w:tcPr>
          <w:p>
            <w:pPr>
              <w:spacing w:after="60"/>
              <w:jc w:val="center"/>
            </w:pPr>
            <w:r>
              <w:rPr>
                <w:rFonts w:ascii="Cambria" w:cs="Cambria" w:eastAsia="Cambria" w:hAnsi="Cambria"/>
                <w:b/>
                <w:bCs/>
                <w:i w:val="false"/>
                <w:iCs w:val="false"/>
                <w:caps w:val="false"/>
                <w:color w:val="FFFFFF"/>
                <w:sz w:val="26"/>
                <w:szCs w:val="26"/>
              </w:rPr>
              <w:t xml:space="preserve">Questions? Let’s talk it through.</w:t>
            </w:r>
          </w:p>
          <w:p>
            <w:pPr>
              <w:spacing w:after="70"/>
              <w:jc w:val="center"/>
            </w:pPr>
            <w:r>
              <w:rPr>
                <w:rFonts w:ascii="Calibri" w:cs="Calibri" w:eastAsia="Calibri" w:hAnsi="Calibri"/>
                <w:b/>
                <w:bCs/>
                <w:i w:val="false"/>
                <w:iCs w:val="false"/>
                <w:caps w:val="false"/>
                <w:color w:val="FFFFFF"/>
                <w:sz w:val="24"/>
                <w:szCs w:val="24"/>
              </w:rPr>
              <w:t xml:space="preserve">Call or text Terry direct   •   609-865-8811</w:t>
            </w:r>
          </w:p>
          <w:p>
            <w:pPr>
              <w:jc w:val="center"/>
            </w:pPr>
            <w:r>
              <w:rPr>
                <w:rFonts w:ascii="Calibri" w:cs="Calibri" w:eastAsia="Calibri" w:hAnsi="Calibri"/>
                <w:b w:val="false"/>
                <w:bCs w:val="false"/>
                <w:i w:val="false"/>
                <w:iCs w:val="false"/>
                <w:caps w:val="false"/>
                <w:color w:val="C9D4E0"/>
                <w:sz w:val="17"/>
                <w:szCs w:val="17"/>
              </w:rPr>
              <w:t xml:space="preserve">terry.thompson@westherr.com   •   terryethompson.com/Vehicles/2027-chevy-equinox.html</w:t>
            </w:r>
          </w:p>
        </w:tc>
      </w:tr>
    </w:tbl>
    <w:p>
      <w:pPr>
        <w:spacing w:before="160"/>
      </w:pPr>
      <w:r>
        <w:rPr>
          <w:rFonts w:ascii="Calibri" w:cs="Calibri" w:eastAsia="Calibri" w:hAnsi="Calibri"/>
          <w:b w:val="false"/>
          <w:bCs w:val="false"/>
          <w:i w:val="false"/>
          <w:iCs w:val="false"/>
          <w:caps w:val="false"/>
          <w:color w:val="6E7C87"/>
          <w:sz w:val="14"/>
          <w:szCs w:val="14"/>
        </w:rPr>
        <w:t xml:space="preserve">Everything here covers the gas Equinox. The Equinox EV is a different vehicle on a different platform with different pricing, and the two get confused constantly. Ask me if you want that one instead. Pricing, trim content, colors and EPA figures reflect Chevrolet’s published information and order guide reporting as of August 2026, and include the $1,995 destination charge. Fuel economy sources differ by a mile per gallon on the city rating, so treat the combined figures as the reliable ones. Equipment availability changes during a model year, especially the trailering package, which came off the 2027 configurator without explanation. Confirm the build with me before you order. Not every trim, color or option is on the ground at any given time.</w:t>
      </w:r>
    </w:p>
    <w:p>
      <w:pPr>
        <w:pBdr>
          <w:top w:val="single" w:color="D6DBDF" w:sz="4" w:space="6"/>
        </w:pBdr>
        <w:spacing w:before="90"/>
      </w:pPr>
      <w:r>
        <w:rPr>
          <w:rFonts w:ascii="Calibri" w:cs="Calibri" w:eastAsia="Calibri" w:hAnsi="Calibri"/>
          <w:b w:val="false"/>
          <w:bCs w:val="false"/>
          <w:i w:val="false"/>
          <w:iCs w:val="false"/>
          <w:caps w:val="false"/>
          <w:color w:val="6E7C87"/>
          <w:sz w:val="14"/>
          <w:szCs w:val="14"/>
        </w:rPr>
        <w:t xml:space="preserve">Terry Thompson  •  West Herr Chevrolet of Williamsville  •  Buffalo, New York  •  Not the dealership, Terry’s personal brand site.</w:t>
      </w:r>
    </w:p>
    <w:sectPr>
      <w:pgSz w:w="12240" w:h="15840" w:orient="portrait"/>
      <w:pgMar w:top="900" w:right="1080" w:bottom="7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&amp; 2027 Chevrolet Equinox</dc:title>
  <dc:creator>Terry Thompson</dc:creator>
  <dc:description>Front-drive 2025 and 2026 Equinoxes used a CVT. The 2027 drops it. Every 2027, front-drive or all-wheel drive, now gets the 8-speed automatic. Towing on front-drive models jumps from 800 pounds to 1,500. Everything else carries over: same 1.5-liter turbo, same three trims, same interior. 2027s started arriving at dealers in July.</dc:description>
  <cp:lastModifiedBy>Un-named</cp:lastModifiedBy>
  <cp:revision>1</cp:revision>
  <dcterms:created xsi:type="dcterms:W3CDTF">2026-08-27T17:19:43.447Z</dcterms:created>
  <dcterms:modified xsi:type="dcterms:W3CDTF">2026-08-27T17:19:43.448Z</dcterms:modified>
</cp:coreProperties>
</file>

<file path=docProps/custom.xml><?xml version="1.0" encoding="utf-8"?>
<Properties xmlns="http://schemas.openxmlformats.org/officeDocument/2006/custom-properties" xmlns:vt="http://schemas.openxmlformats.org/officeDocument/2006/docPropsVTypes"/>
</file>