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395D3" w14:textId="77777777" w:rsidR="001F4058" w:rsidRDefault="001F4058" w:rsidP="009D17F7">
      <w:pPr>
        <w:tabs>
          <w:tab w:val="right" w:pos="9270"/>
        </w:tabs>
        <w:jc w:val="both"/>
        <w:rPr>
          <w:rFonts w:ascii="Franklin Gothic Book" w:hAnsi="Franklin Gothic Book"/>
          <w:sz w:val="24"/>
          <w:szCs w:val="24"/>
        </w:rPr>
      </w:pPr>
    </w:p>
    <w:p w14:paraId="025BE0C3" w14:textId="77777777" w:rsidR="00092310" w:rsidRDefault="00092310" w:rsidP="009D17F7">
      <w:pPr>
        <w:tabs>
          <w:tab w:val="right" w:pos="9270"/>
        </w:tabs>
        <w:jc w:val="both"/>
        <w:rPr>
          <w:rFonts w:ascii="Franklin Gothic Book" w:hAnsi="Franklin Gothic Book"/>
          <w:sz w:val="24"/>
          <w:szCs w:val="24"/>
        </w:rPr>
      </w:pPr>
    </w:p>
    <w:p w14:paraId="734C3E32" w14:textId="77777777" w:rsidR="007D1D35" w:rsidRPr="002906D2" w:rsidRDefault="007D1D35" w:rsidP="00092310">
      <w:pPr>
        <w:jc w:val="center"/>
        <w:rPr>
          <w:rFonts w:ascii="Calibri" w:hAnsi="Calibri" w:cs="Calibri"/>
          <w:b/>
          <w:bCs/>
          <w:sz w:val="24"/>
          <w:szCs w:val="24"/>
        </w:rPr>
      </w:pPr>
      <w:r w:rsidRPr="002906D2">
        <w:rPr>
          <w:rFonts w:ascii="Calibri" w:hAnsi="Calibri" w:cs="Calibri"/>
          <w:b/>
          <w:bCs/>
          <w:sz w:val="24"/>
          <w:szCs w:val="24"/>
        </w:rPr>
        <w:t>Consent Agreement</w:t>
      </w:r>
    </w:p>
    <w:p w14:paraId="4EFAEC8A" w14:textId="77777777" w:rsidR="007D1D35" w:rsidRPr="002906D2" w:rsidRDefault="007D1D35" w:rsidP="00092310">
      <w:pPr>
        <w:jc w:val="center"/>
        <w:rPr>
          <w:rFonts w:ascii="Calibri" w:hAnsi="Calibri" w:cs="Calibri"/>
          <w:b/>
          <w:bCs/>
          <w:sz w:val="24"/>
          <w:szCs w:val="24"/>
        </w:rPr>
      </w:pPr>
      <w:r w:rsidRPr="002906D2">
        <w:rPr>
          <w:rFonts w:ascii="Calibri" w:hAnsi="Calibri" w:cs="Calibri"/>
          <w:b/>
          <w:bCs/>
          <w:sz w:val="24"/>
          <w:szCs w:val="24"/>
        </w:rPr>
        <w:t>For Vessel Response Plan</w:t>
      </w:r>
    </w:p>
    <w:p w14:paraId="4B414FBF" w14:textId="77777777" w:rsidR="007D1D35" w:rsidRPr="002906D2" w:rsidRDefault="007D1D35" w:rsidP="007D1D35">
      <w:pPr>
        <w:rPr>
          <w:rFonts w:ascii="Calibri" w:hAnsi="Calibri" w:cs="Calibri"/>
          <w:b/>
          <w:bCs/>
          <w:sz w:val="24"/>
          <w:szCs w:val="24"/>
        </w:rPr>
      </w:pPr>
    </w:p>
    <w:p w14:paraId="5D7D5859" w14:textId="77777777" w:rsidR="00D24947" w:rsidRPr="002906D2" w:rsidRDefault="007D1D35" w:rsidP="007D1D35">
      <w:pPr>
        <w:rPr>
          <w:rFonts w:ascii="Calibri" w:hAnsi="Calibri" w:cs="Calibri"/>
          <w:sz w:val="24"/>
          <w:szCs w:val="24"/>
        </w:rPr>
      </w:pPr>
      <w:r w:rsidRPr="002906D2">
        <w:rPr>
          <w:rFonts w:ascii="Calibri" w:hAnsi="Calibri" w:cs="Calibri"/>
          <w:sz w:val="24"/>
          <w:szCs w:val="24"/>
        </w:rPr>
        <w:t>This Agreement is entered into in accordance with 33 Code of Federal Regulations (“CFR”) Part 155, Salvage and Marine</w:t>
      </w:r>
      <w:r w:rsidR="00AE2F1D" w:rsidRPr="002906D2">
        <w:rPr>
          <w:rFonts w:ascii="Calibri" w:hAnsi="Calibri" w:cs="Calibri"/>
          <w:sz w:val="24"/>
          <w:szCs w:val="24"/>
        </w:rPr>
        <w:t xml:space="preserve"> </w:t>
      </w:r>
      <w:r w:rsidRPr="002906D2">
        <w:rPr>
          <w:rFonts w:ascii="Calibri" w:hAnsi="Calibri" w:cs="Calibri"/>
          <w:sz w:val="24"/>
          <w:szCs w:val="24"/>
        </w:rPr>
        <w:t xml:space="preserve">Firefighting Requirements; </w:t>
      </w:r>
      <w:proofErr w:type="spellStart"/>
      <w:r w:rsidRPr="002906D2">
        <w:rPr>
          <w:rFonts w:ascii="Calibri" w:hAnsi="Calibri" w:cs="Calibri"/>
          <w:sz w:val="24"/>
          <w:szCs w:val="24"/>
        </w:rPr>
        <w:t>Nontank</w:t>
      </w:r>
      <w:proofErr w:type="spellEnd"/>
      <w:r w:rsidRPr="002906D2">
        <w:rPr>
          <w:rFonts w:ascii="Calibri" w:hAnsi="Calibri" w:cs="Calibri"/>
          <w:sz w:val="24"/>
          <w:szCs w:val="24"/>
        </w:rPr>
        <w:t xml:space="preserve"> Vessel Response Plans; Final Rule dated September 30, 2013 </w:t>
      </w:r>
    </w:p>
    <w:p w14:paraId="2CB33210" w14:textId="77777777" w:rsidR="00AE2F1D" w:rsidRPr="002906D2" w:rsidRDefault="00AE2F1D" w:rsidP="007D1D35">
      <w:pPr>
        <w:rPr>
          <w:rFonts w:ascii="Calibri" w:hAnsi="Calibri" w:cs="Calibri"/>
          <w:sz w:val="24"/>
          <w:szCs w:val="24"/>
        </w:rPr>
      </w:pPr>
    </w:p>
    <w:p w14:paraId="71946095" w14:textId="77777777" w:rsidR="00AD7B32" w:rsidRPr="002906D2" w:rsidRDefault="00AE2F1D" w:rsidP="007D1D35">
      <w:pPr>
        <w:rPr>
          <w:rFonts w:ascii="Calibri" w:hAnsi="Calibri" w:cs="Calibri"/>
          <w:sz w:val="24"/>
          <w:szCs w:val="24"/>
        </w:rPr>
      </w:pPr>
      <w:r w:rsidRPr="002906D2">
        <w:rPr>
          <w:rFonts w:ascii="Calibri" w:hAnsi="Calibri" w:cs="Calibri"/>
          <w:sz w:val="24"/>
          <w:szCs w:val="24"/>
        </w:rPr>
        <w:t xml:space="preserve">DONJON-SMIT </w:t>
      </w:r>
      <w:r w:rsidR="00AD7B32" w:rsidRPr="002906D2">
        <w:rPr>
          <w:rFonts w:ascii="Calibri" w:hAnsi="Calibri" w:cs="Calibri"/>
          <w:sz w:val="24"/>
          <w:szCs w:val="24"/>
        </w:rPr>
        <w:t>LLC hereby agrees to provide Salvage and Marine Fire Fighting services as further referenced within 33 CFR 155.4030 (a through h) and these services are capable of arriving within the response tim</w:t>
      </w:r>
      <w:r w:rsidRPr="002906D2">
        <w:rPr>
          <w:rFonts w:ascii="Calibri" w:hAnsi="Calibri" w:cs="Calibri"/>
          <w:sz w:val="24"/>
          <w:szCs w:val="24"/>
        </w:rPr>
        <w:t>es listed in Table 155.4030(b) and consents to be listed within Vessel Response Plans issued to the below referenced company.</w:t>
      </w:r>
    </w:p>
    <w:p w14:paraId="644A2CFD" w14:textId="77777777" w:rsidR="00341111" w:rsidRPr="002906D2" w:rsidRDefault="00341111" w:rsidP="007D1D35">
      <w:pPr>
        <w:rPr>
          <w:rFonts w:ascii="Calibri" w:hAnsi="Calibri" w:cs="Calibri"/>
          <w:sz w:val="24"/>
          <w:szCs w:val="24"/>
        </w:rPr>
      </w:pPr>
    </w:p>
    <w:p w14:paraId="0CACBF4E" w14:textId="77777777" w:rsidR="00341111" w:rsidRPr="002906D2" w:rsidRDefault="0095588D" w:rsidP="007D1D35">
      <w:pPr>
        <w:rPr>
          <w:rFonts w:ascii="Calibri" w:hAnsi="Calibri" w:cs="Calibri"/>
          <w:sz w:val="24"/>
          <w:szCs w:val="24"/>
        </w:rPr>
      </w:pPr>
      <w:r w:rsidRPr="002906D2">
        <w:rPr>
          <w:rFonts w:ascii="Calibri" w:hAnsi="Calibri" w:cs="Calibri"/>
          <w:sz w:val="24"/>
          <w:szCs w:val="24"/>
        </w:rPr>
        <w:t>This agreement</w:t>
      </w:r>
      <w:r w:rsidR="00341111" w:rsidRPr="002906D2">
        <w:rPr>
          <w:rFonts w:ascii="Calibri" w:hAnsi="Calibri" w:cs="Calibri"/>
          <w:sz w:val="24"/>
          <w:szCs w:val="24"/>
        </w:rPr>
        <w:t xml:space="preserve"> </w:t>
      </w:r>
      <w:r w:rsidRPr="002906D2">
        <w:rPr>
          <w:rFonts w:ascii="Calibri" w:hAnsi="Calibri" w:cs="Calibri"/>
          <w:sz w:val="24"/>
          <w:szCs w:val="24"/>
        </w:rPr>
        <w:t>remains valid only</w:t>
      </w:r>
      <w:r w:rsidR="00341111" w:rsidRPr="002906D2">
        <w:rPr>
          <w:rFonts w:ascii="Calibri" w:hAnsi="Calibri" w:cs="Calibri"/>
          <w:sz w:val="24"/>
          <w:szCs w:val="24"/>
        </w:rPr>
        <w:t xml:space="preserve"> for non-tank vessels carrying groups I through IV petroleum as fuel or cargo with a total capacity of less than 2,500 barrels. </w:t>
      </w:r>
    </w:p>
    <w:p w14:paraId="5A33BB32" w14:textId="77777777" w:rsidR="0095588D" w:rsidRPr="002906D2" w:rsidRDefault="0095588D" w:rsidP="007D1D35">
      <w:pPr>
        <w:rPr>
          <w:rFonts w:ascii="Calibri" w:hAnsi="Calibri" w:cs="Calibri"/>
          <w:sz w:val="24"/>
          <w:szCs w:val="24"/>
        </w:rPr>
      </w:pPr>
    </w:p>
    <w:p w14:paraId="0DA15F49" w14:textId="35A87B8A" w:rsidR="00554259" w:rsidRPr="002906D2" w:rsidRDefault="00554259" w:rsidP="007D1D35">
      <w:pPr>
        <w:rPr>
          <w:rFonts w:ascii="Calibri" w:hAnsi="Calibri" w:cs="Calibri"/>
          <w:sz w:val="24"/>
          <w:szCs w:val="24"/>
        </w:rPr>
      </w:pPr>
      <w:r w:rsidRPr="002906D2">
        <w:rPr>
          <w:rFonts w:ascii="Calibri" w:hAnsi="Calibri" w:cs="Calibri"/>
          <w:sz w:val="24"/>
          <w:szCs w:val="24"/>
        </w:rPr>
        <w:t xml:space="preserve">This agreement remains valid for one year from the date of issue and will renew automatically for each subsequent </w:t>
      </w:r>
      <w:r w:rsidR="002906D2" w:rsidRPr="002906D2">
        <w:rPr>
          <w:rFonts w:ascii="Calibri" w:hAnsi="Calibri" w:cs="Calibri"/>
          <w:sz w:val="24"/>
          <w:szCs w:val="24"/>
        </w:rPr>
        <w:t>one-year</w:t>
      </w:r>
      <w:r w:rsidRPr="002906D2">
        <w:rPr>
          <w:rFonts w:ascii="Calibri" w:hAnsi="Calibri" w:cs="Calibri"/>
          <w:sz w:val="24"/>
          <w:szCs w:val="24"/>
        </w:rPr>
        <w:t xml:space="preserve"> perio</w:t>
      </w:r>
      <w:r w:rsidR="00B17BED" w:rsidRPr="002906D2">
        <w:rPr>
          <w:rFonts w:ascii="Calibri" w:hAnsi="Calibri" w:cs="Calibri"/>
          <w:sz w:val="24"/>
          <w:szCs w:val="24"/>
        </w:rPr>
        <w:t>d</w:t>
      </w:r>
      <w:r w:rsidR="0095588D" w:rsidRPr="002906D2">
        <w:rPr>
          <w:rFonts w:ascii="Calibri" w:hAnsi="Calibri" w:cs="Calibri"/>
          <w:sz w:val="24"/>
          <w:szCs w:val="24"/>
        </w:rPr>
        <w:t>.</w:t>
      </w:r>
    </w:p>
    <w:p w14:paraId="02D11923" w14:textId="77777777" w:rsidR="00341111" w:rsidRPr="002906D2" w:rsidRDefault="00341111" w:rsidP="007D1D35">
      <w:pPr>
        <w:rPr>
          <w:rFonts w:ascii="Calibri" w:hAnsi="Calibri" w:cs="Calibri"/>
          <w:sz w:val="24"/>
          <w:szCs w:val="24"/>
        </w:rPr>
      </w:pPr>
    </w:p>
    <w:p w14:paraId="2ABE0E3C" w14:textId="77777777" w:rsidR="00341111" w:rsidRPr="002906D2" w:rsidRDefault="00341111" w:rsidP="007D1D35">
      <w:pPr>
        <w:rPr>
          <w:rFonts w:ascii="Calibri" w:hAnsi="Calibri" w:cs="Calibri"/>
          <w:sz w:val="24"/>
          <w:szCs w:val="24"/>
        </w:rPr>
      </w:pPr>
      <w:r w:rsidRPr="002906D2">
        <w:rPr>
          <w:rFonts w:ascii="Calibri" w:hAnsi="Calibri" w:cs="Calibri"/>
          <w:sz w:val="24"/>
          <w:szCs w:val="24"/>
        </w:rPr>
        <w:t>This agreement may be terminated by either party by giving the other party 30 days written notice of such termination.</w:t>
      </w:r>
    </w:p>
    <w:p w14:paraId="5834E851" w14:textId="77777777" w:rsidR="0016660B" w:rsidRPr="002906D2" w:rsidRDefault="00341111" w:rsidP="009D17F7">
      <w:pPr>
        <w:tabs>
          <w:tab w:val="right" w:pos="9270"/>
        </w:tabs>
        <w:jc w:val="both"/>
        <w:rPr>
          <w:rFonts w:ascii="Calibri" w:hAnsi="Calibri" w:cs="Calibri"/>
          <w:sz w:val="24"/>
          <w:szCs w:val="24"/>
        </w:rPr>
      </w:pPr>
      <w:r w:rsidRPr="002906D2">
        <w:rPr>
          <w:rFonts w:ascii="Calibri" w:hAnsi="Calibri" w:cs="Calibri"/>
          <w:sz w:val="24"/>
          <w:szCs w:val="24"/>
        </w:rPr>
        <w:t xml:space="preserve"> </w:t>
      </w:r>
    </w:p>
    <w:p w14:paraId="00C15813" w14:textId="77777777" w:rsidR="0016660B" w:rsidRPr="002906D2" w:rsidRDefault="0016660B" w:rsidP="009D17F7">
      <w:pPr>
        <w:tabs>
          <w:tab w:val="right" w:pos="9270"/>
        </w:tabs>
        <w:jc w:val="both"/>
        <w:rPr>
          <w:rFonts w:ascii="Calibri" w:hAnsi="Calibri" w:cs="Calibri"/>
          <w:sz w:val="24"/>
          <w:szCs w:val="24"/>
        </w:rPr>
      </w:pPr>
    </w:p>
    <w:tbl>
      <w:tblPr>
        <w:tblW w:w="9000" w:type="dxa"/>
        <w:tblInd w:w="-1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90" w:type="dxa"/>
          <w:bottom w:w="100" w:type="dxa"/>
          <w:right w:w="100" w:type="dxa"/>
        </w:tblCellMar>
        <w:tblLook w:val="0600" w:firstRow="0" w:lastRow="0" w:firstColumn="0" w:lastColumn="0" w:noHBand="1" w:noVBand="1"/>
      </w:tblPr>
      <w:tblGrid>
        <w:gridCol w:w="1177"/>
        <w:gridCol w:w="7823"/>
      </w:tblGrid>
      <w:tr w:rsidR="002906D2" w:rsidRPr="002906D2" w14:paraId="72FB82BD" w14:textId="77777777" w:rsidTr="0040781B">
        <w:tc>
          <w:tcPr>
            <w:tcW w:w="675" w:type="dxa"/>
            <w:tcBorders>
              <w:top w:val="single" w:sz="8" w:space="0" w:color="FFFFFF"/>
              <w:left w:val="single" w:sz="8" w:space="0" w:color="FFFFFF"/>
              <w:bottom w:val="single" w:sz="8" w:space="0" w:color="FFFFFF"/>
              <w:right w:val="single" w:sz="8" w:space="0" w:color="FFFFFF"/>
            </w:tcBorders>
            <w:shd w:val="clear" w:color="auto" w:fill="auto"/>
            <w:tcMar>
              <w:left w:w="90" w:type="dxa"/>
            </w:tcMar>
          </w:tcPr>
          <w:p w14:paraId="33DD5AE3" w14:textId="3E705277" w:rsidR="002906D2" w:rsidRPr="002906D2" w:rsidRDefault="00686938" w:rsidP="0040781B">
            <w:pPr>
              <w:rPr>
                <w:rFonts w:ascii="Calibri" w:eastAsia="Libre Franklin" w:hAnsi="Calibri" w:cs="Calibri"/>
                <w:sz w:val="24"/>
                <w:szCs w:val="24"/>
              </w:rPr>
            </w:pPr>
            <w:r>
              <w:rPr>
                <w:rFonts w:ascii="Calibri" w:eastAsia="Libre Franklin" w:hAnsi="Calibri" w:cs="Calibri"/>
                <w:sz w:val="24"/>
                <w:szCs w:val="24"/>
              </w:rPr>
              <w:t>Company</w:t>
            </w:r>
            <w:r w:rsidR="002906D2" w:rsidRPr="002906D2">
              <w:rPr>
                <w:rFonts w:ascii="Calibri" w:eastAsia="Libre Franklin" w:hAnsi="Calibri" w:cs="Calibri"/>
                <w:sz w:val="24"/>
                <w:szCs w:val="24"/>
              </w:rPr>
              <w:t>:</w:t>
            </w:r>
          </w:p>
        </w:tc>
        <w:tc>
          <w:tcPr>
            <w:tcW w:w="8324" w:type="dxa"/>
            <w:tcBorders>
              <w:top w:val="single" w:sz="8" w:space="0" w:color="FFFFFF"/>
              <w:left w:val="single" w:sz="8" w:space="0" w:color="FFFFFF"/>
              <w:bottom w:val="single" w:sz="8" w:space="0" w:color="FFFFFF"/>
              <w:right w:val="single" w:sz="8" w:space="0" w:color="FFFFFF"/>
            </w:tcBorders>
            <w:shd w:val="clear" w:color="auto" w:fill="auto"/>
            <w:tcMar>
              <w:left w:w="90" w:type="dxa"/>
            </w:tcMar>
          </w:tcPr>
          <w:p w14:paraId="4DF48E81" w14:textId="77777777" w:rsidR="002906D2" w:rsidRPr="002906D2" w:rsidRDefault="002906D2" w:rsidP="0040781B">
            <w:pPr>
              <w:tabs>
                <w:tab w:val="right" w:pos="8910"/>
              </w:tabs>
              <w:rPr>
                <w:rFonts w:ascii="Calibri" w:eastAsia="Libre Franklin" w:hAnsi="Calibri" w:cs="Calibri"/>
                <w:sz w:val="24"/>
                <w:szCs w:val="24"/>
              </w:rPr>
            </w:pPr>
            <w:bookmarkStart w:id="0" w:name="_heading=h.kr7rh6eeiwqk"/>
            <w:bookmarkEnd w:id="0"/>
            <w:r w:rsidRPr="002906D2">
              <w:rPr>
                <w:rFonts w:ascii="Calibri" w:eastAsia="Libre Franklin" w:hAnsi="Calibri" w:cs="Calibri"/>
                <w:sz w:val="24"/>
                <w:szCs w:val="24"/>
              </w:rPr>
              <w:t>${</w:t>
            </w:r>
            <w:proofErr w:type="spellStart"/>
            <w:r w:rsidRPr="002906D2">
              <w:rPr>
                <w:rFonts w:ascii="Calibri" w:eastAsia="Libre Franklin" w:hAnsi="Calibri" w:cs="Calibri"/>
                <w:sz w:val="24"/>
                <w:szCs w:val="24"/>
              </w:rPr>
              <w:t>companyName</w:t>
            </w:r>
            <w:proofErr w:type="spellEnd"/>
            <w:r w:rsidRPr="002906D2">
              <w:rPr>
                <w:rFonts w:ascii="Calibri" w:eastAsia="Libre Franklin" w:hAnsi="Calibri" w:cs="Calibri"/>
                <w:sz w:val="24"/>
                <w:szCs w:val="24"/>
              </w:rPr>
              <w:t>}</w:t>
            </w:r>
          </w:p>
          <w:p w14:paraId="3A0BD51D" w14:textId="77777777" w:rsidR="002906D2" w:rsidRPr="002906D2" w:rsidRDefault="002906D2" w:rsidP="0040781B">
            <w:pPr>
              <w:tabs>
                <w:tab w:val="right" w:pos="8910"/>
              </w:tabs>
              <w:rPr>
                <w:rFonts w:ascii="Calibri" w:eastAsia="Libre Franklin" w:hAnsi="Calibri" w:cs="Calibri"/>
                <w:sz w:val="24"/>
                <w:szCs w:val="24"/>
              </w:rPr>
            </w:pPr>
            <w:bookmarkStart w:id="1" w:name="_heading=h.1s900q7fh2hs"/>
            <w:bookmarkEnd w:id="1"/>
            <w:r w:rsidRPr="002906D2">
              <w:rPr>
                <w:rFonts w:ascii="Calibri" w:eastAsia="Libre Franklin" w:hAnsi="Calibri" w:cs="Calibri"/>
                <w:sz w:val="24"/>
                <w:szCs w:val="24"/>
              </w:rPr>
              <w:t>${</w:t>
            </w:r>
            <w:proofErr w:type="spellStart"/>
            <w:r w:rsidRPr="002906D2">
              <w:rPr>
                <w:rFonts w:ascii="Calibri" w:eastAsia="Libre Franklin" w:hAnsi="Calibri" w:cs="Calibri"/>
                <w:sz w:val="24"/>
                <w:szCs w:val="24"/>
              </w:rPr>
              <w:t>companyAddress</w:t>
            </w:r>
            <w:proofErr w:type="spellEnd"/>
            <w:r w:rsidRPr="002906D2">
              <w:rPr>
                <w:rFonts w:ascii="Calibri" w:eastAsia="Libre Franklin" w:hAnsi="Calibri" w:cs="Calibri"/>
                <w:sz w:val="24"/>
                <w:szCs w:val="24"/>
              </w:rPr>
              <w:t>}</w:t>
            </w:r>
          </w:p>
        </w:tc>
      </w:tr>
    </w:tbl>
    <w:p w14:paraId="2CE89D05" w14:textId="77777777" w:rsidR="0095588D" w:rsidRPr="002906D2" w:rsidRDefault="0095588D" w:rsidP="009D17F7">
      <w:pPr>
        <w:tabs>
          <w:tab w:val="right" w:pos="9270"/>
        </w:tabs>
        <w:jc w:val="both"/>
        <w:rPr>
          <w:rFonts w:ascii="Calibri" w:hAnsi="Calibri" w:cs="Calibri"/>
          <w:sz w:val="24"/>
          <w:szCs w:val="24"/>
        </w:rPr>
      </w:pPr>
    </w:p>
    <w:p w14:paraId="72DC8CA0" w14:textId="77777777" w:rsidR="0095588D" w:rsidRPr="002906D2" w:rsidRDefault="0095588D" w:rsidP="009D17F7">
      <w:pPr>
        <w:tabs>
          <w:tab w:val="right" w:pos="9270"/>
        </w:tabs>
        <w:jc w:val="both"/>
        <w:rPr>
          <w:rFonts w:ascii="Calibri" w:hAnsi="Calibri" w:cs="Calibri"/>
          <w:sz w:val="24"/>
          <w:szCs w:val="24"/>
        </w:rPr>
      </w:pPr>
    </w:p>
    <w:p w14:paraId="120BBEBA" w14:textId="77777777" w:rsidR="0095588D" w:rsidRPr="002906D2" w:rsidRDefault="0095588D" w:rsidP="009D17F7">
      <w:pPr>
        <w:tabs>
          <w:tab w:val="right" w:pos="9270"/>
        </w:tabs>
        <w:jc w:val="both"/>
        <w:rPr>
          <w:rFonts w:ascii="Calibri" w:hAnsi="Calibri" w:cs="Calibri"/>
          <w:sz w:val="24"/>
          <w:szCs w:val="24"/>
        </w:rPr>
      </w:pPr>
    </w:p>
    <w:p w14:paraId="67A0AEEC" w14:textId="77777777" w:rsidR="00425DB5" w:rsidRPr="002906D2" w:rsidRDefault="00425DB5" w:rsidP="009D17F7">
      <w:pPr>
        <w:tabs>
          <w:tab w:val="right" w:pos="9270"/>
        </w:tabs>
        <w:jc w:val="both"/>
        <w:rPr>
          <w:rFonts w:ascii="Calibri" w:hAnsi="Calibri" w:cs="Calibri"/>
          <w:sz w:val="24"/>
          <w:szCs w:val="24"/>
        </w:rPr>
      </w:pPr>
    </w:p>
    <w:p w14:paraId="2EFABD3E" w14:textId="16BE9AF2" w:rsidR="00425DB5" w:rsidRPr="002906D2" w:rsidRDefault="00557C1A" w:rsidP="00AE2F1D">
      <w:pPr>
        <w:tabs>
          <w:tab w:val="left" w:pos="5040"/>
          <w:tab w:val="right" w:pos="9270"/>
        </w:tabs>
        <w:rPr>
          <w:rFonts w:ascii="Calibri" w:hAnsi="Calibri" w:cs="Calibri"/>
          <w:sz w:val="24"/>
          <w:szCs w:val="24"/>
        </w:rPr>
      </w:pPr>
      <w:r w:rsidRPr="002906D2">
        <w:rPr>
          <w:rFonts w:ascii="Calibri" w:hAnsi="Calibri" w:cs="Calibri"/>
          <w:sz w:val="24"/>
          <w:szCs w:val="24"/>
        </w:rPr>
        <w:t>B</w:t>
      </w:r>
      <w:r w:rsidR="009D17F7" w:rsidRPr="002906D2">
        <w:rPr>
          <w:rFonts w:ascii="Calibri" w:hAnsi="Calibri" w:cs="Calibri"/>
          <w:sz w:val="24"/>
          <w:szCs w:val="24"/>
        </w:rPr>
        <w:t>y</w:t>
      </w:r>
      <w:r w:rsidR="00425DB5" w:rsidRPr="002906D2">
        <w:rPr>
          <w:rFonts w:ascii="Calibri" w:hAnsi="Calibri" w:cs="Calibri"/>
          <w:sz w:val="24"/>
          <w:szCs w:val="24"/>
        </w:rPr>
        <w:t>:</w:t>
      </w:r>
      <w:r w:rsidR="00AE2F1D" w:rsidRPr="002906D2">
        <w:rPr>
          <w:rFonts w:ascii="Calibri" w:hAnsi="Calibri" w:cs="Calibri"/>
          <w:sz w:val="24"/>
          <w:szCs w:val="24"/>
        </w:rPr>
        <w:t xml:space="preserve"> </w:t>
      </w:r>
      <w:r w:rsidR="00AE2F1D" w:rsidRPr="002906D2">
        <w:rPr>
          <w:rFonts w:ascii="Calibri" w:hAnsi="Calibri" w:cs="Calibri"/>
          <w:sz w:val="24"/>
          <w:szCs w:val="24"/>
        </w:rPr>
        <w:tab/>
      </w:r>
      <w:r w:rsidRPr="002906D2">
        <w:rPr>
          <w:rFonts w:ascii="Calibri" w:hAnsi="Calibri" w:cs="Calibri"/>
          <w:sz w:val="24"/>
          <w:szCs w:val="24"/>
        </w:rPr>
        <w:tab/>
      </w:r>
      <w:r w:rsidR="00AE2F1D" w:rsidRPr="002906D2">
        <w:rPr>
          <w:rFonts w:ascii="Calibri" w:hAnsi="Calibri" w:cs="Calibri"/>
          <w:sz w:val="24"/>
          <w:szCs w:val="24"/>
        </w:rPr>
        <w:t>Issue Date:</w:t>
      </w:r>
      <w:r w:rsidR="004D24CF" w:rsidRPr="002906D2">
        <w:rPr>
          <w:rFonts w:ascii="Calibri" w:hAnsi="Calibri" w:cs="Calibri"/>
          <w:sz w:val="24"/>
          <w:szCs w:val="24"/>
        </w:rPr>
        <w:t xml:space="preserve"> </w:t>
      </w:r>
      <w:r w:rsidRPr="002906D2">
        <w:rPr>
          <w:rFonts w:ascii="Calibri" w:hAnsi="Calibri" w:cs="Calibri"/>
          <w:sz w:val="24"/>
          <w:szCs w:val="24"/>
        </w:rPr>
        <w:t xml:space="preserve"> </w:t>
      </w:r>
      <w:r w:rsidR="002906D2" w:rsidRPr="002906D2">
        <w:rPr>
          <w:rFonts w:ascii="Calibri" w:eastAsia="Libre Franklin" w:hAnsi="Calibri" w:cs="Calibri"/>
          <w:sz w:val="24"/>
          <w:szCs w:val="24"/>
        </w:rPr>
        <w:t>${</w:t>
      </w:r>
      <w:proofErr w:type="spellStart"/>
      <w:r w:rsidR="002906D2" w:rsidRPr="002906D2">
        <w:rPr>
          <w:rFonts w:ascii="Calibri" w:eastAsia="Libre Franklin" w:hAnsi="Calibri" w:cs="Calibri"/>
          <w:sz w:val="24"/>
          <w:szCs w:val="24"/>
        </w:rPr>
        <w:t>issueDate</w:t>
      </w:r>
      <w:proofErr w:type="spellEnd"/>
      <w:r w:rsidR="002906D2" w:rsidRPr="002906D2">
        <w:rPr>
          <w:rFonts w:ascii="Calibri" w:eastAsia="Libre Franklin" w:hAnsi="Calibri" w:cs="Calibri"/>
          <w:sz w:val="24"/>
          <w:szCs w:val="24"/>
        </w:rPr>
        <w:t>}</w:t>
      </w:r>
    </w:p>
    <w:p w14:paraId="643AC5CB" w14:textId="1603EC14" w:rsidR="00AE2F1D" w:rsidRPr="00092310" w:rsidRDefault="002906D2" w:rsidP="009D17F7">
      <w:pPr>
        <w:tabs>
          <w:tab w:val="right" w:pos="9270"/>
        </w:tabs>
        <w:jc w:val="both"/>
        <w:rPr>
          <w:rFonts w:asciiTheme="minorHAnsi" w:hAnsiTheme="minorHAnsi"/>
          <w:sz w:val="22"/>
          <w:szCs w:val="22"/>
        </w:rPr>
      </w:pPr>
      <w:r>
        <w:rPr>
          <w:rFonts w:asciiTheme="minorHAnsi" w:hAnsiTheme="minorHAnsi"/>
          <w:noProof/>
          <w:sz w:val="22"/>
          <w:szCs w:val="22"/>
        </w:rPr>
        <w:drawing>
          <wp:anchor distT="0" distB="0" distL="114300" distR="114300" simplePos="0" relativeHeight="251658240" behindDoc="0" locked="0" layoutInCell="1" allowOverlap="1" wp14:anchorId="76275B50" wp14:editId="4AECB6EC">
            <wp:simplePos x="0" y="0"/>
            <wp:positionH relativeFrom="column">
              <wp:posOffset>-145143</wp:posOffset>
            </wp:positionH>
            <wp:positionV relativeFrom="paragraph">
              <wp:posOffset>92257</wp:posOffset>
            </wp:positionV>
            <wp:extent cx="2072640" cy="6400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2640" cy="640080"/>
                    </a:xfrm>
                    <a:prstGeom prst="rect">
                      <a:avLst/>
                    </a:prstGeom>
                    <a:noFill/>
                  </pic:spPr>
                </pic:pic>
              </a:graphicData>
            </a:graphic>
            <wp14:sizeRelH relativeFrom="page">
              <wp14:pctWidth>0</wp14:pctWidth>
            </wp14:sizeRelH>
            <wp14:sizeRelV relativeFrom="page">
              <wp14:pctHeight>0</wp14:pctHeight>
            </wp14:sizeRelV>
          </wp:anchor>
        </w:drawing>
      </w:r>
    </w:p>
    <w:p w14:paraId="3DC2E785" w14:textId="57A2A795" w:rsidR="00425DB5" w:rsidRPr="00092310" w:rsidRDefault="009D17F7" w:rsidP="009D17F7">
      <w:pPr>
        <w:jc w:val="both"/>
        <w:rPr>
          <w:rFonts w:asciiTheme="minorHAnsi" w:hAnsiTheme="minorHAnsi"/>
          <w:sz w:val="22"/>
          <w:szCs w:val="22"/>
        </w:rPr>
      </w:pPr>
      <w:r w:rsidRPr="00092310">
        <w:rPr>
          <w:rFonts w:asciiTheme="minorHAnsi" w:hAnsiTheme="minorHAnsi"/>
          <w:sz w:val="22"/>
          <w:szCs w:val="22"/>
        </w:rPr>
        <w:t xml:space="preserve"> </w:t>
      </w:r>
    </w:p>
    <w:p w14:paraId="7938ACEF" w14:textId="77777777" w:rsidR="00425DB5" w:rsidRPr="00092310" w:rsidRDefault="00425DB5" w:rsidP="009D17F7">
      <w:pPr>
        <w:jc w:val="both"/>
        <w:rPr>
          <w:rFonts w:asciiTheme="minorHAnsi" w:hAnsiTheme="minorHAnsi"/>
          <w:sz w:val="22"/>
          <w:szCs w:val="22"/>
        </w:rPr>
      </w:pPr>
    </w:p>
    <w:p w14:paraId="0E4F41F1" w14:textId="77777777" w:rsidR="009D17F7" w:rsidRPr="00092310" w:rsidRDefault="009D17F7" w:rsidP="009D17F7">
      <w:pPr>
        <w:ind w:left="90" w:hanging="90"/>
        <w:jc w:val="both"/>
        <w:rPr>
          <w:rFonts w:asciiTheme="minorHAnsi" w:hAnsiTheme="minorHAnsi"/>
          <w:sz w:val="22"/>
          <w:szCs w:val="22"/>
        </w:rPr>
      </w:pPr>
      <w:r w:rsidRPr="00092310">
        <w:rPr>
          <w:rFonts w:asciiTheme="minorHAnsi" w:hAnsiTheme="minorHAnsi"/>
          <w:sz w:val="22"/>
          <w:szCs w:val="22"/>
        </w:rPr>
        <w:t xml:space="preserve">DONJON-SMIT, LLC </w:t>
      </w:r>
    </w:p>
    <w:p w14:paraId="11A16A6F" w14:textId="44BFE920" w:rsidR="009D17F7" w:rsidRPr="00092310" w:rsidRDefault="00557C1A" w:rsidP="009D17F7">
      <w:pPr>
        <w:ind w:left="90" w:hanging="90"/>
        <w:jc w:val="both"/>
        <w:rPr>
          <w:rFonts w:asciiTheme="minorHAnsi" w:hAnsiTheme="minorHAnsi"/>
          <w:sz w:val="22"/>
          <w:szCs w:val="22"/>
        </w:rPr>
      </w:pPr>
      <w:r>
        <w:rPr>
          <w:rFonts w:asciiTheme="minorHAnsi" w:hAnsiTheme="minorHAnsi"/>
          <w:sz w:val="22"/>
          <w:szCs w:val="22"/>
        </w:rPr>
        <w:t>Timothy P. Williamson</w:t>
      </w:r>
    </w:p>
    <w:p w14:paraId="787CDA6B" w14:textId="6374FA41" w:rsidR="009D17F7" w:rsidRPr="00092310" w:rsidRDefault="00557C1A" w:rsidP="009D17F7">
      <w:pPr>
        <w:tabs>
          <w:tab w:val="right" w:pos="9270"/>
        </w:tabs>
        <w:ind w:left="90" w:hanging="90"/>
        <w:jc w:val="both"/>
        <w:rPr>
          <w:rFonts w:asciiTheme="minorHAnsi" w:hAnsiTheme="minorHAnsi"/>
          <w:sz w:val="22"/>
          <w:szCs w:val="22"/>
        </w:rPr>
      </w:pPr>
      <w:r>
        <w:rPr>
          <w:rFonts w:asciiTheme="minorHAnsi" w:hAnsiTheme="minorHAnsi"/>
          <w:sz w:val="22"/>
          <w:szCs w:val="22"/>
        </w:rPr>
        <w:t>General Manager</w:t>
      </w:r>
    </w:p>
    <w:p w14:paraId="68D4409E" w14:textId="77777777" w:rsidR="00A51E5E" w:rsidRPr="00092310" w:rsidRDefault="00A51E5E" w:rsidP="005940CF">
      <w:pPr>
        <w:pStyle w:val="Title"/>
        <w:outlineLvl w:val="0"/>
        <w:rPr>
          <w:rFonts w:asciiTheme="minorHAnsi" w:hAnsiTheme="minorHAnsi" w:cs="Verdana"/>
          <w:sz w:val="22"/>
          <w:szCs w:val="22"/>
          <w:lang w:val="en-US"/>
        </w:rPr>
      </w:pPr>
    </w:p>
    <w:sectPr w:rsidR="00A51E5E" w:rsidRPr="00092310" w:rsidSect="00C10691">
      <w:headerReference w:type="default" r:id="rId7"/>
      <w:footerReference w:type="default" r:id="rId8"/>
      <w:type w:val="continuous"/>
      <w:pgSz w:w="12240" w:h="15840"/>
      <w:pgMar w:top="360" w:right="1440" w:bottom="360" w:left="1440" w:header="360" w:footer="5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3EE98B" w14:textId="77777777" w:rsidR="00C51F16" w:rsidRDefault="00C51F16">
      <w:r>
        <w:separator/>
      </w:r>
    </w:p>
  </w:endnote>
  <w:endnote w:type="continuationSeparator" w:id="0">
    <w:p w14:paraId="0C80ED65" w14:textId="77777777" w:rsidR="00C51F16" w:rsidRDefault="00C51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re Franklin">
    <w:altName w:val="Cambria"/>
    <w:panose1 w:val="020B0604020202020204"/>
    <w:charset w:val="01"/>
    <w:family w:val="roman"/>
    <w:pitch w:val="variable"/>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00" w:type="dxa"/>
      <w:tblInd w:w="-720" w:type="dxa"/>
      <w:tblLayout w:type="fixed"/>
      <w:tblCellMar>
        <w:left w:w="0" w:type="dxa"/>
        <w:right w:w="0" w:type="dxa"/>
      </w:tblCellMar>
      <w:tblLook w:val="0000" w:firstRow="0" w:lastRow="0" w:firstColumn="0" w:lastColumn="0" w:noHBand="0" w:noVBand="0"/>
    </w:tblPr>
    <w:tblGrid>
      <w:gridCol w:w="270"/>
      <w:gridCol w:w="8370"/>
      <w:gridCol w:w="2160"/>
    </w:tblGrid>
    <w:tr w:rsidR="00F91F27" w14:paraId="396440D8" w14:textId="77777777" w:rsidTr="00E865D7">
      <w:trPr>
        <w:cantSplit/>
        <w:trHeight w:val="810"/>
      </w:trPr>
      <w:tc>
        <w:tcPr>
          <w:tcW w:w="270" w:type="dxa"/>
          <w:tcBorders>
            <w:top w:val="nil"/>
            <w:left w:val="nil"/>
            <w:bottom w:val="nil"/>
            <w:right w:val="nil"/>
          </w:tcBorders>
          <w:vAlign w:val="bottom"/>
        </w:tcPr>
        <w:p w14:paraId="215936F2" w14:textId="2EB8C42C" w:rsidR="00F91F27" w:rsidRDefault="00F91F27">
          <w:pPr>
            <w:ind w:left="-864" w:right="-864"/>
            <w:jc w:val="center"/>
            <w:rPr>
              <w:sz w:val="24"/>
              <w:szCs w:val="24"/>
            </w:rPr>
          </w:pPr>
        </w:p>
      </w:tc>
      <w:tc>
        <w:tcPr>
          <w:tcW w:w="8370" w:type="dxa"/>
          <w:tcBorders>
            <w:top w:val="nil"/>
            <w:left w:val="nil"/>
            <w:bottom w:val="nil"/>
            <w:right w:val="nil"/>
          </w:tcBorders>
        </w:tcPr>
        <w:p w14:paraId="769D9C21" w14:textId="36D41FE2" w:rsidR="00F91F27" w:rsidRPr="009253AB" w:rsidRDefault="00F4588B" w:rsidP="00E865D7">
          <w:pPr>
            <w:pStyle w:val="Header"/>
            <w:tabs>
              <w:tab w:val="clear" w:pos="4320"/>
              <w:tab w:val="clear" w:pos="8640"/>
              <w:tab w:val="right" w:pos="6210"/>
              <w:tab w:val="right" w:pos="10170"/>
            </w:tabs>
            <w:rPr>
              <w:rFonts w:ascii="Arial" w:hAnsi="Arial" w:cs="Arial"/>
              <w:sz w:val="16"/>
              <w:szCs w:val="16"/>
            </w:rPr>
          </w:pPr>
          <w:r>
            <w:rPr>
              <w:rFonts w:ascii="Arial" w:hAnsi="Arial" w:cs="Arial"/>
              <w:sz w:val="16"/>
              <w:szCs w:val="16"/>
            </w:rPr>
            <w:t xml:space="preserve">Consent Agreement </w:t>
          </w:r>
          <w:r w:rsidR="00794CF2">
            <w:rPr>
              <w:rFonts w:ascii="Arial" w:hAnsi="Arial" w:cs="Arial"/>
              <w:sz w:val="16"/>
              <w:szCs w:val="16"/>
            </w:rPr>
            <w:t>f</w:t>
          </w:r>
          <w:r w:rsidR="00AE2F1D">
            <w:rPr>
              <w:rFonts w:ascii="Arial" w:hAnsi="Arial" w:cs="Arial"/>
              <w:sz w:val="16"/>
              <w:szCs w:val="16"/>
            </w:rPr>
            <w:t>or Vessel Response Plans</w:t>
          </w:r>
          <w:r w:rsidR="00F91F27">
            <w:rPr>
              <w:rFonts w:ascii="Arial" w:hAnsi="Arial" w:cs="Arial"/>
              <w:sz w:val="16"/>
              <w:szCs w:val="16"/>
            </w:rPr>
            <w:tab/>
          </w:r>
          <w:r w:rsidR="00F91F27">
            <w:rPr>
              <w:rFonts w:ascii="Arial" w:hAnsi="Arial" w:cs="Arial"/>
              <w:sz w:val="16"/>
              <w:szCs w:val="16"/>
            </w:rPr>
            <w:tab/>
          </w:r>
        </w:p>
        <w:p w14:paraId="177BA35D" w14:textId="77777777" w:rsidR="00F91F27" w:rsidRPr="005F0D8E" w:rsidRDefault="00F4588B" w:rsidP="00E865D7">
          <w:pPr>
            <w:pStyle w:val="Footer"/>
          </w:pPr>
          <w:r>
            <w:rPr>
              <w:rFonts w:ascii="Arial" w:hAnsi="Arial" w:cs="Arial"/>
              <w:noProof/>
              <w:sz w:val="16"/>
              <w:szCs w:val="16"/>
            </w:rPr>
            <w:t>Conforms to International Group of P&amp;I Guidelines</w:t>
          </w:r>
        </w:p>
        <w:p w14:paraId="7D36E68C" w14:textId="2E11DE0A" w:rsidR="00F91F27" w:rsidRDefault="00F91F27" w:rsidP="00E865D7">
          <w:pPr>
            <w:ind w:left="-864" w:right="-864"/>
            <w:rPr>
              <w:sz w:val="24"/>
              <w:szCs w:val="24"/>
            </w:rPr>
          </w:pPr>
        </w:p>
      </w:tc>
      <w:tc>
        <w:tcPr>
          <w:tcW w:w="2160" w:type="dxa"/>
          <w:tcBorders>
            <w:top w:val="nil"/>
            <w:left w:val="nil"/>
            <w:bottom w:val="nil"/>
            <w:right w:val="nil"/>
          </w:tcBorders>
        </w:tcPr>
        <w:p w14:paraId="3E3778CD" w14:textId="77777777" w:rsidR="00F91F27" w:rsidRDefault="00F4588B" w:rsidP="00E865D7">
          <w:pPr>
            <w:ind w:left="-864" w:right="-864"/>
            <w:jc w:val="center"/>
            <w:rPr>
              <w:rFonts w:ascii="Arial" w:hAnsi="Arial" w:cs="Arial"/>
              <w:sz w:val="16"/>
              <w:szCs w:val="16"/>
            </w:rPr>
          </w:pPr>
          <w:r>
            <w:rPr>
              <w:rFonts w:ascii="Arial" w:hAnsi="Arial" w:cs="Arial"/>
              <w:sz w:val="16"/>
              <w:szCs w:val="16"/>
            </w:rPr>
            <w:t>October 4, 2013</w:t>
          </w:r>
        </w:p>
        <w:p w14:paraId="712238B2" w14:textId="77777777" w:rsidR="00F4588B" w:rsidRPr="00CE6E02" w:rsidRDefault="00F4588B" w:rsidP="00E865D7">
          <w:pPr>
            <w:pStyle w:val="Footer"/>
            <w:tabs>
              <w:tab w:val="clear" w:pos="4320"/>
              <w:tab w:val="clear" w:pos="8640"/>
              <w:tab w:val="left" w:pos="0"/>
              <w:tab w:val="right" w:pos="10170"/>
            </w:tabs>
            <w:jc w:val="center"/>
            <w:rPr>
              <w:rFonts w:ascii="Arial" w:hAnsi="Arial" w:cs="Arial"/>
              <w:sz w:val="18"/>
              <w:szCs w:val="18"/>
            </w:rPr>
          </w:pPr>
          <w:r w:rsidRPr="002F1631">
            <w:rPr>
              <w:rFonts w:ascii="Arial" w:hAnsi="Arial" w:cs="Arial"/>
              <w:sz w:val="16"/>
              <w:szCs w:val="16"/>
            </w:rPr>
            <w:t xml:space="preserve">Page </w:t>
          </w:r>
          <w:r w:rsidR="003959A9" w:rsidRPr="00F4588B">
            <w:rPr>
              <w:rFonts w:ascii="Arial" w:hAnsi="Arial" w:cs="Arial"/>
              <w:sz w:val="16"/>
              <w:szCs w:val="16"/>
            </w:rPr>
            <w:fldChar w:fldCharType="begin"/>
          </w:r>
          <w:r w:rsidRPr="00F4588B">
            <w:rPr>
              <w:rFonts w:ascii="Arial" w:hAnsi="Arial" w:cs="Arial"/>
              <w:sz w:val="16"/>
              <w:szCs w:val="16"/>
            </w:rPr>
            <w:instrText xml:space="preserve"> PAGE  </w:instrText>
          </w:r>
          <w:r w:rsidR="003959A9" w:rsidRPr="00F4588B">
            <w:rPr>
              <w:rFonts w:ascii="Arial" w:hAnsi="Arial" w:cs="Arial"/>
              <w:sz w:val="16"/>
              <w:szCs w:val="16"/>
            </w:rPr>
            <w:fldChar w:fldCharType="separate"/>
          </w:r>
          <w:r w:rsidR="004D24CF">
            <w:rPr>
              <w:rFonts w:ascii="Arial" w:hAnsi="Arial" w:cs="Arial"/>
              <w:noProof/>
              <w:sz w:val="16"/>
              <w:szCs w:val="16"/>
            </w:rPr>
            <w:t>1</w:t>
          </w:r>
          <w:r w:rsidR="003959A9" w:rsidRPr="00F4588B">
            <w:rPr>
              <w:rFonts w:ascii="Arial" w:hAnsi="Arial" w:cs="Arial"/>
              <w:sz w:val="16"/>
              <w:szCs w:val="16"/>
            </w:rPr>
            <w:fldChar w:fldCharType="end"/>
          </w:r>
          <w:r w:rsidRPr="002F1631">
            <w:rPr>
              <w:rFonts w:ascii="Arial" w:hAnsi="Arial" w:cs="Arial"/>
              <w:sz w:val="16"/>
              <w:szCs w:val="16"/>
            </w:rPr>
            <w:t xml:space="preserve"> of </w:t>
          </w:r>
          <w:r>
            <w:rPr>
              <w:rFonts w:ascii="Arial" w:hAnsi="Arial" w:cs="Arial"/>
              <w:sz w:val="16"/>
              <w:szCs w:val="16"/>
            </w:rPr>
            <w:t>1</w:t>
          </w:r>
        </w:p>
        <w:p w14:paraId="48E5F7E7" w14:textId="66F44F2C" w:rsidR="00F4588B" w:rsidRPr="007C53D9" w:rsidRDefault="007C53D9" w:rsidP="007C53D9">
          <w:pPr>
            <w:rPr>
              <w:rFonts w:ascii="Franklin Gothic Book" w:hAnsi="Franklin Gothic Book"/>
              <w:sz w:val="13"/>
              <w:szCs w:val="13"/>
            </w:rPr>
          </w:pPr>
          <w:r w:rsidRPr="00893127">
            <w:rPr>
              <w:rFonts w:ascii="Franklin Gothic Book" w:hAnsi="Franklin Gothic Book"/>
              <w:sz w:val="13"/>
              <w:szCs w:val="13"/>
            </w:rPr>
            <w:t>Internal Document Version 1.</w:t>
          </w:r>
          <w:r w:rsidR="00474EC6">
            <w:rPr>
              <w:rFonts w:ascii="Franklin Gothic Book" w:hAnsi="Franklin Gothic Book"/>
              <w:sz w:val="13"/>
              <w:szCs w:val="13"/>
            </w:rPr>
            <w:t>2</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0C9947" w14:textId="77777777" w:rsidR="00C51F16" w:rsidRDefault="00C51F16">
      <w:r>
        <w:separator/>
      </w:r>
    </w:p>
  </w:footnote>
  <w:footnote w:type="continuationSeparator" w:id="0">
    <w:p w14:paraId="6259F670" w14:textId="77777777" w:rsidR="00C51F16" w:rsidRDefault="00C51F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00" w:type="dxa"/>
      <w:tblInd w:w="-720" w:type="dxa"/>
      <w:tblLayout w:type="fixed"/>
      <w:tblCellMar>
        <w:left w:w="0" w:type="dxa"/>
        <w:right w:w="0" w:type="dxa"/>
      </w:tblCellMar>
      <w:tblLook w:val="0000" w:firstRow="0" w:lastRow="0" w:firstColumn="0" w:lastColumn="0" w:noHBand="0" w:noVBand="0"/>
    </w:tblPr>
    <w:tblGrid>
      <w:gridCol w:w="1440"/>
      <w:gridCol w:w="8280"/>
      <w:gridCol w:w="1080"/>
    </w:tblGrid>
    <w:tr w:rsidR="00F91F27" w14:paraId="527C7030" w14:textId="77777777">
      <w:trPr>
        <w:cantSplit/>
      </w:trPr>
      <w:tc>
        <w:tcPr>
          <w:tcW w:w="1440" w:type="dxa"/>
          <w:tcBorders>
            <w:top w:val="nil"/>
            <w:left w:val="nil"/>
            <w:bottom w:val="nil"/>
            <w:right w:val="nil"/>
          </w:tcBorders>
        </w:tcPr>
        <w:p w14:paraId="474DF095" w14:textId="77777777" w:rsidR="00F91F27" w:rsidRDefault="00F91F27" w:rsidP="005104B5">
          <w:pPr>
            <w:ind w:left="-864" w:right="-864"/>
            <w:jc w:val="center"/>
            <w:rPr>
              <w:sz w:val="24"/>
              <w:szCs w:val="24"/>
            </w:rPr>
          </w:pPr>
          <w:r>
            <w:rPr>
              <w:noProof/>
              <w:sz w:val="24"/>
              <w:szCs w:val="24"/>
            </w:rPr>
            <w:drawing>
              <wp:inline distT="0" distB="0" distL="0" distR="0" wp14:anchorId="16BAAF83" wp14:editId="24F93C7E">
                <wp:extent cx="707299" cy="645795"/>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707843" cy="646292"/>
                        </a:xfrm>
                        <a:prstGeom prst="rect">
                          <a:avLst/>
                        </a:prstGeom>
                        <a:noFill/>
                        <a:ln w="9525">
                          <a:noFill/>
                          <a:miter lim="800000"/>
                          <a:headEnd/>
                          <a:tailEnd/>
                        </a:ln>
                      </pic:spPr>
                    </pic:pic>
                  </a:graphicData>
                </a:graphic>
              </wp:inline>
            </w:drawing>
          </w:r>
        </w:p>
      </w:tc>
      <w:tc>
        <w:tcPr>
          <w:tcW w:w="8280" w:type="dxa"/>
          <w:tcBorders>
            <w:top w:val="nil"/>
            <w:left w:val="nil"/>
            <w:bottom w:val="nil"/>
            <w:right w:val="nil"/>
          </w:tcBorders>
        </w:tcPr>
        <w:p w14:paraId="141351AF" w14:textId="77777777" w:rsidR="00F91F27" w:rsidRPr="00624B4C" w:rsidRDefault="00F91F27">
          <w:pPr>
            <w:ind w:left="-864" w:right="-864"/>
            <w:jc w:val="center"/>
            <w:rPr>
              <w:rFonts w:ascii="Arial Black" w:hAnsi="Arial Black" w:cs="Arial Black"/>
              <w:sz w:val="40"/>
              <w:szCs w:val="40"/>
            </w:rPr>
          </w:pPr>
          <w:r w:rsidRPr="005104B5">
            <w:rPr>
              <w:rFonts w:ascii="Arial Black" w:hAnsi="Arial Black" w:cs="Arial Black"/>
              <w:b/>
              <w:bCs/>
              <w:i/>
              <w:iCs/>
              <w:sz w:val="48"/>
              <w:szCs w:val="48"/>
            </w:rPr>
            <w:t>DONJON-SMIT</w:t>
          </w:r>
          <w:r>
            <w:rPr>
              <w:rFonts w:ascii="Arial Black" w:hAnsi="Arial Black" w:cs="Arial Black"/>
              <w:b/>
              <w:bCs/>
              <w:i/>
              <w:iCs/>
              <w:sz w:val="48"/>
              <w:szCs w:val="48"/>
            </w:rPr>
            <w:t>,</w:t>
          </w:r>
          <w:r>
            <w:rPr>
              <w:rFonts w:ascii="Arial Black" w:hAnsi="Arial Black" w:cs="Arial Black"/>
              <w:b/>
              <w:bCs/>
              <w:i/>
              <w:iCs/>
              <w:sz w:val="40"/>
              <w:szCs w:val="40"/>
            </w:rPr>
            <w:t xml:space="preserve"> LLC</w:t>
          </w:r>
        </w:p>
        <w:p w14:paraId="443159FA" w14:textId="77777777" w:rsidR="00F91F27" w:rsidRDefault="00F91F27" w:rsidP="005104B5">
          <w:pPr>
            <w:ind w:left="-864" w:right="-864"/>
            <w:jc w:val="center"/>
            <w:rPr>
              <w:sz w:val="24"/>
              <w:szCs w:val="24"/>
            </w:rPr>
          </w:pPr>
          <w:r w:rsidRPr="005104B5">
            <w:rPr>
              <w:rFonts w:ascii="Arial Black" w:hAnsi="Arial Black" w:cs="Arial Black"/>
              <w:b/>
              <w:bCs/>
              <w:sz w:val="28"/>
              <w:szCs w:val="28"/>
            </w:rPr>
            <w:t>An OPA-90 Alliance</w:t>
          </w:r>
        </w:p>
      </w:tc>
      <w:tc>
        <w:tcPr>
          <w:tcW w:w="1080" w:type="dxa"/>
          <w:tcBorders>
            <w:top w:val="nil"/>
            <w:left w:val="nil"/>
            <w:bottom w:val="nil"/>
            <w:right w:val="nil"/>
          </w:tcBorders>
        </w:tcPr>
        <w:p w14:paraId="34559686" w14:textId="77777777" w:rsidR="00F91F27" w:rsidRDefault="00F91F27" w:rsidP="00AF5DAA">
          <w:pPr>
            <w:ind w:right="-864"/>
            <w:rPr>
              <w:sz w:val="24"/>
              <w:szCs w:val="24"/>
            </w:rPr>
          </w:pPr>
          <w:r>
            <w:rPr>
              <w:noProof/>
              <w:sz w:val="24"/>
              <w:szCs w:val="24"/>
            </w:rPr>
            <w:drawing>
              <wp:inline distT="0" distB="0" distL="0" distR="0" wp14:anchorId="015A8D05" wp14:editId="36B142C0">
                <wp:extent cx="496607" cy="64588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tretch>
                          <a:fillRect/>
                        </a:stretch>
                      </pic:blipFill>
                      <pic:spPr bwMode="auto">
                        <a:xfrm>
                          <a:off x="0" y="0"/>
                          <a:ext cx="498014" cy="647715"/>
                        </a:xfrm>
                        <a:prstGeom prst="rect">
                          <a:avLst/>
                        </a:prstGeom>
                        <a:noFill/>
                        <a:ln w="9525">
                          <a:noFill/>
                          <a:miter lim="800000"/>
                          <a:headEnd/>
                          <a:tailEnd/>
                        </a:ln>
                      </pic:spPr>
                    </pic:pic>
                  </a:graphicData>
                </a:graphic>
              </wp:inline>
            </w:drawing>
          </w:r>
          <w:r>
            <w:rPr>
              <w:sz w:val="24"/>
              <w:szCs w:val="24"/>
            </w:rPr>
            <w:t xml:space="preserve">   </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bordersDoNotSurroundHeader/>
  <w:bordersDoNotSurroundFooter/>
  <w:proofState w:spelling="clean" w:grammar="clean"/>
  <w:defaultTabStop w:val="720"/>
  <w:hyphenationZone w:val="936"/>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583"/>
    <w:rsid w:val="000551E8"/>
    <w:rsid w:val="00092310"/>
    <w:rsid w:val="000A080B"/>
    <w:rsid w:val="00103081"/>
    <w:rsid w:val="00161EB5"/>
    <w:rsid w:val="0016660B"/>
    <w:rsid w:val="001E306B"/>
    <w:rsid w:val="001F4058"/>
    <w:rsid w:val="00216EB5"/>
    <w:rsid w:val="002671FD"/>
    <w:rsid w:val="00274092"/>
    <w:rsid w:val="00274BE9"/>
    <w:rsid w:val="002906D2"/>
    <w:rsid w:val="0029276D"/>
    <w:rsid w:val="002A109A"/>
    <w:rsid w:val="002E28A6"/>
    <w:rsid w:val="0031058C"/>
    <w:rsid w:val="00320806"/>
    <w:rsid w:val="00341111"/>
    <w:rsid w:val="003471C3"/>
    <w:rsid w:val="003959A9"/>
    <w:rsid w:val="00395E52"/>
    <w:rsid w:val="003A5B91"/>
    <w:rsid w:val="003B1316"/>
    <w:rsid w:val="00425DB5"/>
    <w:rsid w:val="00433474"/>
    <w:rsid w:val="00444A14"/>
    <w:rsid w:val="0046266C"/>
    <w:rsid w:val="00474EC6"/>
    <w:rsid w:val="004A5F43"/>
    <w:rsid w:val="004A7FA1"/>
    <w:rsid w:val="004B7DCC"/>
    <w:rsid w:val="004D24CF"/>
    <w:rsid w:val="004E49C6"/>
    <w:rsid w:val="0050156C"/>
    <w:rsid w:val="005104B5"/>
    <w:rsid w:val="005133F7"/>
    <w:rsid w:val="00551A34"/>
    <w:rsid w:val="00554259"/>
    <w:rsid w:val="00557C1A"/>
    <w:rsid w:val="005940CF"/>
    <w:rsid w:val="005A55AF"/>
    <w:rsid w:val="005B6677"/>
    <w:rsid w:val="005C1580"/>
    <w:rsid w:val="005D7C94"/>
    <w:rsid w:val="005F5CD1"/>
    <w:rsid w:val="00624B4C"/>
    <w:rsid w:val="006604EF"/>
    <w:rsid w:val="00686938"/>
    <w:rsid w:val="00726EEC"/>
    <w:rsid w:val="00743832"/>
    <w:rsid w:val="007569F7"/>
    <w:rsid w:val="007636CB"/>
    <w:rsid w:val="00794CF2"/>
    <w:rsid w:val="007C53D9"/>
    <w:rsid w:val="007D1D35"/>
    <w:rsid w:val="008004FB"/>
    <w:rsid w:val="00842D8A"/>
    <w:rsid w:val="00863309"/>
    <w:rsid w:val="00923583"/>
    <w:rsid w:val="009253AB"/>
    <w:rsid w:val="0095588D"/>
    <w:rsid w:val="00990179"/>
    <w:rsid w:val="009B585C"/>
    <w:rsid w:val="009D17F7"/>
    <w:rsid w:val="00A203E0"/>
    <w:rsid w:val="00A31265"/>
    <w:rsid w:val="00A36F6E"/>
    <w:rsid w:val="00A51E5E"/>
    <w:rsid w:val="00A6516E"/>
    <w:rsid w:val="00A73EC0"/>
    <w:rsid w:val="00A93DB5"/>
    <w:rsid w:val="00AB0FB6"/>
    <w:rsid w:val="00AD2169"/>
    <w:rsid w:val="00AD7B32"/>
    <w:rsid w:val="00AE13A8"/>
    <w:rsid w:val="00AE2F1D"/>
    <w:rsid w:val="00AF5DAA"/>
    <w:rsid w:val="00AF7100"/>
    <w:rsid w:val="00B17BED"/>
    <w:rsid w:val="00BA53D4"/>
    <w:rsid w:val="00C10691"/>
    <w:rsid w:val="00C20CDE"/>
    <w:rsid w:val="00C50F6C"/>
    <w:rsid w:val="00C51F16"/>
    <w:rsid w:val="00C73B2B"/>
    <w:rsid w:val="00C85D47"/>
    <w:rsid w:val="00D10050"/>
    <w:rsid w:val="00D24947"/>
    <w:rsid w:val="00D33865"/>
    <w:rsid w:val="00D65500"/>
    <w:rsid w:val="00D753AD"/>
    <w:rsid w:val="00DA761E"/>
    <w:rsid w:val="00DC08FD"/>
    <w:rsid w:val="00E03190"/>
    <w:rsid w:val="00E35CA3"/>
    <w:rsid w:val="00E437EF"/>
    <w:rsid w:val="00E6157B"/>
    <w:rsid w:val="00E865D7"/>
    <w:rsid w:val="00EC7E3E"/>
    <w:rsid w:val="00EE191C"/>
    <w:rsid w:val="00F23D8B"/>
    <w:rsid w:val="00F4588B"/>
    <w:rsid w:val="00F761AA"/>
    <w:rsid w:val="00F91F27"/>
    <w:rsid w:val="00F960E9"/>
    <w:rsid w:val="00FD7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8D2DEE"/>
  <w15:docId w15:val="{C6ACBF9B-451D-48E3-A361-BBD2D7643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B2B"/>
    <w:pPr>
      <w:widowControl w:val="0"/>
      <w:autoSpaceDE w:val="0"/>
      <w:autoSpaceDN w:val="0"/>
      <w:adjustRightInd w:val="0"/>
      <w:spacing w:after="0" w:line="240" w:lineRule="auto"/>
    </w:pPr>
    <w:rPr>
      <w:sz w:val="20"/>
      <w:szCs w:val="20"/>
    </w:rPr>
  </w:style>
  <w:style w:type="paragraph" w:styleId="Heading1">
    <w:name w:val="heading 1"/>
    <w:basedOn w:val="Normal"/>
    <w:next w:val="Normal"/>
    <w:link w:val="Heading1Char"/>
    <w:uiPriority w:val="99"/>
    <w:qFormat/>
    <w:rsid w:val="005940CF"/>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B2B"/>
    <w:rPr>
      <w:rFonts w:asciiTheme="majorHAnsi" w:eastAsiaTheme="majorEastAsia" w:hAnsiTheme="majorHAnsi" w:cstheme="majorBidi"/>
      <w:b/>
      <w:bCs/>
      <w:kern w:val="32"/>
      <w:sz w:val="32"/>
      <w:szCs w:val="32"/>
    </w:rPr>
  </w:style>
  <w:style w:type="paragraph" w:styleId="Header">
    <w:name w:val="header"/>
    <w:basedOn w:val="Normal"/>
    <w:link w:val="HeaderChar"/>
    <w:rsid w:val="005104B5"/>
    <w:pPr>
      <w:tabs>
        <w:tab w:val="center" w:pos="4320"/>
        <w:tab w:val="right" w:pos="8640"/>
      </w:tabs>
    </w:pPr>
  </w:style>
  <w:style w:type="character" w:customStyle="1" w:styleId="HeaderChar">
    <w:name w:val="Header Char"/>
    <w:basedOn w:val="DefaultParagraphFont"/>
    <w:link w:val="Header"/>
    <w:rsid w:val="00C73B2B"/>
    <w:rPr>
      <w:sz w:val="20"/>
      <w:szCs w:val="20"/>
    </w:rPr>
  </w:style>
  <w:style w:type="paragraph" w:styleId="Footer">
    <w:name w:val="footer"/>
    <w:basedOn w:val="Normal"/>
    <w:link w:val="FooterChar"/>
    <w:uiPriority w:val="99"/>
    <w:rsid w:val="005104B5"/>
    <w:pPr>
      <w:tabs>
        <w:tab w:val="center" w:pos="4320"/>
        <w:tab w:val="right" w:pos="8640"/>
      </w:tabs>
    </w:pPr>
  </w:style>
  <w:style w:type="character" w:customStyle="1" w:styleId="FooterChar">
    <w:name w:val="Footer Char"/>
    <w:basedOn w:val="DefaultParagraphFont"/>
    <w:link w:val="Footer"/>
    <w:uiPriority w:val="99"/>
    <w:rsid w:val="00C73B2B"/>
    <w:rPr>
      <w:sz w:val="20"/>
      <w:szCs w:val="20"/>
    </w:rPr>
  </w:style>
  <w:style w:type="paragraph" w:styleId="Date">
    <w:name w:val="Date"/>
    <w:basedOn w:val="Normal"/>
    <w:next w:val="Heading1"/>
    <w:link w:val="DateChar"/>
    <w:uiPriority w:val="99"/>
    <w:rsid w:val="005940CF"/>
    <w:pPr>
      <w:widowControl/>
      <w:autoSpaceDE/>
      <w:autoSpaceDN/>
      <w:adjustRightInd/>
      <w:spacing w:before="240" w:after="440" w:line="220" w:lineRule="atLeast"/>
    </w:pPr>
    <w:rPr>
      <w:rFonts w:ascii="Arial Black" w:hAnsi="Arial Black" w:cs="Arial Black"/>
    </w:rPr>
  </w:style>
  <w:style w:type="character" w:customStyle="1" w:styleId="DateChar">
    <w:name w:val="Date Char"/>
    <w:basedOn w:val="DefaultParagraphFont"/>
    <w:link w:val="Date"/>
    <w:uiPriority w:val="99"/>
    <w:semiHidden/>
    <w:rsid w:val="00C73B2B"/>
    <w:rPr>
      <w:sz w:val="20"/>
      <w:szCs w:val="20"/>
    </w:rPr>
  </w:style>
  <w:style w:type="paragraph" w:styleId="BodyText">
    <w:name w:val="Body Text"/>
    <w:basedOn w:val="Normal"/>
    <w:link w:val="BodyTextChar"/>
    <w:uiPriority w:val="99"/>
    <w:rsid w:val="005940CF"/>
    <w:pPr>
      <w:widowControl/>
      <w:autoSpaceDE/>
      <w:autoSpaceDN/>
      <w:adjustRightInd/>
      <w:spacing w:after="120"/>
    </w:pPr>
    <w:rPr>
      <w:rFonts w:ascii="Arial" w:hAnsi="Arial" w:cs="Arial"/>
    </w:rPr>
  </w:style>
  <w:style w:type="character" w:customStyle="1" w:styleId="BodyTextChar">
    <w:name w:val="Body Text Char"/>
    <w:basedOn w:val="DefaultParagraphFont"/>
    <w:link w:val="BodyText"/>
    <w:uiPriority w:val="99"/>
    <w:semiHidden/>
    <w:rsid w:val="00C73B2B"/>
    <w:rPr>
      <w:sz w:val="20"/>
      <w:szCs w:val="20"/>
    </w:rPr>
  </w:style>
  <w:style w:type="paragraph" w:styleId="Title">
    <w:name w:val="Title"/>
    <w:basedOn w:val="Normal"/>
    <w:link w:val="TitleChar"/>
    <w:uiPriority w:val="99"/>
    <w:qFormat/>
    <w:rsid w:val="005940CF"/>
    <w:pPr>
      <w:widowControl/>
      <w:autoSpaceDE/>
      <w:autoSpaceDN/>
      <w:adjustRightInd/>
      <w:ind w:left="-720"/>
    </w:pPr>
    <w:rPr>
      <w:rFonts w:ascii="Arial Black" w:hAnsi="Arial Black" w:cs="Arial Black"/>
      <w:kern w:val="72"/>
      <w:sz w:val="72"/>
      <w:szCs w:val="72"/>
      <w:lang w:val="en-AU"/>
    </w:rPr>
  </w:style>
  <w:style w:type="character" w:customStyle="1" w:styleId="TitleChar">
    <w:name w:val="Title Char"/>
    <w:basedOn w:val="DefaultParagraphFont"/>
    <w:link w:val="Title"/>
    <w:uiPriority w:val="10"/>
    <w:rsid w:val="00C73B2B"/>
    <w:rPr>
      <w:rFonts w:asciiTheme="majorHAnsi" w:eastAsiaTheme="majorEastAsia" w:hAnsiTheme="majorHAnsi" w:cstheme="majorBidi"/>
      <w:b/>
      <w:bCs/>
      <w:kern w:val="28"/>
      <w:sz w:val="32"/>
      <w:szCs w:val="32"/>
    </w:rPr>
  </w:style>
  <w:style w:type="character" w:customStyle="1" w:styleId="EmailStyle261">
    <w:name w:val="EmailStyle261"/>
    <w:basedOn w:val="DefaultParagraphFont"/>
    <w:uiPriority w:val="99"/>
    <w:semiHidden/>
    <w:rsid w:val="00DC08FD"/>
    <w:rPr>
      <w:rFonts w:ascii="Arial" w:hAnsi="Arial" w:cs="Arial"/>
      <w:color w:val="000080"/>
      <w:sz w:val="20"/>
      <w:szCs w:val="20"/>
    </w:rPr>
  </w:style>
  <w:style w:type="paragraph" w:styleId="BalloonText">
    <w:name w:val="Balloon Text"/>
    <w:basedOn w:val="Normal"/>
    <w:link w:val="BalloonTextChar"/>
    <w:uiPriority w:val="99"/>
    <w:semiHidden/>
    <w:unhideWhenUsed/>
    <w:rsid w:val="00395E52"/>
    <w:rPr>
      <w:rFonts w:ascii="Tahoma" w:hAnsi="Tahoma" w:cs="Tahoma"/>
      <w:sz w:val="16"/>
      <w:szCs w:val="16"/>
    </w:rPr>
  </w:style>
  <w:style w:type="character" w:customStyle="1" w:styleId="BalloonTextChar">
    <w:name w:val="Balloon Text Char"/>
    <w:basedOn w:val="DefaultParagraphFont"/>
    <w:link w:val="BalloonText"/>
    <w:uiPriority w:val="99"/>
    <w:semiHidden/>
    <w:rsid w:val="00395E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172</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Donjon Marine Co., Inc.</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Saul Qersdyn</dc:creator>
  <cp:lastModifiedBy>Timothy Williamson</cp:lastModifiedBy>
  <cp:revision>12</cp:revision>
  <cp:lastPrinted>2013-10-11T16:52:00Z</cp:lastPrinted>
  <dcterms:created xsi:type="dcterms:W3CDTF">2019-08-27T20:07:00Z</dcterms:created>
  <dcterms:modified xsi:type="dcterms:W3CDTF">2020-04-17T22:01:00Z</dcterms:modified>
</cp:coreProperties>
</file>